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005" w:rsidRPr="002103BB" w:rsidRDefault="00F10005" w:rsidP="00F10005">
      <w:pPr>
        <w:spacing w:line="240" w:lineRule="auto"/>
        <w:jc w:val="center"/>
        <w:rPr>
          <w:sz w:val="36"/>
          <w:szCs w:val="36"/>
        </w:rPr>
      </w:pPr>
      <w:r w:rsidRPr="00F10005">
        <w:rPr>
          <w:b/>
          <w:sz w:val="36"/>
          <w:szCs w:val="36"/>
          <w:lang w:val="en-CA"/>
        </w:rPr>
        <w:t>Challenges for the Accurate Determination of the Surface Thermal Condition via In-Depth Sensor Data</w:t>
      </w:r>
    </w:p>
    <w:p w:rsidR="00F10005" w:rsidRPr="002103BB" w:rsidRDefault="00F10005" w:rsidP="00F10005">
      <w:pPr>
        <w:spacing w:line="240" w:lineRule="auto"/>
        <w:jc w:val="center"/>
        <w:rPr>
          <w:sz w:val="36"/>
          <w:szCs w:val="36"/>
        </w:rPr>
      </w:pPr>
    </w:p>
    <w:p w:rsidR="00F10005" w:rsidRPr="002103BB" w:rsidRDefault="00F10005" w:rsidP="00F10005">
      <w:pPr>
        <w:spacing w:line="240" w:lineRule="auto"/>
        <w:jc w:val="center"/>
        <w:rPr>
          <w:sz w:val="36"/>
          <w:szCs w:val="36"/>
        </w:rPr>
      </w:pPr>
    </w:p>
    <w:p w:rsidR="00F10005" w:rsidRPr="002103BB" w:rsidRDefault="00F10005" w:rsidP="00F10005">
      <w:pPr>
        <w:spacing w:line="240" w:lineRule="auto"/>
        <w:jc w:val="center"/>
        <w:rPr>
          <w:sz w:val="36"/>
          <w:szCs w:val="36"/>
        </w:rPr>
      </w:pPr>
    </w:p>
    <w:p w:rsidR="00F10005" w:rsidRPr="002103BB" w:rsidRDefault="00F10005" w:rsidP="00F10005">
      <w:pPr>
        <w:spacing w:line="240" w:lineRule="auto"/>
        <w:jc w:val="center"/>
        <w:rPr>
          <w:sz w:val="36"/>
          <w:szCs w:val="36"/>
        </w:rPr>
      </w:pPr>
    </w:p>
    <w:p w:rsidR="00F10005" w:rsidRPr="002103BB" w:rsidRDefault="00F10005" w:rsidP="00F10005">
      <w:pPr>
        <w:spacing w:line="240" w:lineRule="auto"/>
        <w:jc w:val="center"/>
        <w:rPr>
          <w:sz w:val="36"/>
          <w:szCs w:val="36"/>
        </w:rPr>
      </w:pPr>
    </w:p>
    <w:p w:rsidR="00F10005" w:rsidRPr="002103BB" w:rsidRDefault="00F10005" w:rsidP="00F10005">
      <w:pPr>
        <w:spacing w:line="240" w:lineRule="auto"/>
        <w:jc w:val="center"/>
        <w:rPr>
          <w:sz w:val="36"/>
          <w:szCs w:val="36"/>
        </w:rPr>
      </w:pPr>
    </w:p>
    <w:p w:rsidR="00F10005" w:rsidRPr="002103BB" w:rsidRDefault="00F10005" w:rsidP="00F10005">
      <w:pPr>
        <w:spacing w:line="240" w:lineRule="auto"/>
        <w:jc w:val="center"/>
        <w:rPr>
          <w:sz w:val="36"/>
          <w:szCs w:val="36"/>
        </w:rPr>
      </w:pPr>
    </w:p>
    <w:p w:rsidR="00F10005" w:rsidRPr="002103BB" w:rsidRDefault="00F10005" w:rsidP="00F10005">
      <w:pPr>
        <w:spacing w:line="240" w:lineRule="auto"/>
        <w:jc w:val="center"/>
        <w:rPr>
          <w:sz w:val="36"/>
          <w:szCs w:val="36"/>
        </w:rPr>
      </w:pPr>
    </w:p>
    <w:p w:rsidR="00F10005" w:rsidRPr="002103BB" w:rsidRDefault="00F10005" w:rsidP="00A855E3">
      <w:pPr>
        <w:spacing w:line="240" w:lineRule="auto"/>
        <w:jc w:val="center"/>
        <w:outlineLvl w:val="0"/>
        <w:rPr>
          <w:sz w:val="36"/>
          <w:szCs w:val="36"/>
        </w:rPr>
      </w:pPr>
      <w:r w:rsidRPr="002103BB">
        <w:rPr>
          <w:sz w:val="36"/>
          <w:szCs w:val="36"/>
        </w:rPr>
        <w:t xml:space="preserve">A </w:t>
      </w:r>
      <w:r>
        <w:rPr>
          <w:sz w:val="36"/>
          <w:szCs w:val="36"/>
        </w:rPr>
        <w:t>Dissertation</w:t>
      </w:r>
      <w:r w:rsidRPr="002103BB">
        <w:rPr>
          <w:sz w:val="36"/>
          <w:szCs w:val="36"/>
        </w:rPr>
        <w:t xml:space="preserve"> Presented for</w:t>
      </w:r>
    </w:p>
    <w:p w:rsidR="00F10005" w:rsidRPr="002103BB" w:rsidRDefault="00F10005" w:rsidP="00A855E3">
      <w:pPr>
        <w:spacing w:line="240" w:lineRule="auto"/>
        <w:jc w:val="center"/>
        <w:outlineLvl w:val="0"/>
        <w:rPr>
          <w:sz w:val="36"/>
          <w:szCs w:val="36"/>
        </w:rPr>
      </w:pPr>
      <w:proofErr w:type="gramStart"/>
      <w:r w:rsidRPr="002103BB">
        <w:rPr>
          <w:sz w:val="36"/>
          <w:szCs w:val="36"/>
        </w:rPr>
        <w:t>the</w:t>
      </w:r>
      <w:proofErr w:type="gramEnd"/>
      <w:r w:rsidRPr="002103BB">
        <w:rPr>
          <w:sz w:val="36"/>
          <w:szCs w:val="36"/>
        </w:rPr>
        <w:t xml:space="preserve"> </w:t>
      </w:r>
      <w:r>
        <w:rPr>
          <w:sz w:val="36"/>
          <w:szCs w:val="36"/>
        </w:rPr>
        <w:t>Doctor of Philosophy</w:t>
      </w:r>
      <w:r w:rsidRPr="002103BB">
        <w:rPr>
          <w:sz w:val="36"/>
          <w:szCs w:val="36"/>
        </w:rPr>
        <w:t xml:space="preserve"> Degree</w:t>
      </w:r>
    </w:p>
    <w:p w:rsidR="00F10005" w:rsidRPr="002103BB" w:rsidRDefault="00F10005" w:rsidP="00A855E3">
      <w:pPr>
        <w:spacing w:line="240" w:lineRule="auto"/>
        <w:jc w:val="center"/>
        <w:outlineLvl w:val="0"/>
        <w:rPr>
          <w:sz w:val="36"/>
          <w:szCs w:val="36"/>
        </w:rPr>
      </w:pPr>
      <w:r w:rsidRPr="002103BB">
        <w:rPr>
          <w:sz w:val="36"/>
          <w:szCs w:val="36"/>
        </w:rPr>
        <w:t xml:space="preserve">The </w:t>
      </w:r>
      <w:smartTag w:uri="urn:schemas-microsoft-com:office:smarttags" w:element="PlaceType">
        <w:r w:rsidRPr="002103BB">
          <w:rPr>
            <w:sz w:val="36"/>
            <w:szCs w:val="36"/>
          </w:rPr>
          <w:t>University</w:t>
        </w:r>
      </w:smartTag>
      <w:r w:rsidRPr="002103BB">
        <w:rPr>
          <w:sz w:val="36"/>
          <w:szCs w:val="36"/>
        </w:rPr>
        <w:t xml:space="preserve"> of </w:t>
      </w:r>
      <w:smartTag w:uri="urn:schemas-microsoft-com:office:smarttags" w:element="PlaceName">
        <w:r w:rsidRPr="002103BB">
          <w:rPr>
            <w:sz w:val="36"/>
            <w:szCs w:val="36"/>
          </w:rPr>
          <w:t>Tennessee</w:t>
        </w:r>
      </w:smartTag>
      <w:r w:rsidRPr="002103BB">
        <w:rPr>
          <w:sz w:val="36"/>
          <w:szCs w:val="36"/>
        </w:rPr>
        <w:t xml:space="preserve">, </w:t>
      </w:r>
      <w:smartTag w:uri="urn:schemas-microsoft-com:office:smarttags" w:element="City">
        <w:smartTag w:uri="urn:schemas-microsoft-com:office:smarttags" w:element="place">
          <w:r w:rsidRPr="002103BB">
            <w:rPr>
              <w:sz w:val="36"/>
              <w:szCs w:val="36"/>
            </w:rPr>
            <w:t>Knoxville</w:t>
          </w:r>
        </w:smartTag>
      </w:smartTag>
    </w:p>
    <w:p w:rsidR="00F10005" w:rsidRPr="002103BB" w:rsidRDefault="00F10005" w:rsidP="00F10005">
      <w:pPr>
        <w:spacing w:line="240" w:lineRule="auto"/>
        <w:jc w:val="center"/>
        <w:rPr>
          <w:sz w:val="36"/>
          <w:szCs w:val="36"/>
        </w:rPr>
      </w:pPr>
    </w:p>
    <w:p w:rsidR="00F10005" w:rsidRPr="002103BB" w:rsidRDefault="00F10005" w:rsidP="00F10005">
      <w:pPr>
        <w:spacing w:line="240" w:lineRule="auto"/>
        <w:jc w:val="center"/>
        <w:rPr>
          <w:sz w:val="36"/>
          <w:szCs w:val="36"/>
        </w:rPr>
      </w:pPr>
    </w:p>
    <w:p w:rsidR="00F10005" w:rsidRPr="002103BB" w:rsidRDefault="00F10005" w:rsidP="00F10005">
      <w:pPr>
        <w:spacing w:line="240" w:lineRule="auto"/>
        <w:jc w:val="center"/>
        <w:rPr>
          <w:sz w:val="36"/>
          <w:szCs w:val="36"/>
        </w:rPr>
      </w:pPr>
    </w:p>
    <w:p w:rsidR="00F10005" w:rsidRPr="002103BB" w:rsidRDefault="00F10005" w:rsidP="00F10005">
      <w:pPr>
        <w:spacing w:line="240" w:lineRule="auto"/>
        <w:jc w:val="center"/>
        <w:rPr>
          <w:sz w:val="36"/>
          <w:szCs w:val="36"/>
        </w:rPr>
      </w:pPr>
    </w:p>
    <w:p w:rsidR="00F10005" w:rsidRPr="002103BB" w:rsidRDefault="00F10005" w:rsidP="00F10005">
      <w:pPr>
        <w:spacing w:line="240" w:lineRule="auto"/>
        <w:jc w:val="center"/>
        <w:rPr>
          <w:sz w:val="36"/>
          <w:szCs w:val="36"/>
        </w:rPr>
      </w:pPr>
    </w:p>
    <w:p w:rsidR="00F10005" w:rsidRPr="002103BB" w:rsidRDefault="00F10005" w:rsidP="00F10005">
      <w:pPr>
        <w:spacing w:line="240" w:lineRule="auto"/>
        <w:jc w:val="center"/>
        <w:rPr>
          <w:sz w:val="36"/>
          <w:szCs w:val="36"/>
        </w:rPr>
      </w:pPr>
    </w:p>
    <w:p w:rsidR="00F10005" w:rsidRPr="002103BB" w:rsidRDefault="00F10005" w:rsidP="00F10005">
      <w:pPr>
        <w:spacing w:line="240" w:lineRule="auto"/>
        <w:jc w:val="center"/>
        <w:rPr>
          <w:sz w:val="36"/>
          <w:szCs w:val="36"/>
        </w:rPr>
      </w:pPr>
    </w:p>
    <w:p w:rsidR="00F10005" w:rsidRPr="002103BB" w:rsidRDefault="00F10005" w:rsidP="00F10005">
      <w:pPr>
        <w:spacing w:line="240" w:lineRule="auto"/>
        <w:jc w:val="center"/>
        <w:rPr>
          <w:sz w:val="36"/>
          <w:szCs w:val="36"/>
        </w:rPr>
      </w:pPr>
    </w:p>
    <w:p w:rsidR="00F10005" w:rsidRPr="002103BB" w:rsidRDefault="00F10005" w:rsidP="00F10005">
      <w:pPr>
        <w:spacing w:line="240" w:lineRule="auto"/>
        <w:jc w:val="center"/>
        <w:rPr>
          <w:sz w:val="36"/>
          <w:szCs w:val="36"/>
        </w:rPr>
      </w:pPr>
    </w:p>
    <w:p w:rsidR="00F10005" w:rsidRPr="002103BB" w:rsidRDefault="00F10005" w:rsidP="00F10005">
      <w:pPr>
        <w:spacing w:line="240" w:lineRule="auto"/>
        <w:jc w:val="center"/>
        <w:rPr>
          <w:sz w:val="36"/>
          <w:szCs w:val="36"/>
        </w:rPr>
      </w:pPr>
    </w:p>
    <w:p w:rsidR="00F10005" w:rsidRPr="002103BB" w:rsidRDefault="00F10005" w:rsidP="00F10005">
      <w:pPr>
        <w:spacing w:line="240" w:lineRule="auto"/>
        <w:jc w:val="center"/>
        <w:rPr>
          <w:sz w:val="36"/>
          <w:szCs w:val="36"/>
        </w:rPr>
      </w:pPr>
    </w:p>
    <w:p w:rsidR="00F10005" w:rsidRPr="002103BB" w:rsidRDefault="00F10005" w:rsidP="00F10005">
      <w:pPr>
        <w:spacing w:line="240" w:lineRule="auto"/>
        <w:jc w:val="center"/>
        <w:rPr>
          <w:sz w:val="36"/>
          <w:szCs w:val="36"/>
        </w:rPr>
      </w:pPr>
    </w:p>
    <w:p w:rsidR="00F10005" w:rsidRPr="002103BB" w:rsidRDefault="00F10005" w:rsidP="00A855E3">
      <w:pPr>
        <w:spacing w:line="240" w:lineRule="auto"/>
        <w:jc w:val="center"/>
        <w:outlineLvl w:val="0"/>
        <w:rPr>
          <w:sz w:val="36"/>
          <w:szCs w:val="36"/>
        </w:rPr>
      </w:pPr>
      <w:r w:rsidRPr="002103BB">
        <w:rPr>
          <w:sz w:val="36"/>
          <w:szCs w:val="36"/>
        </w:rPr>
        <w:t>Bryan Scott Elkins</w:t>
      </w:r>
    </w:p>
    <w:p w:rsidR="00F10005" w:rsidRPr="002103BB" w:rsidRDefault="00F10005" w:rsidP="00F10005">
      <w:pPr>
        <w:spacing w:line="240" w:lineRule="auto"/>
        <w:jc w:val="center"/>
        <w:rPr>
          <w:sz w:val="36"/>
          <w:szCs w:val="36"/>
        </w:rPr>
      </w:pPr>
      <w:r>
        <w:rPr>
          <w:sz w:val="36"/>
          <w:szCs w:val="36"/>
        </w:rPr>
        <w:t>August 2011</w:t>
      </w:r>
    </w:p>
    <w:p w:rsidR="00F10005" w:rsidRPr="002103BB" w:rsidRDefault="00F10005" w:rsidP="00F10005">
      <w:pPr>
        <w:jc w:val="center"/>
        <w:rPr>
          <w:sz w:val="36"/>
          <w:szCs w:val="36"/>
        </w:rPr>
      </w:pPr>
    </w:p>
    <w:p w:rsidR="00F10005" w:rsidRPr="002103BB" w:rsidRDefault="00F10005" w:rsidP="00A855E3">
      <w:pPr>
        <w:jc w:val="center"/>
        <w:outlineLvl w:val="0"/>
        <w:rPr>
          <w:b/>
          <w:sz w:val="32"/>
          <w:szCs w:val="32"/>
        </w:rPr>
      </w:pPr>
      <w:r w:rsidRPr="002103BB">
        <w:rPr>
          <w:sz w:val="36"/>
          <w:szCs w:val="36"/>
        </w:rPr>
        <w:br w:type="page"/>
      </w:r>
      <w:r w:rsidRPr="002103BB">
        <w:rPr>
          <w:b/>
          <w:sz w:val="32"/>
          <w:szCs w:val="32"/>
        </w:rPr>
        <w:lastRenderedPageBreak/>
        <w:t>Acknowledgements</w:t>
      </w:r>
    </w:p>
    <w:p w:rsidR="00F10005" w:rsidRDefault="00BC6423" w:rsidP="00BC6423">
      <w:r>
        <w:tab/>
      </w:r>
      <w:r w:rsidR="00A67CC8">
        <w:t xml:space="preserve">I would like to </w:t>
      </w:r>
      <w:r w:rsidR="00A855E3">
        <w:t>acknowledge the many people who have facilitated the completion of</w:t>
      </w:r>
      <w:r w:rsidR="00A67CC8">
        <w:t xml:space="preserve"> this work.  I am grateful to my</w:t>
      </w:r>
      <w:r>
        <w:t xml:space="preserve"> co-advisors, Dr. Majid Keyhani</w:t>
      </w:r>
      <w:r w:rsidR="00A67CC8">
        <w:t xml:space="preserve"> and Dr. Jay Frankel</w:t>
      </w:r>
      <w:r>
        <w:t>, for their support</w:t>
      </w:r>
      <w:r w:rsidR="00A67CC8">
        <w:t xml:space="preserve"> and</w:t>
      </w:r>
      <w:r>
        <w:t xml:space="preserve"> direction</w:t>
      </w:r>
      <w:r w:rsidR="00A67CC8">
        <w:t xml:space="preserve">.  Their encouragement and mentorship have been essential </w:t>
      </w:r>
      <w:r w:rsidR="00E24D64">
        <w:t xml:space="preserve">throughout my graduate career and </w:t>
      </w:r>
      <w:r w:rsidR="00A67CC8">
        <w:t>to the completion of this dissertation.  I would also like to express my sincere gratitude to my committee members, Dr. Rao Arimi</w:t>
      </w:r>
      <w:r w:rsidR="00E24D64">
        <w:t>lli and Dr. Jayne Wu</w:t>
      </w:r>
      <w:r w:rsidR="00C03A71">
        <w:t>, for their insightful suggestions in the development of this work.</w:t>
      </w:r>
      <w:r w:rsidR="00A67CC8">
        <w:t xml:space="preserve">  </w:t>
      </w:r>
    </w:p>
    <w:p w:rsidR="00A67CC8" w:rsidRDefault="00A67CC8" w:rsidP="00BC6423">
      <w:r>
        <w:tab/>
      </w:r>
      <w:r w:rsidR="00150B06">
        <w:t>I would like to acknowledge Mr. Dennis Higdon for his software and hardware expertise, as well as for the many hours of troubleshooting assistance he provided.  I am also grateful for the assistance and advice of Mr. Danny Graham</w:t>
      </w:r>
      <w:r w:rsidR="00C03A71">
        <w:t xml:space="preserve"> in the</w:t>
      </w:r>
      <w:r w:rsidR="00150B06">
        <w:t xml:space="preserve"> fabrication of my dissertation proje</w:t>
      </w:r>
      <w:r w:rsidR="00C03A71">
        <w:t>ct.</w:t>
      </w:r>
    </w:p>
    <w:p w:rsidR="00150B06" w:rsidRDefault="00150B06" w:rsidP="00BC6423">
      <w:r>
        <w:tab/>
      </w:r>
      <w:r w:rsidR="00E24D64">
        <w:t>I would also like to thank my fellow graduate students, Mr. Jake Plewa and Mr. Andrew Stubblefield</w:t>
      </w:r>
      <w:r w:rsidR="00964E1A">
        <w:t>, as well as undergraduate research assistant Aaron Myers</w:t>
      </w:r>
      <w:r w:rsidR="00E24D64">
        <w:t xml:space="preserve"> for their assistance in this project, and for their friendship.  I am also grateful for the collaboration and assistance of Ms. Manguo Huang and Mr. </w:t>
      </w:r>
      <w:r w:rsidR="00860F34">
        <w:t xml:space="preserve">Xuejun </w:t>
      </w:r>
      <w:r w:rsidR="00E24D64">
        <w:t>Zhou during their time at the University of Tennessee.</w:t>
      </w:r>
    </w:p>
    <w:p w:rsidR="00F10005" w:rsidRDefault="009F0C99" w:rsidP="00C03A71">
      <w:pPr>
        <w:ind w:firstLine="720"/>
      </w:pPr>
      <w:r>
        <w:t>Financial support throughout my graduate career has been provided through many avenues.  I am especially grateful to Drs. Keyhani and Frankel for their assistance in securing consistent support for my work.  I would like to thank the Mechanical, Aerospace, and Biomedical Engineering Department for supporting me through Graduate Teaching Assistantships</w:t>
      </w:r>
      <w:r w:rsidR="00C03A71">
        <w:t xml:space="preserve"> for</w:t>
      </w:r>
      <w:r>
        <w:t xml:space="preserve"> many semesters.  I am also thankful to Dr. Joseph Sheeley for providing one year of support through a contract with A</w:t>
      </w:r>
      <w:r w:rsidR="009F7240">
        <w:t>erospace Testing Alliance (</w:t>
      </w:r>
      <w:r w:rsidR="009F7240" w:rsidRPr="009F7240">
        <w:t>09-16-FRANKEL</w:t>
      </w:r>
      <w:r w:rsidR="009F7240">
        <w:t>)</w:t>
      </w:r>
      <w:r>
        <w:t xml:space="preserve">.  </w:t>
      </w:r>
      <w:r w:rsidR="00C03A71">
        <w:t xml:space="preserve">I am grateful to the National Science Foundation </w:t>
      </w:r>
      <w:r w:rsidR="009F7240">
        <w:t>(</w:t>
      </w:r>
      <w:r w:rsidR="009F7240" w:rsidRPr="009F7240">
        <w:t>CBET-0601236</w:t>
      </w:r>
      <w:r w:rsidR="009F7240">
        <w:t xml:space="preserve">) </w:t>
      </w:r>
      <w:r w:rsidR="00DC7B7F">
        <w:t>and to N</w:t>
      </w:r>
      <w:r>
        <w:t xml:space="preserve">ASA </w:t>
      </w:r>
      <w:r w:rsidR="009F7240">
        <w:t>(EPSCoR-</w:t>
      </w:r>
      <w:r w:rsidR="009F7240" w:rsidRPr="009F7240">
        <w:t>NNX10AN35A</w:t>
      </w:r>
      <w:r w:rsidR="009F7240">
        <w:t xml:space="preserve">) </w:t>
      </w:r>
      <w:r>
        <w:t>for their financial su</w:t>
      </w:r>
      <w:r w:rsidR="005251A0">
        <w:t>pport</w:t>
      </w:r>
      <w:r w:rsidR="00DC7B7F">
        <w:t xml:space="preserve"> </w:t>
      </w:r>
      <w:r w:rsidR="00C03A71">
        <w:t xml:space="preserve">of </w:t>
      </w:r>
      <w:r w:rsidR="005251A0">
        <w:t>my doctoral work</w:t>
      </w:r>
      <w:r w:rsidR="00C03A71">
        <w:t>.</w:t>
      </w:r>
    </w:p>
    <w:p w:rsidR="00F10005" w:rsidRPr="002103BB" w:rsidRDefault="00F10005" w:rsidP="00A855E3">
      <w:pPr>
        <w:jc w:val="center"/>
        <w:outlineLvl w:val="0"/>
        <w:rPr>
          <w:b/>
          <w:bCs/>
          <w:sz w:val="32"/>
          <w:szCs w:val="32"/>
        </w:rPr>
      </w:pPr>
      <w:r>
        <w:br w:type="page"/>
      </w:r>
      <w:r w:rsidRPr="002103BB">
        <w:rPr>
          <w:b/>
          <w:bCs/>
          <w:sz w:val="32"/>
          <w:szCs w:val="32"/>
        </w:rPr>
        <w:lastRenderedPageBreak/>
        <w:t>Abstract</w:t>
      </w:r>
    </w:p>
    <w:p w:rsidR="00A855E3" w:rsidRDefault="00A855E3" w:rsidP="00A855E3">
      <w:pPr>
        <w:ind w:firstLine="720"/>
      </w:pPr>
      <w:r>
        <w:t xml:space="preserve">The overall goal of this work is to provide a systematic methodology by which the difficulties associated with the inverse heat conduction problem </w:t>
      </w:r>
      <w:r w:rsidR="00391737">
        <w:t xml:space="preserve">(IHCP) </w:t>
      </w:r>
      <w:r>
        <w:t>can be resolved.  To this end, two inverse heat conduction methods are presented.  First, a space-marching IHCP method (discrete space, discrete time) utilizing a Gaussian low-pass filter for regularization is studied.  The stability and accuracy of this inverse prediction is demonstrated to be more sensitive to the temporal mesh than the spatial mesh.  The second inverse heat conduction method presented aims to eliminate this feature by employing a global time, discrete space inverse solution methodology.  The novel treatment of the temporal derivative in the heat equation, combined with the global time G</w:t>
      </w:r>
      <w:r w:rsidR="00427161">
        <w:t>aussian low-pass filter provides</w:t>
      </w:r>
      <w:r>
        <w:t xml:space="preserve"> the regularization required for stable, accurate results.  </w:t>
      </w:r>
    </w:p>
    <w:p w:rsidR="00391737" w:rsidRDefault="00391737" w:rsidP="00391737">
      <w:pPr>
        <w:ind w:firstLine="720"/>
        <w:rPr>
          <w:rFonts w:eastAsiaTheme="minorEastAsia"/>
        </w:rPr>
      </w:pPr>
      <w:r>
        <w:t>A physical experiment used as a test bed for validation of the numerical methods described herein is also presented.  The physics of installed thermocouple sensors are outlined, and loop-current step response</w:t>
      </w:r>
      <w:r w:rsidR="00DD1B2B">
        <w:t xml:space="preserve"> (LCSR) is employed to measure and correct for </w:t>
      </w:r>
      <w:r>
        <w:t>the delay and attenuation characteristics of the sensors</w:t>
      </w:r>
      <w:r w:rsidR="00DD1B2B">
        <w:t xml:space="preserve">.  </w:t>
      </w:r>
      <w:r>
        <w:rPr>
          <w:rFonts w:eastAsiaTheme="minorEastAsia"/>
        </w:rPr>
        <w:t xml:space="preserve">A new technique for the analysis of LCSR data is presented, and excellent agreement is observed between this model and the data.  </w:t>
      </w:r>
    </w:p>
    <w:p w:rsidR="00F10005" w:rsidRPr="00DD1B2B" w:rsidRDefault="00391737" w:rsidP="00DD1B2B">
      <w:pPr>
        <w:ind w:firstLine="720"/>
      </w:pPr>
      <w:r>
        <w:t>The space-marching method, global time method, and a new cal</w:t>
      </w:r>
      <w:r w:rsidR="00DD1B2B">
        <w:t>ibration integral method are</w:t>
      </w:r>
      <w:r>
        <w:t xml:space="preserve"> employed to analyze </w:t>
      </w:r>
      <w:r w:rsidR="00DD1B2B">
        <w:t xml:space="preserve">the experimental </w:t>
      </w:r>
      <w:r>
        <w:t>data.  First, data from only one probe is used which limits the results to the case of a semi-infinite medium.  Next, data from two probes at different depths are used in the inverse analysis which enables generalization of the results to domains of finite width.  For both one- and two-probe analyses</w:t>
      </w:r>
      <w:r w:rsidR="00DD1B2B">
        <w:t>, excellent agreement i</w:t>
      </w:r>
      <w:r>
        <w:t xml:space="preserve">s found between the actual surface heat flux and the inverse predictions.  The most accurate inverse technique is </w:t>
      </w:r>
      <w:r>
        <w:lastRenderedPageBreak/>
        <w:t>shown to be the calibration integral method, which is presently restricted to one-probe analysis.  It is postulated that the accuracy of the global time method could be improved if the required higher-time derivatives of temperature data could be more accurately measured.</w:t>
      </w:r>
      <w:r w:rsidR="00DD1B2B">
        <w:t xml:space="preserve">  </w:t>
      </w:r>
      <w:r w:rsidR="00427161">
        <w:t>S</w:t>
      </w:r>
      <w:r w:rsidR="00A855E3">
        <w:t>ome preliminary work in obtaining</w:t>
      </w:r>
      <w:r w:rsidR="00DD1B2B">
        <w:t xml:space="preserve"> these</w:t>
      </w:r>
      <w:r w:rsidR="00A855E3">
        <w:t xml:space="preserve"> higher-time derivatives of temperature </w:t>
      </w:r>
      <w:r w:rsidR="00A855E3" w:rsidRPr="0006793F">
        <w:t>from a voltage-rate interface used in conjunction with the thermocouple calibration curve</w:t>
      </w:r>
      <w:r w:rsidR="00427161">
        <w:t xml:space="preserve"> is also presented</w:t>
      </w:r>
      <w:r w:rsidR="00A855E3" w:rsidRPr="0006793F">
        <w:t xml:space="preserve">. </w:t>
      </w:r>
      <w:r w:rsidR="00A855E3">
        <w:t xml:space="preserve"> </w:t>
      </w:r>
    </w:p>
    <w:p w:rsidR="00F10005" w:rsidRDefault="00F10005">
      <w:pPr>
        <w:spacing w:line="276" w:lineRule="auto"/>
      </w:pPr>
    </w:p>
    <w:p w:rsidR="00F10005" w:rsidRDefault="00F10005">
      <w:pPr>
        <w:spacing w:line="276" w:lineRule="auto"/>
      </w:pPr>
    </w:p>
    <w:p w:rsidR="00F10005" w:rsidRDefault="00F10005">
      <w:pPr>
        <w:spacing w:line="276" w:lineRule="auto"/>
      </w:pPr>
      <w:r>
        <w:br w:type="page"/>
      </w:r>
    </w:p>
    <w:p w:rsidR="004F61C5" w:rsidRDefault="00F10005" w:rsidP="00BD0F4E">
      <w:pPr>
        <w:jc w:val="center"/>
        <w:outlineLvl w:val="0"/>
      </w:pPr>
      <w:r>
        <w:rPr>
          <w:b/>
          <w:sz w:val="32"/>
          <w:szCs w:val="32"/>
        </w:rPr>
        <w:lastRenderedPageBreak/>
        <w:t>Table of Contents</w:t>
      </w:r>
    </w:p>
    <w:p w:rsidR="004F61C5" w:rsidRDefault="00B55B2D">
      <w:pPr>
        <w:pStyle w:val="TOC1"/>
        <w:rPr>
          <w:rFonts w:asciiTheme="minorHAnsi" w:eastAsiaTheme="minorEastAsia" w:hAnsiTheme="minorHAnsi"/>
          <w:noProof/>
          <w:sz w:val="22"/>
        </w:rPr>
      </w:pPr>
      <w:r>
        <w:fldChar w:fldCharType="begin"/>
      </w:r>
      <w:r w:rsidR="004F61C5">
        <w:instrText xml:space="preserve"> TOC \o "1-2" \h \z </w:instrText>
      </w:r>
      <w:r>
        <w:fldChar w:fldCharType="separate"/>
      </w:r>
      <w:hyperlink w:anchor="_Toc300090039" w:history="1">
        <w:r w:rsidR="004F61C5" w:rsidRPr="00F04285">
          <w:rPr>
            <w:rStyle w:val="Hyperlink"/>
            <w:noProof/>
          </w:rPr>
          <w:t>Chapter 1: Introduction</w:t>
        </w:r>
        <w:r w:rsidR="004F61C5">
          <w:rPr>
            <w:noProof/>
            <w:webHidden/>
          </w:rPr>
          <w:tab/>
        </w:r>
        <w:r>
          <w:rPr>
            <w:noProof/>
            <w:webHidden/>
          </w:rPr>
          <w:fldChar w:fldCharType="begin"/>
        </w:r>
        <w:r w:rsidR="004F61C5">
          <w:rPr>
            <w:noProof/>
            <w:webHidden/>
          </w:rPr>
          <w:instrText xml:space="preserve"> PAGEREF _Toc300090039 \h </w:instrText>
        </w:r>
        <w:r>
          <w:rPr>
            <w:noProof/>
            <w:webHidden/>
          </w:rPr>
        </w:r>
        <w:r>
          <w:rPr>
            <w:noProof/>
            <w:webHidden/>
          </w:rPr>
          <w:fldChar w:fldCharType="separate"/>
        </w:r>
        <w:r w:rsidR="004F61C5">
          <w:rPr>
            <w:noProof/>
            <w:webHidden/>
          </w:rPr>
          <w:t>1</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40" w:history="1">
        <w:r w:rsidR="004F61C5" w:rsidRPr="00F04285">
          <w:rPr>
            <w:rStyle w:val="Hyperlink"/>
            <w:noProof/>
          </w:rPr>
          <w:t>1.1 Literature Review</w:t>
        </w:r>
        <w:r w:rsidR="004F61C5">
          <w:rPr>
            <w:noProof/>
            <w:webHidden/>
          </w:rPr>
          <w:tab/>
        </w:r>
        <w:r>
          <w:rPr>
            <w:noProof/>
            <w:webHidden/>
          </w:rPr>
          <w:fldChar w:fldCharType="begin"/>
        </w:r>
        <w:r w:rsidR="004F61C5">
          <w:rPr>
            <w:noProof/>
            <w:webHidden/>
          </w:rPr>
          <w:instrText xml:space="preserve"> PAGEREF _Toc300090040 \h </w:instrText>
        </w:r>
        <w:r>
          <w:rPr>
            <w:noProof/>
            <w:webHidden/>
          </w:rPr>
        </w:r>
        <w:r>
          <w:rPr>
            <w:noProof/>
            <w:webHidden/>
          </w:rPr>
          <w:fldChar w:fldCharType="separate"/>
        </w:r>
        <w:r w:rsidR="004F61C5">
          <w:rPr>
            <w:noProof/>
            <w:webHidden/>
          </w:rPr>
          <w:t>4</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41" w:history="1">
        <w:r w:rsidR="004F61C5" w:rsidRPr="00F04285">
          <w:rPr>
            <w:rStyle w:val="Hyperlink"/>
            <w:noProof/>
          </w:rPr>
          <w:t>1.2 Scope of Dissertation</w:t>
        </w:r>
        <w:r w:rsidR="004F61C5">
          <w:rPr>
            <w:noProof/>
            <w:webHidden/>
          </w:rPr>
          <w:tab/>
        </w:r>
        <w:r>
          <w:rPr>
            <w:noProof/>
            <w:webHidden/>
          </w:rPr>
          <w:fldChar w:fldCharType="begin"/>
        </w:r>
        <w:r w:rsidR="004F61C5">
          <w:rPr>
            <w:noProof/>
            <w:webHidden/>
          </w:rPr>
          <w:instrText xml:space="preserve"> PAGEREF _Toc300090041 \h </w:instrText>
        </w:r>
        <w:r>
          <w:rPr>
            <w:noProof/>
            <w:webHidden/>
          </w:rPr>
        </w:r>
        <w:r>
          <w:rPr>
            <w:noProof/>
            <w:webHidden/>
          </w:rPr>
          <w:fldChar w:fldCharType="separate"/>
        </w:r>
        <w:r w:rsidR="004F61C5">
          <w:rPr>
            <w:noProof/>
            <w:webHidden/>
          </w:rPr>
          <w:t>16</w:t>
        </w:r>
        <w:r>
          <w:rPr>
            <w:noProof/>
            <w:webHidden/>
          </w:rPr>
          <w:fldChar w:fldCharType="end"/>
        </w:r>
      </w:hyperlink>
    </w:p>
    <w:p w:rsidR="004F61C5" w:rsidRDefault="00B55B2D">
      <w:pPr>
        <w:pStyle w:val="TOC1"/>
        <w:rPr>
          <w:rFonts w:asciiTheme="minorHAnsi" w:eastAsiaTheme="minorEastAsia" w:hAnsiTheme="minorHAnsi"/>
          <w:noProof/>
          <w:sz w:val="22"/>
        </w:rPr>
      </w:pPr>
      <w:hyperlink w:anchor="_Toc300090042" w:history="1">
        <w:r w:rsidR="004F61C5" w:rsidRPr="00F04285">
          <w:rPr>
            <w:rStyle w:val="Hyperlink"/>
            <w:noProof/>
          </w:rPr>
          <w:t>Chapter 2: Space-Marching Method for Inverse Heat Conduction Problem</w:t>
        </w:r>
        <w:r w:rsidR="004F61C5">
          <w:rPr>
            <w:noProof/>
            <w:webHidden/>
          </w:rPr>
          <w:tab/>
        </w:r>
        <w:r>
          <w:rPr>
            <w:noProof/>
            <w:webHidden/>
          </w:rPr>
          <w:fldChar w:fldCharType="begin"/>
        </w:r>
        <w:r w:rsidR="004F61C5">
          <w:rPr>
            <w:noProof/>
            <w:webHidden/>
          </w:rPr>
          <w:instrText xml:space="preserve"> PAGEREF _Toc300090042 \h </w:instrText>
        </w:r>
        <w:r>
          <w:rPr>
            <w:noProof/>
            <w:webHidden/>
          </w:rPr>
        </w:r>
        <w:r>
          <w:rPr>
            <w:noProof/>
            <w:webHidden/>
          </w:rPr>
          <w:fldChar w:fldCharType="separate"/>
        </w:r>
        <w:r w:rsidR="004F61C5">
          <w:rPr>
            <w:noProof/>
            <w:webHidden/>
          </w:rPr>
          <w:t>18</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43" w:history="1">
        <w:r w:rsidR="004F61C5" w:rsidRPr="00F04285">
          <w:rPr>
            <w:rStyle w:val="Hyperlink"/>
            <w:noProof/>
          </w:rPr>
          <w:t>2.1 Space-Marching Method Introduction</w:t>
        </w:r>
        <w:r w:rsidR="004F61C5">
          <w:rPr>
            <w:noProof/>
            <w:webHidden/>
          </w:rPr>
          <w:tab/>
        </w:r>
        <w:r>
          <w:rPr>
            <w:noProof/>
            <w:webHidden/>
          </w:rPr>
          <w:fldChar w:fldCharType="begin"/>
        </w:r>
        <w:r w:rsidR="004F61C5">
          <w:rPr>
            <w:noProof/>
            <w:webHidden/>
          </w:rPr>
          <w:instrText xml:space="preserve"> PAGEREF _Toc300090043 \h </w:instrText>
        </w:r>
        <w:r>
          <w:rPr>
            <w:noProof/>
            <w:webHidden/>
          </w:rPr>
        </w:r>
        <w:r>
          <w:rPr>
            <w:noProof/>
            <w:webHidden/>
          </w:rPr>
          <w:fldChar w:fldCharType="separate"/>
        </w:r>
        <w:r w:rsidR="004F61C5">
          <w:rPr>
            <w:noProof/>
            <w:webHidden/>
          </w:rPr>
          <w:t>18</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44" w:history="1">
        <w:r w:rsidR="004F61C5" w:rsidRPr="00F04285">
          <w:rPr>
            <w:rStyle w:val="Hyperlink"/>
            <w:noProof/>
          </w:rPr>
          <w:t>2.2 Problem Description</w:t>
        </w:r>
        <w:r w:rsidR="004F61C5">
          <w:rPr>
            <w:noProof/>
            <w:webHidden/>
          </w:rPr>
          <w:tab/>
        </w:r>
        <w:r>
          <w:rPr>
            <w:noProof/>
            <w:webHidden/>
          </w:rPr>
          <w:fldChar w:fldCharType="begin"/>
        </w:r>
        <w:r w:rsidR="004F61C5">
          <w:rPr>
            <w:noProof/>
            <w:webHidden/>
          </w:rPr>
          <w:instrText xml:space="preserve"> PAGEREF _Toc300090044 \h </w:instrText>
        </w:r>
        <w:r>
          <w:rPr>
            <w:noProof/>
            <w:webHidden/>
          </w:rPr>
        </w:r>
        <w:r>
          <w:rPr>
            <w:noProof/>
            <w:webHidden/>
          </w:rPr>
          <w:fldChar w:fldCharType="separate"/>
        </w:r>
        <w:r w:rsidR="004F61C5">
          <w:rPr>
            <w:noProof/>
            <w:webHidden/>
          </w:rPr>
          <w:t>19</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45" w:history="1">
        <w:r w:rsidR="004F61C5" w:rsidRPr="00F04285">
          <w:rPr>
            <w:rStyle w:val="Hyperlink"/>
            <w:noProof/>
          </w:rPr>
          <w:t>2.3 Penetration Time</w:t>
        </w:r>
        <w:r w:rsidR="004F61C5">
          <w:rPr>
            <w:noProof/>
            <w:webHidden/>
          </w:rPr>
          <w:tab/>
        </w:r>
        <w:r>
          <w:rPr>
            <w:noProof/>
            <w:webHidden/>
          </w:rPr>
          <w:fldChar w:fldCharType="begin"/>
        </w:r>
        <w:r w:rsidR="004F61C5">
          <w:rPr>
            <w:noProof/>
            <w:webHidden/>
          </w:rPr>
          <w:instrText xml:space="preserve"> PAGEREF _Toc300090045 \h </w:instrText>
        </w:r>
        <w:r>
          <w:rPr>
            <w:noProof/>
            <w:webHidden/>
          </w:rPr>
        </w:r>
        <w:r>
          <w:rPr>
            <w:noProof/>
            <w:webHidden/>
          </w:rPr>
          <w:fldChar w:fldCharType="separate"/>
        </w:r>
        <w:r w:rsidR="004F61C5">
          <w:rPr>
            <w:noProof/>
            <w:webHidden/>
          </w:rPr>
          <w:t>21</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46" w:history="1">
        <w:r w:rsidR="004F61C5" w:rsidRPr="00F04285">
          <w:rPr>
            <w:rStyle w:val="Hyperlink"/>
            <w:noProof/>
          </w:rPr>
          <w:t>2.4 Inverse Method</w:t>
        </w:r>
        <w:r w:rsidR="004F61C5">
          <w:rPr>
            <w:noProof/>
            <w:webHidden/>
          </w:rPr>
          <w:tab/>
        </w:r>
        <w:r>
          <w:rPr>
            <w:noProof/>
            <w:webHidden/>
          </w:rPr>
          <w:fldChar w:fldCharType="begin"/>
        </w:r>
        <w:r w:rsidR="004F61C5">
          <w:rPr>
            <w:noProof/>
            <w:webHidden/>
          </w:rPr>
          <w:instrText xml:space="preserve"> PAGEREF _Toc300090046 \h </w:instrText>
        </w:r>
        <w:r>
          <w:rPr>
            <w:noProof/>
            <w:webHidden/>
          </w:rPr>
        </w:r>
        <w:r>
          <w:rPr>
            <w:noProof/>
            <w:webHidden/>
          </w:rPr>
          <w:fldChar w:fldCharType="separate"/>
        </w:r>
        <w:r w:rsidR="004F61C5">
          <w:rPr>
            <w:noProof/>
            <w:webHidden/>
          </w:rPr>
          <w:t>25</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47" w:history="1">
        <w:r w:rsidR="004F61C5" w:rsidRPr="00F04285">
          <w:rPr>
            <w:rStyle w:val="Hyperlink"/>
            <w:noProof/>
          </w:rPr>
          <w:t>2.5 Stability and Accuracy Investigation of the Inverse Method</w:t>
        </w:r>
        <w:r w:rsidR="004F61C5">
          <w:rPr>
            <w:noProof/>
            <w:webHidden/>
          </w:rPr>
          <w:tab/>
        </w:r>
        <w:r>
          <w:rPr>
            <w:noProof/>
            <w:webHidden/>
          </w:rPr>
          <w:fldChar w:fldCharType="begin"/>
        </w:r>
        <w:r w:rsidR="004F61C5">
          <w:rPr>
            <w:noProof/>
            <w:webHidden/>
          </w:rPr>
          <w:instrText xml:space="preserve"> PAGEREF _Toc300090047 \h </w:instrText>
        </w:r>
        <w:r>
          <w:rPr>
            <w:noProof/>
            <w:webHidden/>
          </w:rPr>
        </w:r>
        <w:r>
          <w:rPr>
            <w:noProof/>
            <w:webHidden/>
          </w:rPr>
          <w:fldChar w:fldCharType="separate"/>
        </w:r>
        <w:r w:rsidR="004F61C5">
          <w:rPr>
            <w:noProof/>
            <w:webHidden/>
          </w:rPr>
          <w:t>30</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48" w:history="1">
        <w:r w:rsidR="004F61C5" w:rsidRPr="00F04285">
          <w:rPr>
            <w:rStyle w:val="Hyperlink"/>
            <w:noProof/>
          </w:rPr>
          <w:t>2.6 Digital Filtering – Regularization with Physical Meaning</w:t>
        </w:r>
        <w:r w:rsidR="004F61C5">
          <w:rPr>
            <w:noProof/>
            <w:webHidden/>
          </w:rPr>
          <w:tab/>
        </w:r>
        <w:r>
          <w:rPr>
            <w:noProof/>
            <w:webHidden/>
          </w:rPr>
          <w:fldChar w:fldCharType="begin"/>
        </w:r>
        <w:r w:rsidR="004F61C5">
          <w:rPr>
            <w:noProof/>
            <w:webHidden/>
          </w:rPr>
          <w:instrText xml:space="preserve"> PAGEREF _Toc300090048 \h </w:instrText>
        </w:r>
        <w:r>
          <w:rPr>
            <w:noProof/>
            <w:webHidden/>
          </w:rPr>
        </w:r>
        <w:r>
          <w:rPr>
            <w:noProof/>
            <w:webHidden/>
          </w:rPr>
          <w:fldChar w:fldCharType="separate"/>
        </w:r>
        <w:r w:rsidR="004F61C5">
          <w:rPr>
            <w:noProof/>
            <w:webHidden/>
          </w:rPr>
          <w:t>36</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49" w:history="1">
        <w:r w:rsidR="004F61C5" w:rsidRPr="00F04285">
          <w:rPr>
            <w:rStyle w:val="Hyperlink"/>
            <w:noProof/>
          </w:rPr>
          <w:t>2.7 Results with Measurement Error</w:t>
        </w:r>
        <w:r w:rsidR="004F61C5">
          <w:rPr>
            <w:noProof/>
            <w:webHidden/>
          </w:rPr>
          <w:tab/>
        </w:r>
        <w:r>
          <w:rPr>
            <w:noProof/>
            <w:webHidden/>
          </w:rPr>
          <w:fldChar w:fldCharType="begin"/>
        </w:r>
        <w:r w:rsidR="004F61C5">
          <w:rPr>
            <w:noProof/>
            <w:webHidden/>
          </w:rPr>
          <w:instrText xml:space="preserve"> PAGEREF _Toc300090049 \h </w:instrText>
        </w:r>
        <w:r>
          <w:rPr>
            <w:noProof/>
            <w:webHidden/>
          </w:rPr>
        </w:r>
        <w:r>
          <w:rPr>
            <w:noProof/>
            <w:webHidden/>
          </w:rPr>
          <w:fldChar w:fldCharType="separate"/>
        </w:r>
        <w:r w:rsidR="004F61C5">
          <w:rPr>
            <w:noProof/>
            <w:webHidden/>
          </w:rPr>
          <w:t>42</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50" w:history="1">
        <w:r w:rsidR="004F61C5" w:rsidRPr="00F04285">
          <w:rPr>
            <w:rStyle w:val="Hyperlink"/>
            <w:noProof/>
          </w:rPr>
          <w:t>2.8 Heat flux Evaluation via Heating Rate</w:t>
        </w:r>
        <w:r w:rsidR="004F61C5">
          <w:rPr>
            <w:noProof/>
            <w:webHidden/>
          </w:rPr>
          <w:tab/>
        </w:r>
        <w:r>
          <w:rPr>
            <w:noProof/>
            <w:webHidden/>
          </w:rPr>
          <w:fldChar w:fldCharType="begin"/>
        </w:r>
        <w:r w:rsidR="004F61C5">
          <w:rPr>
            <w:noProof/>
            <w:webHidden/>
          </w:rPr>
          <w:instrText xml:space="preserve"> PAGEREF _Toc300090050 \h </w:instrText>
        </w:r>
        <w:r>
          <w:rPr>
            <w:noProof/>
            <w:webHidden/>
          </w:rPr>
        </w:r>
        <w:r>
          <w:rPr>
            <w:noProof/>
            <w:webHidden/>
          </w:rPr>
          <w:fldChar w:fldCharType="separate"/>
        </w:r>
        <w:r w:rsidR="004F61C5">
          <w:rPr>
            <w:noProof/>
            <w:webHidden/>
          </w:rPr>
          <w:t>47</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51" w:history="1">
        <w:r w:rsidR="004F61C5" w:rsidRPr="00F04285">
          <w:rPr>
            <w:rStyle w:val="Hyperlink"/>
            <w:noProof/>
          </w:rPr>
          <w:t>2.9 Transient Surface Heat flux With Measurement Error</w:t>
        </w:r>
        <w:r w:rsidR="004F61C5">
          <w:rPr>
            <w:noProof/>
            <w:webHidden/>
          </w:rPr>
          <w:tab/>
        </w:r>
        <w:r>
          <w:rPr>
            <w:noProof/>
            <w:webHidden/>
          </w:rPr>
          <w:fldChar w:fldCharType="begin"/>
        </w:r>
        <w:r w:rsidR="004F61C5">
          <w:rPr>
            <w:noProof/>
            <w:webHidden/>
          </w:rPr>
          <w:instrText xml:space="preserve"> PAGEREF _Toc300090051 \h </w:instrText>
        </w:r>
        <w:r>
          <w:rPr>
            <w:noProof/>
            <w:webHidden/>
          </w:rPr>
        </w:r>
        <w:r>
          <w:rPr>
            <w:noProof/>
            <w:webHidden/>
          </w:rPr>
          <w:fldChar w:fldCharType="separate"/>
        </w:r>
        <w:r w:rsidR="004F61C5">
          <w:rPr>
            <w:noProof/>
            <w:webHidden/>
          </w:rPr>
          <w:t>50</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52" w:history="1">
        <w:r w:rsidR="004F61C5" w:rsidRPr="00F04285">
          <w:rPr>
            <w:rStyle w:val="Hyperlink"/>
            <w:noProof/>
          </w:rPr>
          <w:t>2.10 Chapter Summary</w:t>
        </w:r>
        <w:r w:rsidR="004F61C5">
          <w:rPr>
            <w:noProof/>
            <w:webHidden/>
          </w:rPr>
          <w:tab/>
        </w:r>
        <w:r>
          <w:rPr>
            <w:noProof/>
            <w:webHidden/>
          </w:rPr>
          <w:fldChar w:fldCharType="begin"/>
        </w:r>
        <w:r w:rsidR="004F61C5">
          <w:rPr>
            <w:noProof/>
            <w:webHidden/>
          </w:rPr>
          <w:instrText xml:space="preserve"> PAGEREF _Toc300090052 \h </w:instrText>
        </w:r>
        <w:r>
          <w:rPr>
            <w:noProof/>
            <w:webHidden/>
          </w:rPr>
        </w:r>
        <w:r>
          <w:rPr>
            <w:noProof/>
            <w:webHidden/>
          </w:rPr>
          <w:fldChar w:fldCharType="separate"/>
        </w:r>
        <w:r w:rsidR="004F61C5">
          <w:rPr>
            <w:noProof/>
            <w:webHidden/>
          </w:rPr>
          <w:t>52</w:t>
        </w:r>
        <w:r>
          <w:rPr>
            <w:noProof/>
            <w:webHidden/>
          </w:rPr>
          <w:fldChar w:fldCharType="end"/>
        </w:r>
      </w:hyperlink>
    </w:p>
    <w:p w:rsidR="004F61C5" w:rsidRDefault="00B55B2D">
      <w:pPr>
        <w:pStyle w:val="TOC1"/>
        <w:rPr>
          <w:rFonts w:asciiTheme="minorHAnsi" w:eastAsiaTheme="minorEastAsia" w:hAnsiTheme="minorHAnsi"/>
          <w:noProof/>
          <w:sz w:val="22"/>
        </w:rPr>
      </w:pPr>
      <w:hyperlink w:anchor="_Toc300090053" w:history="1">
        <w:r w:rsidR="004F61C5" w:rsidRPr="00F04285">
          <w:rPr>
            <w:rStyle w:val="Hyperlink"/>
            <w:noProof/>
          </w:rPr>
          <w:t>Chapter 3: Global Time Method for Inverse Heat Conduction Problem</w:t>
        </w:r>
        <w:r w:rsidR="004F61C5">
          <w:rPr>
            <w:noProof/>
            <w:webHidden/>
          </w:rPr>
          <w:tab/>
        </w:r>
        <w:r>
          <w:rPr>
            <w:noProof/>
            <w:webHidden/>
          </w:rPr>
          <w:fldChar w:fldCharType="begin"/>
        </w:r>
        <w:r w:rsidR="004F61C5">
          <w:rPr>
            <w:noProof/>
            <w:webHidden/>
          </w:rPr>
          <w:instrText xml:space="preserve"> PAGEREF _Toc300090053 \h </w:instrText>
        </w:r>
        <w:r>
          <w:rPr>
            <w:noProof/>
            <w:webHidden/>
          </w:rPr>
        </w:r>
        <w:r>
          <w:rPr>
            <w:noProof/>
            <w:webHidden/>
          </w:rPr>
          <w:fldChar w:fldCharType="separate"/>
        </w:r>
        <w:r w:rsidR="004F61C5">
          <w:rPr>
            <w:noProof/>
            <w:webHidden/>
          </w:rPr>
          <w:t>54</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54" w:history="1">
        <w:r w:rsidR="004F61C5" w:rsidRPr="00F04285">
          <w:rPr>
            <w:rStyle w:val="Hyperlink"/>
            <w:noProof/>
          </w:rPr>
          <w:t>3.1 Global Time Method Introduction</w:t>
        </w:r>
        <w:r w:rsidR="004F61C5">
          <w:rPr>
            <w:noProof/>
            <w:webHidden/>
          </w:rPr>
          <w:tab/>
        </w:r>
        <w:r>
          <w:rPr>
            <w:noProof/>
            <w:webHidden/>
          </w:rPr>
          <w:fldChar w:fldCharType="begin"/>
        </w:r>
        <w:r w:rsidR="004F61C5">
          <w:rPr>
            <w:noProof/>
            <w:webHidden/>
          </w:rPr>
          <w:instrText xml:space="preserve"> PAGEREF _Toc300090054 \h </w:instrText>
        </w:r>
        <w:r>
          <w:rPr>
            <w:noProof/>
            <w:webHidden/>
          </w:rPr>
        </w:r>
        <w:r>
          <w:rPr>
            <w:noProof/>
            <w:webHidden/>
          </w:rPr>
          <w:fldChar w:fldCharType="separate"/>
        </w:r>
        <w:r w:rsidR="004F61C5">
          <w:rPr>
            <w:noProof/>
            <w:webHidden/>
          </w:rPr>
          <w:t>54</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55" w:history="1">
        <w:r w:rsidR="004F61C5" w:rsidRPr="00F04285">
          <w:rPr>
            <w:rStyle w:val="Hyperlink"/>
            <w:noProof/>
          </w:rPr>
          <w:t>3.2 Problem Description and Inverse Technique</w:t>
        </w:r>
        <w:r w:rsidR="004F61C5">
          <w:rPr>
            <w:noProof/>
            <w:webHidden/>
          </w:rPr>
          <w:tab/>
        </w:r>
        <w:r>
          <w:rPr>
            <w:noProof/>
            <w:webHidden/>
          </w:rPr>
          <w:fldChar w:fldCharType="begin"/>
        </w:r>
        <w:r w:rsidR="004F61C5">
          <w:rPr>
            <w:noProof/>
            <w:webHidden/>
          </w:rPr>
          <w:instrText xml:space="preserve"> PAGEREF _Toc300090055 \h </w:instrText>
        </w:r>
        <w:r>
          <w:rPr>
            <w:noProof/>
            <w:webHidden/>
          </w:rPr>
        </w:r>
        <w:r>
          <w:rPr>
            <w:noProof/>
            <w:webHidden/>
          </w:rPr>
          <w:fldChar w:fldCharType="separate"/>
        </w:r>
        <w:r w:rsidR="004F61C5">
          <w:rPr>
            <w:noProof/>
            <w:webHidden/>
          </w:rPr>
          <w:t>55</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56" w:history="1">
        <w:r w:rsidR="004F61C5" w:rsidRPr="00F04285">
          <w:rPr>
            <w:rStyle w:val="Hyperlink"/>
            <w:noProof/>
          </w:rPr>
          <w:t>3.3 Regularization via Digital Filtering</w:t>
        </w:r>
        <w:r w:rsidR="004F61C5">
          <w:rPr>
            <w:noProof/>
            <w:webHidden/>
          </w:rPr>
          <w:tab/>
        </w:r>
        <w:r>
          <w:rPr>
            <w:noProof/>
            <w:webHidden/>
          </w:rPr>
          <w:fldChar w:fldCharType="begin"/>
        </w:r>
        <w:r w:rsidR="004F61C5">
          <w:rPr>
            <w:noProof/>
            <w:webHidden/>
          </w:rPr>
          <w:instrText xml:space="preserve"> PAGEREF _Toc300090056 \h </w:instrText>
        </w:r>
        <w:r>
          <w:rPr>
            <w:noProof/>
            <w:webHidden/>
          </w:rPr>
        </w:r>
        <w:r>
          <w:rPr>
            <w:noProof/>
            <w:webHidden/>
          </w:rPr>
          <w:fldChar w:fldCharType="separate"/>
        </w:r>
        <w:r w:rsidR="004F61C5">
          <w:rPr>
            <w:noProof/>
            <w:webHidden/>
          </w:rPr>
          <w:t>58</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57" w:history="1">
        <w:r w:rsidR="004F61C5" w:rsidRPr="00F04285">
          <w:rPr>
            <w:rStyle w:val="Hyperlink"/>
            <w:noProof/>
          </w:rPr>
          <w:t>3.4 Errorless Data</w:t>
        </w:r>
        <w:r w:rsidR="004F61C5">
          <w:rPr>
            <w:noProof/>
            <w:webHidden/>
          </w:rPr>
          <w:tab/>
        </w:r>
        <w:r>
          <w:rPr>
            <w:noProof/>
            <w:webHidden/>
          </w:rPr>
          <w:fldChar w:fldCharType="begin"/>
        </w:r>
        <w:r w:rsidR="004F61C5">
          <w:rPr>
            <w:noProof/>
            <w:webHidden/>
          </w:rPr>
          <w:instrText xml:space="preserve"> PAGEREF _Toc300090057 \h </w:instrText>
        </w:r>
        <w:r>
          <w:rPr>
            <w:noProof/>
            <w:webHidden/>
          </w:rPr>
        </w:r>
        <w:r>
          <w:rPr>
            <w:noProof/>
            <w:webHidden/>
          </w:rPr>
          <w:fldChar w:fldCharType="separate"/>
        </w:r>
        <w:r w:rsidR="004F61C5">
          <w:rPr>
            <w:noProof/>
            <w:webHidden/>
          </w:rPr>
          <w:t>60</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58" w:history="1">
        <w:r w:rsidR="004F61C5" w:rsidRPr="00F04285">
          <w:rPr>
            <w:rStyle w:val="Hyperlink"/>
            <w:noProof/>
          </w:rPr>
          <w:t>3.5 Noisy Data</w:t>
        </w:r>
        <w:r w:rsidR="004F61C5">
          <w:rPr>
            <w:noProof/>
            <w:webHidden/>
          </w:rPr>
          <w:tab/>
        </w:r>
        <w:r>
          <w:rPr>
            <w:noProof/>
            <w:webHidden/>
          </w:rPr>
          <w:fldChar w:fldCharType="begin"/>
        </w:r>
        <w:r w:rsidR="004F61C5">
          <w:rPr>
            <w:noProof/>
            <w:webHidden/>
          </w:rPr>
          <w:instrText xml:space="preserve"> PAGEREF _Toc300090058 \h </w:instrText>
        </w:r>
        <w:r>
          <w:rPr>
            <w:noProof/>
            <w:webHidden/>
          </w:rPr>
        </w:r>
        <w:r>
          <w:rPr>
            <w:noProof/>
            <w:webHidden/>
          </w:rPr>
          <w:fldChar w:fldCharType="separate"/>
        </w:r>
        <w:r w:rsidR="004F61C5">
          <w:rPr>
            <w:noProof/>
            <w:webHidden/>
          </w:rPr>
          <w:t>65</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59" w:history="1">
        <w:r w:rsidR="004F61C5" w:rsidRPr="00F04285">
          <w:rPr>
            <w:rStyle w:val="Hyperlink"/>
            <w:noProof/>
          </w:rPr>
          <w:t>3.6 Chapter Summary</w:t>
        </w:r>
        <w:r w:rsidR="004F61C5">
          <w:rPr>
            <w:noProof/>
            <w:webHidden/>
          </w:rPr>
          <w:tab/>
        </w:r>
        <w:r>
          <w:rPr>
            <w:noProof/>
            <w:webHidden/>
          </w:rPr>
          <w:fldChar w:fldCharType="begin"/>
        </w:r>
        <w:r w:rsidR="004F61C5">
          <w:rPr>
            <w:noProof/>
            <w:webHidden/>
          </w:rPr>
          <w:instrText xml:space="preserve"> PAGEREF _Toc300090059 \h </w:instrText>
        </w:r>
        <w:r>
          <w:rPr>
            <w:noProof/>
            <w:webHidden/>
          </w:rPr>
        </w:r>
        <w:r>
          <w:rPr>
            <w:noProof/>
            <w:webHidden/>
          </w:rPr>
          <w:fldChar w:fldCharType="separate"/>
        </w:r>
        <w:r w:rsidR="004F61C5">
          <w:rPr>
            <w:noProof/>
            <w:webHidden/>
          </w:rPr>
          <w:t>75</w:t>
        </w:r>
        <w:r>
          <w:rPr>
            <w:noProof/>
            <w:webHidden/>
          </w:rPr>
          <w:fldChar w:fldCharType="end"/>
        </w:r>
      </w:hyperlink>
    </w:p>
    <w:p w:rsidR="004F61C5" w:rsidRDefault="00B55B2D">
      <w:pPr>
        <w:pStyle w:val="TOC1"/>
        <w:rPr>
          <w:rFonts w:asciiTheme="minorHAnsi" w:eastAsiaTheme="minorEastAsia" w:hAnsiTheme="minorHAnsi"/>
          <w:noProof/>
          <w:sz w:val="22"/>
        </w:rPr>
      </w:pPr>
      <w:hyperlink w:anchor="_Toc300090060" w:history="1">
        <w:r w:rsidR="004F61C5" w:rsidRPr="00F04285">
          <w:rPr>
            <w:rStyle w:val="Hyperlink"/>
            <w:noProof/>
          </w:rPr>
          <w:t>Chapter 4: In-Situ Higher-Time Derivative of Temperature Sensors for Aerospace Heat Transfer</w:t>
        </w:r>
        <w:r w:rsidR="004F61C5">
          <w:rPr>
            <w:noProof/>
            <w:webHidden/>
          </w:rPr>
          <w:tab/>
        </w:r>
        <w:r>
          <w:rPr>
            <w:noProof/>
            <w:webHidden/>
          </w:rPr>
          <w:fldChar w:fldCharType="begin"/>
        </w:r>
        <w:r w:rsidR="004F61C5">
          <w:rPr>
            <w:noProof/>
            <w:webHidden/>
          </w:rPr>
          <w:instrText xml:space="preserve"> PAGEREF _Toc300090060 \h </w:instrText>
        </w:r>
        <w:r>
          <w:rPr>
            <w:noProof/>
            <w:webHidden/>
          </w:rPr>
        </w:r>
        <w:r>
          <w:rPr>
            <w:noProof/>
            <w:webHidden/>
          </w:rPr>
          <w:fldChar w:fldCharType="separate"/>
        </w:r>
        <w:r w:rsidR="004F61C5">
          <w:rPr>
            <w:noProof/>
            <w:webHidden/>
          </w:rPr>
          <w:t>76</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61" w:history="1">
        <w:r w:rsidR="004F61C5" w:rsidRPr="00F04285">
          <w:rPr>
            <w:rStyle w:val="Hyperlink"/>
            <w:noProof/>
          </w:rPr>
          <w:t>4.1 Motivation for Higher-Time Derivatives of Temperature Sensor</w:t>
        </w:r>
        <w:r w:rsidR="004F61C5">
          <w:rPr>
            <w:noProof/>
            <w:webHidden/>
          </w:rPr>
          <w:tab/>
        </w:r>
        <w:r>
          <w:rPr>
            <w:noProof/>
            <w:webHidden/>
          </w:rPr>
          <w:fldChar w:fldCharType="begin"/>
        </w:r>
        <w:r w:rsidR="004F61C5">
          <w:rPr>
            <w:noProof/>
            <w:webHidden/>
          </w:rPr>
          <w:instrText xml:space="preserve"> PAGEREF _Toc300090061 \h </w:instrText>
        </w:r>
        <w:r>
          <w:rPr>
            <w:noProof/>
            <w:webHidden/>
          </w:rPr>
        </w:r>
        <w:r>
          <w:rPr>
            <w:noProof/>
            <w:webHidden/>
          </w:rPr>
          <w:fldChar w:fldCharType="separate"/>
        </w:r>
        <w:r w:rsidR="004F61C5">
          <w:rPr>
            <w:noProof/>
            <w:webHidden/>
          </w:rPr>
          <w:t>76</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62" w:history="1">
        <w:r w:rsidR="004F61C5" w:rsidRPr="00F04285">
          <w:rPr>
            <w:rStyle w:val="Hyperlink"/>
            <w:noProof/>
          </w:rPr>
          <w:t>4.3 Time Derivatives of Temperature Sensor</w:t>
        </w:r>
        <w:r w:rsidR="004F61C5">
          <w:rPr>
            <w:noProof/>
            <w:webHidden/>
          </w:rPr>
          <w:tab/>
        </w:r>
        <w:r>
          <w:rPr>
            <w:noProof/>
            <w:webHidden/>
          </w:rPr>
          <w:fldChar w:fldCharType="begin"/>
        </w:r>
        <w:r w:rsidR="004F61C5">
          <w:rPr>
            <w:noProof/>
            <w:webHidden/>
          </w:rPr>
          <w:instrText xml:space="preserve"> PAGEREF _Toc300090062 \h </w:instrText>
        </w:r>
        <w:r>
          <w:rPr>
            <w:noProof/>
            <w:webHidden/>
          </w:rPr>
        </w:r>
        <w:r>
          <w:rPr>
            <w:noProof/>
            <w:webHidden/>
          </w:rPr>
          <w:fldChar w:fldCharType="separate"/>
        </w:r>
        <w:r w:rsidR="004F61C5">
          <w:rPr>
            <w:noProof/>
            <w:webHidden/>
          </w:rPr>
          <w:t>82</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63" w:history="1">
        <w:r w:rsidR="004F61C5" w:rsidRPr="00F04285">
          <w:rPr>
            <w:rStyle w:val="Hyperlink"/>
            <w:noProof/>
          </w:rPr>
          <w:t>4.4 Heat Transfer Experiment</w:t>
        </w:r>
        <w:r w:rsidR="004F61C5">
          <w:rPr>
            <w:noProof/>
            <w:webHidden/>
          </w:rPr>
          <w:tab/>
        </w:r>
        <w:r>
          <w:rPr>
            <w:noProof/>
            <w:webHidden/>
          </w:rPr>
          <w:fldChar w:fldCharType="begin"/>
        </w:r>
        <w:r w:rsidR="004F61C5">
          <w:rPr>
            <w:noProof/>
            <w:webHidden/>
          </w:rPr>
          <w:instrText xml:space="preserve"> PAGEREF _Toc300090063 \h </w:instrText>
        </w:r>
        <w:r>
          <w:rPr>
            <w:noProof/>
            <w:webHidden/>
          </w:rPr>
        </w:r>
        <w:r>
          <w:rPr>
            <w:noProof/>
            <w:webHidden/>
          </w:rPr>
          <w:fldChar w:fldCharType="separate"/>
        </w:r>
        <w:r w:rsidR="004F61C5">
          <w:rPr>
            <w:noProof/>
            <w:webHidden/>
          </w:rPr>
          <w:t>94</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64" w:history="1">
        <w:r w:rsidR="004F61C5" w:rsidRPr="00F04285">
          <w:rPr>
            <w:rStyle w:val="Hyperlink"/>
            <w:noProof/>
          </w:rPr>
          <w:t>4.5 Results</w:t>
        </w:r>
        <w:r w:rsidR="004F61C5">
          <w:rPr>
            <w:noProof/>
            <w:webHidden/>
          </w:rPr>
          <w:tab/>
        </w:r>
        <w:r>
          <w:rPr>
            <w:noProof/>
            <w:webHidden/>
          </w:rPr>
          <w:fldChar w:fldCharType="begin"/>
        </w:r>
        <w:r w:rsidR="004F61C5">
          <w:rPr>
            <w:noProof/>
            <w:webHidden/>
          </w:rPr>
          <w:instrText xml:space="preserve"> PAGEREF _Toc300090064 \h </w:instrText>
        </w:r>
        <w:r>
          <w:rPr>
            <w:noProof/>
            <w:webHidden/>
          </w:rPr>
        </w:r>
        <w:r>
          <w:rPr>
            <w:noProof/>
            <w:webHidden/>
          </w:rPr>
          <w:fldChar w:fldCharType="separate"/>
        </w:r>
        <w:r w:rsidR="004F61C5">
          <w:rPr>
            <w:noProof/>
            <w:webHidden/>
          </w:rPr>
          <w:t>99</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65" w:history="1">
        <w:r w:rsidR="004F61C5" w:rsidRPr="00F04285">
          <w:rPr>
            <w:rStyle w:val="Hyperlink"/>
            <w:noProof/>
          </w:rPr>
          <w:t>4.6 Chapter Summary</w:t>
        </w:r>
        <w:r w:rsidR="004F61C5">
          <w:rPr>
            <w:noProof/>
            <w:webHidden/>
          </w:rPr>
          <w:tab/>
        </w:r>
        <w:r>
          <w:rPr>
            <w:noProof/>
            <w:webHidden/>
          </w:rPr>
          <w:fldChar w:fldCharType="begin"/>
        </w:r>
        <w:r w:rsidR="004F61C5">
          <w:rPr>
            <w:noProof/>
            <w:webHidden/>
          </w:rPr>
          <w:instrText xml:space="preserve"> PAGEREF _Toc300090065 \h </w:instrText>
        </w:r>
        <w:r>
          <w:rPr>
            <w:noProof/>
            <w:webHidden/>
          </w:rPr>
        </w:r>
        <w:r>
          <w:rPr>
            <w:noProof/>
            <w:webHidden/>
          </w:rPr>
          <w:fldChar w:fldCharType="separate"/>
        </w:r>
        <w:r w:rsidR="004F61C5">
          <w:rPr>
            <w:noProof/>
            <w:webHidden/>
          </w:rPr>
          <w:t>105</w:t>
        </w:r>
        <w:r>
          <w:rPr>
            <w:noProof/>
            <w:webHidden/>
          </w:rPr>
          <w:fldChar w:fldCharType="end"/>
        </w:r>
      </w:hyperlink>
    </w:p>
    <w:p w:rsidR="004F61C5" w:rsidRDefault="00B55B2D">
      <w:pPr>
        <w:pStyle w:val="TOC1"/>
        <w:rPr>
          <w:rFonts w:asciiTheme="minorHAnsi" w:eastAsiaTheme="minorEastAsia" w:hAnsiTheme="minorHAnsi"/>
          <w:noProof/>
          <w:sz w:val="22"/>
        </w:rPr>
      </w:pPr>
      <w:hyperlink w:anchor="_Toc300090066" w:history="1">
        <w:r w:rsidR="004F61C5" w:rsidRPr="00F04285">
          <w:rPr>
            <w:rStyle w:val="Hyperlink"/>
            <w:noProof/>
          </w:rPr>
          <w:t>Chapter 5: Sandwich Experiment</w:t>
        </w:r>
        <w:r w:rsidR="004F61C5">
          <w:rPr>
            <w:noProof/>
            <w:webHidden/>
          </w:rPr>
          <w:tab/>
        </w:r>
        <w:r>
          <w:rPr>
            <w:noProof/>
            <w:webHidden/>
          </w:rPr>
          <w:fldChar w:fldCharType="begin"/>
        </w:r>
        <w:r w:rsidR="004F61C5">
          <w:rPr>
            <w:noProof/>
            <w:webHidden/>
          </w:rPr>
          <w:instrText xml:space="preserve"> PAGEREF _Toc300090066 \h </w:instrText>
        </w:r>
        <w:r>
          <w:rPr>
            <w:noProof/>
            <w:webHidden/>
          </w:rPr>
        </w:r>
        <w:r>
          <w:rPr>
            <w:noProof/>
            <w:webHidden/>
          </w:rPr>
          <w:fldChar w:fldCharType="separate"/>
        </w:r>
        <w:r w:rsidR="004F61C5">
          <w:rPr>
            <w:noProof/>
            <w:webHidden/>
          </w:rPr>
          <w:t>107</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67" w:history="1">
        <w:r w:rsidR="004F61C5" w:rsidRPr="00F04285">
          <w:rPr>
            <w:rStyle w:val="Hyperlink"/>
            <w:noProof/>
          </w:rPr>
          <w:t>5.1 Experimental Setup</w:t>
        </w:r>
        <w:r w:rsidR="004F61C5">
          <w:rPr>
            <w:noProof/>
            <w:webHidden/>
          </w:rPr>
          <w:tab/>
        </w:r>
        <w:r>
          <w:rPr>
            <w:noProof/>
            <w:webHidden/>
          </w:rPr>
          <w:fldChar w:fldCharType="begin"/>
        </w:r>
        <w:r w:rsidR="004F61C5">
          <w:rPr>
            <w:noProof/>
            <w:webHidden/>
          </w:rPr>
          <w:instrText xml:space="preserve"> PAGEREF _Toc300090067 \h </w:instrText>
        </w:r>
        <w:r>
          <w:rPr>
            <w:noProof/>
            <w:webHidden/>
          </w:rPr>
        </w:r>
        <w:r>
          <w:rPr>
            <w:noProof/>
            <w:webHidden/>
          </w:rPr>
          <w:fldChar w:fldCharType="separate"/>
        </w:r>
        <w:r w:rsidR="004F61C5">
          <w:rPr>
            <w:noProof/>
            <w:webHidden/>
          </w:rPr>
          <w:t>107</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68" w:history="1">
        <w:r w:rsidR="004F61C5" w:rsidRPr="00F04285">
          <w:rPr>
            <w:rStyle w:val="Hyperlink"/>
            <w:noProof/>
          </w:rPr>
          <w:t>5.2 Electrical Wiring</w:t>
        </w:r>
        <w:r w:rsidR="004F61C5">
          <w:rPr>
            <w:noProof/>
            <w:webHidden/>
          </w:rPr>
          <w:tab/>
        </w:r>
        <w:r>
          <w:rPr>
            <w:noProof/>
            <w:webHidden/>
          </w:rPr>
          <w:fldChar w:fldCharType="begin"/>
        </w:r>
        <w:r w:rsidR="004F61C5">
          <w:rPr>
            <w:noProof/>
            <w:webHidden/>
          </w:rPr>
          <w:instrText xml:space="preserve"> PAGEREF _Toc300090068 \h </w:instrText>
        </w:r>
        <w:r>
          <w:rPr>
            <w:noProof/>
            <w:webHidden/>
          </w:rPr>
        </w:r>
        <w:r>
          <w:rPr>
            <w:noProof/>
            <w:webHidden/>
          </w:rPr>
          <w:fldChar w:fldCharType="separate"/>
        </w:r>
        <w:r w:rsidR="004F61C5">
          <w:rPr>
            <w:noProof/>
            <w:webHidden/>
          </w:rPr>
          <w:t>114</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69" w:history="1">
        <w:r w:rsidR="004F61C5" w:rsidRPr="00F04285">
          <w:rPr>
            <w:rStyle w:val="Hyperlink"/>
            <w:noProof/>
          </w:rPr>
          <w:t>5.3 Sandwich Experimental Procedure</w:t>
        </w:r>
        <w:r w:rsidR="004F61C5">
          <w:rPr>
            <w:noProof/>
            <w:webHidden/>
          </w:rPr>
          <w:tab/>
        </w:r>
        <w:r>
          <w:rPr>
            <w:noProof/>
            <w:webHidden/>
          </w:rPr>
          <w:fldChar w:fldCharType="begin"/>
        </w:r>
        <w:r w:rsidR="004F61C5">
          <w:rPr>
            <w:noProof/>
            <w:webHidden/>
          </w:rPr>
          <w:instrText xml:space="preserve"> PAGEREF _Toc300090069 \h </w:instrText>
        </w:r>
        <w:r>
          <w:rPr>
            <w:noProof/>
            <w:webHidden/>
          </w:rPr>
        </w:r>
        <w:r>
          <w:rPr>
            <w:noProof/>
            <w:webHidden/>
          </w:rPr>
          <w:fldChar w:fldCharType="separate"/>
        </w:r>
        <w:r w:rsidR="004F61C5">
          <w:rPr>
            <w:noProof/>
            <w:webHidden/>
          </w:rPr>
          <w:t>118</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70" w:history="1">
        <w:r w:rsidR="004F61C5" w:rsidRPr="00F04285">
          <w:rPr>
            <w:rStyle w:val="Hyperlink"/>
            <w:noProof/>
          </w:rPr>
          <w:t>5.4 Direct Model</w:t>
        </w:r>
        <w:r w:rsidR="004F61C5">
          <w:rPr>
            <w:noProof/>
            <w:webHidden/>
          </w:rPr>
          <w:tab/>
        </w:r>
        <w:r>
          <w:rPr>
            <w:noProof/>
            <w:webHidden/>
          </w:rPr>
          <w:fldChar w:fldCharType="begin"/>
        </w:r>
        <w:r w:rsidR="004F61C5">
          <w:rPr>
            <w:noProof/>
            <w:webHidden/>
          </w:rPr>
          <w:instrText xml:space="preserve"> PAGEREF _Toc300090070 \h </w:instrText>
        </w:r>
        <w:r>
          <w:rPr>
            <w:noProof/>
            <w:webHidden/>
          </w:rPr>
        </w:r>
        <w:r>
          <w:rPr>
            <w:noProof/>
            <w:webHidden/>
          </w:rPr>
          <w:fldChar w:fldCharType="separate"/>
        </w:r>
        <w:r w:rsidR="004F61C5">
          <w:rPr>
            <w:noProof/>
            <w:webHidden/>
          </w:rPr>
          <w:t>120</w:t>
        </w:r>
        <w:r>
          <w:rPr>
            <w:noProof/>
            <w:webHidden/>
          </w:rPr>
          <w:fldChar w:fldCharType="end"/>
        </w:r>
      </w:hyperlink>
    </w:p>
    <w:p w:rsidR="004F61C5" w:rsidRDefault="00B55B2D">
      <w:pPr>
        <w:pStyle w:val="TOC1"/>
        <w:rPr>
          <w:rFonts w:asciiTheme="minorHAnsi" w:eastAsiaTheme="minorEastAsia" w:hAnsiTheme="minorHAnsi"/>
          <w:noProof/>
          <w:sz w:val="22"/>
        </w:rPr>
      </w:pPr>
      <w:hyperlink w:anchor="_Toc300090071" w:history="1">
        <w:r w:rsidR="004F61C5" w:rsidRPr="00F04285">
          <w:rPr>
            <w:rStyle w:val="Hyperlink"/>
            <w:noProof/>
          </w:rPr>
          <w:t>Chapter 6: Characterization of In-Depth Probes</w:t>
        </w:r>
        <w:r w:rsidR="004F61C5">
          <w:rPr>
            <w:noProof/>
            <w:webHidden/>
          </w:rPr>
          <w:tab/>
        </w:r>
        <w:r>
          <w:rPr>
            <w:noProof/>
            <w:webHidden/>
          </w:rPr>
          <w:fldChar w:fldCharType="begin"/>
        </w:r>
        <w:r w:rsidR="004F61C5">
          <w:rPr>
            <w:noProof/>
            <w:webHidden/>
          </w:rPr>
          <w:instrText xml:space="preserve"> PAGEREF _Toc300090071 \h </w:instrText>
        </w:r>
        <w:r>
          <w:rPr>
            <w:noProof/>
            <w:webHidden/>
          </w:rPr>
        </w:r>
        <w:r>
          <w:rPr>
            <w:noProof/>
            <w:webHidden/>
          </w:rPr>
          <w:fldChar w:fldCharType="separate"/>
        </w:r>
        <w:r w:rsidR="004F61C5">
          <w:rPr>
            <w:noProof/>
            <w:webHidden/>
          </w:rPr>
          <w:t>123</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72" w:history="1">
        <w:r w:rsidR="004F61C5" w:rsidRPr="00F04285">
          <w:rPr>
            <w:rStyle w:val="Hyperlink"/>
            <w:noProof/>
          </w:rPr>
          <w:t>6.1 Thermocouple model</w:t>
        </w:r>
        <w:r w:rsidR="004F61C5">
          <w:rPr>
            <w:noProof/>
            <w:webHidden/>
          </w:rPr>
          <w:tab/>
        </w:r>
        <w:r>
          <w:rPr>
            <w:noProof/>
            <w:webHidden/>
          </w:rPr>
          <w:fldChar w:fldCharType="begin"/>
        </w:r>
        <w:r w:rsidR="004F61C5">
          <w:rPr>
            <w:noProof/>
            <w:webHidden/>
          </w:rPr>
          <w:instrText xml:space="preserve"> PAGEREF _Toc300090072 \h </w:instrText>
        </w:r>
        <w:r>
          <w:rPr>
            <w:noProof/>
            <w:webHidden/>
          </w:rPr>
        </w:r>
        <w:r>
          <w:rPr>
            <w:noProof/>
            <w:webHidden/>
          </w:rPr>
          <w:fldChar w:fldCharType="separate"/>
        </w:r>
        <w:r w:rsidR="004F61C5">
          <w:rPr>
            <w:noProof/>
            <w:webHidden/>
          </w:rPr>
          <w:t>127</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73" w:history="1">
        <w:r w:rsidR="004F61C5" w:rsidRPr="00F04285">
          <w:rPr>
            <w:rStyle w:val="Hyperlink"/>
            <w:noProof/>
          </w:rPr>
          <w:t>6.2 Loop-Current Step Response</w:t>
        </w:r>
        <w:r w:rsidR="004F61C5">
          <w:rPr>
            <w:noProof/>
            <w:webHidden/>
          </w:rPr>
          <w:tab/>
        </w:r>
        <w:r>
          <w:rPr>
            <w:noProof/>
            <w:webHidden/>
          </w:rPr>
          <w:fldChar w:fldCharType="begin"/>
        </w:r>
        <w:r w:rsidR="004F61C5">
          <w:rPr>
            <w:noProof/>
            <w:webHidden/>
          </w:rPr>
          <w:instrText xml:space="preserve"> PAGEREF _Toc300090073 \h </w:instrText>
        </w:r>
        <w:r>
          <w:rPr>
            <w:noProof/>
            <w:webHidden/>
          </w:rPr>
        </w:r>
        <w:r>
          <w:rPr>
            <w:noProof/>
            <w:webHidden/>
          </w:rPr>
          <w:fldChar w:fldCharType="separate"/>
        </w:r>
        <w:r w:rsidR="004F61C5">
          <w:rPr>
            <w:noProof/>
            <w:webHidden/>
          </w:rPr>
          <w:t>129</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74" w:history="1">
        <w:r w:rsidR="004F61C5" w:rsidRPr="00F04285">
          <w:rPr>
            <w:rStyle w:val="Hyperlink"/>
            <w:noProof/>
          </w:rPr>
          <w:t>6.3 Two-Probe Taylor Series Method</w:t>
        </w:r>
        <w:r w:rsidR="004F61C5">
          <w:rPr>
            <w:noProof/>
            <w:webHidden/>
          </w:rPr>
          <w:tab/>
        </w:r>
        <w:r>
          <w:rPr>
            <w:noProof/>
            <w:webHidden/>
          </w:rPr>
          <w:fldChar w:fldCharType="begin"/>
        </w:r>
        <w:r w:rsidR="004F61C5">
          <w:rPr>
            <w:noProof/>
            <w:webHidden/>
          </w:rPr>
          <w:instrText xml:space="preserve"> PAGEREF _Toc300090074 \h </w:instrText>
        </w:r>
        <w:r>
          <w:rPr>
            <w:noProof/>
            <w:webHidden/>
          </w:rPr>
        </w:r>
        <w:r>
          <w:rPr>
            <w:noProof/>
            <w:webHidden/>
          </w:rPr>
          <w:fldChar w:fldCharType="separate"/>
        </w:r>
        <w:r w:rsidR="004F61C5">
          <w:rPr>
            <w:noProof/>
            <w:webHidden/>
          </w:rPr>
          <w:t>146</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75" w:history="1">
        <w:r w:rsidR="004F61C5" w:rsidRPr="00F04285">
          <w:rPr>
            <w:rStyle w:val="Hyperlink"/>
            <w:noProof/>
          </w:rPr>
          <w:t>6.4 Recommended Characterization for Sandwich Experiment</w:t>
        </w:r>
        <w:r w:rsidR="004F61C5">
          <w:rPr>
            <w:noProof/>
            <w:webHidden/>
          </w:rPr>
          <w:tab/>
        </w:r>
        <w:r>
          <w:rPr>
            <w:noProof/>
            <w:webHidden/>
          </w:rPr>
          <w:fldChar w:fldCharType="begin"/>
        </w:r>
        <w:r w:rsidR="004F61C5">
          <w:rPr>
            <w:noProof/>
            <w:webHidden/>
          </w:rPr>
          <w:instrText xml:space="preserve"> PAGEREF _Toc300090075 \h </w:instrText>
        </w:r>
        <w:r>
          <w:rPr>
            <w:noProof/>
            <w:webHidden/>
          </w:rPr>
        </w:r>
        <w:r>
          <w:rPr>
            <w:noProof/>
            <w:webHidden/>
          </w:rPr>
          <w:fldChar w:fldCharType="separate"/>
        </w:r>
        <w:r w:rsidR="004F61C5">
          <w:rPr>
            <w:noProof/>
            <w:webHidden/>
          </w:rPr>
          <w:t>155</w:t>
        </w:r>
        <w:r>
          <w:rPr>
            <w:noProof/>
            <w:webHidden/>
          </w:rPr>
          <w:fldChar w:fldCharType="end"/>
        </w:r>
      </w:hyperlink>
    </w:p>
    <w:p w:rsidR="004F61C5" w:rsidRDefault="00B55B2D">
      <w:pPr>
        <w:pStyle w:val="TOC1"/>
        <w:rPr>
          <w:rFonts w:asciiTheme="minorHAnsi" w:eastAsiaTheme="minorEastAsia" w:hAnsiTheme="minorHAnsi"/>
          <w:noProof/>
          <w:sz w:val="22"/>
        </w:rPr>
      </w:pPr>
      <w:hyperlink w:anchor="_Toc300090076" w:history="1">
        <w:r w:rsidR="004F61C5" w:rsidRPr="00F04285">
          <w:rPr>
            <w:rStyle w:val="Hyperlink"/>
            <w:noProof/>
          </w:rPr>
          <w:t>Chapter 7: Experimental Results with One-Probe Analysis</w:t>
        </w:r>
        <w:r w:rsidR="004F61C5">
          <w:rPr>
            <w:noProof/>
            <w:webHidden/>
          </w:rPr>
          <w:tab/>
        </w:r>
        <w:r>
          <w:rPr>
            <w:noProof/>
            <w:webHidden/>
          </w:rPr>
          <w:fldChar w:fldCharType="begin"/>
        </w:r>
        <w:r w:rsidR="004F61C5">
          <w:rPr>
            <w:noProof/>
            <w:webHidden/>
          </w:rPr>
          <w:instrText xml:space="preserve"> PAGEREF _Toc300090076 \h </w:instrText>
        </w:r>
        <w:r>
          <w:rPr>
            <w:noProof/>
            <w:webHidden/>
          </w:rPr>
        </w:r>
        <w:r>
          <w:rPr>
            <w:noProof/>
            <w:webHidden/>
          </w:rPr>
          <w:fldChar w:fldCharType="separate"/>
        </w:r>
        <w:r w:rsidR="004F61C5">
          <w:rPr>
            <w:noProof/>
            <w:webHidden/>
          </w:rPr>
          <w:t>157</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77" w:history="1">
        <w:r w:rsidR="004F61C5" w:rsidRPr="00F04285">
          <w:rPr>
            <w:rStyle w:val="Hyperlink"/>
            <w:noProof/>
          </w:rPr>
          <w:t>7.1 Data Analysis</w:t>
        </w:r>
        <w:r w:rsidR="004F61C5">
          <w:rPr>
            <w:noProof/>
            <w:webHidden/>
          </w:rPr>
          <w:tab/>
        </w:r>
        <w:r>
          <w:rPr>
            <w:noProof/>
            <w:webHidden/>
          </w:rPr>
          <w:fldChar w:fldCharType="begin"/>
        </w:r>
        <w:r w:rsidR="004F61C5">
          <w:rPr>
            <w:noProof/>
            <w:webHidden/>
          </w:rPr>
          <w:instrText xml:space="preserve"> PAGEREF _Toc300090077 \h </w:instrText>
        </w:r>
        <w:r>
          <w:rPr>
            <w:noProof/>
            <w:webHidden/>
          </w:rPr>
        </w:r>
        <w:r>
          <w:rPr>
            <w:noProof/>
            <w:webHidden/>
          </w:rPr>
          <w:fldChar w:fldCharType="separate"/>
        </w:r>
        <w:r w:rsidR="004F61C5">
          <w:rPr>
            <w:noProof/>
            <w:webHidden/>
          </w:rPr>
          <w:t>157</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78" w:history="1">
        <w:r w:rsidR="004F61C5" w:rsidRPr="00F04285">
          <w:rPr>
            <w:rStyle w:val="Hyperlink"/>
            <w:noProof/>
          </w:rPr>
          <w:t>7.2 Experimental Validation of Inverse Techniques</w:t>
        </w:r>
        <w:r w:rsidR="004F61C5">
          <w:rPr>
            <w:noProof/>
            <w:webHidden/>
          </w:rPr>
          <w:tab/>
        </w:r>
        <w:r>
          <w:rPr>
            <w:noProof/>
            <w:webHidden/>
          </w:rPr>
          <w:fldChar w:fldCharType="begin"/>
        </w:r>
        <w:r w:rsidR="004F61C5">
          <w:rPr>
            <w:noProof/>
            <w:webHidden/>
          </w:rPr>
          <w:instrText xml:space="preserve"> PAGEREF _Toc300090078 \h </w:instrText>
        </w:r>
        <w:r>
          <w:rPr>
            <w:noProof/>
            <w:webHidden/>
          </w:rPr>
        </w:r>
        <w:r>
          <w:rPr>
            <w:noProof/>
            <w:webHidden/>
          </w:rPr>
          <w:fldChar w:fldCharType="separate"/>
        </w:r>
        <w:r w:rsidR="004F61C5">
          <w:rPr>
            <w:noProof/>
            <w:webHidden/>
          </w:rPr>
          <w:t>165</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79" w:history="1">
        <w:r w:rsidR="004F61C5" w:rsidRPr="00F04285">
          <w:rPr>
            <w:rStyle w:val="Hyperlink"/>
            <w:noProof/>
          </w:rPr>
          <w:t>7.3 Chapter Summary</w:t>
        </w:r>
        <w:r w:rsidR="004F61C5">
          <w:rPr>
            <w:noProof/>
            <w:webHidden/>
          </w:rPr>
          <w:tab/>
        </w:r>
        <w:r>
          <w:rPr>
            <w:noProof/>
            <w:webHidden/>
          </w:rPr>
          <w:fldChar w:fldCharType="begin"/>
        </w:r>
        <w:r w:rsidR="004F61C5">
          <w:rPr>
            <w:noProof/>
            <w:webHidden/>
          </w:rPr>
          <w:instrText xml:space="preserve"> PAGEREF _Toc300090079 \h </w:instrText>
        </w:r>
        <w:r>
          <w:rPr>
            <w:noProof/>
            <w:webHidden/>
          </w:rPr>
        </w:r>
        <w:r>
          <w:rPr>
            <w:noProof/>
            <w:webHidden/>
          </w:rPr>
          <w:fldChar w:fldCharType="separate"/>
        </w:r>
        <w:r w:rsidR="004F61C5">
          <w:rPr>
            <w:noProof/>
            <w:webHidden/>
          </w:rPr>
          <w:t>201</w:t>
        </w:r>
        <w:r>
          <w:rPr>
            <w:noProof/>
            <w:webHidden/>
          </w:rPr>
          <w:fldChar w:fldCharType="end"/>
        </w:r>
      </w:hyperlink>
    </w:p>
    <w:p w:rsidR="004F61C5" w:rsidRDefault="00B55B2D">
      <w:pPr>
        <w:pStyle w:val="TOC1"/>
        <w:rPr>
          <w:rFonts w:asciiTheme="minorHAnsi" w:eastAsiaTheme="minorEastAsia" w:hAnsiTheme="minorHAnsi"/>
          <w:noProof/>
          <w:sz w:val="22"/>
        </w:rPr>
      </w:pPr>
      <w:hyperlink w:anchor="_Toc300090080" w:history="1">
        <w:r w:rsidR="004F61C5" w:rsidRPr="00F04285">
          <w:rPr>
            <w:rStyle w:val="Hyperlink"/>
            <w:noProof/>
          </w:rPr>
          <w:t>Chapter 8: Experimental Results with Two-Probe Analysis</w:t>
        </w:r>
        <w:r w:rsidR="004F61C5">
          <w:rPr>
            <w:noProof/>
            <w:webHidden/>
          </w:rPr>
          <w:tab/>
        </w:r>
        <w:r>
          <w:rPr>
            <w:noProof/>
            <w:webHidden/>
          </w:rPr>
          <w:fldChar w:fldCharType="begin"/>
        </w:r>
        <w:r w:rsidR="004F61C5">
          <w:rPr>
            <w:noProof/>
            <w:webHidden/>
          </w:rPr>
          <w:instrText xml:space="preserve"> PAGEREF _Toc300090080 \h </w:instrText>
        </w:r>
        <w:r>
          <w:rPr>
            <w:noProof/>
            <w:webHidden/>
          </w:rPr>
        </w:r>
        <w:r>
          <w:rPr>
            <w:noProof/>
            <w:webHidden/>
          </w:rPr>
          <w:fldChar w:fldCharType="separate"/>
        </w:r>
        <w:r w:rsidR="004F61C5">
          <w:rPr>
            <w:noProof/>
            <w:webHidden/>
          </w:rPr>
          <w:t>203</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81" w:history="1">
        <w:r w:rsidR="004F61C5" w:rsidRPr="00F04285">
          <w:rPr>
            <w:rStyle w:val="Hyperlink"/>
            <w:noProof/>
          </w:rPr>
          <w:t>8.1 Two-Probe Data Analysis Procedure</w:t>
        </w:r>
        <w:r w:rsidR="004F61C5">
          <w:rPr>
            <w:noProof/>
            <w:webHidden/>
          </w:rPr>
          <w:tab/>
        </w:r>
        <w:r>
          <w:rPr>
            <w:noProof/>
            <w:webHidden/>
          </w:rPr>
          <w:fldChar w:fldCharType="begin"/>
        </w:r>
        <w:r w:rsidR="004F61C5">
          <w:rPr>
            <w:noProof/>
            <w:webHidden/>
          </w:rPr>
          <w:instrText xml:space="preserve"> PAGEREF _Toc300090081 \h </w:instrText>
        </w:r>
        <w:r>
          <w:rPr>
            <w:noProof/>
            <w:webHidden/>
          </w:rPr>
        </w:r>
        <w:r>
          <w:rPr>
            <w:noProof/>
            <w:webHidden/>
          </w:rPr>
          <w:fldChar w:fldCharType="separate"/>
        </w:r>
        <w:r w:rsidR="004F61C5">
          <w:rPr>
            <w:noProof/>
            <w:webHidden/>
          </w:rPr>
          <w:t>203</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82" w:history="1">
        <w:r w:rsidR="004F61C5" w:rsidRPr="00F04285">
          <w:rPr>
            <w:rStyle w:val="Hyperlink"/>
            <w:noProof/>
          </w:rPr>
          <w:t>8.2 Two-Probe Analysis of Experimental Data</w:t>
        </w:r>
        <w:r w:rsidR="004F61C5">
          <w:rPr>
            <w:noProof/>
            <w:webHidden/>
          </w:rPr>
          <w:tab/>
        </w:r>
        <w:r>
          <w:rPr>
            <w:noProof/>
            <w:webHidden/>
          </w:rPr>
          <w:fldChar w:fldCharType="begin"/>
        </w:r>
        <w:r w:rsidR="004F61C5">
          <w:rPr>
            <w:noProof/>
            <w:webHidden/>
          </w:rPr>
          <w:instrText xml:space="preserve"> PAGEREF _Toc300090082 \h </w:instrText>
        </w:r>
        <w:r>
          <w:rPr>
            <w:noProof/>
            <w:webHidden/>
          </w:rPr>
        </w:r>
        <w:r>
          <w:rPr>
            <w:noProof/>
            <w:webHidden/>
          </w:rPr>
          <w:fldChar w:fldCharType="separate"/>
        </w:r>
        <w:r w:rsidR="004F61C5">
          <w:rPr>
            <w:noProof/>
            <w:webHidden/>
          </w:rPr>
          <w:t>204</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83" w:history="1">
        <w:r w:rsidR="004F61C5" w:rsidRPr="00F04285">
          <w:rPr>
            <w:rStyle w:val="Hyperlink"/>
            <w:noProof/>
          </w:rPr>
          <w:t>8.3 Chapter Summary</w:t>
        </w:r>
        <w:r w:rsidR="004F61C5">
          <w:rPr>
            <w:noProof/>
            <w:webHidden/>
          </w:rPr>
          <w:tab/>
        </w:r>
        <w:r>
          <w:rPr>
            <w:noProof/>
            <w:webHidden/>
          </w:rPr>
          <w:fldChar w:fldCharType="begin"/>
        </w:r>
        <w:r w:rsidR="004F61C5">
          <w:rPr>
            <w:noProof/>
            <w:webHidden/>
          </w:rPr>
          <w:instrText xml:space="preserve"> PAGEREF _Toc300090083 \h </w:instrText>
        </w:r>
        <w:r>
          <w:rPr>
            <w:noProof/>
            <w:webHidden/>
          </w:rPr>
        </w:r>
        <w:r>
          <w:rPr>
            <w:noProof/>
            <w:webHidden/>
          </w:rPr>
          <w:fldChar w:fldCharType="separate"/>
        </w:r>
        <w:r w:rsidR="004F61C5">
          <w:rPr>
            <w:noProof/>
            <w:webHidden/>
          </w:rPr>
          <w:t>223</w:t>
        </w:r>
        <w:r>
          <w:rPr>
            <w:noProof/>
            <w:webHidden/>
          </w:rPr>
          <w:fldChar w:fldCharType="end"/>
        </w:r>
      </w:hyperlink>
    </w:p>
    <w:p w:rsidR="004F61C5" w:rsidRDefault="00B55B2D">
      <w:pPr>
        <w:pStyle w:val="TOC1"/>
        <w:rPr>
          <w:rFonts w:asciiTheme="minorHAnsi" w:eastAsiaTheme="minorEastAsia" w:hAnsiTheme="minorHAnsi"/>
          <w:noProof/>
          <w:sz w:val="22"/>
        </w:rPr>
      </w:pPr>
      <w:hyperlink w:anchor="_Toc300090084" w:history="1">
        <w:r w:rsidR="004F61C5" w:rsidRPr="00F04285">
          <w:rPr>
            <w:rStyle w:val="Hyperlink"/>
            <w:noProof/>
          </w:rPr>
          <w:t>Chapter 9: Conclusions and Future Work</w:t>
        </w:r>
        <w:r w:rsidR="004F61C5">
          <w:rPr>
            <w:noProof/>
            <w:webHidden/>
          </w:rPr>
          <w:tab/>
        </w:r>
        <w:r>
          <w:rPr>
            <w:noProof/>
            <w:webHidden/>
          </w:rPr>
          <w:fldChar w:fldCharType="begin"/>
        </w:r>
        <w:r w:rsidR="004F61C5">
          <w:rPr>
            <w:noProof/>
            <w:webHidden/>
          </w:rPr>
          <w:instrText xml:space="preserve"> PAGEREF _Toc300090084 \h </w:instrText>
        </w:r>
        <w:r>
          <w:rPr>
            <w:noProof/>
            <w:webHidden/>
          </w:rPr>
        </w:r>
        <w:r>
          <w:rPr>
            <w:noProof/>
            <w:webHidden/>
          </w:rPr>
          <w:fldChar w:fldCharType="separate"/>
        </w:r>
        <w:r w:rsidR="004F61C5">
          <w:rPr>
            <w:noProof/>
            <w:webHidden/>
          </w:rPr>
          <w:t>224</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85" w:history="1">
        <w:r w:rsidR="004F61C5" w:rsidRPr="00F04285">
          <w:rPr>
            <w:rStyle w:val="Hyperlink"/>
            <w:noProof/>
          </w:rPr>
          <w:t>9.1 Conclusions</w:t>
        </w:r>
        <w:r w:rsidR="004F61C5">
          <w:rPr>
            <w:noProof/>
            <w:webHidden/>
          </w:rPr>
          <w:tab/>
        </w:r>
        <w:r>
          <w:rPr>
            <w:noProof/>
            <w:webHidden/>
          </w:rPr>
          <w:fldChar w:fldCharType="begin"/>
        </w:r>
        <w:r w:rsidR="004F61C5">
          <w:rPr>
            <w:noProof/>
            <w:webHidden/>
          </w:rPr>
          <w:instrText xml:space="preserve"> PAGEREF _Toc300090085 \h </w:instrText>
        </w:r>
        <w:r>
          <w:rPr>
            <w:noProof/>
            <w:webHidden/>
          </w:rPr>
        </w:r>
        <w:r>
          <w:rPr>
            <w:noProof/>
            <w:webHidden/>
          </w:rPr>
          <w:fldChar w:fldCharType="separate"/>
        </w:r>
        <w:r w:rsidR="004F61C5">
          <w:rPr>
            <w:noProof/>
            <w:webHidden/>
          </w:rPr>
          <w:t>224</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86" w:history="1">
        <w:r w:rsidR="004F61C5" w:rsidRPr="00F04285">
          <w:rPr>
            <w:rStyle w:val="Hyperlink"/>
            <w:noProof/>
          </w:rPr>
          <w:t>9.2 Future Work</w:t>
        </w:r>
        <w:r w:rsidR="004F61C5">
          <w:rPr>
            <w:noProof/>
            <w:webHidden/>
          </w:rPr>
          <w:tab/>
        </w:r>
        <w:r>
          <w:rPr>
            <w:noProof/>
            <w:webHidden/>
          </w:rPr>
          <w:fldChar w:fldCharType="begin"/>
        </w:r>
        <w:r w:rsidR="004F61C5">
          <w:rPr>
            <w:noProof/>
            <w:webHidden/>
          </w:rPr>
          <w:instrText xml:space="preserve"> PAGEREF _Toc300090086 \h </w:instrText>
        </w:r>
        <w:r>
          <w:rPr>
            <w:noProof/>
            <w:webHidden/>
          </w:rPr>
        </w:r>
        <w:r>
          <w:rPr>
            <w:noProof/>
            <w:webHidden/>
          </w:rPr>
          <w:fldChar w:fldCharType="separate"/>
        </w:r>
        <w:r w:rsidR="004F61C5">
          <w:rPr>
            <w:noProof/>
            <w:webHidden/>
          </w:rPr>
          <w:t>227</w:t>
        </w:r>
        <w:r>
          <w:rPr>
            <w:noProof/>
            <w:webHidden/>
          </w:rPr>
          <w:fldChar w:fldCharType="end"/>
        </w:r>
      </w:hyperlink>
    </w:p>
    <w:p w:rsidR="004F61C5" w:rsidRDefault="00B55B2D">
      <w:pPr>
        <w:pStyle w:val="TOC1"/>
        <w:rPr>
          <w:rFonts w:asciiTheme="minorHAnsi" w:eastAsiaTheme="minorEastAsia" w:hAnsiTheme="minorHAnsi"/>
          <w:noProof/>
          <w:sz w:val="22"/>
        </w:rPr>
      </w:pPr>
      <w:hyperlink w:anchor="_Toc300090087" w:history="1">
        <w:r w:rsidR="004F61C5" w:rsidRPr="00F04285">
          <w:rPr>
            <w:rStyle w:val="Hyperlink"/>
            <w:noProof/>
          </w:rPr>
          <w:t>List of References</w:t>
        </w:r>
        <w:r w:rsidR="004F61C5">
          <w:rPr>
            <w:noProof/>
            <w:webHidden/>
          </w:rPr>
          <w:tab/>
        </w:r>
        <w:r>
          <w:rPr>
            <w:noProof/>
            <w:webHidden/>
          </w:rPr>
          <w:fldChar w:fldCharType="begin"/>
        </w:r>
        <w:r w:rsidR="004F61C5">
          <w:rPr>
            <w:noProof/>
            <w:webHidden/>
          </w:rPr>
          <w:instrText xml:space="preserve"> PAGEREF _Toc300090087 \h </w:instrText>
        </w:r>
        <w:r>
          <w:rPr>
            <w:noProof/>
            <w:webHidden/>
          </w:rPr>
        </w:r>
        <w:r>
          <w:rPr>
            <w:noProof/>
            <w:webHidden/>
          </w:rPr>
          <w:fldChar w:fldCharType="separate"/>
        </w:r>
        <w:r w:rsidR="004F61C5">
          <w:rPr>
            <w:noProof/>
            <w:webHidden/>
          </w:rPr>
          <w:t>230</w:t>
        </w:r>
        <w:r>
          <w:rPr>
            <w:noProof/>
            <w:webHidden/>
          </w:rPr>
          <w:fldChar w:fldCharType="end"/>
        </w:r>
      </w:hyperlink>
    </w:p>
    <w:p w:rsidR="004F61C5" w:rsidRDefault="00B55B2D">
      <w:pPr>
        <w:pStyle w:val="TOC1"/>
        <w:rPr>
          <w:rFonts w:asciiTheme="minorHAnsi" w:eastAsiaTheme="minorEastAsia" w:hAnsiTheme="minorHAnsi"/>
          <w:noProof/>
          <w:sz w:val="22"/>
        </w:rPr>
      </w:pPr>
      <w:hyperlink w:anchor="_Toc300090088" w:history="1">
        <w:r w:rsidR="004F61C5" w:rsidRPr="00F04285">
          <w:rPr>
            <w:rStyle w:val="Hyperlink"/>
            <w:noProof/>
          </w:rPr>
          <w:t>Appendix</w:t>
        </w:r>
        <w:r w:rsidR="004F61C5">
          <w:rPr>
            <w:noProof/>
            <w:webHidden/>
          </w:rPr>
          <w:tab/>
        </w:r>
        <w:r>
          <w:rPr>
            <w:noProof/>
            <w:webHidden/>
          </w:rPr>
          <w:fldChar w:fldCharType="begin"/>
        </w:r>
        <w:r w:rsidR="004F61C5">
          <w:rPr>
            <w:noProof/>
            <w:webHidden/>
          </w:rPr>
          <w:instrText xml:space="preserve"> PAGEREF _Toc300090088 \h </w:instrText>
        </w:r>
        <w:r>
          <w:rPr>
            <w:noProof/>
            <w:webHidden/>
          </w:rPr>
        </w:r>
        <w:r>
          <w:rPr>
            <w:noProof/>
            <w:webHidden/>
          </w:rPr>
          <w:fldChar w:fldCharType="separate"/>
        </w:r>
        <w:r w:rsidR="004F61C5">
          <w:rPr>
            <w:noProof/>
            <w:webHidden/>
          </w:rPr>
          <w:t>236</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89" w:history="1">
        <w:r w:rsidR="004F61C5" w:rsidRPr="00F04285">
          <w:rPr>
            <w:rStyle w:val="Hyperlink"/>
            <w:noProof/>
          </w:rPr>
          <w:t>A.1 Uncertainty in Actual Surface Heat Flux</w:t>
        </w:r>
        <w:r w:rsidR="004F61C5">
          <w:rPr>
            <w:noProof/>
            <w:webHidden/>
          </w:rPr>
          <w:tab/>
        </w:r>
        <w:r>
          <w:rPr>
            <w:noProof/>
            <w:webHidden/>
          </w:rPr>
          <w:fldChar w:fldCharType="begin"/>
        </w:r>
        <w:r w:rsidR="004F61C5">
          <w:rPr>
            <w:noProof/>
            <w:webHidden/>
          </w:rPr>
          <w:instrText xml:space="preserve"> PAGEREF _Toc300090089 \h </w:instrText>
        </w:r>
        <w:r>
          <w:rPr>
            <w:noProof/>
            <w:webHidden/>
          </w:rPr>
        </w:r>
        <w:r>
          <w:rPr>
            <w:noProof/>
            <w:webHidden/>
          </w:rPr>
          <w:fldChar w:fldCharType="separate"/>
        </w:r>
        <w:r w:rsidR="004F61C5">
          <w:rPr>
            <w:noProof/>
            <w:webHidden/>
          </w:rPr>
          <w:t>237</w:t>
        </w:r>
        <w:r>
          <w:rPr>
            <w:noProof/>
            <w:webHidden/>
          </w:rPr>
          <w:fldChar w:fldCharType="end"/>
        </w:r>
      </w:hyperlink>
    </w:p>
    <w:p w:rsidR="004F61C5" w:rsidRDefault="00B55B2D">
      <w:pPr>
        <w:pStyle w:val="TOC2"/>
        <w:tabs>
          <w:tab w:val="clear" w:pos="9360"/>
          <w:tab w:val="right" w:leader="dot" w:pos="9350"/>
        </w:tabs>
        <w:rPr>
          <w:rFonts w:asciiTheme="minorHAnsi" w:eastAsiaTheme="minorEastAsia" w:hAnsiTheme="minorHAnsi"/>
          <w:noProof/>
          <w:sz w:val="22"/>
        </w:rPr>
      </w:pPr>
      <w:hyperlink w:anchor="_Toc300090090" w:history="1">
        <w:r w:rsidR="004F61C5" w:rsidRPr="00F04285">
          <w:rPr>
            <w:rStyle w:val="Hyperlink"/>
            <w:noProof/>
          </w:rPr>
          <w:t>A.2 Uncertainty in Global Time Inverse Method</w:t>
        </w:r>
        <w:r w:rsidR="004F61C5">
          <w:rPr>
            <w:noProof/>
            <w:webHidden/>
          </w:rPr>
          <w:tab/>
        </w:r>
        <w:r>
          <w:rPr>
            <w:noProof/>
            <w:webHidden/>
          </w:rPr>
          <w:fldChar w:fldCharType="begin"/>
        </w:r>
        <w:r w:rsidR="004F61C5">
          <w:rPr>
            <w:noProof/>
            <w:webHidden/>
          </w:rPr>
          <w:instrText xml:space="preserve"> PAGEREF _Toc300090090 \h </w:instrText>
        </w:r>
        <w:r>
          <w:rPr>
            <w:noProof/>
            <w:webHidden/>
          </w:rPr>
        </w:r>
        <w:r>
          <w:rPr>
            <w:noProof/>
            <w:webHidden/>
          </w:rPr>
          <w:fldChar w:fldCharType="separate"/>
        </w:r>
        <w:r w:rsidR="004F61C5">
          <w:rPr>
            <w:noProof/>
            <w:webHidden/>
          </w:rPr>
          <w:t>241</w:t>
        </w:r>
        <w:r>
          <w:rPr>
            <w:noProof/>
            <w:webHidden/>
          </w:rPr>
          <w:fldChar w:fldCharType="end"/>
        </w:r>
      </w:hyperlink>
    </w:p>
    <w:p w:rsidR="004F61C5" w:rsidRDefault="00B55B2D" w:rsidP="00BD0F4E">
      <w:pPr>
        <w:pStyle w:val="TOC1"/>
        <w:rPr>
          <w:rFonts w:asciiTheme="minorHAnsi" w:eastAsiaTheme="minorEastAsia" w:hAnsiTheme="minorHAnsi"/>
          <w:noProof/>
          <w:sz w:val="22"/>
        </w:rPr>
      </w:pPr>
      <w:hyperlink w:anchor="_Toc300090091" w:history="1">
        <w:r w:rsidR="004F61C5" w:rsidRPr="00F04285">
          <w:rPr>
            <w:rStyle w:val="Hyperlink"/>
            <w:noProof/>
          </w:rPr>
          <w:t>Vita</w:t>
        </w:r>
        <w:r w:rsidR="004F61C5">
          <w:rPr>
            <w:noProof/>
            <w:webHidden/>
          </w:rPr>
          <w:tab/>
        </w:r>
        <w:r>
          <w:rPr>
            <w:noProof/>
            <w:webHidden/>
          </w:rPr>
          <w:fldChar w:fldCharType="begin"/>
        </w:r>
        <w:r w:rsidR="004F61C5">
          <w:rPr>
            <w:noProof/>
            <w:webHidden/>
          </w:rPr>
          <w:instrText xml:space="preserve"> PAGEREF _Toc300090091 \h </w:instrText>
        </w:r>
        <w:r>
          <w:rPr>
            <w:noProof/>
            <w:webHidden/>
          </w:rPr>
        </w:r>
        <w:r>
          <w:rPr>
            <w:noProof/>
            <w:webHidden/>
          </w:rPr>
          <w:fldChar w:fldCharType="separate"/>
        </w:r>
        <w:r w:rsidR="004F61C5">
          <w:rPr>
            <w:noProof/>
            <w:webHidden/>
          </w:rPr>
          <w:t>251</w:t>
        </w:r>
        <w:r>
          <w:rPr>
            <w:noProof/>
            <w:webHidden/>
          </w:rPr>
          <w:fldChar w:fldCharType="end"/>
        </w:r>
      </w:hyperlink>
    </w:p>
    <w:p w:rsidR="004F61C5" w:rsidRDefault="00B55B2D" w:rsidP="00BF6D4C">
      <w:r>
        <w:fldChar w:fldCharType="end"/>
      </w:r>
    </w:p>
    <w:p w:rsidR="00BF6D4C" w:rsidRDefault="00BF6D4C">
      <w:pPr>
        <w:spacing w:line="276" w:lineRule="auto"/>
      </w:pPr>
      <w:r>
        <w:br w:type="page"/>
      </w:r>
    </w:p>
    <w:p w:rsidR="00F10005" w:rsidRPr="00DB15D5" w:rsidRDefault="00DB15D5" w:rsidP="00012BC4">
      <w:pPr>
        <w:jc w:val="center"/>
        <w:rPr>
          <w:b/>
          <w:sz w:val="32"/>
          <w:szCs w:val="32"/>
        </w:rPr>
      </w:pPr>
      <w:r w:rsidRPr="00DB15D5">
        <w:rPr>
          <w:b/>
          <w:sz w:val="32"/>
          <w:szCs w:val="32"/>
        </w:rPr>
        <w:lastRenderedPageBreak/>
        <w:t>List of Figures</w:t>
      </w:r>
    </w:p>
    <w:p w:rsidR="00C52571" w:rsidRDefault="00B55B2D">
      <w:pPr>
        <w:pStyle w:val="TableofFigures"/>
        <w:tabs>
          <w:tab w:val="right" w:leader="dot" w:pos="9350"/>
        </w:tabs>
        <w:rPr>
          <w:rFonts w:asciiTheme="minorHAnsi" w:eastAsiaTheme="minorEastAsia" w:hAnsiTheme="minorHAnsi"/>
          <w:noProof/>
          <w:sz w:val="22"/>
        </w:rPr>
      </w:pPr>
      <w:r>
        <w:fldChar w:fldCharType="begin"/>
      </w:r>
      <w:r w:rsidR="008C5363">
        <w:instrText xml:space="preserve"> TOC \f A \h \z \t "FigureCaption" \c </w:instrText>
      </w:r>
      <w:r>
        <w:fldChar w:fldCharType="separate"/>
      </w:r>
      <w:hyperlink w:anchor="_Toc299993563" w:history="1">
        <w:r w:rsidR="00C52571" w:rsidRPr="008C595E">
          <w:rPr>
            <w:rStyle w:val="Hyperlink"/>
            <w:noProof/>
          </w:rPr>
          <w:t xml:space="preserve">Figure 2.1: Illustration of lead data to capture background noise (0 ≤ </w:t>
        </w:r>
        <w:r w:rsidR="00C52571" w:rsidRPr="008C595E">
          <w:rPr>
            <w:rStyle w:val="Hyperlink"/>
            <w:i/>
            <w:noProof/>
          </w:rPr>
          <w:t>t</w:t>
        </w:r>
        <w:r w:rsidR="00C52571" w:rsidRPr="008C595E">
          <w:rPr>
            <w:rStyle w:val="Hyperlink"/>
            <w:noProof/>
          </w:rPr>
          <w:t xml:space="preserve"> ≤ 15s) and experimental penetration time.  Temperatures measured from a back face thermocouple resulting from a surface heat flux of 4.3 W/cm</w:t>
        </w:r>
        <w:r w:rsidR="00C52571" w:rsidRPr="008C595E">
          <w:rPr>
            <w:rStyle w:val="Hyperlink"/>
            <w:noProof/>
            <w:vertAlign w:val="superscript"/>
          </w:rPr>
          <w:t>2</w:t>
        </w:r>
        <w:r w:rsidR="00C52571" w:rsidRPr="008C595E">
          <w:rPr>
            <w:rStyle w:val="Hyperlink"/>
            <w:noProof/>
          </w:rPr>
          <w:t xml:space="preserve"> switched on at 15s.</w:t>
        </w:r>
        <w:r w:rsidR="00C52571">
          <w:rPr>
            <w:noProof/>
            <w:webHidden/>
          </w:rPr>
          <w:tab/>
        </w:r>
        <w:r>
          <w:rPr>
            <w:noProof/>
            <w:webHidden/>
          </w:rPr>
          <w:fldChar w:fldCharType="begin"/>
        </w:r>
        <w:r w:rsidR="00C52571">
          <w:rPr>
            <w:noProof/>
            <w:webHidden/>
          </w:rPr>
          <w:instrText xml:space="preserve"> PAGEREF _Toc299993563 \h </w:instrText>
        </w:r>
        <w:r>
          <w:rPr>
            <w:noProof/>
            <w:webHidden/>
          </w:rPr>
        </w:r>
        <w:r>
          <w:rPr>
            <w:noProof/>
            <w:webHidden/>
          </w:rPr>
          <w:fldChar w:fldCharType="separate"/>
        </w:r>
        <w:r w:rsidR="00AA3011">
          <w:rPr>
            <w:noProof/>
            <w:webHidden/>
          </w:rPr>
          <w:t>24</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64" w:history="1">
        <w:r w:rsidR="00C52571" w:rsidRPr="008C595E">
          <w:rPr>
            <w:rStyle w:val="Hyperlink"/>
            <w:noProof/>
          </w:rPr>
          <w:t>Figure 2.2: Inverse surface temperature and heat flux solution using “perfect,” discrete data (</w:t>
        </w:r>
        <w:r w:rsidR="00C52571" w:rsidRPr="008C595E">
          <w:rPr>
            <w:rStyle w:val="Hyperlink"/>
            <w:rFonts w:ascii="Symbol" w:hAnsi="Symbol"/>
            <w:noProof/>
          </w:rPr>
          <w:t></w:t>
        </w:r>
        <w:r w:rsidR="00C52571" w:rsidRPr="008C595E">
          <w:rPr>
            <w:rStyle w:val="Hyperlink"/>
            <w:rFonts w:ascii="Symbol" w:hAnsi="Symbol"/>
            <w:noProof/>
          </w:rPr>
          <w:t></w:t>
        </w:r>
        <w:r w:rsidR="00C52571" w:rsidRPr="008C595E">
          <w:rPr>
            <w:rStyle w:val="Hyperlink"/>
            <w:noProof/>
          </w:rPr>
          <w:t xml:space="preserve">= 0%) from the exact solution for test case 1.  Mesh parameters used are </w:t>
        </w:r>
        <w:r w:rsidR="00C52571" w:rsidRPr="008C595E">
          <w:rPr>
            <w:rStyle w:val="Hyperlink"/>
            <w:i/>
            <w:noProof/>
          </w:rPr>
          <w:t>t</w:t>
        </w:r>
        <w:r w:rsidR="00C52571" w:rsidRPr="008C595E">
          <w:rPr>
            <w:rStyle w:val="Hyperlink"/>
            <w:i/>
            <w:noProof/>
            <w:vertAlign w:val="subscript"/>
          </w:rPr>
          <w:t>p</w:t>
        </w:r>
        <w:r w:rsidR="00C52571" w:rsidRPr="008C595E">
          <w:rPr>
            <w:rStyle w:val="Hyperlink"/>
            <w:noProof/>
          </w:rPr>
          <w:t>/Δ</w:t>
        </w:r>
        <w:r w:rsidR="00C52571" w:rsidRPr="008C595E">
          <w:rPr>
            <w:rStyle w:val="Hyperlink"/>
            <w:i/>
            <w:noProof/>
          </w:rPr>
          <w:t>t</w:t>
        </w:r>
        <w:r w:rsidR="00C52571" w:rsidRPr="008C595E">
          <w:rPr>
            <w:rStyle w:val="Hyperlink"/>
            <w:noProof/>
          </w:rPr>
          <w:t xml:space="preserve"> = 30 and </w:t>
        </w:r>
        <w:r w:rsidR="00C52571" w:rsidRPr="008C595E">
          <w:rPr>
            <w:rStyle w:val="Hyperlink"/>
            <w:i/>
            <w:noProof/>
          </w:rPr>
          <w:t>d</w:t>
        </w:r>
        <w:r w:rsidR="00C52571" w:rsidRPr="008C595E">
          <w:rPr>
            <w:rStyle w:val="Hyperlink"/>
            <w:noProof/>
          </w:rPr>
          <w:t>/Δ</w:t>
        </w:r>
        <w:r w:rsidR="00C52571" w:rsidRPr="008C595E">
          <w:rPr>
            <w:rStyle w:val="Hyperlink"/>
            <w:i/>
            <w:noProof/>
          </w:rPr>
          <w:t xml:space="preserve">x </w:t>
        </w:r>
        <w:r w:rsidR="00C52571" w:rsidRPr="008C595E">
          <w:rPr>
            <w:rStyle w:val="Hyperlink"/>
            <w:noProof/>
          </w:rPr>
          <w:t>= 9.</w:t>
        </w:r>
        <w:r w:rsidR="00C52571">
          <w:rPr>
            <w:noProof/>
            <w:webHidden/>
          </w:rPr>
          <w:tab/>
        </w:r>
        <w:r>
          <w:rPr>
            <w:noProof/>
            <w:webHidden/>
          </w:rPr>
          <w:fldChar w:fldCharType="begin"/>
        </w:r>
        <w:r w:rsidR="00C52571">
          <w:rPr>
            <w:noProof/>
            <w:webHidden/>
          </w:rPr>
          <w:instrText xml:space="preserve"> PAGEREF _Toc299993564 \h </w:instrText>
        </w:r>
        <w:r>
          <w:rPr>
            <w:noProof/>
            <w:webHidden/>
          </w:rPr>
        </w:r>
        <w:r>
          <w:rPr>
            <w:noProof/>
            <w:webHidden/>
          </w:rPr>
          <w:fldChar w:fldCharType="separate"/>
        </w:r>
        <w:r w:rsidR="00AA3011">
          <w:rPr>
            <w:noProof/>
            <w:webHidden/>
          </w:rPr>
          <w:t>28</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65" w:history="1">
        <w:r w:rsidR="00C52571" w:rsidRPr="008C595E">
          <w:rPr>
            <w:rStyle w:val="Hyperlink"/>
            <w:noProof/>
          </w:rPr>
          <w:t xml:space="preserve">Figure 2.3: Comparison of inverse results for test case 1 using the exact solution as input data with varying mesh parameters: coarse mesh: </w:t>
        </w:r>
        <w:r w:rsidR="00C52571" w:rsidRPr="008C595E">
          <w:rPr>
            <w:rStyle w:val="Hyperlink"/>
            <w:i/>
            <w:noProof/>
          </w:rPr>
          <w:t>t</w:t>
        </w:r>
        <w:r w:rsidR="00C52571" w:rsidRPr="008C595E">
          <w:rPr>
            <w:rStyle w:val="Hyperlink"/>
            <w:i/>
            <w:noProof/>
            <w:vertAlign w:val="subscript"/>
          </w:rPr>
          <w:t>p</w:t>
        </w:r>
        <w:r w:rsidR="00C52571" w:rsidRPr="008C595E">
          <w:rPr>
            <w:rStyle w:val="Hyperlink"/>
            <w:noProof/>
          </w:rPr>
          <w:t>/Δ</w:t>
        </w:r>
        <w:r w:rsidR="00C52571" w:rsidRPr="008C595E">
          <w:rPr>
            <w:rStyle w:val="Hyperlink"/>
            <w:i/>
            <w:noProof/>
          </w:rPr>
          <w:t>t</w:t>
        </w:r>
        <w:r w:rsidR="00C52571" w:rsidRPr="008C595E">
          <w:rPr>
            <w:rStyle w:val="Hyperlink"/>
            <w:noProof/>
          </w:rPr>
          <w:t xml:space="preserve"> = 1, </w:t>
        </w:r>
        <w:r w:rsidR="00C52571" w:rsidRPr="008C595E">
          <w:rPr>
            <w:rStyle w:val="Hyperlink"/>
            <w:i/>
            <w:noProof/>
          </w:rPr>
          <w:t>d</w:t>
        </w:r>
        <w:r w:rsidR="00C52571" w:rsidRPr="008C595E">
          <w:rPr>
            <w:rStyle w:val="Hyperlink"/>
            <w:noProof/>
          </w:rPr>
          <w:t>/Δ</w:t>
        </w:r>
        <w:r w:rsidR="00C52571" w:rsidRPr="008C595E">
          <w:rPr>
            <w:rStyle w:val="Hyperlink"/>
            <w:i/>
            <w:noProof/>
          </w:rPr>
          <w:t>x</w:t>
        </w:r>
        <w:r w:rsidR="00C52571" w:rsidRPr="008C595E">
          <w:rPr>
            <w:rStyle w:val="Hyperlink"/>
            <w:noProof/>
          </w:rPr>
          <w:t xml:space="preserve"> = 2; fine mesh: </w:t>
        </w:r>
        <w:r w:rsidR="00C52571" w:rsidRPr="008C595E">
          <w:rPr>
            <w:rStyle w:val="Hyperlink"/>
            <w:i/>
            <w:noProof/>
          </w:rPr>
          <w:t>t</w:t>
        </w:r>
        <w:r w:rsidR="00C52571" w:rsidRPr="008C595E">
          <w:rPr>
            <w:rStyle w:val="Hyperlink"/>
            <w:i/>
            <w:noProof/>
            <w:vertAlign w:val="subscript"/>
          </w:rPr>
          <w:t>p</w:t>
        </w:r>
        <w:r w:rsidR="00C52571" w:rsidRPr="008C595E">
          <w:rPr>
            <w:rStyle w:val="Hyperlink"/>
            <w:noProof/>
          </w:rPr>
          <w:t>/Δ</w:t>
        </w:r>
        <w:r w:rsidR="00C52571" w:rsidRPr="008C595E">
          <w:rPr>
            <w:rStyle w:val="Hyperlink"/>
            <w:i/>
            <w:noProof/>
          </w:rPr>
          <w:t>t</w:t>
        </w:r>
        <w:r w:rsidR="00C52571" w:rsidRPr="008C595E">
          <w:rPr>
            <w:rStyle w:val="Hyperlink"/>
            <w:noProof/>
          </w:rPr>
          <w:t xml:space="preserve"> = 40, </w:t>
        </w:r>
        <w:r w:rsidR="00C52571" w:rsidRPr="008C595E">
          <w:rPr>
            <w:rStyle w:val="Hyperlink"/>
            <w:i/>
            <w:noProof/>
          </w:rPr>
          <w:t>d</w:t>
        </w:r>
        <w:r w:rsidR="00C52571" w:rsidRPr="008C595E">
          <w:rPr>
            <w:rStyle w:val="Hyperlink"/>
            <w:noProof/>
          </w:rPr>
          <w:t>/Δ</w:t>
        </w:r>
        <w:r w:rsidR="00C52571" w:rsidRPr="008C595E">
          <w:rPr>
            <w:rStyle w:val="Hyperlink"/>
            <w:i/>
            <w:noProof/>
          </w:rPr>
          <w:t>x</w:t>
        </w:r>
        <w:r w:rsidR="00C52571" w:rsidRPr="008C595E">
          <w:rPr>
            <w:rStyle w:val="Hyperlink"/>
            <w:noProof/>
          </w:rPr>
          <w:t xml:space="preserve"> = 30; and optimized mesh: </w:t>
        </w:r>
        <w:r w:rsidR="00C52571" w:rsidRPr="008C595E">
          <w:rPr>
            <w:rStyle w:val="Hyperlink"/>
            <w:i/>
            <w:noProof/>
          </w:rPr>
          <w:t>t</w:t>
        </w:r>
        <w:r w:rsidR="00C52571" w:rsidRPr="008C595E">
          <w:rPr>
            <w:rStyle w:val="Hyperlink"/>
            <w:i/>
            <w:noProof/>
            <w:vertAlign w:val="subscript"/>
          </w:rPr>
          <w:t>p</w:t>
        </w:r>
        <w:r w:rsidR="00C52571" w:rsidRPr="008C595E">
          <w:rPr>
            <w:rStyle w:val="Hyperlink"/>
            <w:noProof/>
          </w:rPr>
          <w:t>/Δ</w:t>
        </w:r>
        <w:r w:rsidR="00C52571" w:rsidRPr="008C595E">
          <w:rPr>
            <w:rStyle w:val="Hyperlink"/>
            <w:i/>
            <w:noProof/>
          </w:rPr>
          <w:t>t</w:t>
        </w:r>
        <w:r w:rsidR="00C52571" w:rsidRPr="008C595E">
          <w:rPr>
            <w:rStyle w:val="Hyperlink"/>
            <w:noProof/>
          </w:rPr>
          <w:t xml:space="preserve"> = 30, </w:t>
        </w:r>
        <w:r w:rsidR="00C52571" w:rsidRPr="008C595E">
          <w:rPr>
            <w:rStyle w:val="Hyperlink"/>
            <w:i/>
            <w:noProof/>
          </w:rPr>
          <w:t>d</w:t>
        </w:r>
        <w:r w:rsidR="00C52571" w:rsidRPr="008C595E">
          <w:rPr>
            <w:rStyle w:val="Hyperlink"/>
            <w:noProof/>
          </w:rPr>
          <w:t>/Δ</w:t>
        </w:r>
        <w:r w:rsidR="00C52571" w:rsidRPr="008C595E">
          <w:rPr>
            <w:rStyle w:val="Hyperlink"/>
            <w:i/>
            <w:noProof/>
          </w:rPr>
          <w:t>x</w:t>
        </w:r>
        <w:r w:rsidR="00C52571" w:rsidRPr="008C595E">
          <w:rPr>
            <w:rStyle w:val="Hyperlink"/>
            <w:noProof/>
          </w:rPr>
          <w:t xml:space="preserve"> = 9.</w:t>
        </w:r>
        <w:r w:rsidR="00C52571">
          <w:rPr>
            <w:noProof/>
            <w:webHidden/>
          </w:rPr>
          <w:tab/>
        </w:r>
        <w:r>
          <w:rPr>
            <w:noProof/>
            <w:webHidden/>
          </w:rPr>
          <w:fldChar w:fldCharType="begin"/>
        </w:r>
        <w:r w:rsidR="00C52571">
          <w:rPr>
            <w:noProof/>
            <w:webHidden/>
          </w:rPr>
          <w:instrText xml:space="preserve"> PAGEREF _Toc299993565 \h </w:instrText>
        </w:r>
        <w:r>
          <w:rPr>
            <w:noProof/>
            <w:webHidden/>
          </w:rPr>
        </w:r>
        <w:r>
          <w:rPr>
            <w:noProof/>
            <w:webHidden/>
          </w:rPr>
          <w:fldChar w:fldCharType="separate"/>
        </w:r>
        <w:r w:rsidR="00AA3011">
          <w:rPr>
            <w:noProof/>
            <w:webHidden/>
          </w:rPr>
          <w:t>31</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66" w:history="1">
        <w:r w:rsidR="00C52571" w:rsidRPr="008C595E">
          <w:rPr>
            <w:rStyle w:val="Hyperlink"/>
            <w:noProof/>
          </w:rPr>
          <w:t xml:space="preserve">Figure 2.4: Inverse prediction RMS error for test case 1 over the interval 5 &lt; </w:t>
        </w:r>
        <w:r w:rsidR="00C52571" w:rsidRPr="008C595E">
          <w:rPr>
            <w:rStyle w:val="Hyperlink"/>
            <w:i/>
            <w:noProof/>
          </w:rPr>
          <w:t>t</w:t>
        </w:r>
        <w:r w:rsidR="00C52571" w:rsidRPr="008C595E">
          <w:rPr>
            <w:rStyle w:val="Hyperlink"/>
            <w:noProof/>
          </w:rPr>
          <w:t>/</w:t>
        </w:r>
        <w:r w:rsidR="00C52571" w:rsidRPr="008C595E">
          <w:rPr>
            <w:rStyle w:val="Hyperlink"/>
            <w:i/>
            <w:noProof/>
          </w:rPr>
          <w:t>t</w:t>
        </w:r>
        <w:r w:rsidR="00C52571" w:rsidRPr="008C595E">
          <w:rPr>
            <w:rStyle w:val="Hyperlink"/>
            <w:i/>
            <w:noProof/>
            <w:vertAlign w:val="subscript"/>
          </w:rPr>
          <w:t>p</w:t>
        </w:r>
        <w:r w:rsidR="00C52571" w:rsidRPr="008C595E">
          <w:rPr>
            <w:rStyle w:val="Hyperlink"/>
            <w:noProof/>
          </w:rPr>
          <w:t xml:space="preserve"> &lt; 15 for the dimensionless surface temperature and heat flux values using exact data for (a) fixed nodal spacing and (b) fixed temporal mesh.</w:t>
        </w:r>
        <w:r w:rsidR="00C52571">
          <w:rPr>
            <w:noProof/>
            <w:webHidden/>
          </w:rPr>
          <w:tab/>
        </w:r>
        <w:r>
          <w:rPr>
            <w:noProof/>
            <w:webHidden/>
          </w:rPr>
          <w:fldChar w:fldCharType="begin"/>
        </w:r>
        <w:r w:rsidR="00C52571">
          <w:rPr>
            <w:noProof/>
            <w:webHidden/>
          </w:rPr>
          <w:instrText xml:space="preserve"> PAGEREF _Toc299993566 \h </w:instrText>
        </w:r>
        <w:r>
          <w:rPr>
            <w:noProof/>
            <w:webHidden/>
          </w:rPr>
        </w:r>
        <w:r>
          <w:rPr>
            <w:noProof/>
            <w:webHidden/>
          </w:rPr>
          <w:fldChar w:fldCharType="separate"/>
        </w:r>
        <w:r w:rsidR="00AA3011">
          <w:rPr>
            <w:noProof/>
            <w:webHidden/>
          </w:rPr>
          <w:t>33</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67" w:history="1">
        <w:r w:rsidR="00C52571" w:rsidRPr="008C595E">
          <w:rPr>
            <w:rStyle w:val="Hyperlink"/>
            <w:noProof/>
          </w:rPr>
          <w:t>Figure 2.5: Optimization of mesh for test case 1.  (a) Stability correlation relating the spatial mesh size (</w:t>
        </w:r>
        <w:r w:rsidR="00C52571" w:rsidRPr="008C595E">
          <w:rPr>
            <w:rStyle w:val="Hyperlink"/>
            <w:i/>
            <w:noProof/>
          </w:rPr>
          <w:t>d</w:t>
        </w:r>
        <w:r w:rsidR="00C52571" w:rsidRPr="008C595E">
          <w:rPr>
            <w:rStyle w:val="Hyperlink"/>
            <w:noProof/>
          </w:rPr>
          <w:t>/Δ</w:t>
        </w:r>
        <w:r w:rsidR="00C52571" w:rsidRPr="008C595E">
          <w:rPr>
            <w:rStyle w:val="Hyperlink"/>
            <w:i/>
            <w:noProof/>
          </w:rPr>
          <w:t>x</w:t>
        </w:r>
        <w:r w:rsidR="00C52571" w:rsidRPr="008C595E">
          <w:rPr>
            <w:rStyle w:val="Hyperlink"/>
            <w:noProof/>
          </w:rPr>
          <w:t>) to the temporal mesh size (</w:t>
        </w:r>
        <w:r w:rsidR="00C52571" w:rsidRPr="008C595E">
          <w:rPr>
            <w:rStyle w:val="Hyperlink"/>
            <w:i/>
            <w:noProof/>
          </w:rPr>
          <w:t>t</w:t>
        </w:r>
        <w:r w:rsidR="00C52571" w:rsidRPr="008C595E">
          <w:rPr>
            <w:rStyle w:val="Hyperlink"/>
            <w:i/>
            <w:noProof/>
            <w:vertAlign w:val="subscript"/>
          </w:rPr>
          <w:t>p</w:t>
        </w:r>
        <w:r w:rsidR="00C52571" w:rsidRPr="008C595E">
          <w:rPr>
            <w:rStyle w:val="Hyperlink"/>
            <w:noProof/>
          </w:rPr>
          <w:t>/Δ</w:t>
        </w:r>
        <w:r w:rsidR="00C52571" w:rsidRPr="008C595E">
          <w:rPr>
            <w:rStyle w:val="Hyperlink"/>
            <w:i/>
            <w:noProof/>
          </w:rPr>
          <w:t>t</w:t>
        </w:r>
        <w:r w:rsidR="00C52571" w:rsidRPr="008C595E">
          <w:rPr>
            <w:rStyle w:val="Hyperlink"/>
            <w:noProof/>
          </w:rPr>
          <w:t>) and (b) optimum mesh for both stability and accuracy.</w:t>
        </w:r>
        <w:r w:rsidR="00C52571">
          <w:rPr>
            <w:noProof/>
            <w:webHidden/>
          </w:rPr>
          <w:tab/>
        </w:r>
        <w:r>
          <w:rPr>
            <w:noProof/>
            <w:webHidden/>
          </w:rPr>
          <w:fldChar w:fldCharType="begin"/>
        </w:r>
        <w:r w:rsidR="00C52571">
          <w:rPr>
            <w:noProof/>
            <w:webHidden/>
          </w:rPr>
          <w:instrText xml:space="preserve"> PAGEREF _Toc299993567 \h </w:instrText>
        </w:r>
        <w:r>
          <w:rPr>
            <w:noProof/>
            <w:webHidden/>
          </w:rPr>
        </w:r>
        <w:r>
          <w:rPr>
            <w:noProof/>
            <w:webHidden/>
          </w:rPr>
          <w:fldChar w:fldCharType="separate"/>
        </w:r>
        <w:r w:rsidR="00AA3011">
          <w:rPr>
            <w:noProof/>
            <w:webHidden/>
          </w:rPr>
          <w:t>35</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68" w:history="1">
        <w:r w:rsidR="00C52571" w:rsidRPr="008C595E">
          <w:rPr>
            <w:rStyle w:val="Hyperlink"/>
            <w:noProof/>
          </w:rPr>
          <w:t>Figure 2.6: Choice of cutoff frequency by tangent line method.</w:t>
        </w:r>
        <w:r w:rsidR="00C52571">
          <w:rPr>
            <w:noProof/>
            <w:webHidden/>
          </w:rPr>
          <w:tab/>
        </w:r>
        <w:r>
          <w:rPr>
            <w:noProof/>
            <w:webHidden/>
          </w:rPr>
          <w:fldChar w:fldCharType="begin"/>
        </w:r>
        <w:r w:rsidR="00C52571">
          <w:rPr>
            <w:noProof/>
            <w:webHidden/>
          </w:rPr>
          <w:instrText xml:space="preserve"> PAGEREF _Toc299993568 \h </w:instrText>
        </w:r>
        <w:r>
          <w:rPr>
            <w:noProof/>
            <w:webHidden/>
          </w:rPr>
        </w:r>
        <w:r>
          <w:rPr>
            <w:noProof/>
            <w:webHidden/>
          </w:rPr>
          <w:fldChar w:fldCharType="separate"/>
        </w:r>
        <w:r w:rsidR="00AA3011">
          <w:rPr>
            <w:noProof/>
            <w:webHidden/>
          </w:rPr>
          <w:t>39</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69" w:history="1">
        <w:r w:rsidR="00C52571" w:rsidRPr="008C595E">
          <w:rPr>
            <w:rStyle w:val="Hyperlink"/>
            <w:noProof/>
          </w:rPr>
          <w:t>Figure 2.7: Effectiveness of filter at eliminating unwanted noise. (a) Noisy, filtered temperature and heat flux input data (</w:t>
        </w:r>
        <w:r w:rsidR="00C52571" w:rsidRPr="008C595E">
          <w:rPr>
            <w:rStyle w:val="Hyperlink"/>
            <w:i/>
            <w:noProof/>
          </w:rPr>
          <w:t>η</w:t>
        </w:r>
        <w:r w:rsidR="00C52571" w:rsidRPr="008C595E">
          <w:rPr>
            <w:rStyle w:val="Hyperlink"/>
            <w:noProof/>
          </w:rPr>
          <w:t xml:space="preserve"> = 1) used to predict (b) surface (</w:t>
        </w:r>
        <w:r w:rsidR="00C52571" w:rsidRPr="008C595E">
          <w:rPr>
            <w:rStyle w:val="Hyperlink"/>
            <w:i/>
            <w:noProof/>
          </w:rPr>
          <w:t>η</w:t>
        </w:r>
        <w:r w:rsidR="00C52571" w:rsidRPr="008C595E">
          <w:rPr>
            <w:rStyle w:val="Hyperlink"/>
            <w:noProof/>
          </w:rPr>
          <w:t xml:space="preserve"> = 0) conditions.  Parameters used were </w:t>
        </w:r>
        <w:r w:rsidR="00C52571" w:rsidRPr="008C5363">
          <w:rPr>
            <w:noProof/>
            <w:position w:val="-12"/>
          </w:rPr>
          <w:object w:dxaOrig="279"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95pt;height:19.35pt" o:ole="">
              <v:imagedata r:id="rId8" o:title=""/>
            </v:shape>
            <o:OLEObject Type="Embed" ProgID="Equation.3" ShapeID="_x0000_i1026" DrawAspect="Content" ObjectID="_1373834140" r:id="rId9"/>
          </w:object>
        </w:r>
        <w:r w:rsidR="00C52571" w:rsidRPr="008C595E">
          <w:rPr>
            <w:rStyle w:val="Hyperlink"/>
            <w:noProof/>
          </w:rPr>
          <w:t xml:space="preserve">= 2.0, </w:t>
        </w:r>
        <w:r w:rsidR="00C52571" w:rsidRPr="008C595E">
          <w:rPr>
            <w:rStyle w:val="Hyperlink"/>
            <w:i/>
            <w:noProof/>
          </w:rPr>
          <w:t>d</w:t>
        </w:r>
        <w:r w:rsidR="00C52571" w:rsidRPr="008C595E">
          <w:rPr>
            <w:rStyle w:val="Hyperlink"/>
            <w:noProof/>
          </w:rPr>
          <w:t>/</w:t>
        </w:r>
        <w:r w:rsidR="00C52571" w:rsidRPr="008C595E">
          <w:rPr>
            <w:rStyle w:val="Hyperlink"/>
            <w:i/>
            <w:noProof/>
          </w:rPr>
          <w:t>Δx</w:t>
        </w:r>
        <w:r w:rsidR="00C52571" w:rsidRPr="008C595E">
          <w:rPr>
            <w:rStyle w:val="Hyperlink"/>
            <w:noProof/>
          </w:rPr>
          <w:t xml:space="preserve"> = 9 and </w:t>
        </w:r>
        <w:r w:rsidR="00C52571" w:rsidRPr="008C595E">
          <w:rPr>
            <w:rStyle w:val="Hyperlink"/>
            <w:i/>
            <w:noProof/>
          </w:rPr>
          <w:t>t</w:t>
        </w:r>
        <w:r w:rsidR="00C52571" w:rsidRPr="008C595E">
          <w:rPr>
            <w:rStyle w:val="Hyperlink"/>
            <w:i/>
            <w:noProof/>
            <w:vertAlign w:val="subscript"/>
          </w:rPr>
          <w:t>p</w:t>
        </w:r>
        <w:r w:rsidR="00C52571" w:rsidRPr="008C595E">
          <w:rPr>
            <w:rStyle w:val="Hyperlink"/>
            <w:noProof/>
          </w:rPr>
          <w:t>/</w:t>
        </w:r>
        <w:r w:rsidR="00C52571" w:rsidRPr="008C595E">
          <w:rPr>
            <w:rStyle w:val="Hyperlink"/>
            <w:i/>
            <w:noProof/>
          </w:rPr>
          <w:t>Δt</w:t>
        </w:r>
        <w:r w:rsidR="00C52571" w:rsidRPr="008C595E">
          <w:rPr>
            <w:rStyle w:val="Hyperlink"/>
            <w:noProof/>
          </w:rPr>
          <w:t xml:space="preserve"> = 30 for test case 1.</w:t>
        </w:r>
        <w:r w:rsidR="00C52571">
          <w:rPr>
            <w:noProof/>
            <w:webHidden/>
          </w:rPr>
          <w:tab/>
        </w:r>
        <w:r>
          <w:rPr>
            <w:noProof/>
            <w:webHidden/>
          </w:rPr>
          <w:fldChar w:fldCharType="begin"/>
        </w:r>
        <w:r w:rsidR="00C52571">
          <w:rPr>
            <w:noProof/>
            <w:webHidden/>
          </w:rPr>
          <w:instrText xml:space="preserve"> PAGEREF _Toc299993569 \h </w:instrText>
        </w:r>
        <w:r>
          <w:rPr>
            <w:noProof/>
            <w:webHidden/>
          </w:rPr>
        </w:r>
        <w:r>
          <w:rPr>
            <w:noProof/>
            <w:webHidden/>
          </w:rPr>
          <w:fldChar w:fldCharType="separate"/>
        </w:r>
        <w:r w:rsidR="00AA3011">
          <w:rPr>
            <w:noProof/>
            <w:webHidden/>
          </w:rPr>
          <w:t>41</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70" w:history="1">
        <w:r w:rsidR="00C52571" w:rsidRPr="008C595E">
          <w:rPr>
            <w:rStyle w:val="Hyperlink"/>
            <w:noProof/>
          </w:rPr>
          <w:t xml:space="preserve">Figure 2.8: Effect of input error, ε on the surface temperature and heat flux error histories.  The RMS error was calculated over the interval 5 &lt; </w:t>
        </w:r>
        <w:r w:rsidR="00C52571" w:rsidRPr="008C595E">
          <w:rPr>
            <w:rStyle w:val="Hyperlink"/>
            <w:i/>
            <w:noProof/>
          </w:rPr>
          <w:t>t</w:t>
        </w:r>
        <w:r w:rsidR="00C52571" w:rsidRPr="008C595E">
          <w:rPr>
            <w:rStyle w:val="Hyperlink"/>
            <w:noProof/>
          </w:rPr>
          <w:t>/</w:t>
        </w:r>
        <w:r w:rsidR="00C52571" w:rsidRPr="008C595E">
          <w:rPr>
            <w:rStyle w:val="Hyperlink"/>
            <w:i/>
            <w:noProof/>
          </w:rPr>
          <w:t>t</w:t>
        </w:r>
        <w:r w:rsidR="00C52571" w:rsidRPr="008C595E">
          <w:rPr>
            <w:rStyle w:val="Hyperlink"/>
            <w:i/>
            <w:noProof/>
            <w:vertAlign w:val="subscript"/>
          </w:rPr>
          <w:t>p</w:t>
        </w:r>
        <w:r w:rsidR="00C52571" w:rsidRPr="008C595E">
          <w:rPr>
            <w:rStyle w:val="Hyperlink"/>
            <w:noProof/>
          </w:rPr>
          <w:t xml:space="preserve"> &lt; 15 for test case 1.</w:t>
        </w:r>
        <w:r w:rsidR="00C52571">
          <w:rPr>
            <w:noProof/>
            <w:webHidden/>
          </w:rPr>
          <w:tab/>
        </w:r>
        <w:r>
          <w:rPr>
            <w:noProof/>
            <w:webHidden/>
          </w:rPr>
          <w:fldChar w:fldCharType="begin"/>
        </w:r>
        <w:r w:rsidR="00C52571">
          <w:rPr>
            <w:noProof/>
            <w:webHidden/>
          </w:rPr>
          <w:instrText xml:space="preserve"> PAGEREF _Toc299993570 \h </w:instrText>
        </w:r>
        <w:r>
          <w:rPr>
            <w:noProof/>
            <w:webHidden/>
          </w:rPr>
        </w:r>
        <w:r>
          <w:rPr>
            <w:noProof/>
            <w:webHidden/>
          </w:rPr>
          <w:fldChar w:fldCharType="separate"/>
        </w:r>
        <w:r w:rsidR="00AA3011">
          <w:rPr>
            <w:noProof/>
            <w:webHidden/>
          </w:rPr>
          <w:t>43</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71" w:history="1">
        <w:r w:rsidR="00C52571" w:rsidRPr="008C595E">
          <w:rPr>
            <w:rStyle w:val="Hyperlink"/>
            <w:noProof/>
          </w:rPr>
          <w:t>Figure 2.9: Effect of Δ</w:t>
        </w:r>
        <w:r w:rsidR="00C52571" w:rsidRPr="008C595E">
          <w:rPr>
            <w:rStyle w:val="Hyperlink"/>
            <w:i/>
            <w:noProof/>
          </w:rPr>
          <w:t>t</w:t>
        </w:r>
        <w:r w:rsidR="00C52571" w:rsidRPr="008C595E">
          <w:rPr>
            <w:rStyle w:val="Hyperlink"/>
            <w:noProof/>
          </w:rPr>
          <w:t xml:space="preserve"> using noisy (</w:t>
        </w:r>
        <w:r w:rsidR="00C52571" w:rsidRPr="008C595E">
          <w:rPr>
            <w:rStyle w:val="Hyperlink"/>
            <w:rFonts w:ascii="Symbol" w:hAnsi="Symbol"/>
            <w:i/>
            <w:noProof/>
          </w:rPr>
          <w:t></w:t>
        </w:r>
        <w:r w:rsidR="00C52571" w:rsidRPr="008C595E">
          <w:rPr>
            <w:rStyle w:val="Hyperlink"/>
            <w:noProof/>
          </w:rPr>
          <w:t xml:space="preserve"> = 10%), filtered data on the inverse-predicted surface (a) temperature error and (b) heat flux error histories.  The RMS error was calculated over the interval 5 &lt; </w:t>
        </w:r>
        <w:r w:rsidR="00C52571" w:rsidRPr="008C595E">
          <w:rPr>
            <w:rStyle w:val="Hyperlink"/>
            <w:i/>
            <w:noProof/>
          </w:rPr>
          <w:t>t</w:t>
        </w:r>
        <w:r w:rsidR="00C52571" w:rsidRPr="008C595E">
          <w:rPr>
            <w:rStyle w:val="Hyperlink"/>
            <w:noProof/>
          </w:rPr>
          <w:t>/</w:t>
        </w:r>
        <w:r w:rsidR="00C52571" w:rsidRPr="008C595E">
          <w:rPr>
            <w:rStyle w:val="Hyperlink"/>
            <w:i/>
            <w:noProof/>
          </w:rPr>
          <w:t>t</w:t>
        </w:r>
        <w:r w:rsidR="00C52571" w:rsidRPr="008C595E">
          <w:rPr>
            <w:rStyle w:val="Hyperlink"/>
            <w:i/>
            <w:noProof/>
            <w:vertAlign w:val="subscript"/>
          </w:rPr>
          <w:t>p</w:t>
        </w:r>
        <w:r w:rsidR="00C52571" w:rsidRPr="008C595E">
          <w:rPr>
            <w:rStyle w:val="Hyperlink"/>
            <w:noProof/>
          </w:rPr>
          <w:t xml:space="preserve"> &lt; 15 for test case 1.</w:t>
        </w:r>
        <w:r w:rsidR="00C52571">
          <w:rPr>
            <w:noProof/>
            <w:webHidden/>
          </w:rPr>
          <w:tab/>
        </w:r>
        <w:r>
          <w:rPr>
            <w:noProof/>
            <w:webHidden/>
          </w:rPr>
          <w:fldChar w:fldCharType="begin"/>
        </w:r>
        <w:r w:rsidR="00C52571">
          <w:rPr>
            <w:noProof/>
            <w:webHidden/>
          </w:rPr>
          <w:instrText xml:space="preserve"> PAGEREF _Toc299993571 \h </w:instrText>
        </w:r>
        <w:r>
          <w:rPr>
            <w:noProof/>
            <w:webHidden/>
          </w:rPr>
        </w:r>
        <w:r>
          <w:rPr>
            <w:noProof/>
            <w:webHidden/>
          </w:rPr>
          <w:fldChar w:fldCharType="separate"/>
        </w:r>
        <w:r w:rsidR="00AA3011">
          <w:rPr>
            <w:noProof/>
            <w:webHidden/>
          </w:rPr>
          <w:t>45</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72" w:history="1">
        <w:r w:rsidR="00C52571" w:rsidRPr="008C595E">
          <w:rPr>
            <w:rStyle w:val="Hyperlink"/>
            <w:noProof/>
          </w:rPr>
          <w:t>Figure 2.10: Effect of Δ</w:t>
        </w:r>
        <w:r w:rsidR="00C52571" w:rsidRPr="008C595E">
          <w:rPr>
            <w:rStyle w:val="Hyperlink"/>
            <w:i/>
            <w:noProof/>
          </w:rPr>
          <w:t>x</w:t>
        </w:r>
        <w:r w:rsidR="00C52571" w:rsidRPr="008C595E">
          <w:rPr>
            <w:rStyle w:val="Hyperlink"/>
            <w:noProof/>
          </w:rPr>
          <w:t xml:space="preserve"> using noisy (</w:t>
        </w:r>
        <w:r w:rsidR="00C52571" w:rsidRPr="008C595E">
          <w:rPr>
            <w:rStyle w:val="Hyperlink"/>
            <w:rFonts w:ascii="Symbol" w:hAnsi="Symbol"/>
            <w:i/>
            <w:noProof/>
          </w:rPr>
          <w:t></w:t>
        </w:r>
        <w:r w:rsidR="00C52571" w:rsidRPr="008C595E">
          <w:rPr>
            <w:rStyle w:val="Hyperlink"/>
            <w:noProof/>
          </w:rPr>
          <w:t xml:space="preserve"> = 10%), filtered data on the inverse-predicted surface (a) temperature error and (b) heat flux error histories.  The RMS error was calculated over the interval 5 &lt; </w:t>
        </w:r>
        <w:r w:rsidR="00C52571" w:rsidRPr="008C595E">
          <w:rPr>
            <w:rStyle w:val="Hyperlink"/>
            <w:i/>
            <w:noProof/>
          </w:rPr>
          <w:t>t</w:t>
        </w:r>
        <w:r w:rsidR="00C52571" w:rsidRPr="008C595E">
          <w:rPr>
            <w:rStyle w:val="Hyperlink"/>
            <w:noProof/>
          </w:rPr>
          <w:t>/</w:t>
        </w:r>
        <w:r w:rsidR="00C52571" w:rsidRPr="008C595E">
          <w:rPr>
            <w:rStyle w:val="Hyperlink"/>
            <w:i/>
            <w:noProof/>
          </w:rPr>
          <w:t>t</w:t>
        </w:r>
        <w:r w:rsidR="00C52571" w:rsidRPr="008C595E">
          <w:rPr>
            <w:rStyle w:val="Hyperlink"/>
            <w:i/>
            <w:noProof/>
            <w:vertAlign w:val="subscript"/>
          </w:rPr>
          <w:t>p</w:t>
        </w:r>
        <w:r w:rsidR="00C52571" w:rsidRPr="008C595E">
          <w:rPr>
            <w:rStyle w:val="Hyperlink"/>
            <w:noProof/>
          </w:rPr>
          <w:t xml:space="preserve"> &lt; 15 for test case 1.</w:t>
        </w:r>
        <w:r w:rsidR="00C52571">
          <w:rPr>
            <w:noProof/>
            <w:webHidden/>
          </w:rPr>
          <w:tab/>
        </w:r>
        <w:r>
          <w:rPr>
            <w:noProof/>
            <w:webHidden/>
          </w:rPr>
          <w:fldChar w:fldCharType="begin"/>
        </w:r>
        <w:r w:rsidR="00C52571">
          <w:rPr>
            <w:noProof/>
            <w:webHidden/>
          </w:rPr>
          <w:instrText xml:space="preserve"> PAGEREF _Toc299993572 \h </w:instrText>
        </w:r>
        <w:r>
          <w:rPr>
            <w:noProof/>
            <w:webHidden/>
          </w:rPr>
        </w:r>
        <w:r>
          <w:rPr>
            <w:noProof/>
            <w:webHidden/>
          </w:rPr>
          <w:fldChar w:fldCharType="separate"/>
        </w:r>
        <w:r w:rsidR="00AA3011">
          <w:rPr>
            <w:noProof/>
            <w:webHidden/>
          </w:rPr>
          <w:t>46</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73" w:history="1">
        <w:r w:rsidR="00C52571" w:rsidRPr="008C595E">
          <w:rPr>
            <w:rStyle w:val="Hyperlink"/>
            <w:noProof/>
          </w:rPr>
          <w:t>Figure 2.11: Half-space application: (a) input heat flux data obtained via the heat flux-heating rate integral relationship at sensor site (</w:t>
        </w:r>
        <w:r w:rsidR="00C52571" w:rsidRPr="008C595E">
          <w:rPr>
            <w:rStyle w:val="Hyperlink"/>
            <w:rFonts w:ascii="Symbol" w:hAnsi="Symbol"/>
            <w:i/>
            <w:noProof/>
          </w:rPr>
          <w:t></w:t>
        </w:r>
        <w:r w:rsidR="00C52571" w:rsidRPr="008C595E">
          <w:rPr>
            <w:rStyle w:val="Hyperlink"/>
            <w:noProof/>
          </w:rPr>
          <w:t xml:space="preserve"> = 1), (b) the resultant surface temperature (</w:t>
        </w:r>
        <w:r w:rsidR="00C52571" w:rsidRPr="008C595E">
          <w:rPr>
            <w:rStyle w:val="Hyperlink"/>
            <w:rFonts w:ascii="Symbol" w:hAnsi="Symbol"/>
            <w:i/>
            <w:noProof/>
          </w:rPr>
          <w:t></w:t>
        </w:r>
        <w:r w:rsidR="00C52571" w:rsidRPr="008C595E">
          <w:rPr>
            <w:rStyle w:val="Hyperlink"/>
            <w:noProof/>
          </w:rPr>
          <w:t xml:space="preserve"> = 0) and (c) the resultant surface heat flux (</w:t>
        </w:r>
        <w:r w:rsidR="00C52571" w:rsidRPr="008C595E">
          <w:rPr>
            <w:rStyle w:val="Hyperlink"/>
            <w:rFonts w:ascii="Symbol" w:hAnsi="Symbol"/>
            <w:i/>
            <w:noProof/>
          </w:rPr>
          <w:t></w:t>
        </w:r>
        <w:r w:rsidR="00C52571" w:rsidRPr="008C595E">
          <w:rPr>
            <w:rStyle w:val="Hyperlink"/>
            <w:noProof/>
          </w:rPr>
          <w:t xml:space="preserve"> = 0).  Parameters used were </w:t>
        </w:r>
        <w:r w:rsidR="00C52571" w:rsidRPr="008C595E">
          <w:rPr>
            <w:rStyle w:val="Hyperlink"/>
            <w:rFonts w:ascii="Symbol" w:hAnsi="Symbol"/>
            <w:i/>
            <w:noProof/>
          </w:rPr>
          <w:t></w:t>
        </w:r>
        <w:r w:rsidR="00C52571" w:rsidRPr="008C595E">
          <w:rPr>
            <w:rStyle w:val="Hyperlink"/>
            <w:noProof/>
          </w:rPr>
          <w:t xml:space="preserve"> = 10%,</w:t>
        </w:r>
        <w:r w:rsidR="00C52571" w:rsidRPr="008C5363">
          <w:rPr>
            <w:noProof/>
            <w:position w:val="-12"/>
          </w:rPr>
          <w:object w:dxaOrig="279" w:dyaOrig="380">
            <v:shape id="_x0000_i1027" type="#_x0000_t75" style="width:13.95pt;height:19.35pt" o:ole="">
              <v:imagedata r:id="rId10" o:title=""/>
            </v:shape>
            <o:OLEObject Type="Embed" ProgID="Equation.3" ShapeID="_x0000_i1027" DrawAspect="Content" ObjectID="_1373834141" r:id="rId11"/>
          </w:object>
        </w:r>
        <w:r w:rsidR="00C52571" w:rsidRPr="008C595E">
          <w:rPr>
            <w:rStyle w:val="Hyperlink"/>
            <w:noProof/>
          </w:rPr>
          <w:t xml:space="preserve">= 2.0, </w:t>
        </w:r>
        <w:r w:rsidR="00C52571" w:rsidRPr="008C595E">
          <w:rPr>
            <w:rStyle w:val="Hyperlink"/>
            <w:i/>
            <w:noProof/>
          </w:rPr>
          <w:t>d</w:t>
        </w:r>
        <w:r w:rsidR="00C52571" w:rsidRPr="008C595E">
          <w:rPr>
            <w:rStyle w:val="Hyperlink"/>
            <w:noProof/>
          </w:rPr>
          <w:t>/Δ</w:t>
        </w:r>
        <w:r w:rsidR="00C52571" w:rsidRPr="008C595E">
          <w:rPr>
            <w:rStyle w:val="Hyperlink"/>
            <w:i/>
            <w:noProof/>
          </w:rPr>
          <w:t>x</w:t>
        </w:r>
        <w:r w:rsidR="00C52571" w:rsidRPr="008C595E">
          <w:rPr>
            <w:rStyle w:val="Hyperlink"/>
            <w:noProof/>
          </w:rPr>
          <w:t xml:space="preserve"> = 9 and </w:t>
        </w:r>
        <w:r w:rsidR="00C52571" w:rsidRPr="008C595E">
          <w:rPr>
            <w:rStyle w:val="Hyperlink"/>
            <w:i/>
            <w:noProof/>
          </w:rPr>
          <w:t>t</w:t>
        </w:r>
        <w:r w:rsidR="00C52571" w:rsidRPr="008C595E">
          <w:rPr>
            <w:rStyle w:val="Hyperlink"/>
            <w:i/>
            <w:noProof/>
            <w:vertAlign w:val="subscript"/>
          </w:rPr>
          <w:t>p</w:t>
        </w:r>
        <w:r w:rsidR="00C52571" w:rsidRPr="008C595E">
          <w:rPr>
            <w:rStyle w:val="Hyperlink"/>
            <w:noProof/>
          </w:rPr>
          <w:t>/Δ</w:t>
        </w:r>
        <w:r w:rsidR="00C52571" w:rsidRPr="008C595E">
          <w:rPr>
            <w:rStyle w:val="Hyperlink"/>
            <w:i/>
            <w:noProof/>
          </w:rPr>
          <w:t>t</w:t>
        </w:r>
        <w:r w:rsidR="00C52571" w:rsidRPr="008C595E">
          <w:rPr>
            <w:rStyle w:val="Hyperlink"/>
            <w:noProof/>
          </w:rPr>
          <w:t xml:space="preserve"> = 30, respectively for test case 1.</w:t>
        </w:r>
        <w:r w:rsidR="00C52571">
          <w:rPr>
            <w:noProof/>
            <w:webHidden/>
          </w:rPr>
          <w:tab/>
        </w:r>
        <w:r>
          <w:rPr>
            <w:noProof/>
            <w:webHidden/>
          </w:rPr>
          <w:fldChar w:fldCharType="begin"/>
        </w:r>
        <w:r w:rsidR="00C52571">
          <w:rPr>
            <w:noProof/>
            <w:webHidden/>
          </w:rPr>
          <w:instrText xml:space="preserve"> PAGEREF _Toc299993573 \h </w:instrText>
        </w:r>
        <w:r>
          <w:rPr>
            <w:noProof/>
            <w:webHidden/>
          </w:rPr>
        </w:r>
        <w:r>
          <w:rPr>
            <w:noProof/>
            <w:webHidden/>
          </w:rPr>
          <w:fldChar w:fldCharType="separate"/>
        </w:r>
        <w:r w:rsidR="00AA3011">
          <w:rPr>
            <w:noProof/>
            <w:webHidden/>
          </w:rPr>
          <w:t>48</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74" w:history="1">
        <w:r w:rsidR="00C52571" w:rsidRPr="008C595E">
          <w:rPr>
            <w:rStyle w:val="Hyperlink"/>
            <w:noProof/>
          </w:rPr>
          <w:t xml:space="preserve">Figure 2.12: Inverse results with a transient surface boundary condition and 10% measurement error: (a) pulse flux (test case 2) and (b) triangular flux (test case 3).  Both results used the parameters </w:t>
        </w:r>
        <w:r w:rsidR="00C52571" w:rsidRPr="008C595E">
          <w:rPr>
            <w:rStyle w:val="Hyperlink"/>
            <w:rFonts w:ascii="Symbol" w:hAnsi="Symbol"/>
            <w:i/>
            <w:noProof/>
          </w:rPr>
          <w:t></w:t>
        </w:r>
        <w:r w:rsidR="00C52571" w:rsidRPr="008C595E">
          <w:rPr>
            <w:rStyle w:val="Hyperlink"/>
            <w:noProof/>
          </w:rPr>
          <w:t xml:space="preserve"> = 10%,</w:t>
        </w:r>
        <w:r w:rsidR="00C52571" w:rsidRPr="008C5363">
          <w:rPr>
            <w:noProof/>
            <w:position w:val="-12"/>
          </w:rPr>
          <w:object w:dxaOrig="279" w:dyaOrig="380">
            <v:shape id="_x0000_i1028" type="#_x0000_t75" style="width:13.95pt;height:19.35pt" o:ole="">
              <v:imagedata r:id="rId10" o:title=""/>
            </v:shape>
            <o:OLEObject Type="Embed" ProgID="Equation.3" ShapeID="_x0000_i1028" DrawAspect="Content" ObjectID="_1373834142" r:id="rId12"/>
          </w:object>
        </w:r>
        <w:r w:rsidR="00C52571" w:rsidRPr="008C595E">
          <w:rPr>
            <w:rStyle w:val="Hyperlink"/>
            <w:noProof/>
          </w:rPr>
          <w:t xml:space="preserve">= 2.0, </w:t>
        </w:r>
        <w:r w:rsidR="00C52571" w:rsidRPr="008C595E">
          <w:rPr>
            <w:rStyle w:val="Hyperlink"/>
            <w:i/>
            <w:noProof/>
          </w:rPr>
          <w:t>d</w:t>
        </w:r>
        <w:r w:rsidR="00C52571" w:rsidRPr="008C595E">
          <w:rPr>
            <w:rStyle w:val="Hyperlink"/>
            <w:noProof/>
          </w:rPr>
          <w:t>/Δ</w:t>
        </w:r>
        <w:r w:rsidR="00C52571" w:rsidRPr="008C595E">
          <w:rPr>
            <w:rStyle w:val="Hyperlink"/>
            <w:i/>
            <w:noProof/>
          </w:rPr>
          <w:t>x</w:t>
        </w:r>
        <w:r w:rsidR="00C52571" w:rsidRPr="008C595E">
          <w:rPr>
            <w:rStyle w:val="Hyperlink"/>
            <w:noProof/>
          </w:rPr>
          <w:t xml:space="preserve"> = 9 and </w:t>
        </w:r>
        <w:r w:rsidR="00C52571" w:rsidRPr="008C595E">
          <w:rPr>
            <w:rStyle w:val="Hyperlink"/>
            <w:i/>
            <w:noProof/>
          </w:rPr>
          <w:t>t</w:t>
        </w:r>
        <w:r w:rsidR="00C52571" w:rsidRPr="008C595E">
          <w:rPr>
            <w:rStyle w:val="Hyperlink"/>
            <w:i/>
            <w:noProof/>
            <w:vertAlign w:val="subscript"/>
          </w:rPr>
          <w:t>p</w:t>
        </w:r>
        <w:r w:rsidR="00C52571" w:rsidRPr="008C595E">
          <w:rPr>
            <w:rStyle w:val="Hyperlink"/>
            <w:noProof/>
          </w:rPr>
          <w:t>/Δ</w:t>
        </w:r>
        <w:r w:rsidR="00C52571" w:rsidRPr="008C595E">
          <w:rPr>
            <w:rStyle w:val="Hyperlink"/>
            <w:i/>
            <w:noProof/>
          </w:rPr>
          <w:t>t</w:t>
        </w:r>
        <w:r w:rsidR="00C52571" w:rsidRPr="008C595E">
          <w:rPr>
            <w:rStyle w:val="Hyperlink"/>
            <w:noProof/>
          </w:rPr>
          <w:t xml:space="preserve"> = 30.</w:t>
        </w:r>
        <w:r w:rsidR="00C52571">
          <w:rPr>
            <w:noProof/>
            <w:webHidden/>
          </w:rPr>
          <w:tab/>
        </w:r>
        <w:r>
          <w:rPr>
            <w:noProof/>
            <w:webHidden/>
          </w:rPr>
          <w:fldChar w:fldCharType="begin"/>
        </w:r>
        <w:r w:rsidR="00C52571">
          <w:rPr>
            <w:noProof/>
            <w:webHidden/>
          </w:rPr>
          <w:instrText xml:space="preserve"> PAGEREF _Toc299993574 \h </w:instrText>
        </w:r>
        <w:r>
          <w:rPr>
            <w:noProof/>
            <w:webHidden/>
          </w:rPr>
        </w:r>
        <w:r>
          <w:rPr>
            <w:noProof/>
            <w:webHidden/>
          </w:rPr>
          <w:fldChar w:fldCharType="separate"/>
        </w:r>
        <w:r w:rsidR="00AA3011">
          <w:rPr>
            <w:noProof/>
            <w:webHidden/>
          </w:rPr>
          <w:t>51</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75" w:history="1">
        <w:r w:rsidR="00C52571" w:rsidRPr="008C595E">
          <w:rPr>
            <w:rStyle w:val="Hyperlink"/>
            <w:noProof/>
          </w:rPr>
          <w:t xml:space="preserve">Figure 3.1: Inverse results using </w:t>
        </w:r>
        <w:r w:rsidR="00C52571" w:rsidRPr="008C595E">
          <w:rPr>
            <w:rStyle w:val="Hyperlink"/>
            <w:i/>
            <w:noProof/>
          </w:rPr>
          <w:t>N</w:t>
        </w:r>
        <w:r w:rsidR="00C52571" w:rsidRPr="008C595E">
          <w:rPr>
            <w:rStyle w:val="Hyperlink"/>
            <w:noProof/>
          </w:rPr>
          <w:t>=4 using errorless, discrete data. (a) temperature and (b) heat flux inverse predictions.</w:t>
        </w:r>
        <w:r w:rsidR="00C52571">
          <w:rPr>
            <w:noProof/>
            <w:webHidden/>
          </w:rPr>
          <w:tab/>
        </w:r>
        <w:r>
          <w:rPr>
            <w:noProof/>
            <w:webHidden/>
          </w:rPr>
          <w:fldChar w:fldCharType="begin"/>
        </w:r>
        <w:r w:rsidR="00C52571">
          <w:rPr>
            <w:noProof/>
            <w:webHidden/>
          </w:rPr>
          <w:instrText xml:space="preserve"> PAGEREF _Toc299993575 \h </w:instrText>
        </w:r>
        <w:r>
          <w:rPr>
            <w:noProof/>
            <w:webHidden/>
          </w:rPr>
        </w:r>
        <w:r>
          <w:rPr>
            <w:noProof/>
            <w:webHidden/>
          </w:rPr>
          <w:fldChar w:fldCharType="separate"/>
        </w:r>
        <w:r w:rsidR="00AA3011">
          <w:rPr>
            <w:noProof/>
            <w:webHidden/>
          </w:rPr>
          <w:t>63</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76" w:history="1">
        <w:r w:rsidR="00C52571" w:rsidRPr="008C595E">
          <w:rPr>
            <w:rStyle w:val="Hyperlink"/>
            <w:noProof/>
          </w:rPr>
          <w:t xml:space="preserve">Figure 3.2: Effect of the sampling rate on the inverse heat flux prediction with </w:t>
        </w:r>
        <w:r w:rsidR="00C52571" w:rsidRPr="008C595E">
          <w:rPr>
            <w:rStyle w:val="Hyperlink"/>
            <w:i/>
            <w:noProof/>
          </w:rPr>
          <w:t>N</w:t>
        </w:r>
        <w:r w:rsidR="00C52571" w:rsidRPr="008C595E">
          <w:rPr>
            <w:rStyle w:val="Hyperlink"/>
            <w:noProof/>
          </w:rPr>
          <w:t xml:space="preserve">=7 using errorless data. (a) </w:t>
        </w:r>
        <w:r w:rsidR="00C52571" w:rsidRPr="008C5363">
          <w:rPr>
            <w:noProof/>
            <w:position w:val="-12"/>
          </w:rPr>
          <w:object w:dxaOrig="279" w:dyaOrig="380">
            <v:shape id="_x0000_i1029" type="#_x0000_t75" style="width:13.95pt;height:19.35pt" o:ole="">
              <v:imagedata r:id="rId13" o:title=""/>
            </v:shape>
            <o:OLEObject Type="Embed" ProgID="Equation.3" ShapeID="_x0000_i1029" DrawAspect="Content" ObjectID="_1373834143" r:id="rId14"/>
          </w:object>
        </w:r>
        <w:r w:rsidR="00C52571" w:rsidRPr="008C595E">
          <w:rPr>
            <w:rStyle w:val="Hyperlink"/>
            <w:noProof/>
          </w:rPr>
          <w:t xml:space="preserve">= 265 and (b) </w:t>
        </w:r>
        <w:r w:rsidR="00C52571" w:rsidRPr="008C5363">
          <w:rPr>
            <w:noProof/>
            <w:position w:val="-12"/>
          </w:rPr>
          <w:object w:dxaOrig="279" w:dyaOrig="380">
            <v:shape id="_x0000_i1030" type="#_x0000_t75" style="width:13.95pt;height:19.35pt" o:ole="">
              <v:imagedata r:id="rId15" o:title=""/>
            </v:shape>
            <o:OLEObject Type="Embed" ProgID="Equation.3" ShapeID="_x0000_i1030" DrawAspect="Content" ObjectID="_1373834144" r:id="rId16"/>
          </w:object>
        </w:r>
        <w:r w:rsidR="00C52571" w:rsidRPr="008C595E">
          <w:rPr>
            <w:rStyle w:val="Hyperlink"/>
            <w:noProof/>
          </w:rPr>
          <w:t xml:space="preserve"> = 400.</w:t>
        </w:r>
        <w:r w:rsidR="00C52571">
          <w:rPr>
            <w:noProof/>
            <w:webHidden/>
          </w:rPr>
          <w:tab/>
        </w:r>
        <w:r>
          <w:rPr>
            <w:noProof/>
            <w:webHidden/>
          </w:rPr>
          <w:fldChar w:fldCharType="begin"/>
        </w:r>
        <w:r w:rsidR="00C52571">
          <w:rPr>
            <w:noProof/>
            <w:webHidden/>
          </w:rPr>
          <w:instrText xml:space="preserve"> PAGEREF _Toc299993576 \h </w:instrText>
        </w:r>
        <w:r>
          <w:rPr>
            <w:noProof/>
            <w:webHidden/>
          </w:rPr>
        </w:r>
        <w:r>
          <w:rPr>
            <w:noProof/>
            <w:webHidden/>
          </w:rPr>
          <w:fldChar w:fldCharType="separate"/>
        </w:r>
        <w:r w:rsidR="00AA3011">
          <w:rPr>
            <w:noProof/>
            <w:webHidden/>
          </w:rPr>
          <w:t>64</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77" w:history="1">
        <w:r w:rsidR="00C52571" w:rsidRPr="008C595E">
          <w:rPr>
            <w:rStyle w:val="Hyperlink"/>
            <w:noProof/>
          </w:rPr>
          <w:t>Figure 3.3: Technique for estimating the noise present in the data: (a) first order fit to data (b) least squares fit to residual and (c) actual and estimated noise.</w:t>
        </w:r>
        <w:r w:rsidR="00C52571">
          <w:rPr>
            <w:noProof/>
            <w:webHidden/>
          </w:rPr>
          <w:tab/>
        </w:r>
        <w:r>
          <w:rPr>
            <w:noProof/>
            <w:webHidden/>
          </w:rPr>
          <w:fldChar w:fldCharType="begin"/>
        </w:r>
        <w:r w:rsidR="00C52571">
          <w:rPr>
            <w:noProof/>
            <w:webHidden/>
          </w:rPr>
          <w:instrText xml:space="preserve"> PAGEREF _Toc299993577 \h </w:instrText>
        </w:r>
        <w:r>
          <w:rPr>
            <w:noProof/>
            <w:webHidden/>
          </w:rPr>
        </w:r>
        <w:r>
          <w:rPr>
            <w:noProof/>
            <w:webHidden/>
          </w:rPr>
          <w:fldChar w:fldCharType="separate"/>
        </w:r>
        <w:r w:rsidR="00AA3011">
          <w:rPr>
            <w:noProof/>
            <w:webHidden/>
          </w:rPr>
          <w:t>66</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78" w:history="1">
        <w:r w:rsidR="00C52571" w:rsidRPr="008C595E">
          <w:rPr>
            <w:rStyle w:val="Hyperlink"/>
            <w:noProof/>
          </w:rPr>
          <w:t>Figure 3.4: Gaussian low-pass filter exploration. (a) optimum cutoff frequency range and (b) insensitivity of Gaussian filter to a small change in cutoff frequency.</w:t>
        </w:r>
        <w:r w:rsidR="00C52571">
          <w:rPr>
            <w:noProof/>
            <w:webHidden/>
          </w:rPr>
          <w:tab/>
        </w:r>
        <w:r>
          <w:rPr>
            <w:noProof/>
            <w:webHidden/>
          </w:rPr>
          <w:fldChar w:fldCharType="begin"/>
        </w:r>
        <w:r w:rsidR="00C52571">
          <w:rPr>
            <w:noProof/>
            <w:webHidden/>
          </w:rPr>
          <w:instrText xml:space="preserve"> PAGEREF _Toc299993578 \h </w:instrText>
        </w:r>
        <w:r>
          <w:rPr>
            <w:noProof/>
            <w:webHidden/>
          </w:rPr>
        </w:r>
        <w:r>
          <w:rPr>
            <w:noProof/>
            <w:webHidden/>
          </w:rPr>
          <w:fldChar w:fldCharType="separate"/>
        </w:r>
        <w:r w:rsidR="00AA3011">
          <w:rPr>
            <w:noProof/>
            <w:webHidden/>
          </w:rPr>
          <w:t>68</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79" w:history="1">
        <w:r w:rsidR="00C52571" w:rsidRPr="008C595E">
          <w:rPr>
            <w:rStyle w:val="Hyperlink"/>
            <w:noProof/>
          </w:rPr>
          <w:t>Figure 3.5: Inverse results using a normal distribution, with a standard deviation of 0.01 and a dimensionless cutoff frequency of 2.6.  (a) Noisy data used as input to the inverse code, (b) inverse temperature results and (c) inverse heat flux results.</w:t>
        </w:r>
        <w:r w:rsidR="00C52571">
          <w:rPr>
            <w:noProof/>
            <w:webHidden/>
          </w:rPr>
          <w:tab/>
        </w:r>
        <w:r>
          <w:rPr>
            <w:noProof/>
            <w:webHidden/>
          </w:rPr>
          <w:fldChar w:fldCharType="begin"/>
        </w:r>
        <w:r w:rsidR="00C52571">
          <w:rPr>
            <w:noProof/>
            <w:webHidden/>
          </w:rPr>
          <w:instrText xml:space="preserve"> PAGEREF _Toc299993579 \h </w:instrText>
        </w:r>
        <w:r>
          <w:rPr>
            <w:noProof/>
            <w:webHidden/>
          </w:rPr>
        </w:r>
        <w:r>
          <w:rPr>
            <w:noProof/>
            <w:webHidden/>
          </w:rPr>
          <w:fldChar w:fldCharType="separate"/>
        </w:r>
        <w:r w:rsidR="00AA3011">
          <w:rPr>
            <w:noProof/>
            <w:webHidden/>
          </w:rPr>
          <w:t>69</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80" w:history="1">
        <w:r w:rsidR="00C52571" w:rsidRPr="008C595E">
          <w:rPr>
            <w:rStyle w:val="Hyperlink"/>
            <w:noProof/>
          </w:rPr>
          <w:t xml:space="preserve">Figure 3.6: Temperature data for Beck triangle problem  (a) raw data with </w:t>
        </w:r>
        <w:r w:rsidR="00C52571" w:rsidRPr="008C595E">
          <w:rPr>
            <w:rStyle w:val="Hyperlink"/>
            <w:i/>
            <w:noProof/>
          </w:rPr>
          <w:t xml:space="preserve">σ </w:t>
        </w:r>
        <w:r w:rsidR="00C52571" w:rsidRPr="008C595E">
          <w:rPr>
            <w:rStyle w:val="Hyperlink"/>
            <w:noProof/>
          </w:rPr>
          <w:t xml:space="preserve">= 0.01 and </w:t>
        </w:r>
        <w:r w:rsidR="00C52571" w:rsidRPr="008C5363">
          <w:rPr>
            <w:noProof/>
            <w:position w:val="-12"/>
          </w:rPr>
          <w:object w:dxaOrig="279" w:dyaOrig="380">
            <v:shape id="_x0000_i1031" type="#_x0000_t75" style="width:13.95pt;height:19.35pt" o:ole="">
              <v:imagedata r:id="rId15" o:title=""/>
            </v:shape>
            <o:OLEObject Type="Embed" ProgID="Equation.3" ShapeID="_x0000_i1031" DrawAspect="Content" ObjectID="_1373834145" r:id="rId17"/>
          </w:object>
        </w:r>
        <w:r w:rsidR="00C52571" w:rsidRPr="008C595E">
          <w:rPr>
            <w:rStyle w:val="Hyperlink"/>
            <w:noProof/>
          </w:rPr>
          <w:t>= 1200 (b) insensitivity of Gaussian filter to change in cutoff frequency.</w:t>
        </w:r>
        <w:r w:rsidR="00C52571">
          <w:rPr>
            <w:noProof/>
            <w:webHidden/>
          </w:rPr>
          <w:tab/>
        </w:r>
        <w:r>
          <w:rPr>
            <w:noProof/>
            <w:webHidden/>
          </w:rPr>
          <w:fldChar w:fldCharType="begin"/>
        </w:r>
        <w:r w:rsidR="00C52571">
          <w:rPr>
            <w:noProof/>
            <w:webHidden/>
          </w:rPr>
          <w:instrText xml:space="preserve"> PAGEREF _Toc299993580 \h </w:instrText>
        </w:r>
        <w:r>
          <w:rPr>
            <w:noProof/>
            <w:webHidden/>
          </w:rPr>
        </w:r>
        <w:r>
          <w:rPr>
            <w:noProof/>
            <w:webHidden/>
          </w:rPr>
          <w:fldChar w:fldCharType="separate"/>
        </w:r>
        <w:r w:rsidR="00AA3011">
          <w:rPr>
            <w:noProof/>
            <w:webHidden/>
          </w:rPr>
          <w:t>71</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81" w:history="1">
        <w:r w:rsidR="00C52571" w:rsidRPr="008C595E">
          <w:rPr>
            <w:rStyle w:val="Hyperlink"/>
            <w:noProof/>
          </w:rPr>
          <w:t xml:space="preserve">Figure 3.7: Inverse results for the classical Beck triangle problem for (a) surface temperature prediction and (b) surface heat flux prediction.  Noise was simulated using a normal distribution, σ = 0.01 and </w:t>
        </w:r>
        <w:r w:rsidR="00C52571" w:rsidRPr="000760AD">
          <w:rPr>
            <w:noProof/>
            <w:position w:val="-12"/>
          </w:rPr>
          <w:object w:dxaOrig="279" w:dyaOrig="380">
            <v:shape id="_x0000_i1032" type="#_x0000_t75" style="width:13.95pt;height:19.35pt" o:ole="">
              <v:imagedata r:id="rId18" o:title=""/>
            </v:shape>
            <o:OLEObject Type="Embed" ProgID="Equation.3" ShapeID="_x0000_i1032" DrawAspect="Content" ObjectID="_1373834146" r:id="rId19"/>
          </w:object>
        </w:r>
        <w:r w:rsidR="00C52571" w:rsidRPr="008C595E">
          <w:rPr>
            <w:rStyle w:val="Hyperlink"/>
            <w:noProof/>
          </w:rPr>
          <w:t xml:space="preserve"> = 3.5 used for regularization.</w:t>
        </w:r>
        <w:r w:rsidR="00C52571">
          <w:rPr>
            <w:noProof/>
            <w:webHidden/>
          </w:rPr>
          <w:tab/>
        </w:r>
        <w:r>
          <w:rPr>
            <w:noProof/>
            <w:webHidden/>
          </w:rPr>
          <w:fldChar w:fldCharType="begin"/>
        </w:r>
        <w:r w:rsidR="00C52571">
          <w:rPr>
            <w:noProof/>
            <w:webHidden/>
          </w:rPr>
          <w:instrText xml:space="preserve"> PAGEREF _Toc299993581 \h </w:instrText>
        </w:r>
        <w:r>
          <w:rPr>
            <w:noProof/>
            <w:webHidden/>
          </w:rPr>
        </w:r>
        <w:r>
          <w:rPr>
            <w:noProof/>
            <w:webHidden/>
          </w:rPr>
          <w:fldChar w:fldCharType="separate"/>
        </w:r>
        <w:r w:rsidR="00AA3011">
          <w:rPr>
            <w:noProof/>
            <w:webHidden/>
          </w:rPr>
          <w:t>72</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82" w:history="1">
        <w:r w:rsidR="00C52571" w:rsidRPr="008C595E">
          <w:rPr>
            <w:rStyle w:val="Hyperlink"/>
            <w:noProof/>
          </w:rPr>
          <w:t>Figure 4.1: Schematic of probe placement (below surface) for surface flux jump location simulation.</w:t>
        </w:r>
        <w:r w:rsidR="00C52571">
          <w:rPr>
            <w:noProof/>
            <w:webHidden/>
          </w:rPr>
          <w:tab/>
        </w:r>
        <w:r>
          <w:rPr>
            <w:noProof/>
            <w:webHidden/>
          </w:rPr>
          <w:fldChar w:fldCharType="begin"/>
        </w:r>
        <w:r w:rsidR="00C52571">
          <w:rPr>
            <w:noProof/>
            <w:webHidden/>
          </w:rPr>
          <w:instrText xml:space="preserve"> PAGEREF _Toc299993582 \h </w:instrText>
        </w:r>
        <w:r>
          <w:rPr>
            <w:noProof/>
            <w:webHidden/>
          </w:rPr>
        </w:r>
        <w:r>
          <w:rPr>
            <w:noProof/>
            <w:webHidden/>
          </w:rPr>
          <w:fldChar w:fldCharType="separate"/>
        </w:r>
        <w:r w:rsidR="00AA3011">
          <w:rPr>
            <w:noProof/>
            <w:webHidden/>
          </w:rPr>
          <w:t>79</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83" w:history="1">
        <w:r w:rsidR="00C52571" w:rsidRPr="008C595E">
          <w:rPr>
            <w:rStyle w:val="Hyperlink"/>
            <w:noProof/>
          </w:rPr>
          <w:t xml:space="preserve">Figure 4.2: (a) Temperature and (b) heating rate histories at indicated embedded sites.  Boundary condition is shown in Figure 4.1 with </w:t>
        </w:r>
        <w:r w:rsidR="00C52571" w:rsidRPr="008C595E">
          <w:rPr>
            <w:rStyle w:val="Hyperlink"/>
            <w:i/>
            <w:noProof/>
          </w:rPr>
          <w:t>q</w:t>
        </w:r>
        <w:r w:rsidR="00C52571" w:rsidRPr="008C595E">
          <w:rPr>
            <w:rStyle w:val="Hyperlink"/>
            <w:i/>
            <w:noProof/>
            <w:vertAlign w:val="subscript"/>
          </w:rPr>
          <w:t>s</w:t>
        </w:r>
        <w:r w:rsidR="00C52571" w:rsidRPr="008C595E">
          <w:rPr>
            <w:rStyle w:val="Hyperlink"/>
            <w:noProof/>
          </w:rPr>
          <w:t xml:space="preserve"> = 10</w:t>
        </w:r>
        <w:r w:rsidR="00C52571" w:rsidRPr="008C595E">
          <w:rPr>
            <w:rStyle w:val="Hyperlink"/>
            <w:noProof/>
            <w:vertAlign w:val="superscript"/>
          </w:rPr>
          <w:t>6</w:t>
        </w:r>
        <w:r w:rsidR="00C52571" w:rsidRPr="008C595E">
          <w:rPr>
            <w:rStyle w:val="Hyperlink"/>
            <w:noProof/>
          </w:rPr>
          <w:t xml:space="preserve"> W/m</w:t>
        </w:r>
        <w:r w:rsidR="00C52571" w:rsidRPr="008C595E">
          <w:rPr>
            <w:rStyle w:val="Hyperlink"/>
            <w:noProof/>
            <w:vertAlign w:val="superscript"/>
          </w:rPr>
          <w:t>2</w:t>
        </w:r>
        <w:r w:rsidR="00C52571" w:rsidRPr="008C595E">
          <w:rPr>
            <w:rStyle w:val="Hyperlink"/>
            <w:noProof/>
          </w:rPr>
          <w:t>.</w:t>
        </w:r>
        <w:r w:rsidR="00C52571">
          <w:rPr>
            <w:noProof/>
            <w:webHidden/>
          </w:rPr>
          <w:tab/>
        </w:r>
        <w:r>
          <w:rPr>
            <w:noProof/>
            <w:webHidden/>
          </w:rPr>
          <w:fldChar w:fldCharType="begin"/>
        </w:r>
        <w:r w:rsidR="00C52571">
          <w:rPr>
            <w:noProof/>
            <w:webHidden/>
          </w:rPr>
          <w:instrText xml:space="preserve"> PAGEREF _Toc299993583 \h </w:instrText>
        </w:r>
        <w:r>
          <w:rPr>
            <w:noProof/>
            <w:webHidden/>
          </w:rPr>
        </w:r>
        <w:r>
          <w:rPr>
            <w:noProof/>
            <w:webHidden/>
          </w:rPr>
          <w:fldChar w:fldCharType="separate"/>
        </w:r>
        <w:r w:rsidR="00AA3011">
          <w:rPr>
            <w:noProof/>
            <w:webHidden/>
          </w:rPr>
          <w:t>80</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84" w:history="1">
        <w:r w:rsidR="00C52571" w:rsidRPr="008C595E">
          <w:rPr>
            <w:rStyle w:val="Hyperlink"/>
            <w:noProof/>
          </w:rPr>
          <w:t xml:space="preserve">Figure 4.3: (a) Second and (b) third time derivatives of temperature histories at indicated embedded sites.  Boundary condition is shown in Figure 4.1 with </w:t>
        </w:r>
        <w:r w:rsidR="00C52571" w:rsidRPr="008C595E">
          <w:rPr>
            <w:rStyle w:val="Hyperlink"/>
            <w:i/>
            <w:noProof/>
          </w:rPr>
          <w:t>q</w:t>
        </w:r>
        <w:r w:rsidR="00C52571" w:rsidRPr="008C595E">
          <w:rPr>
            <w:rStyle w:val="Hyperlink"/>
            <w:i/>
            <w:noProof/>
            <w:vertAlign w:val="subscript"/>
          </w:rPr>
          <w:t>s</w:t>
        </w:r>
        <w:r w:rsidR="00C52571" w:rsidRPr="008C595E">
          <w:rPr>
            <w:rStyle w:val="Hyperlink"/>
            <w:noProof/>
          </w:rPr>
          <w:t xml:space="preserve"> = 10</w:t>
        </w:r>
        <w:r w:rsidR="00C52571" w:rsidRPr="008C595E">
          <w:rPr>
            <w:rStyle w:val="Hyperlink"/>
            <w:noProof/>
            <w:vertAlign w:val="superscript"/>
          </w:rPr>
          <w:t>6</w:t>
        </w:r>
        <w:r w:rsidR="00C52571" w:rsidRPr="008C595E">
          <w:rPr>
            <w:rStyle w:val="Hyperlink"/>
            <w:noProof/>
          </w:rPr>
          <w:t xml:space="preserve"> W/m</w:t>
        </w:r>
        <w:r w:rsidR="00C52571" w:rsidRPr="008C595E">
          <w:rPr>
            <w:rStyle w:val="Hyperlink"/>
            <w:noProof/>
            <w:vertAlign w:val="superscript"/>
          </w:rPr>
          <w:t>2</w:t>
        </w:r>
        <w:r w:rsidR="00C52571" w:rsidRPr="008C595E">
          <w:rPr>
            <w:rStyle w:val="Hyperlink"/>
            <w:noProof/>
          </w:rPr>
          <w:t>.</w:t>
        </w:r>
        <w:r w:rsidR="00C52571">
          <w:rPr>
            <w:noProof/>
            <w:webHidden/>
          </w:rPr>
          <w:tab/>
        </w:r>
        <w:r>
          <w:rPr>
            <w:noProof/>
            <w:webHidden/>
          </w:rPr>
          <w:fldChar w:fldCharType="begin"/>
        </w:r>
        <w:r w:rsidR="00C52571">
          <w:rPr>
            <w:noProof/>
            <w:webHidden/>
          </w:rPr>
          <w:instrText xml:space="preserve"> PAGEREF _Toc299993584 \h </w:instrText>
        </w:r>
        <w:r>
          <w:rPr>
            <w:noProof/>
            <w:webHidden/>
          </w:rPr>
        </w:r>
        <w:r>
          <w:rPr>
            <w:noProof/>
            <w:webHidden/>
          </w:rPr>
          <w:fldChar w:fldCharType="separate"/>
        </w:r>
        <w:r w:rsidR="00AA3011">
          <w:rPr>
            <w:noProof/>
            <w:webHidden/>
          </w:rPr>
          <w:t>81</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85" w:history="1">
        <w:r w:rsidR="00C52571" w:rsidRPr="008C595E">
          <w:rPr>
            <w:rStyle w:val="Hyperlink"/>
            <w:noProof/>
          </w:rPr>
          <w:t xml:space="preserve">Figure 4.4: Schematic of concept for acquiring necessary voltage rates with minimal high frequency content and minimal time lag. Here, </w:t>
        </w:r>
        <w:r w:rsidR="00C52571" w:rsidRPr="008C595E">
          <w:rPr>
            <w:rStyle w:val="Hyperlink"/>
            <w:i/>
            <w:noProof/>
          </w:rPr>
          <w:t>e</w:t>
        </w:r>
        <w:r w:rsidR="00C52571" w:rsidRPr="008C595E">
          <w:rPr>
            <w:rStyle w:val="Hyperlink"/>
            <w:i/>
            <w:noProof/>
            <w:vertAlign w:val="subscript"/>
          </w:rPr>
          <w:t>m</w:t>
        </w:r>
        <w:r w:rsidR="00C52571" w:rsidRPr="008C595E">
          <w:rPr>
            <w:rStyle w:val="Hyperlink"/>
            <w:noProof/>
          </w:rPr>
          <w:t xml:space="preserve">, </w:t>
        </w:r>
        <w:r w:rsidR="00C52571" w:rsidRPr="008C595E">
          <w:rPr>
            <w:rStyle w:val="Hyperlink"/>
            <w:i/>
            <w:noProof/>
          </w:rPr>
          <w:t>m</w:t>
        </w:r>
        <w:r w:rsidR="00C52571" w:rsidRPr="008C595E">
          <w:rPr>
            <w:rStyle w:val="Hyperlink"/>
            <w:noProof/>
          </w:rPr>
          <w:t xml:space="preserve">=1,2.. are voltage outputs from differentiator that are mathematically related to the thermocouple voltage, </w:t>
        </w:r>
        <w:r w:rsidR="00C52571" w:rsidRPr="008C595E">
          <w:rPr>
            <w:rStyle w:val="Hyperlink"/>
            <w:i/>
            <w:noProof/>
          </w:rPr>
          <w:t>V</w:t>
        </w:r>
        <w:r w:rsidR="00C52571" w:rsidRPr="008C595E">
          <w:rPr>
            <w:rStyle w:val="Hyperlink"/>
            <w:i/>
            <w:noProof/>
            <w:vertAlign w:val="subscript"/>
          </w:rPr>
          <w:t>i</w:t>
        </w:r>
        <w:r w:rsidR="00C52571" w:rsidRPr="008C595E">
          <w:rPr>
            <w:rStyle w:val="Hyperlink"/>
            <w:noProof/>
          </w:rPr>
          <w:t>.</w:t>
        </w:r>
        <w:r w:rsidR="00C52571">
          <w:rPr>
            <w:noProof/>
            <w:webHidden/>
          </w:rPr>
          <w:tab/>
        </w:r>
        <w:r>
          <w:rPr>
            <w:noProof/>
            <w:webHidden/>
          </w:rPr>
          <w:fldChar w:fldCharType="begin"/>
        </w:r>
        <w:r w:rsidR="00C52571">
          <w:rPr>
            <w:noProof/>
            <w:webHidden/>
          </w:rPr>
          <w:instrText xml:space="preserve"> PAGEREF _Toc299993585 \h </w:instrText>
        </w:r>
        <w:r>
          <w:rPr>
            <w:noProof/>
            <w:webHidden/>
          </w:rPr>
        </w:r>
        <w:r>
          <w:rPr>
            <w:noProof/>
            <w:webHidden/>
          </w:rPr>
          <w:fldChar w:fldCharType="separate"/>
        </w:r>
        <w:r w:rsidR="00AA3011">
          <w:rPr>
            <w:noProof/>
            <w:webHidden/>
          </w:rPr>
          <w:t>85</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86" w:history="1">
        <w:r w:rsidR="00C52571" w:rsidRPr="008C595E">
          <w:rPr>
            <w:rStyle w:val="Hyperlink"/>
            <w:noProof/>
          </w:rPr>
          <w:t>Figure 4.5: (a) Basic differentiating circuit used in practice (</w:t>
        </w:r>
        <w:r w:rsidR="00C52571" w:rsidRPr="008C595E">
          <w:rPr>
            <w:rStyle w:val="Hyperlink"/>
            <w:i/>
            <w:noProof/>
          </w:rPr>
          <w:t>m</w:t>
        </w:r>
        <w:r w:rsidR="00C52571" w:rsidRPr="008C595E">
          <w:rPr>
            <w:rStyle w:val="Hyperlink"/>
            <w:noProof/>
          </w:rPr>
          <w:t>=1,2,…) and (b) symbolic element as expressed in Figure 4.4.</w:t>
        </w:r>
        <w:r w:rsidR="00C52571">
          <w:rPr>
            <w:noProof/>
            <w:webHidden/>
          </w:rPr>
          <w:tab/>
        </w:r>
        <w:r>
          <w:rPr>
            <w:noProof/>
            <w:webHidden/>
          </w:rPr>
          <w:fldChar w:fldCharType="begin"/>
        </w:r>
        <w:r w:rsidR="00C52571">
          <w:rPr>
            <w:noProof/>
            <w:webHidden/>
          </w:rPr>
          <w:instrText xml:space="preserve"> PAGEREF _Toc299993586 \h </w:instrText>
        </w:r>
        <w:r>
          <w:rPr>
            <w:noProof/>
            <w:webHidden/>
          </w:rPr>
        </w:r>
        <w:r>
          <w:rPr>
            <w:noProof/>
            <w:webHidden/>
          </w:rPr>
          <w:fldChar w:fldCharType="separate"/>
        </w:r>
        <w:r w:rsidR="00AA3011">
          <w:rPr>
            <w:noProof/>
            <w:webHidden/>
          </w:rPr>
          <w:t>85</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87" w:history="1">
        <w:r w:rsidR="00C52571" w:rsidRPr="008C595E">
          <w:rPr>
            <w:rStyle w:val="Hyperlink"/>
            <w:noProof/>
          </w:rPr>
          <w:t xml:space="preserve">Figure 4.6: Typical power spectra from DFT for a thermocouple drop test. The physical cut-off frequency is estimated as </w:t>
        </w:r>
        <w:r w:rsidR="00C52571" w:rsidRPr="008C595E">
          <w:rPr>
            <w:rStyle w:val="Hyperlink"/>
            <w:i/>
            <w:noProof/>
          </w:rPr>
          <w:t>f</w:t>
        </w:r>
        <w:r w:rsidR="00C52571" w:rsidRPr="008C595E">
          <w:rPr>
            <w:rStyle w:val="Hyperlink"/>
            <w:i/>
            <w:noProof/>
            <w:vertAlign w:val="subscript"/>
          </w:rPr>
          <w:t>c,p</w:t>
        </w:r>
        <w:r w:rsidR="00C52571" w:rsidRPr="008C595E">
          <w:rPr>
            <w:rStyle w:val="Hyperlink"/>
            <w:noProof/>
          </w:rPr>
          <w:t>=35 Hz.</w:t>
        </w:r>
        <w:r w:rsidR="00C52571">
          <w:rPr>
            <w:noProof/>
            <w:webHidden/>
          </w:rPr>
          <w:tab/>
        </w:r>
        <w:r>
          <w:rPr>
            <w:noProof/>
            <w:webHidden/>
          </w:rPr>
          <w:fldChar w:fldCharType="begin"/>
        </w:r>
        <w:r w:rsidR="00C52571">
          <w:rPr>
            <w:noProof/>
            <w:webHidden/>
          </w:rPr>
          <w:instrText xml:space="preserve"> PAGEREF _Toc299993587 \h </w:instrText>
        </w:r>
        <w:r>
          <w:rPr>
            <w:noProof/>
            <w:webHidden/>
          </w:rPr>
        </w:r>
        <w:r>
          <w:rPr>
            <w:noProof/>
            <w:webHidden/>
          </w:rPr>
          <w:fldChar w:fldCharType="separate"/>
        </w:r>
        <w:r w:rsidR="00AA3011">
          <w:rPr>
            <w:noProof/>
            <w:webHidden/>
          </w:rPr>
          <w:t>88</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88" w:history="1">
        <w:r w:rsidR="00C52571" w:rsidRPr="008C595E">
          <w:rPr>
            <w:rStyle w:val="Hyperlink"/>
            <w:noProof/>
          </w:rPr>
          <w:t>Figure 4.7: Filtering effect in the designed differentiator as a function of frequency for two sample cut-off frequencies.</w:t>
        </w:r>
        <w:r w:rsidR="00C52571">
          <w:rPr>
            <w:noProof/>
            <w:webHidden/>
          </w:rPr>
          <w:tab/>
        </w:r>
        <w:r>
          <w:rPr>
            <w:noProof/>
            <w:webHidden/>
          </w:rPr>
          <w:fldChar w:fldCharType="begin"/>
        </w:r>
        <w:r w:rsidR="00C52571">
          <w:rPr>
            <w:noProof/>
            <w:webHidden/>
          </w:rPr>
          <w:instrText xml:space="preserve"> PAGEREF _Toc299993588 \h </w:instrText>
        </w:r>
        <w:r>
          <w:rPr>
            <w:noProof/>
            <w:webHidden/>
          </w:rPr>
        </w:r>
        <w:r>
          <w:rPr>
            <w:noProof/>
            <w:webHidden/>
          </w:rPr>
          <w:fldChar w:fldCharType="separate"/>
        </w:r>
        <w:r w:rsidR="00AA3011">
          <w:rPr>
            <w:noProof/>
            <w:webHidden/>
          </w:rPr>
          <w:t>89</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89" w:history="1">
        <w:r w:rsidR="00C52571" w:rsidRPr="008C595E">
          <w:rPr>
            <w:rStyle w:val="Hyperlink"/>
            <w:noProof/>
          </w:rPr>
          <w:t>Figure 4.8: Lag times as a function of frequency to demonstrate that increasing the differentiator cut-off frequency produces a corresponding decrease in circuit component delay times.</w:t>
        </w:r>
        <w:r w:rsidR="00C52571">
          <w:rPr>
            <w:noProof/>
            <w:webHidden/>
          </w:rPr>
          <w:tab/>
        </w:r>
        <w:r>
          <w:rPr>
            <w:noProof/>
            <w:webHidden/>
          </w:rPr>
          <w:fldChar w:fldCharType="begin"/>
        </w:r>
        <w:r w:rsidR="00C52571">
          <w:rPr>
            <w:noProof/>
            <w:webHidden/>
          </w:rPr>
          <w:instrText xml:space="preserve"> PAGEREF _Toc299993589 \h </w:instrText>
        </w:r>
        <w:r>
          <w:rPr>
            <w:noProof/>
            <w:webHidden/>
          </w:rPr>
        </w:r>
        <w:r>
          <w:rPr>
            <w:noProof/>
            <w:webHidden/>
          </w:rPr>
          <w:fldChar w:fldCharType="separate"/>
        </w:r>
        <w:r w:rsidR="00AA3011">
          <w:rPr>
            <w:noProof/>
            <w:webHidden/>
          </w:rPr>
          <w:t>90</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90" w:history="1">
        <w:r w:rsidR="00C52571" w:rsidRPr="008C595E">
          <w:rPr>
            <w:rStyle w:val="Hyperlink"/>
            <w:noProof/>
          </w:rPr>
          <w:t xml:space="preserve">Figure 4.9:  2-Stage Low-Pass filter (Butterworth) designed to remove signal frequency content </w:t>
        </w:r>
        <w:r w:rsidR="00C52571" w:rsidRPr="008C595E">
          <w:rPr>
            <w:rStyle w:val="Hyperlink"/>
            <w:i/>
            <w:noProof/>
          </w:rPr>
          <w:t>f</w:t>
        </w:r>
        <w:r w:rsidR="00C52571" w:rsidRPr="008C595E">
          <w:rPr>
            <w:rStyle w:val="Hyperlink"/>
            <w:noProof/>
          </w:rPr>
          <w:t>&gt;</w:t>
        </w:r>
        <w:r w:rsidR="00C52571" w:rsidRPr="008C595E">
          <w:rPr>
            <w:rStyle w:val="Hyperlink"/>
            <w:i/>
            <w:noProof/>
          </w:rPr>
          <w:t xml:space="preserve">f </w:t>
        </w:r>
        <w:r w:rsidR="00C52571" w:rsidRPr="008C595E">
          <w:rPr>
            <w:rStyle w:val="Hyperlink"/>
            <w:i/>
            <w:noProof/>
            <w:vertAlign w:val="subscript"/>
          </w:rPr>
          <w:t>c,p</w:t>
        </w:r>
        <w:r w:rsidR="00C52571" w:rsidRPr="008C595E">
          <w:rPr>
            <w:rStyle w:val="Hyperlink"/>
            <w:noProof/>
          </w:rPr>
          <w:t>.  (a) Circuit schematic and (b) symbolic element for use in Figure 4.4.</w:t>
        </w:r>
        <w:r w:rsidR="00C52571">
          <w:rPr>
            <w:noProof/>
            <w:webHidden/>
          </w:rPr>
          <w:tab/>
        </w:r>
        <w:r>
          <w:rPr>
            <w:noProof/>
            <w:webHidden/>
          </w:rPr>
          <w:fldChar w:fldCharType="begin"/>
        </w:r>
        <w:r w:rsidR="00C52571">
          <w:rPr>
            <w:noProof/>
            <w:webHidden/>
          </w:rPr>
          <w:instrText xml:space="preserve"> PAGEREF _Toc299993590 \h </w:instrText>
        </w:r>
        <w:r>
          <w:rPr>
            <w:noProof/>
            <w:webHidden/>
          </w:rPr>
        </w:r>
        <w:r>
          <w:rPr>
            <w:noProof/>
            <w:webHidden/>
          </w:rPr>
          <w:fldChar w:fldCharType="separate"/>
        </w:r>
        <w:r w:rsidR="00AA3011">
          <w:rPr>
            <w:noProof/>
            <w:webHidden/>
          </w:rPr>
          <w:t>92</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91" w:history="1">
        <w:r w:rsidR="00C52571" w:rsidRPr="008C595E">
          <w:rPr>
            <w:rStyle w:val="Hyperlink"/>
            <w:noProof/>
          </w:rPr>
          <w:t xml:space="preserve">Figure 4.10: Butterworth filter characteristics as a function of frequency for each stage and as a cascaded filter indicating </w:t>
        </w:r>
        <w:r w:rsidR="00C52571" w:rsidRPr="008C595E">
          <w:rPr>
            <w:rStyle w:val="Hyperlink"/>
            <w:i/>
            <w:noProof/>
          </w:rPr>
          <w:t>f</w:t>
        </w:r>
        <w:r w:rsidR="00C52571" w:rsidRPr="008C595E">
          <w:rPr>
            <w:rStyle w:val="Hyperlink"/>
            <w:i/>
            <w:noProof/>
            <w:vertAlign w:val="subscript"/>
          </w:rPr>
          <w:t>fil</w:t>
        </w:r>
        <w:r w:rsidR="00C52571" w:rsidRPr="008C595E">
          <w:rPr>
            <w:rStyle w:val="Hyperlink"/>
            <w:noProof/>
          </w:rPr>
          <w:t xml:space="preserve"> = </w:t>
        </w:r>
        <w:r w:rsidR="00C52571" w:rsidRPr="008C595E">
          <w:rPr>
            <w:rStyle w:val="Hyperlink"/>
            <w:i/>
            <w:noProof/>
          </w:rPr>
          <w:t xml:space="preserve">f </w:t>
        </w:r>
        <w:r w:rsidR="00C52571" w:rsidRPr="008C595E">
          <w:rPr>
            <w:rStyle w:val="Hyperlink"/>
            <w:i/>
            <w:noProof/>
            <w:vertAlign w:val="subscript"/>
          </w:rPr>
          <w:t>c,p</w:t>
        </w:r>
        <w:r w:rsidR="00C52571" w:rsidRPr="008C595E">
          <w:rPr>
            <w:rStyle w:val="Hyperlink"/>
            <w:noProof/>
          </w:rPr>
          <w:t>=35 Hz as designed.</w:t>
        </w:r>
        <w:r w:rsidR="00C52571">
          <w:rPr>
            <w:noProof/>
            <w:webHidden/>
          </w:rPr>
          <w:tab/>
        </w:r>
        <w:r>
          <w:rPr>
            <w:noProof/>
            <w:webHidden/>
          </w:rPr>
          <w:fldChar w:fldCharType="begin"/>
        </w:r>
        <w:r w:rsidR="00C52571">
          <w:rPr>
            <w:noProof/>
            <w:webHidden/>
          </w:rPr>
          <w:instrText xml:space="preserve"> PAGEREF _Toc299993591 \h </w:instrText>
        </w:r>
        <w:r>
          <w:rPr>
            <w:noProof/>
            <w:webHidden/>
          </w:rPr>
        </w:r>
        <w:r>
          <w:rPr>
            <w:noProof/>
            <w:webHidden/>
          </w:rPr>
          <w:fldChar w:fldCharType="separate"/>
        </w:r>
        <w:r w:rsidR="00AA3011">
          <w:rPr>
            <w:noProof/>
            <w:webHidden/>
          </w:rPr>
          <w:t>93</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92" w:history="1">
        <w:r w:rsidR="00C52571" w:rsidRPr="008C595E">
          <w:rPr>
            <w:rStyle w:val="Hyperlink"/>
            <w:noProof/>
          </w:rPr>
          <w:t>Figure 4.11: Isothermal hot bath used for experimentally verifying sensor along with a schematic diagram. (a) Picture of setup and (b) labeled sketch of setup.</w:t>
        </w:r>
        <w:r w:rsidR="00C52571">
          <w:rPr>
            <w:noProof/>
            <w:webHidden/>
          </w:rPr>
          <w:tab/>
        </w:r>
        <w:r>
          <w:rPr>
            <w:noProof/>
            <w:webHidden/>
          </w:rPr>
          <w:fldChar w:fldCharType="begin"/>
        </w:r>
        <w:r w:rsidR="00C52571">
          <w:rPr>
            <w:noProof/>
            <w:webHidden/>
          </w:rPr>
          <w:instrText xml:space="preserve"> PAGEREF _Toc299993592 \h </w:instrText>
        </w:r>
        <w:r>
          <w:rPr>
            <w:noProof/>
            <w:webHidden/>
          </w:rPr>
        </w:r>
        <w:r>
          <w:rPr>
            <w:noProof/>
            <w:webHidden/>
          </w:rPr>
          <w:fldChar w:fldCharType="separate"/>
        </w:r>
        <w:r w:rsidR="00AA3011">
          <w:rPr>
            <w:noProof/>
            <w:webHidden/>
          </w:rPr>
          <w:t>96</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93" w:history="1">
        <w:r w:rsidR="00C52571" w:rsidRPr="008C595E">
          <w:rPr>
            <w:rStyle w:val="Hyperlink"/>
            <w:noProof/>
          </w:rPr>
          <w:t>Figure 4.12: Experimentally acquired thermocouple data, Gaussian filter, and analytic model results.</w:t>
        </w:r>
        <w:r w:rsidR="00C52571">
          <w:rPr>
            <w:noProof/>
            <w:webHidden/>
          </w:rPr>
          <w:tab/>
        </w:r>
        <w:r>
          <w:rPr>
            <w:noProof/>
            <w:webHidden/>
          </w:rPr>
          <w:fldChar w:fldCharType="begin"/>
        </w:r>
        <w:r w:rsidR="00C52571">
          <w:rPr>
            <w:noProof/>
            <w:webHidden/>
          </w:rPr>
          <w:instrText xml:space="preserve"> PAGEREF _Toc299993593 \h </w:instrText>
        </w:r>
        <w:r>
          <w:rPr>
            <w:noProof/>
            <w:webHidden/>
          </w:rPr>
        </w:r>
        <w:r>
          <w:rPr>
            <w:noProof/>
            <w:webHidden/>
          </w:rPr>
          <w:fldChar w:fldCharType="separate"/>
        </w:r>
        <w:r w:rsidR="00AA3011">
          <w:rPr>
            <w:noProof/>
            <w:webHidden/>
          </w:rPr>
          <w:t>100</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94" w:history="1">
        <w:r w:rsidR="00C52571" w:rsidRPr="008C595E">
          <w:rPr>
            <w:rStyle w:val="Hyperlink"/>
            <w:noProof/>
          </w:rPr>
          <w:t>Figure 4.13: Analytic model results, Gaussian filter and sensor output results for first-time derivative of temperature.</w:t>
        </w:r>
        <w:r w:rsidR="00C52571">
          <w:rPr>
            <w:noProof/>
            <w:webHidden/>
          </w:rPr>
          <w:tab/>
        </w:r>
        <w:r>
          <w:rPr>
            <w:noProof/>
            <w:webHidden/>
          </w:rPr>
          <w:fldChar w:fldCharType="begin"/>
        </w:r>
        <w:r w:rsidR="00C52571">
          <w:rPr>
            <w:noProof/>
            <w:webHidden/>
          </w:rPr>
          <w:instrText xml:space="preserve"> PAGEREF _Toc299993594 \h </w:instrText>
        </w:r>
        <w:r>
          <w:rPr>
            <w:noProof/>
            <w:webHidden/>
          </w:rPr>
        </w:r>
        <w:r>
          <w:rPr>
            <w:noProof/>
            <w:webHidden/>
          </w:rPr>
          <w:fldChar w:fldCharType="separate"/>
        </w:r>
        <w:r w:rsidR="00AA3011">
          <w:rPr>
            <w:noProof/>
            <w:webHidden/>
          </w:rPr>
          <w:t>102</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95" w:history="1">
        <w:r w:rsidR="00C52571" w:rsidRPr="008C595E">
          <w:rPr>
            <w:rStyle w:val="Hyperlink"/>
            <w:noProof/>
          </w:rPr>
          <w:t>Figure 4.14: Analytic model results, Gaussian filter and sensor output for second-time derivative of temperature.</w:t>
        </w:r>
        <w:r w:rsidR="00C52571">
          <w:rPr>
            <w:noProof/>
            <w:webHidden/>
          </w:rPr>
          <w:tab/>
        </w:r>
        <w:r>
          <w:rPr>
            <w:noProof/>
            <w:webHidden/>
          </w:rPr>
          <w:fldChar w:fldCharType="begin"/>
        </w:r>
        <w:r w:rsidR="00C52571">
          <w:rPr>
            <w:noProof/>
            <w:webHidden/>
          </w:rPr>
          <w:instrText xml:space="preserve"> PAGEREF _Toc299993595 \h </w:instrText>
        </w:r>
        <w:r>
          <w:rPr>
            <w:noProof/>
            <w:webHidden/>
          </w:rPr>
        </w:r>
        <w:r>
          <w:rPr>
            <w:noProof/>
            <w:webHidden/>
          </w:rPr>
          <w:fldChar w:fldCharType="separate"/>
        </w:r>
        <w:r w:rsidR="00AA3011">
          <w:rPr>
            <w:noProof/>
            <w:webHidden/>
          </w:rPr>
          <w:t>103</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96" w:history="1">
        <w:r w:rsidR="00C52571" w:rsidRPr="008C595E">
          <w:rPr>
            <w:rStyle w:val="Hyperlink"/>
            <w:noProof/>
          </w:rPr>
          <w:t>Figure 4.15: Analytic continuation, as defined with the aid of Eq. (4.2), indicates that future temperatures can be estimated based on using rate-based sensors.</w:t>
        </w:r>
        <w:r w:rsidR="00C52571">
          <w:rPr>
            <w:noProof/>
            <w:webHidden/>
          </w:rPr>
          <w:tab/>
        </w:r>
        <w:r>
          <w:rPr>
            <w:noProof/>
            <w:webHidden/>
          </w:rPr>
          <w:fldChar w:fldCharType="begin"/>
        </w:r>
        <w:r w:rsidR="00C52571">
          <w:rPr>
            <w:noProof/>
            <w:webHidden/>
          </w:rPr>
          <w:instrText xml:space="preserve"> PAGEREF _Toc299993596 \h </w:instrText>
        </w:r>
        <w:r>
          <w:rPr>
            <w:noProof/>
            <w:webHidden/>
          </w:rPr>
        </w:r>
        <w:r>
          <w:rPr>
            <w:noProof/>
            <w:webHidden/>
          </w:rPr>
          <w:fldChar w:fldCharType="separate"/>
        </w:r>
        <w:r w:rsidR="00AA3011">
          <w:rPr>
            <w:noProof/>
            <w:webHidden/>
          </w:rPr>
          <w:t>104</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97" w:history="1">
        <w:r w:rsidR="00C52571" w:rsidRPr="008C595E">
          <w:rPr>
            <w:rStyle w:val="Hyperlink"/>
            <w:noProof/>
          </w:rPr>
          <w:t>Figure 5.1: Sandwich electrical heating experimental setup shown with (a) side view and (b) planview.  Line of symmetry exists along the centerline of the heater.</w:t>
        </w:r>
        <w:r w:rsidR="00C52571">
          <w:rPr>
            <w:noProof/>
            <w:webHidden/>
          </w:rPr>
          <w:tab/>
        </w:r>
        <w:r>
          <w:rPr>
            <w:noProof/>
            <w:webHidden/>
          </w:rPr>
          <w:fldChar w:fldCharType="begin"/>
        </w:r>
        <w:r w:rsidR="00C52571">
          <w:rPr>
            <w:noProof/>
            <w:webHidden/>
          </w:rPr>
          <w:instrText xml:space="preserve"> PAGEREF _Toc299993597 \h </w:instrText>
        </w:r>
        <w:r>
          <w:rPr>
            <w:noProof/>
            <w:webHidden/>
          </w:rPr>
        </w:r>
        <w:r>
          <w:rPr>
            <w:noProof/>
            <w:webHidden/>
          </w:rPr>
          <w:fldChar w:fldCharType="separate"/>
        </w:r>
        <w:r w:rsidR="00AA3011">
          <w:rPr>
            <w:noProof/>
            <w:webHidden/>
          </w:rPr>
          <w:t>108</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98" w:history="1">
        <w:r w:rsidR="00C52571" w:rsidRPr="008C595E">
          <w:rPr>
            <w:rStyle w:val="Hyperlink"/>
            <w:noProof/>
          </w:rPr>
          <w:t>Figure 5.2: Dimensioned sketch (not to scale) of custom heater.  The heater was machined from a 0.125mm thick nichrome foil.</w:t>
        </w:r>
        <w:r w:rsidR="00C52571">
          <w:rPr>
            <w:noProof/>
            <w:webHidden/>
          </w:rPr>
          <w:tab/>
        </w:r>
        <w:r>
          <w:rPr>
            <w:noProof/>
            <w:webHidden/>
          </w:rPr>
          <w:fldChar w:fldCharType="begin"/>
        </w:r>
        <w:r w:rsidR="00C52571">
          <w:rPr>
            <w:noProof/>
            <w:webHidden/>
          </w:rPr>
          <w:instrText xml:space="preserve"> PAGEREF _Toc299993598 \h </w:instrText>
        </w:r>
        <w:r>
          <w:rPr>
            <w:noProof/>
            <w:webHidden/>
          </w:rPr>
        </w:r>
        <w:r>
          <w:rPr>
            <w:noProof/>
            <w:webHidden/>
          </w:rPr>
          <w:fldChar w:fldCharType="separate"/>
        </w:r>
        <w:r w:rsidR="00AA3011">
          <w:rPr>
            <w:noProof/>
            <w:webHidden/>
          </w:rPr>
          <w:t>109</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599" w:history="1">
        <w:r w:rsidR="00C52571" w:rsidRPr="008C595E">
          <w:rPr>
            <w:rStyle w:val="Hyperlink"/>
            <w:noProof/>
          </w:rPr>
          <w:t>Figure 5.3: Electrical wiring diagram of sandwich experiment.</w:t>
        </w:r>
        <w:r w:rsidR="00C52571">
          <w:rPr>
            <w:noProof/>
            <w:webHidden/>
          </w:rPr>
          <w:tab/>
        </w:r>
        <w:r>
          <w:rPr>
            <w:noProof/>
            <w:webHidden/>
          </w:rPr>
          <w:fldChar w:fldCharType="begin"/>
        </w:r>
        <w:r w:rsidR="00C52571">
          <w:rPr>
            <w:noProof/>
            <w:webHidden/>
          </w:rPr>
          <w:instrText xml:space="preserve"> PAGEREF _Toc299993599 \h </w:instrText>
        </w:r>
        <w:r>
          <w:rPr>
            <w:noProof/>
            <w:webHidden/>
          </w:rPr>
        </w:r>
        <w:r>
          <w:rPr>
            <w:noProof/>
            <w:webHidden/>
          </w:rPr>
          <w:fldChar w:fldCharType="separate"/>
        </w:r>
        <w:r w:rsidR="00AA3011">
          <w:rPr>
            <w:noProof/>
            <w:webHidden/>
          </w:rPr>
          <w:t>115</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00" w:history="1">
        <w:r w:rsidR="00C52571" w:rsidRPr="008C595E">
          <w:rPr>
            <w:rStyle w:val="Hyperlink"/>
            <w:noProof/>
          </w:rPr>
          <w:t>Figure 5.4: Discretization sketch for three layer finite difference model of sandwich experiment.</w:t>
        </w:r>
        <w:r w:rsidR="00C52571">
          <w:rPr>
            <w:noProof/>
            <w:webHidden/>
          </w:rPr>
          <w:tab/>
        </w:r>
        <w:r>
          <w:rPr>
            <w:noProof/>
            <w:webHidden/>
          </w:rPr>
          <w:fldChar w:fldCharType="begin"/>
        </w:r>
        <w:r w:rsidR="00C52571">
          <w:rPr>
            <w:noProof/>
            <w:webHidden/>
          </w:rPr>
          <w:instrText xml:space="preserve"> PAGEREF _Toc299993600 \h </w:instrText>
        </w:r>
        <w:r>
          <w:rPr>
            <w:noProof/>
            <w:webHidden/>
          </w:rPr>
        </w:r>
        <w:r>
          <w:rPr>
            <w:noProof/>
            <w:webHidden/>
          </w:rPr>
          <w:fldChar w:fldCharType="separate"/>
        </w:r>
        <w:r w:rsidR="00AA3011">
          <w:rPr>
            <w:noProof/>
            <w:webHidden/>
          </w:rPr>
          <w:t>121</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01" w:history="1">
        <w:r w:rsidR="00C52571" w:rsidRPr="008C595E">
          <w:rPr>
            <w:rStyle w:val="Hyperlink"/>
            <w:noProof/>
          </w:rPr>
          <w:t>Figure 6.1: Temperature and heat flux data uncorrected for response time. (a) Raw and filtered temperature data and (b) resulting semi-infinite heat flux.  Data for probe A0 from run qRHIt5f200.</w:t>
        </w:r>
        <w:r w:rsidR="00C52571">
          <w:rPr>
            <w:noProof/>
            <w:webHidden/>
          </w:rPr>
          <w:tab/>
        </w:r>
        <w:r>
          <w:rPr>
            <w:noProof/>
            <w:webHidden/>
          </w:rPr>
          <w:fldChar w:fldCharType="begin"/>
        </w:r>
        <w:r w:rsidR="00C52571">
          <w:rPr>
            <w:noProof/>
            <w:webHidden/>
          </w:rPr>
          <w:instrText xml:space="preserve"> PAGEREF _Toc299993601 \h </w:instrText>
        </w:r>
        <w:r>
          <w:rPr>
            <w:noProof/>
            <w:webHidden/>
          </w:rPr>
        </w:r>
        <w:r>
          <w:rPr>
            <w:noProof/>
            <w:webHidden/>
          </w:rPr>
          <w:fldChar w:fldCharType="separate"/>
        </w:r>
        <w:r w:rsidR="00AA3011">
          <w:rPr>
            <w:noProof/>
            <w:webHidden/>
          </w:rPr>
          <w:t>124</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02" w:history="1">
        <w:r w:rsidR="00C52571" w:rsidRPr="008C595E">
          <w:rPr>
            <w:rStyle w:val="Hyperlink"/>
            <w:noProof/>
          </w:rPr>
          <w:t>Figure 6.2: Inverse predicted surface temperature and heat flux using sandwich experiment data from run qRHIt5f200, uncorrected for response time. (a) Surface temperature with uncertainty band and (b) surface heat flux with uncertainty band.  Data used can be seen in Figure 6.1.</w:t>
        </w:r>
        <w:r w:rsidR="00C52571">
          <w:rPr>
            <w:noProof/>
            <w:webHidden/>
          </w:rPr>
          <w:tab/>
        </w:r>
        <w:r>
          <w:rPr>
            <w:noProof/>
            <w:webHidden/>
          </w:rPr>
          <w:fldChar w:fldCharType="begin"/>
        </w:r>
        <w:r w:rsidR="00C52571">
          <w:rPr>
            <w:noProof/>
            <w:webHidden/>
          </w:rPr>
          <w:instrText xml:space="preserve"> PAGEREF _Toc299993602 \h </w:instrText>
        </w:r>
        <w:r>
          <w:rPr>
            <w:noProof/>
            <w:webHidden/>
          </w:rPr>
        </w:r>
        <w:r>
          <w:rPr>
            <w:noProof/>
            <w:webHidden/>
          </w:rPr>
          <w:fldChar w:fldCharType="separate"/>
        </w:r>
        <w:r w:rsidR="00AA3011">
          <w:rPr>
            <w:noProof/>
            <w:webHidden/>
          </w:rPr>
          <w:t>125</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03" w:history="1">
        <w:r w:rsidR="00C52571" w:rsidRPr="008C595E">
          <w:rPr>
            <w:rStyle w:val="Hyperlink"/>
            <w:noProof/>
          </w:rPr>
          <w:t>Figure 6.3: Effect of thermocouple wire orientation on lead losses.</w:t>
        </w:r>
        <w:r w:rsidR="00C52571">
          <w:rPr>
            <w:noProof/>
            <w:webHidden/>
          </w:rPr>
          <w:tab/>
        </w:r>
        <w:r>
          <w:rPr>
            <w:noProof/>
            <w:webHidden/>
          </w:rPr>
          <w:fldChar w:fldCharType="begin"/>
        </w:r>
        <w:r w:rsidR="00C52571">
          <w:rPr>
            <w:noProof/>
            <w:webHidden/>
          </w:rPr>
          <w:instrText xml:space="preserve"> PAGEREF _Toc299993603 \h </w:instrText>
        </w:r>
        <w:r>
          <w:rPr>
            <w:noProof/>
            <w:webHidden/>
          </w:rPr>
        </w:r>
        <w:r>
          <w:rPr>
            <w:noProof/>
            <w:webHidden/>
          </w:rPr>
          <w:fldChar w:fldCharType="separate"/>
        </w:r>
        <w:r w:rsidR="00AA3011">
          <w:rPr>
            <w:noProof/>
            <w:webHidden/>
          </w:rPr>
          <w:t>126</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04" w:history="1">
        <w:r w:rsidR="00C52571" w:rsidRPr="008C595E">
          <w:rPr>
            <w:rStyle w:val="Hyperlink"/>
            <w:noProof/>
          </w:rPr>
          <w:t>Figure 6.4: LCSR test circuit setup using AC current for heating.  DIO SSR1 closes when DIO SSR2a and DIO SSR2b open to prevent damage to the data acquisition board.</w:t>
        </w:r>
        <w:r w:rsidR="00C52571">
          <w:rPr>
            <w:noProof/>
            <w:webHidden/>
          </w:rPr>
          <w:tab/>
        </w:r>
        <w:r>
          <w:rPr>
            <w:noProof/>
            <w:webHidden/>
          </w:rPr>
          <w:fldChar w:fldCharType="begin"/>
        </w:r>
        <w:r w:rsidR="00C52571">
          <w:rPr>
            <w:noProof/>
            <w:webHidden/>
          </w:rPr>
          <w:instrText xml:space="preserve"> PAGEREF _Toc299993604 \h </w:instrText>
        </w:r>
        <w:r>
          <w:rPr>
            <w:noProof/>
            <w:webHidden/>
          </w:rPr>
        </w:r>
        <w:r>
          <w:rPr>
            <w:noProof/>
            <w:webHidden/>
          </w:rPr>
          <w:fldChar w:fldCharType="separate"/>
        </w:r>
        <w:r w:rsidR="00AA3011">
          <w:rPr>
            <w:noProof/>
            <w:webHidden/>
          </w:rPr>
          <w:t>130</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05" w:history="1">
        <w:r w:rsidR="00C52571" w:rsidRPr="008C595E">
          <w:rPr>
            <w:rStyle w:val="Hyperlink"/>
            <w:noProof/>
          </w:rPr>
          <w:t xml:space="preserve">Figure 6.5: LCSR data for probe A0 for </w:t>
        </w:r>
        <w:r w:rsidR="00C52571" w:rsidRPr="008C595E">
          <w:rPr>
            <w:rStyle w:val="Hyperlink"/>
            <w:i/>
            <w:noProof/>
          </w:rPr>
          <w:t>V</w:t>
        </w:r>
        <w:r w:rsidR="00C52571" w:rsidRPr="008C595E">
          <w:rPr>
            <w:rStyle w:val="Hyperlink"/>
            <w:i/>
            <w:noProof/>
            <w:vertAlign w:val="subscript"/>
          </w:rPr>
          <w:t>RMS</w:t>
        </w:r>
        <w:r w:rsidR="00C52571" w:rsidRPr="008C595E">
          <w:rPr>
            <w:rStyle w:val="Hyperlink"/>
            <w:noProof/>
          </w:rPr>
          <w:t xml:space="preserve"> = 16.3V, </w:t>
        </w:r>
        <w:r w:rsidR="00C52571" w:rsidRPr="008C595E">
          <w:rPr>
            <w:rStyle w:val="Hyperlink"/>
            <w:i/>
            <w:noProof/>
          </w:rPr>
          <w:t>Δt</w:t>
        </w:r>
        <w:r w:rsidR="00C52571" w:rsidRPr="008C595E">
          <w:rPr>
            <w:rStyle w:val="Hyperlink"/>
            <w:i/>
            <w:noProof/>
            <w:vertAlign w:val="subscript"/>
          </w:rPr>
          <w:t>heat</w:t>
        </w:r>
        <w:r w:rsidR="00C52571" w:rsidRPr="008C595E">
          <w:rPr>
            <w:rStyle w:val="Hyperlink"/>
            <w:noProof/>
          </w:rPr>
          <w:t xml:space="preserve"> = 0.25s, </w:t>
        </w:r>
        <w:r w:rsidR="00C52571" w:rsidRPr="008C595E">
          <w:rPr>
            <w:rStyle w:val="Hyperlink"/>
            <w:i/>
            <w:noProof/>
          </w:rPr>
          <w:t>ΔT</w:t>
        </w:r>
        <w:r w:rsidR="00C52571" w:rsidRPr="008C595E">
          <w:rPr>
            <w:rStyle w:val="Hyperlink"/>
            <w:noProof/>
          </w:rPr>
          <w:t xml:space="preserve"> = 12.7 °C, and </w:t>
        </w:r>
        <w:r w:rsidR="00C52571" w:rsidRPr="008C595E">
          <w:rPr>
            <w:rStyle w:val="Hyperlink"/>
            <w:i/>
            <w:noProof/>
          </w:rPr>
          <w:t>f</w:t>
        </w:r>
        <w:r w:rsidR="00C52571" w:rsidRPr="008C595E">
          <w:rPr>
            <w:rStyle w:val="Hyperlink"/>
            <w:i/>
            <w:noProof/>
            <w:vertAlign w:val="subscript"/>
          </w:rPr>
          <w:t>s</w:t>
        </w:r>
        <w:r w:rsidR="00C52571" w:rsidRPr="008C595E">
          <w:rPr>
            <w:rStyle w:val="Hyperlink"/>
            <w:noProof/>
          </w:rPr>
          <w:t xml:space="preserve"> = 200 Hz..  Time regions where parameters have the strongest influence are shown.</w:t>
        </w:r>
        <w:r w:rsidR="00C52571">
          <w:rPr>
            <w:noProof/>
            <w:webHidden/>
          </w:rPr>
          <w:tab/>
        </w:r>
        <w:r>
          <w:rPr>
            <w:noProof/>
            <w:webHidden/>
          </w:rPr>
          <w:fldChar w:fldCharType="begin"/>
        </w:r>
        <w:r w:rsidR="00C52571">
          <w:rPr>
            <w:noProof/>
            <w:webHidden/>
          </w:rPr>
          <w:instrText xml:space="preserve"> PAGEREF _Toc299993605 \h </w:instrText>
        </w:r>
        <w:r>
          <w:rPr>
            <w:noProof/>
            <w:webHidden/>
          </w:rPr>
        </w:r>
        <w:r>
          <w:rPr>
            <w:noProof/>
            <w:webHidden/>
          </w:rPr>
          <w:fldChar w:fldCharType="separate"/>
        </w:r>
        <w:r w:rsidR="00AA3011">
          <w:rPr>
            <w:noProof/>
            <w:webHidden/>
          </w:rPr>
          <w:t>133</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06" w:history="1">
        <w:r w:rsidR="00C52571" w:rsidRPr="008C595E">
          <w:rPr>
            <w:rStyle w:val="Hyperlink"/>
            <w:noProof/>
          </w:rPr>
          <w:t xml:space="preserve">Figure 6.6: Model 1 results for LCSR testing of probe A0.  (a) Sensitivity coefficient and (b) comparison of model with raw data.  Testing parameters were </w:t>
        </w:r>
        <w:r w:rsidR="00C52571" w:rsidRPr="008C595E">
          <w:rPr>
            <w:rStyle w:val="Hyperlink"/>
            <w:i/>
            <w:noProof/>
          </w:rPr>
          <w:t>V</w:t>
        </w:r>
        <w:r w:rsidR="00C52571" w:rsidRPr="008C595E">
          <w:rPr>
            <w:rStyle w:val="Hyperlink"/>
            <w:i/>
            <w:noProof/>
            <w:vertAlign w:val="subscript"/>
          </w:rPr>
          <w:t>RMS</w:t>
        </w:r>
        <w:r w:rsidR="00C52571" w:rsidRPr="008C595E">
          <w:rPr>
            <w:rStyle w:val="Hyperlink"/>
            <w:noProof/>
          </w:rPr>
          <w:t xml:space="preserve"> = 16.3V, </w:t>
        </w:r>
        <w:r w:rsidR="00C52571" w:rsidRPr="008C595E">
          <w:rPr>
            <w:rStyle w:val="Hyperlink"/>
            <w:i/>
            <w:noProof/>
          </w:rPr>
          <w:t>Δt</w:t>
        </w:r>
        <w:r w:rsidR="00C52571" w:rsidRPr="008C595E">
          <w:rPr>
            <w:rStyle w:val="Hyperlink"/>
            <w:i/>
            <w:noProof/>
            <w:vertAlign w:val="subscript"/>
          </w:rPr>
          <w:t>heat</w:t>
        </w:r>
        <w:r w:rsidR="00C52571" w:rsidRPr="008C595E">
          <w:rPr>
            <w:rStyle w:val="Hyperlink"/>
            <w:noProof/>
          </w:rPr>
          <w:t xml:space="preserve"> = 0.25s, </w:t>
        </w:r>
        <w:r w:rsidR="00C52571" w:rsidRPr="008C595E">
          <w:rPr>
            <w:rStyle w:val="Hyperlink"/>
            <w:i/>
            <w:noProof/>
          </w:rPr>
          <w:t>ΔT</w:t>
        </w:r>
        <w:r w:rsidR="00C52571" w:rsidRPr="008C595E">
          <w:rPr>
            <w:rStyle w:val="Hyperlink"/>
            <w:noProof/>
          </w:rPr>
          <w:t xml:space="preserve"> = 12.7 °C, and </w:t>
        </w:r>
        <w:r w:rsidR="00C52571" w:rsidRPr="008C595E">
          <w:rPr>
            <w:rStyle w:val="Hyperlink"/>
            <w:i/>
            <w:noProof/>
          </w:rPr>
          <w:t>f</w:t>
        </w:r>
        <w:r w:rsidR="00C52571" w:rsidRPr="008C595E">
          <w:rPr>
            <w:rStyle w:val="Hyperlink"/>
            <w:i/>
            <w:noProof/>
            <w:vertAlign w:val="subscript"/>
          </w:rPr>
          <w:t>s</w:t>
        </w:r>
        <w:r w:rsidR="00C52571" w:rsidRPr="008C595E">
          <w:rPr>
            <w:rStyle w:val="Hyperlink"/>
            <w:noProof/>
          </w:rPr>
          <w:t xml:space="preserve"> = 200 Hz.</w:t>
        </w:r>
        <w:r w:rsidR="00C52571">
          <w:rPr>
            <w:noProof/>
            <w:webHidden/>
          </w:rPr>
          <w:tab/>
        </w:r>
        <w:r>
          <w:rPr>
            <w:noProof/>
            <w:webHidden/>
          </w:rPr>
          <w:fldChar w:fldCharType="begin"/>
        </w:r>
        <w:r w:rsidR="00C52571">
          <w:rPr>
            <w:noProof/>
            <w:webHidden/>
          </w:rPr>
          <w:instrText xml:space="preserve"> PAGEREF _Toc299993606 \h </w:instrText>
        </w:r>
        <w:r>
          <w:rPr>
            <w:noProof/>
            <w:webHidden/>
          </w:rPr>
        </w:r>
        <w:r>
          <w:rPr>
            <w:noProof/>
            <w:webHidden/>
          </w:rPr>
          <w:fldChar w:fldCharType="separate"/>
        </w:r>
        <w:r w:rsidR="00AA3011">
          <w:rPr>
            <w:noProof/>
            <w:webHidden/>
          </w:rPr>
          <w:t>135</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07" w:history="1">
        <w:r w:rsidR="00C52571" w:rsidRPr="008C595E">
          <w:rPr>
            <w:rStyle w:val="Hyperlink"/>
            <w:noProof/>
          </w:rPr>
          <w:t xml:space="preserve">Figure 6.7: Model 2 results for LCSR testing of probe A0.  (a) Sensitivity coefficients and (b) comparison of model with raw data.  Testing parameters were </w:t>
        </w:r>
        <w:r w:rsidR="00C52571" w:rsidRPr="008C595E">
          <w:rPr>
            <w:rStyle w:val="Hyperlink"/>
            <w:i/>
            <w:noProof/>
          </w:rPr>
          <w:t>V</w:t>
        </w:r>
        <w:r w:rsidR="00C52571" w:rsidRPr="008C595E">
          <w:rPr>
            <w:rStyle w:val="Hyperlink"/>
            <w:i/>
            <w:noProof/>
            <w:vertAlign w:val="subscript"/>
          </w:rPr>
          <w:t>RMS</w:t>
        </w:r>
        <w:r w:rsidR="00C52571" w:rsidRPr="008C595E">
          <w:rPr>
            <w:rStyle w:val="Hyperlink"/>
            <w:noProof/>
          </w:rPr>
          <w:t xml:space="preserve"> = 16.3V, </w:t>
        </w:r>
        <w:r w:rsidR="00C52571" w:rsidRPr="008C595E">
          <w:rPr>
            <w:rStyle w:val="Hyperlink"/>
            <w:i/>
            <w:noProof/>
          </w:rPr>
          <w:t>Δt</w:t>
        </w:r>
        <w:r w:rsidR="00C52571" w:rsidRPr="008C595E">
          <w:rPr>
            <w:rStyle w:val="Hyperlink"/>
            <w:i/>
            <w:noProof/>
            <w:vertAlign w:val="subscript"/>
          </w:rPr>
          <w:t>heat</w:t>
        </w:r>
        <w:r w:rsidR="00C52571" w:rsidRPr="008C595E">
          <w:rPr>
            <w:rStyle w:val="Hyperlink"/>
            <w:noProof/>
          </w:rPr>
          <w:t xml:space="preserve"> = 0.25s, </w:t>
        </w:r>
        <w:r w:rsidR="00C52571" w:rsidRPr="008C595E">
          <w:rPr>
            <w:rStyle w:val="Hyperlink"/>
            <w:i/>
            <w:noProof/>
          </w:rPr>
          <w:t>ΔT</w:t>
        </w:r>
        <w:r w:rsidR="00C52571" w:rsidRPr="008C595E">
          <w:rPr>
            <w:rStyle w:val="Hyperlink"/>
            <w:noProof/>
          </w:rPr>
          <w:t xml:space="preserve"> = 12.7 °C, and </w:t>
        </w:r>
        <w:r w:rsidR="00C52571" w:rsidRPr="008C595E">
          <w:rPr>
            <w:rStyle w:val="Hyperlink"/>
            <w:i/>
            <w:noProof/>
          </w:rPr>
          <w:t>f</w:t>
        </w:r>
        <w:r w:rsidR="00C52571" w:rsidRPr="008C595E">
          <w:rPr>
            <w:rStyle w:val="Hyperlink"/>
            <w:i/>
            <w:noProof/>
            <w:vertAlign w:val="subscript"/>
          </w:rPr>
          <w:t>s</w:t>
        </w:r>
        <w:r w:rsidR="00C52571" w:rsidRPr="008C595E">
          <w:rPr>
            <w:rStyle w:val="Hyperlink"/>
            <w:noProof/>
          </w:rPr>
          <w:t xml:space="preserve"> = 200 Hz.</w:t>
        </w:r>
        <w:r w:rsidR="00C52571">
          <w:rPr>
            <w:noProof/>
            <w:webHidden/>
          </w:rPr>
          <w:tab/>
        </w:r>
        <w:r>
          <w:rPr>
            <w:noProof/>
            <w:webHidden/>
          </w:rPr>
          <w:fldChar w:fldCharType="begin"/>
        </w:r>
        <w:r w:rsidR="00C52571">
          <w:rPr>
            <w:noProof/>
            <w:webHidden/>
          </w:rPr>
          <w:instrText xml:space="preserve"> PAGEREF _Toc299993607 \h </w:instrText>
        </w:r>
        <w:r>
          <w:rPr>
            <w:noProof/>
            <w:webHidden/>
          </w:rPr>
        </w:r>
        <w:r>
          <w:rPr>
            <w:noProof/>
            <w:webHidden/>
          </w:rPr>
          <w:fldChar w:fldCharType="separate"/>
        </w:r>
        <w:r w:rsidR="00AA3011">
          <w:rPr>
            <w:noProof/>
            <w:webHidden/>
          </w:rPr>
          <w:t>137</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08" w:history="1">
        <w:r w:rsidR="00C52571" w:rsidRPr="008C595E">
          <w:rPr>
            <w:rStyle w:val="Hyperlink"/>
            <w:noProof/>
          </w:rPr>
          <w:t xml:space="preserve">Figure 6.8: Model 3 results for LCSR testing of probe A0.  (a) Sensitivity coefficient and (b) comparison of model with raw data.  Testing parameters were </w:t>
        </w:r>
        <w:r w:rsidR="00C52571" w:rsidRPr="008C595E">
          <w:rPr>
            <w:rStyle w:val="Hyperlink"/>
            <w:i/>
            <w:noProof/>
          </w:rPr>
          <w:t>V</w:t>
        </w:r>
        <w:r w:rsidR="00C52571" w:rsidRPr="008C595E">
          <w:rPr>
            <w:rStyle w:val="Hyperlink"/>
            <w:i/>
            <w:noProof/>
            <w:vertAlign w:val="subscript"/>
          </w:rPr>
          <w:t>RMS</w:t>
        </w:r>
        <w:r w:rsidR="00C52571" w:rsidRPr="008C595E">
          <w:rPr>
            <w:rStyle w:val="Hyperlink"/>
            <w:noProof/>
          </w:rPr>
          <w:t xml:space="preserve"> = 16.3V, </w:t>
        </w:r>
        <w:r w:rsidR="00C52571" w:rsidRPr="008C595E">
          <w:rPr>
            <w:rStyle w:val="Hyperlink"/>
            <w:i/>
            <w:noProof/>
          </w:rPr>
          <w:t>Δt</w:t>
        </w:r>
        <w:r w:rsidR="00C52571" w:rsidRPr="008C595E">
          <w:rPr>
            <w:rStyle w:val="Hyperlink"/>
            <w:i/>
            <w:noProof/>
            <w:vertAlign w:val="subscript"/>
          </w:rPr>
          <w:t>heat</w:t>
        </w:r>
        <w:r w:rsidR="00C52571" w:rsidRPr="008C595E">
          <w:rPr>
            <w:rStyle w:val="Hyperlink"/>
            <w:noProof/>
          </w:rPr>
          <w:t xml:space="preserve"> = 0.25s, </w:t>
        </w:r>
        <w:r w:rsidR="00C52571" w:rsidRPr="008C595E">
          <w:rPr>
            <w:rStyle w:val="Hyperlink"/>
            <w:i/>
            <w:noProof/>
          </w:rPr>
          <w:t>ΔT</w:t>
        </w:r>
        <w:r w:rsidR="00C52571" w:rsidRPr="008C595E">
          <w:rPr>
            <w:rStyle w:val="Hyperlink"/>
            <w:noProof/>
          </w:rPr>
          <w:t xml:space="preserve"> = 12.7 °C, and </w:t>
        </w:r>
        <w:r w:rsidR="00C52571" w:rsidRPr="008C595E">
          <w:rPr>
            <w:rStyle w:val="Hyperlink"/>
            <w:i/>
            <w:noProof/>
          </w:rPr>
          <w:t>f</w:t>
        </w:r>
        <w:r w:rsidR="00C52571" w:rsidRPr="008C595E">
          <w:rPr>
            <w:rStyle w:val="Hyperlink"/>
            <w:i/>
            <w:noProof/>
            <w:vertAlign w:val="subscript"/>
          </w:rPr>
          <w:t>s</w:t>
        </w:r>
        <w:r w:rsidR="00C52571" w:rsidRPr="008C595E">
          <w:rPr>
            <w:rStyle w:val="Hyperlink"/>
            <w:noProof/>
          </w:rPr>
          <w:t xml:space="preserve"> = 200 Hz.</w:t>
        </w:r>
        <w:r w:rsidR="00C52571">
          <w:rPr>
            <w:noProof/>
            <w:webHidden/>
          </w:rPr>
          <w:tab/>
        </w:r>
        <w:r>
          <w:rPr>
            <w:noProof/>
            <w:webHidden/>
          </w:rPr>
          <w:fldChar w:fldCharType="begin"/>
        </w:r>
        <w:r w:rsidR="00C52571">
          <w:rPr>
            <w:noProof/>
            <w:webHidden/>
          </w:rPr>
          <w:instrText xml:space="preserve"> PAGEREF _Toc299993608 \h </w:instrText>
        </w:r>
        <w:r>
          <w:rPr>
            <w:noProof/>
            <w:webHidden/>
          </w:rPr>
        </w:r>
        <w:r>
          <w:rPr>
            <w:noProof/>
            <w:webHidden/>
          </w:rPr>
          <w:fldChar w:fldCharType="separate"/>
        </w:r>
        <w:r w:rsidR="00AA3011">
          <w:rPr>
            <w:noProof/>
            <w:webHidden/>
          </w:rPr>
          <w:t>139</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09" w:history="1">
        <w:r w:rsidR="00C52571" w:rsidRPr="008C595E">
          <w:rPr>
            <w:rStyle w:val="Hyperlink"/>
            <w:noProof/>
          </w:rPr>
          <w:t xml:space="preserve">Figure 6.9: Model 4 results for LCSR testing of probe A0.  (a) Sensitivity coefficient and (b) comparison of model with raw data.  Testing parameters were </w:t>
        </w:r>
        <w:r w:rsidR="00C52571" w:rsidRPr="008C595E">
          <w:rPr>
            <w:rStyle w:val="Hyperlink"/>
            <w:i/>
            <w:noProof/>
          </w:rPr>
          <w:t>V</w:t>
        </w:r>
        <w:r w:rsidR="00C52571" w:rsidRPr="008C595E">
          <w:rPr>
            <w:rStyle w:val="Hyperlink"/>
            <w:i/>
            <w:noProof/>
            <w:vertAlign w:val="subscript"/>
          </w:rPr>
          <w:t>RMS</w:t>
        </w:r>
        <w:r w:rsidR="00C52571" w:rsidRPr="008C595E">
          <w:rPr>
            <w:rStyle w:val="Hyperlink"/>
            <w:noProof/>
          </w:rPr>
          <w:t xml:space="preserve"> = 16.3V, </w:t>
        </w:r>
        <w:r w:rsidR="00C52571" w:rsidRPr="008C595E">
          <w:rPr>
            <w:rStyle w:val="Hyperlink"/>
            <w:i/>
            <w:noProof/>
          </w:rPr>
          <w:t>Δt</w:t>
        </w:r>
        <w:r w:rsidR="00C52571" w:rsidRPr="008C595E">
          <w:rPr>
            <w:rStyle w:val="Hyperlink"/>
            <w:i/>
            <w:noProof/>
            <w:vertAlign w:val="subscript"/>
          </w:rPr>
          <w:t>heat</w:t>
        </w:r>
        <w:r w:rsidR="00C52571" w:rsidRPr="008C595E">
          <w:rPr>
            <w:rStyle w:val="Hyperlink"/>
            <w:noProof/>
          </w:rPr>
          <w:t xml:space="preserve"> = 0.25s, </w:t>
        </w:r>
        <w:r w:rsidR="00C52571" w:rsidRPr="008C595E">
          <w:rPr>
            <w:rStyle w:val="Hyperlink"/>
            <w:i/>
            <w:noProof/>
          </w:rPr>
          <w:t>ΔT</w:t>
        </w:r>
        <w:r w:rsidR="00C52571" w:rsidRPr="008C595E">
          <w:rPr>
            <w:rStyle w:val="Hyperlink"/>
            <w:noProof/>
          </w:rPr>
          <w:t xml:space="preserve"> = 12.7 °C, and </w:t>
        </w:r>
        <w:r w:rsidR="00C52571" w:rsidRPr="008C595E">
          <w:rPr>
            <w:rStyle w:val="Hyperlink"/>
            <w:i/>
            <w:noProof/>
          </w:rPr>
          <w:t>f</w:t>
        </w:r>
        <w:r w:rsidR="00C52571" w:rsidRPr="008C595E">
          <w:rPr>
            <w:rStyle w:val="Hyperlink"/>
            <w:i/>
            <w:noProof/>
            <w:vertAlign w:val="subscript"/>
          </w:rPr>
          <w:t>s</w:t>
        </w:r>
        <w:r w:rsidR="00C52571" w:rsidRPr="008C595E">
          <w:rPr>
            <w:rStyle w:val="Hyperlink"/>
            <w:noProof/>
          </w:rPr>
          <w:t xml:space="preserve"> = 200 Hz.</w:t>
        </w:r>
        <w:r w:rsidR="00C52571">
          <w:rPr>
            <w:noProof/>
            <w:webHidden/>
          </w:rPr>
          <w:tab/>
        </w:r>
        <w:r>
          <w:rPr>
            <w:noProof/>
            <w:webHidden/>
          </w:rPr>
          <w:fldChar w:fldCharType="begin"/>
        </w:r>
        <w:r w:rsidR="00C52571">
          <w:rPr>
            <w:noProof/>
            <w:webHidden/>
          </w:rPr>
          <w:instrText xml:space="preserve"> PAGEREF _Toc299993609 \h </w:instrText>
        </w:r>
        <w:r>
          <w:rPr>
            <w:noProof/>
            <w:webHidden/>
          </w:rPr>
        </w:r>
        <w:r>
          <w:rPr>
            <w:noProof/>
            <w:webHidden/>
          </w:rPr>
          <w:fldChar w:fldCharType="separate"/>
        </w:r>
        <w:r w:rsidR="00AA3011">
          <w:rPr>
            <w:noProof/>
            <w:webHidden/>
          </w:rPr>
          <w:t>141</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10" w:history="1">
        <w:r w:rsidR="00C52571" w:rsidRPr="008C595E">
          <w:rPr>
            <w:rStyle w:val="Hyperlink"/>
            <w:noProof/>
          </w:rPr>
          <w:t>Figure 6.10: (a) Temperature and (b) heat flux for probe A0 showing the effect of shifting for LCSR characterization values.  One-probe analysis used as detailed in Chapter 7.</w:t>
        </w:r>
        <w:r w:rsidR="00C52571">
          <w:rPr>
            <w:noProof/>
            <w:webHidden/>
          </w:rPr>
          <w:tab/>
        </w:r>
        <w:r>
          <w:rPr>
            <w:noProof/>
            <w:webHidden/>
          </w:rPr>
          <w:fldChar w:fldCharType="begin"/>
        </w:r>
        <w:r w:rsidR="00C52571">
          <w:rPr>
            <w:noProof/>
            <w:webHidden/>
          </w:rPr>
          <w:instrText xml:space="preserve"> PAGEREF _Toc299993610 \h </w:instrText>
        </w:r>
        <w:r>
          <w:rPr>
            <w:noProof/>
            <w:webHidden/>
          </w:rPr>
        </w:r>
        <w:r>
          <w:rPr>
            <w:noProof/>
            <w:webHidden/>
          </w:rPr>
          <w:fldChar w:fldCharType="separate"/>
        </w:r>
        <w:r w:rsidR="00AA3011">
          <w:rPr>
            <w:noProof/>
            <w:webHidden/>
          </w:rPr>
          <w:t>144</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11" w:history="1">
        <w:r w:rsidR="00C52571" w:rsidRPr="008C595E">
          <w:rPr>
            <w:rStyle w:val="Hyperlink"/>
            <w:noProof/>
          </w:rPr>
          <w:t>Figure 6.11: Inverse predicted surface temperature and heat flux using data corrected for response time. (a) Surface temperature prediction with uncertainty band and (b) Surface heat flux with uncertainty band.  Data used for prediction can be seen in Figure 6.10 with one-probe analysis as detailed in Chapter 7.</w:t>
        </w:r>
        <w:r w:rsidR="00C52571">
          <w:rPr>
            <w:noProof/>
            <w:webHidden/>
          </w:rPr>
          <w:tab/>
        </w:r>
        <w:r>
          <w:rPr>
            <w:noProof/>
            <w:webHidden/>
          </w:rPr>
          <w:fldChar w:fldCharType="begin"/>
        </w:r>
        <w:r w:rsidR="00C52571">
          <w:rPr>
            <w:noProof/>
            <w:webHidden/>
          </w:rPr>
          <w:instrText xml:space="preserve"> PAGEREF _Toc299993611 \h </w:instrText>
        </w:r>
        <w:r>
          <w:rPr>
            <w:noProof/>
            <w:webHidden/>
          </w:rPr>
        </w:r>
        <w:r>
          <w:rPr>
            <w:noProof/>
            <w:webHidden/>
          </w:rPr>
          <w:fldChar w:fldCharType="separate"/>
        </w:r>
        <w:r w:rsidR="00AA3011">
          <w:rPr>
            <w:noProof/>
            <w:webHidden/>
          </w:rPr>
          <w:t>145</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12" w:history="1">
        <w:r w:rsidR="00C52571" w:rsidRPr="008C595E">
          <w:rPr>
            <w:rStyle w:val="Hyperlink"/>
            <w:noProof/>
          </w:rPr>
          <w:t xml:space="preserve">Figure 6.12: Two-Probe Taylor Series method results with simulated data. (a) Input dimensionless data and (b) resulting time constant prediction with </w:t>
        </w:r>
        <w:r w:rsidR="00C52571" w:rsidRPr="008C595E">
          <w:rPr>
            <w:rStyle w:val="Hyperlink"/>
            <w:i/>
            <w:noProof/>
          </w:rPr>
          <w:t>N</w:t>
        </w:r>
        <w:r w:rsidR="00C52571" w:rsidRPr="008C595E">
          <w:rPr>
            <w:rStyle w:val="Hyperlink"/>
            <w:noProof/>
          </w:rPr>
          <w:t xml:space="preserve"> = 9, </w:t>
        </w:r>
        <w:r w:rsidR="00C52571" w:rsidRPr="008C5363">
          <w:rPr>
            <w:noProof/>
            <w:position w:val="-12"/>
          </w:rPr>
          <w:object w:dxaOrig="279" w:dyaOrig="380">
            <v:shape id="_x0000_i1033" type="#_x0000_t75" style="width:13.95pt;height:19.35pt" o:ole="">
              <v:imagedata r:id="rId15" o:title=""/>
            </v:shape>
            <o:OLEObject Type="Embed" ProgID="Equation.3" ShapeID="_x0000_i1033" DrawAspect="Content" ObjectID="_1373834147" r:id="rId20"/>
          </w:object>
        </w:r>
        <w:r w:rsidR="00C52571" w:rsidRPr="008C595E">
          <w:rPr>
            <w:rStyle w:val="Hyperlink"/>
            <w:noProof/>
          </w:rPr>
          <w:t>= 1000.</w:t>
        </w:r>
        <w:r w:rsidR="00C52571">
          <w:rPr>
            <w:noProof/>
            <w:webHidden/>
          </w:rPr>
          <w:tab/>
        </w:r>
        <w:r>
          <w:rPr>
            <w:noProof/>
            <w:webHidden/>
          </w:rPr>
          <w:fldChar w:fldCharType="begin"/>
        </w:r>
        <w:r w:rsidR="00C52571">
          <w:rPr>
            <w:noProof/>
            <w:webHidden/>
          </w:rPr>
          <w:instrText xml:space="preserve"> PAGEREF _Toc299993612 \h </w:instrText>
        </w:r>
        <w:r>
          <w:rPr>
            <w:noProof/>
            <w:webHidden/>
          </w:rPr>
        </w:r>
        <w:r>
          <w:rPr>
            <w:noProof/>
            <w:webHidden/>
          </w:rPr>
          <w:fldChar w:fldCharType="separate"/>
        </w:r>
        <w:r w:rsidR="00AA3011">
          <w:rPr>
            <w:noProof/>
            <w:webHidden/>
          </w:rPr>
          <w:t>152</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13" w:history="1">
        <w:r w:rsidR="00C52571" w:rsidRPr="008C595E">
          <w:rPr>
            <w:rStyle w:val="Hyperlink"/>
            <w:noProof/>
          </w:rPr>
          <w:t>Figure 6.13: Effect of varying (a) number of derivatives used and (b) sampling rate on the resulting Two-Probe Taylor series results using simulated data.</w:t>
        </w:r>
        <w:r w:rsidR="00C52571">
          <w:rPr>
            <w:noProof/>
            <w:webHidden/>
          </w:rPr>
          <w:tab/>
        </w:r>
        <w:r>
          <w:rPr>
            <w:noProof/>
            <w:webHidden/>
          </w:rPr>
          <w:fldChar w:fldCharType="begin"/>
        </w:r>
        <w:r w:rsidR="00C52571">
          <w:rPr>
            <w:noProof/>
            <w:webHidden/>
          </w:rPr>
          <w:instrText xml:space="preserve"> PAGEREF _Toc299993613 \h </w:instrText>
        </w:r>
        <w:r>
          <w:rPr>
            <w:noProof/>
            <w:webHidden/>
          </w:rPr>
        </w:r>
        <w:r>
          <w:rPr>
            <w:noProof/>
            <w:webHidden/>
          </w:rPr>
          <w:fldChar w:fldCharType="separate"/>
        </w:r>
        <w:r w:rsidR="00AA3011">
          <w:rPr>
            <w:noProof/>
            <w:webHidden/>
          </w:rPr>
          <w:t>153</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14" w:history="1">
        <w:r w:rsidR="00C52571" w:rsidRPr="008C595E">
          <w:rPr>
            <w:rStyle w:val="Hyperlink"/>
            <w:noProof/>
          </w:rPr>
          <w:t xml:space="preserve">Figure 6.14: Two-Probe Taylor Series results using sandwich experiment data from run qCHIt10f1200 with </w:t>
        </w:r>
        <w:r w:rsidR="00C52571" w:rsidRPr="008C595E">
          <w:rPr>
            <w:rStyle w:val="Hyperlink"/>
            <w:i/>
            <w:noProof/>
          </w:rPr>
          <w:t>N</w:t>
        </w:r>
        <w:r w:rsidR="00C52571" w:rsidRPr="008C595E">
          <w:rPr>
            <w:rStyle w:val="Hyperlink"/>
            <w:noProof/>
          </w:rPr>
          <w:t xml:space="preserve"> = 9.</w:t>
        </w:r>
        <w:r w:rsidR="00C52571">
          <w:rPr>
            <w:noProof/>
            <w:webHidden/>
          </w:rPr>
          <w:tab/>
        </w:r>
        <w:r>
          <w:rPr>
            <w:noProof/>
            <w:webHidden/>
          </w:rPr>
          <w:fldChar w:fldCharType="begin"/>
        </w:r>
        <w:r w:rsidR="00C52571">
          <w:rPr>
            <w:noProof/>
            <w:webHidden/>
          </w:rPr>
          <w:instrText xml:space="preserve"> PAGEREF _Toc299993614 \h </w:instrText>
        </w:r>
        <w:r>
          <w:rPr>
            <w:noProof/>
            <w:webHidden/>
          </w:rPr>
        </w:r>
        <w:r>
          <w:rPr>
            <w:noProof/>
            <w:webHidden/>
          </w:rPr>
          <w:fldChar w:fldCharType="separate"/>
        </w:r>
        <w:r w:rsidR="00AA3011">
          <w:rPr>
            <w:noProof/>
            <w:webHidden/>
          </w:rPr>
          <w:t>154</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15" w:history="1">
        <w:r w:rsidR="00C52571" w:rsidRPr="008C595E">
          <w:rPr>
            <w:rStyle w:val="Hyperlink"/>
            <w:noProof/>
          </w:rPr>
          <w:t xml:space="preserve">Figure 7.1: Penetration time of back surface with run qCHIt10f60 where </w:t>
        </w:r>
        <w:r w:rsidR="00C52571" w:rsidRPr="008C595E">
          <w:rPr>
            <w:rStyle w:val="Hyperlink"/>
            <w:i/>
            <w:noProof/>
          </w:rPr>
          <w:t>t</w:t>
        </w:r>
        <w:r w:rsidR="00C52571" w:rsidRPr="008C595E">
          <w:rPr>
            <w:rStyle w:val="Hyperlink"/>
            <w:i/>
            <w:noProof/>
            <w:vertAlign w:val="subscript"/>
          </w:rPr>
          <w:t>p’</w:t>
        </w:r>
        <w:r w:rsidR="00C52571" w:rsidRPr="008C595E">
          <w:rPr>
            <w:rStyle w:val="Hyperlink"/>
            <w:noProof/>
          </w:rPr>
          <w:t xml:space="preserve"> = </w:t>
        </w:r>
        <w:r w:rsidR="00C52571" w:rsidRPr="008C595E">
          <w:rPr>
            <w:rStyle w:val="Hyperlink"/>
            <w:i/>
            <w:noProof/>
          </w:rPr>
          <w:t>t</w:t>
        </w:r>
        <w:r w:rsidR="00C52571" w:rsidRPr="008C595E">
          <w:rPr>
            <w:rStyle w:val="Hyperlink"/>
            <w:i/>
            <w:noProof/>
            <w:vertAlign w:val="subscript"/>
          </w:rPr>
          <w:t>on</w:t>
        </w:r>
        <w:r w:rsidR="00C52571" w:rsidRPr="008C595E">
          <w:rPr>
            <w:rStyle w:val="Hyperlink"/>
            <w:noProof/>
          </w:rPr>
          <w:t xml:space="preserve"> + </w:t>
        </w:r>
        <w:r w:rsidR="00C52571" w:rsidRPr="008C595E">
          <w:rPr>
            <w:rStyle w:val="Hyperlink"/>
            <w:i/>
            <w:noProof/>
          </w:rPr>
          <w:t>t</w:t>
        </w:r>
        <w:r w:rsidR="00C52571" w:rsidRPr="008C595E">
          <w:rPr>
            <w:rStyle w:val="Hyperlink"/>
            <w:i/>
            <w:noProof/>
            <w:vertAlign w:val="subscript"/>
          </w:rPr>
          <w:t>p</w:t>
        </w:r>
        <w:r w:rsidR="00C52571" w:rsidRPr="008C595E">
          <w:rPr>
            <w:rStyle w:val="Hyperlink"/>
            <w:noProof/>
          </w:rPr>
          <w:t>.</w:t>
        </w:r>
        <w:r w:rsidR="00C52571">
          <w:rPr>
            <w:noProof/>
            <w:webHidden/>
          </w:rPr>
          <w:tab/>
        </w:r>
        <w:r>
          <w:rPr>
            <w:noProof/>
            <w:webHidden/>
          </w:rPr>
          <w:fldChar w:fldCharType="begin"/>
        </w:r>
        <w:r w:rsidR="00C52571">
          <w:rPr>
            <w:noProof/>
            <w:webHidden/>
          </w:rPr>
          <w:instrText xml:space="preserve"> PAGEREF _Toc299993615 \h </w:instrText>
        </w:r>
        <w:r>
          <w:rPr>
            <w:noProof/>
            <w:webHidden/>
          </w:rPr>
        </w:r>
        <w:r>
          <w:rPr>
            <w:noProof/>
            <w:webHidden/>
          </w:rPr>
          <w:fldChar w:fldCharType="separate"/>
        </w:r>
        <w:r w:rsidR="00AA3011">
          <w:rPr>
            <w:noProof/>
            <w:webHidden/>
          </w:rPr>
          <w:t>161</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16" w:history="1">
        <w:r w:rsidR="00C52571" w:rsidRPr="008C595E">
          <w:rPr>
            <w:rStyle w:val="Hyperlink"/>
            <w:noProof/>
          </w:rPr>
          <w:t>Figure 7.2: Comparison of surface flux obtained direct measured power history (</w:t>
        </w:r>
        <w:r w:rsidR="00C52571" w:rsidRPr="008C595E">
          <w:rPr>
            <w:rStyle w:val="Hyperlink"/>
            <w:i/>
            <w:noProof/>
          </w:rPr>
          <w:t>q</w:t>
        </w:r>
        <w:r w:rsidR="00C52571" w:rsidRPr="008C595E">
          <w:rPr>
            <w:rStyle w:val="Hyperlink"/>
            <w:i/>
            <w:noProof/>
            <w:vertAlign w:val="subscript"/>
          </w:rPr>
          <w:t>s</w:t>
        </w:r>
        <w:r w:rsidR="00C52571" w:rsidRPr="008C595E">
          <w:rPr>
            <w:rStyle w:val="Hyperlink"/>
            <w:noProof/>
            <w:vertAlign w:val="subscript"/>
          </w:rPr>
          <w:t>1</w:t>
        </w:r>
        <w:r w:rsidR="00C52571" w:rsidRPr="008C595E">
          <w:rPr>
            <w:rStyle w:val="Hyperlink"/>
            <w:noProof/>
          </w:rPr>
          <w:t>) and direct FD model which accounts for heater capacitance and mica layer (</w:t>
        </w:r>
        <w:r w:rsidR="00C52571" w:rsidRPr="008C595E">
          <w:rPr>
            <w:rStyle w:val="Hyperlink"/>
            <w:i/>
            <w:noProof/>
          </w:rPr>
          <w:t>q</w:t>
        </w:r>
        <w:r w:rsidR="00C52571" w:rsidRPr="008C595E">
          <w:rPr>
            <w:rStyle w:val="Hyperlink"/>
            <w:i/>
            <w:noProof/>
            <w:vertAlign w:val="subscript"/>
          </w:rPr>
          <w:t>s</w:t>
        </w:r>
        <w:r w:rsidR="00C52571" w:rsidRPr="008C595E">
          <w:rPr>
            <w:rStyle w:val="Hyperlink"/>
            <w:noProof/>
            <w:vertAlign w:val="subscript"/>
          </w:rPr>
          <w:t>2</w:t>
        </w:r>
        <w:r w:rsidR="00C52571" w:rsidRPr="008C595E">
          <w:rPr>
            <w:rStyle w:val="Hyperlink"/>
            <w:noProof/>
          </w:rPr>
          <w:t>).  Heater voltage was sampled at 7500 Hz.</w:t>
        </w:r>
        <w:r w:rsidR="00C52571">
          <w:rPr>
            <w:noProof/>
            <w:webHidden/>
          </w:rPr>
          <w:tab/>
        </w:r>
        <w:r>
          <w:rPr>
            <w:noProof/>
            <w:webHidden/>
          </w:rPr>
          <w:fldChar w:fldCharType="begin"/>
        </w:r>
        <w:r w:rsidR="00C52571">
          <w:rPr>
            <w:noProof/>
            <w:webHidden/>
          </w:rPr>
          <w:instrText xml:space="preserve"> PAGEREF _Toc299993616 \h </w:instrText>
        </w:r>
        <w:r>
          <w:rPr>
            <w:noProof/>
            <w:webHidden/>
          </w:rPr>
        </w:r>
        <w:r>
          <w:rPr>
            <w:noProof/>
            <w:webHidden/>
          </w:rPr>
          <w:fldChar w:fldCharType="separate"/>
        </w:r>
        <w:r w:rsidR="00AA3011">
          <w:rPr>
            <w:noProof/>
            <w:webHidden/>
          </w:rPr>
          <w:t>164</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17" w:history="1">
        <w:r w:rsidR="00C52571" w:rsidRPr="008C595E">
          <w:rPr>
            <w:rStyle w:val="Hyperlink"/>
            <w:noProof/>
          </w:rPr>
          <w:t>Figure 7.3: Flow chart for preprocessing of data for use in one-probe inverse analysis.</w:t>
        </w:r>
        <w:r w:rsidR="00C52571">
          <w:rPr>
            <w:noProof/>
            <w:webHidden/>
          </w:rPr>
          <w:tab/>
        </w:r>
        <w:r>
          <w:rPr>
            <w:noProof/>
            <w:webHidden/>
          </w:rPr>
          <w:fldChar w:fldCharType="begin"/>
        </w:r>
        <w:r w:rsidR="00C52571">
          <w:rPr>
            <w:noProof/>
            <w:webHidden/>
          </w:rPr>
          <w:instrText xml:space="preserve"> PAGEREF _Toc299993617 \h </w:instrText>
        </w:r>
        <w:r>
          <w:rPr>
            <w:noProof/>
            <w:webHidden/>
          </w:rPr>
        </w:r>
        <w:r>
          <w:rPr>
            <w:noProof/>
            <w:webHidden/>
          </w:rPr>
          <w:fldChar w:fldCharType="separate"/>
        </w:r>
        <w:r w:rsidR="00AA3011">
          <w:rPr>
            <w:noProof/>
            <w:webHidden/>
          </w:rPr>
          <w:t>166</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18" w:history="1">
        <w:r w:rsidR="00C52571" w:rsidRPr="008C595E">
          <w:rPr>
            <w:rStyle w:val="Hyperlink"/>
            <w:noProof/>
          </w:rPr>
          <w:t>Figure 7.4: (a) Imposed surface flux and (b) back face thermocouple histories for run qCLOt3f200.  Maximum difference between TChalf1 and TChalf2 was 0.02°C.</w:t>
        </w:r>
        <w:r w:rsidR="00C52571">
          <w:rPr>
            <w:noProof/>
            <w:webHidden/>
          </w:rPr>
          <w:tab/>
        </w:r>
        <w:r>
          <w:rPr>
            <w:noProof/>
            <w:webHidden/>
          </w:rPr>
          <w:fldChar w:fldCharType="begin"/>
        </w:r>
        <w:r w:rsidR="00C52571">
          <w:rPr>
            <w:noProof/>
            <w:webHidden/>
          </w:rPr>
          <w:instrText xml:space="preserve"> PAGEREF _Toc299993618 \h </w:instrText>
        </w:r>
        <w:r>
          <w:rPr>
            <w:noProof/>
            <w:webHidden/>
          </w:rPr>
        </w:r>
        <w:r>
          <w:rPr>
            <w:noProof/>
            <w:webHidden/>
          </w:rPr>
          <w:fldChar w:fldCharType="separate"/>
        </w:r>
        <w:r w:rsidR="00AA3011">
          <w:rPr>
            <w:noProof/>
            <w:webHidden/>
          </w:rPr>
          <w:t>168</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19" w:history="1">
        <w:r w:rsidR="00C52571" w:rsidRPr="008C595E">
          <w:rPr>
            <w:rStyle w:val="Hyperlink"/>
            <w:noProof/>
          </w:rPr>
          <w:t>Figure 7.5: Details of post-processing the data for run qCLOt3f200.  (a) Raw and LCSR-shifted experimental A0 data and (b) optimum cutoff frequency range.</w:t>
        </w:r>
        <w:r w:rsidR="00C52571">
          <w:rPr>
            <w:noProof/>
            <w:webHidden/>
          </w:rPr>
          <w:tab/>
        </w:r>
        <w:r>
          <w:rPr>
            <w:noProof/>
            <w:webHidden/>
          </w:rPr>
          <w:fldChar w:fldCharType="begin"/>
        </w:r>
        <w:r w:rsidR="00C52571">
          <w:rPr>
            <w:noProof/>
            <w:webHidden/>
          </w:rPr>
          <w:instrText xml:space="preserve"> PAGEREF _Toc299993619 \h </w:instrText>
        </w:r>
        <w:r>
          <w:rPr>
            <w:noProof/>
            <w:webHidden/>
          </w:rPr>
        </w:r>
        <w:r>
          <w:rPr>
            <w:noProof/>
            <w:webHidden/>
          </w:rPr>
          <w:fldChar w:fldCharType="separate"/>
        </w:r>
        <w:r w:rsidR="00AA3011">
          <w:rPr>
            <w:noProof/>
            <w:webHidden/>
          </w:rPr>
          <w:t>169</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20" w:history="1">
        <w:r w:rsidR="00C52571" w:rsidRPr="008C595E">
          <w:rPr>
            <w:rStyle w:val="Hyperlink"/>
            <w:noProof/>
          </w:rPr>
          <w:t xml:space="preserve">Figure 7.6: (a) Direct FD model temperature history at probe A0 depth compared with LCSR-shifted experimental A0 data and (b) resulting local heat flux using semi-infinite medium integral equation.  Experimental data was regularized with </w:t>
        </w:r>
        <w:r w:rsidR="00C52571" w:rsidRPr="008C595E">
          <w:rPr>
            <w:rStyle w:val="Hyperlink"/>
            <w:i/>
            <w:noProof/>
          </w:rPr>
          <w:t>f</w:t>
        </w:r>
        <w:r w:rsidR="00C52571" w:rsidRPr="008C595E">
          <w:rPr>
            <w:rStyle w:val="Hyperlink"/>
            <w:i/>
            <w:noProof/>
            <w:vertAlign w:val="subscript"/>
          </w:rPr>
          <w:t>c</w:t>
        </w:r>
        <w:r w:rsidR="00C52571" w:rsidRPr="008C595E">
          <w:rPr>
            <w:rStyle w:val="Hyperlink"/>
            <w:noProof/>
          </w:rPr>
          <w:t xml:space="preserve"> = 0.9 Hz.</w:t>
        </w:r>
        <w:r w:rsidR="00C52571">
          <w:rPr>
            <w:noProof/>
            <w:webHidden/>
          </w:rPr>
          <w:tab/>
        </w:r>
        <w:r>
          <w:rPr>
            <w:noProof/>
            <w:webHidden/>
          </w:rPr>
          <w:fldChar w:fldCharType="begin"/>
        </w:r>
        <w:r w:rsidR="00C52571">
          <w:rPr>
            <w:noProof/>
            <w:webHidden/>
          </w:rPr>
          <w:instrText xml:space="preserve"> PAGEREF _Toc299993620 \h </w:instrText>
        </w:r>
        <w:r>
          <w:rPr>
            <w:noProof/>
            <w:webHidden/>
          </w:rPr>
        </w:r>
        <w:r>
          <w:rPr>
            <w:noProof/>
            <w:webHidden/>
          </w:rPr>
          <w:fldChar w:fldCharType="separate"/>
        </w:r>
        <w:r w:rsidR="00AA3011">
          <w:rPr>
            <w:noProof/>
            <w:webHidden/>
          </w:rPr>
          <w:t>170</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21" w:history="1">
        <w:r w:rsidR="00C52571" w:rsidRPr="008C595E">
          <w:rPr>
            <w:rStyle w:val="Hyperlink"/>
            <w:noProof/>
          </w:rPr>
          <w:t xml:space="preserve">Figure 7.7: Space-marching inverse results for run qCLOt3f200 for (a) surface temperature and (b) surface heat flux.  Parameters used were </w:t>
        </w:r>
        <w:r w:rsidR="00C52571" w:rsidRPr="008C595E">
          <w:rPr>
            <w:rStyle w:val="Hyperlink"/>
            <w:i/>
            <w:noProof/>
          </w:rPr>
          <w:t>d</w:t>
        </w:r>
        <w:r w:rsidR="00C52571" w:rsidRPr="008C595E">
          <w:rPr>
            <w:rStyle w:val="Hyperlink"/>
            <w:noProof/>
          </w:rPr>
          <w:t>/</w:t>
        </w:r>
        <w:r w:rsidR="00C52571" w:rsidRPr="008C595E">
          <w:rPr>
            <w:rStyle w:val="Hyperlink"/>
            <w:i/>
            <w:noProof/>
          </w:rPr>
          <w:t>Δx</w:t>
        </w:r>
        <w:r w:rsidR="00C52571" w:rsidRPr="008C595E">
          <w:rPr>
            <w:rStyle w:val="Hyperlink"/>
            <w:noProof/>
          </w:rPr>
          <w:t xml:space="preserve"> = 21, </w:t>
        </w:r>
        <w:r w:rsidR="00C52571" w:rsidRPr="008C595E">
          <w:rPr>
            <w:rStyle w:val="Hyperlink"/>
            <w:i/>
            <w:noProof/>
          </w:rPr>
          <w:t>t</w:t>
        </w:r>
        <w:r w:rsidR="00C52571" w:rsidRPr="008C595E">
          <w:rPr>
            <w:rStyle w:val="Hyperlink"/>
            <w:i/>
            <w:noProof/>
            <w:vertAlign w:val="subscript"/>
          </w:rPr>
          <w:t>p</w:t>
        </w:r>
        <w:r w:rsidR="00C52571" w:rsidRPr="008C595E">
          <w:rPr>
            <w:rStyle w:val="Hyperlink"/>
            <w:noProof/>
          </w:rPr>
          <w:t>/</w:t>
        </w:r>
        <w:r w:rsidR="00C52571" w:rsidRPr="008C595E">
          <w:rPr>
            <w:rStyle w:val="Hyperlink"/>
            <w:i/>
            <w:noProof/>
          </w:rPr>
          <w:t>Δt</w:t>
        </w:r>
        <w:r w:rsidR="00C52571" w:rsidRPr="008C595E">
          <w:rPr>
            <w:rStyle w:val="Hyperlink"/>
            <w:noProof/>
          </w:rPr>
          <w:t xml:space="preserve"> = 21.5, and </w:t>
        </w:r>
        <w:r w:rsidR="00C52571" w:rsidRPr="008C595E">
          <w:rPr>
            <w:rStyle w:val="Hyperlink"/>
            <w:i/>
            <w:noProof/>
          </w:rPr>
          <w:t>f</w:t>
        </w:r>
        <w:r w:rsidR="00C52571" w:rsidRPr="008C595E">
          <w:rPr>
            <w:rStyle w:val="Hyperlink"/>
            <w:i/>
            <w:noProof/>
            <w:vertAlign w:val="subscript"/>
          </w:rPr>
          <w:t>c</w:t>
        </w:r>
        <w:r w:rsidR="00C52571" w:rsidRPr="008C595E">
          <w:rPr>
            <w:rStyle w:val="Hyperlink"/>
            <w:noProof/>
          </w:rPr>
          <w:t xml:space="preserve"> = 0.9 Hz.  The error norms were calculated over 12s ≤ </w:t>
        </w:r>
        <w:r w:rsidR="00C52571" w:rsidRPr="008C595E">
          <w:rPr>
            <w:rStyle w:val="Hyperlink"/>
            <w:i/>
            <w:noProof/>
          </w:rPr>
          <w:t>t</w:t>
        </w:r>
        <w:r w:rsidR="00C52571" w:rsidRPr="008C595E">
          <w:rPr>
            <w:rStyle w:val="Hyperlink"/>
            <w:noProof/>
          </w:rPr>
          <w:t xml:space="preserve"> ≤ 22s.</w:t>
        </w:r>
        <w:r w:rsidR="00C52571">
          <w:rPr>
            <w:noProof/>
            <w:webHidden/>
          </w:rPr>
          <w:tab/>
        </w:r>
        <w:r>
          <w:rPr>
            <w:noProof/>
            <w:webHidden/>
          </w:rPr>
          <w:fldChar w:fldCharType="begin"/>
        </w:r>
        <w:r w:rsidR="00C52571">
          <w:rPr>
            <w:noProof/>
            <w:webHidden/>
          </w:rPr>
          <w:instrText xml:space="preserve"> PAGEREF _Toc299993621 \h </w:instrText>
        </w:r>
        <w:r>
          <w:rPr>
            <w:noProof/>
            <w:webHidden/>
          </w:rPr>
        </w:r>
        <w:r>
          <w:rPr>
            <w:noProof/>
            <w:webHidden/>
          </w:rPr>
          <w:fldChar w:fldCharType="separate"/>
        </w:r>
        <w:r w:rsidR="00AA3011">
          <w:rPr>
            <w:noProof/>
            <w:webHidden/>
          </w:rPr>
          <w:t>172</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22" w:history="1">
        <w:r w:rsidR="00C52571" w:rsidRPr="008C595E">
          <w:rPr>
            <w:rStyle w:val="Hyperlink"/>
            <w:noProof/>
          </w:rPr>
          <w:t>Figure 7.8: (a) Raw and LCSR-shifted experimental A0 data for run qCLOt3f1200 and (b) resulting local heat flux for probe A0.</w:t>
        </w:r>
        <w:r w:rsidR="00C52571">
          <w:rPr>
            <w:noProof/>
            <w:webHidden/>
          </w:rPr>
          <w:tab/>
        </w:r>
        <w:r>
          <w:rPr>
            <w:noProof/>
            <w:webHidden/>
          </w:rPr>
          <w:fldChar w:fldCharType="begin"/>
        </w:r>
        <w:r w:rsidR="00C52571">
          <w:rPr>
            <w:noProof/>
            <w:webHidden/>
          </w:rPr>
          <w:instrText xml:space="preserve"> PAGEREF _Toc299993622 \h </w:instrText>
        </w:r>
        <w:r>
          <w:rPr>
            <w:noProof/>
            <w:webHidden/>
          </w:rPr>
        </w:r>
        <w:r>
          <w:rPr>
            <w:noProof/>
            <w:webHidden/>
          </w:rPr>
          <w:fldChar w:fldCharType="separate"/>
        </w:r>
        <w:r w:rsidR="00AA3011">
          <w:rPr>
            <w:noProof/>
            <w:webHidden/>
          </w:rPr>
          <w:t>175</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23" w:history="1">
        <w:r w:rsidR="00C52571" w:rsidRPr="008C595E">
          <w:rPr>
            <w:rStyle w:val="Hyperlink"/>
            <w:noProof/>
          </w:rPr>
          <w:t xml:space="preserve">Figure 7.9: Space-marching inverse results for run qCLOt3f1200 for (a) surface temperature and (b) surface heat flux.  Parameters used were </w:t>
        </w:r>
        <w:r w:rsidR="00C52571" w:rsidRPr="008C595E">
          <w:rPr>
            <w:rStyle w:val="Hyperlink"/>
            <w:i/>
            <w:noProof/>
          </w:rPr>
          <w:t>d</w:t>
        </w:r>
        <w:r w:rsidR="00C52571" w:rsidRPr="008C595E">
          <w:rPr>
            <w:rStyle w:val="Hyperlink"/>
            <w:noProof/>
          </w:rPr>
          <w:t>/</w:t>
        </w:r>
        <w:r w:rsidR="00C52571" w:rsidRPr="008C595E">
          <w:rPr>
            <w:rStyle w:val="Hyperlink"/>
            <w:i/>
            <w:noProof/>
          </w:rPr>
          <w:t>Δx</w:t>
        </w:r>
        <w:r w:rsidR="00C52571" w:rsidRPr="008C595E">
          <w:rPr>
            <w:rStyle w:val="Hyperlink"/>
            <w:noProof/>
          </w:rPr>
          <w:t xml:space="preserve"> = 9, </w:t>
        </w:r>
        <w:r w:rsidR="00C52571" w:rsidRPr="008C595E">
          <w:rPr>
            <w:rStyle w:val="Hyperlink"/>
            <w:i/>
            <w:noProof/>
          </w:rPr>
          <w:t>t</w:t>
        </w:r>
        <w:r w:rsidR="00C52571" w:rsidRPr="008C595E">
          <w:rPr>
            <w:rStyle w:val="Hyperlink"/>
            <w:i/>
            <w:noProof/>
            <w:vertAlign w:val="subscript"/>
          </w:rPr>
          <w:t>p</w:t>
        </w:r>
        <w:r w:rsidR="00C52571" w:rsidRPr="008C595E">
          <w:rPr>
            <w:rStyle w:val="Hyperlink"/>
            <w:noProof/>
          </w:rPr>
          <w:t>/</w:t>
        </w:r>
        <w:r w:rsidR="00C52571" w:rsidRPr="008C595E">
          <w:rPr>
            <w:rStyle w:val="Hyperlink"/>
            <w:i/>
            <w:noProof/>
          </w:rPr>
          <w:t>Δt</w:t>
        </w:r>
        <w:r w:rsidR="00C52571" w:rsidRPr="008C595E">
          <w:rPr>
            <w:rStyle w:val="Hyperlink"/>
            <w:noProof/>
          </w:rPr>
          <w:t xml:space="preserve"> = 30, and </w:t>
        </w:r>
        <w:r w:rsidR="00C52571" w:rsidRPr="008C595E">
          <w:rPr>
            <w:rStyle w:val="Hyperlink"/>
            <w:i/>
            <w:noProof/>
          </w:rPr>
          <w:t>f</w:t>
        </w:r>
        <w:r w:rsidR="00C52571" w:rsidRPr="008C595E">
          <w:rPr>
            <w:rStyle w:val="Hyperlink"/>
            <w:i/>
            <w:noProof/>
            <w:vertAlign w:val="subscript"/>
          </w:rPr>
          <w:t>c</w:t>
        </w:r>
        <w:r w:rsidR="00C52571" w:rsidRPr="008C595E">
          <w:rPr>
            <w:rStyle w:val="Hyperlink"/>
            <w:noProof/>
          </w:rPr>
          <w:t xml:space="preserve"> = 0.9 Hz. The error norms were calculated over 12s ≤ </w:t>
        </w:r>
        <w:r w:rsidR="00C52571" w:rsidRPr="008C595E">
          <w:rPr>
            <w:rStyle w:val="Hyperlink"/>
            <w:i/>
            <w:noProof/>
          </w:rPr>
          <w:t>t</w:t>
        </w:r>
        <w:r w:rsidR="00C52571" w:rsidRPr="008C595E">
          <w:rPr>
            <w:rStyle w:val="Hyperlink"/>
            <w:noProof/>
          </w:rPr>
          <w:t xml:space="preserve"> ≤ 22s.</w:t>
        </w:r>
        <w:r w:rsidR="00C52571">
          <w:rPr>
            <w:noProof/>
            <w:webHidden/>
          </w:rPr>
          <w:tab/>
        </w:r>
        <w:r>
          <w:rPr>
            <w:noProof/>
            <w:webHidden/>
          </w:rPr>
          <w:fldChar w:fldCharType="begin"/>
        </w:r>
        <w:r w:rsidR="00C52571">
          <w:rPr>
            <w:noProof/>
            <w:webHidden/>
          </w:rPr>
          <w:instrText xml:space="preserve"> PAGEREF _Toc299993623 \h </w:instrText>
        </w:r>
        <w:r>
          <w:rPr>
            <w:noProof/>
            <w:webHidden/>
          </w:rPr>
        </w:r>
        <w:r>
          <w:rPr>
            <w:noProof/>
            <w:webHidden/>
          </w:rPr>
          <w:fldChar w:fldCharType="separate"/>
        </w:r>
        <w:r w:rsidR="00AA3011">
          <w:rPr>
            <w:noProof/>
            <w:webHidden/>
          </w:rPr>
          <w:t>176</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24" w:history="1">
        <w:r w:rsidR="00C52571" w:rsidRPr="008C595E">
          <w:rPr>
            <w:rStyle w:val="Hyperlink"/>
            <w:noProof/>
          </w:rPr>
          <w:t>Figure 7.10: (a) Raw and LCSR-shifted experimental A0 data for run qCHIt3f200 and (b) resulting local heat flux for probe A0.</w:t>
        </w:r>
        <w:r w:rsidR="00C52571">
          <w:rPr>
            <w:noProof/>
            <w:webHidden/>
          </w:rPr>
          <w:tab/>
        </w:r>
        <w:r>
          <w:rPr>
            <w:noProof/>
            <w:webHidden/>
          </w:rPr>
          <w:fldChar w:fldCharType="begin"/>
        </w:r>
        <w:r w:rsidR="00C52571">
          <w:rPr>
            <w:noProof/>
            <w:webHidden/>
          </w:rPr>
          <w:instrText xml:space="preserve"> PAGEREF _Toc299993624 \h </w:instrText>
        </w:r>
        <w:r>
          <w:rPr>
            <w:noProof/>
            <w:webHidden/>
          </w:rPr>
        </w:r>
        <w:r>
          <w:rPr>
            <w:noProof/>
            <w:webHidden/>
          </w:rPr>
          <w:fldChar w:fldCharType="separate"/>
        </w:r>
        <w:r w:rsidR="00AA3011">
          <w:rPr>
            <w:noProof/>
            <w:webHidden/>
          </w:rPr>
          <w:t>178</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25" w:history="1">
        <w:r w:rsidR="00C52571" w:rsidRPr="008C595E">
          <w:rPr>
            <w:rStyle w:val="Hyperlink"/>
            <w:noProof/>
          </w:rPr>
          <w:t xml:space="preserve">Figure 7.11: Space-marching inverse results for run qCHIt3f200 for (a) surface temperature and (b) surface heat flux.  Parameters used were </w:t>
        </w:r>
        <w:r w:rsidR="00C52571" w:rsidRPr="008C595E">
          <w:rPr>
            <w:rStyle w:val="Hyperlink"/>
            <w:i/>
            <w:noProof/>
          </w:rPr>
          <w:t>d</w:t>
        </w:r>
        <w:r w:rsidR="00C52571" w:rsidRPr="008C595E">
          <w:rPr>
            <w:rStyle w:val="Hyperlink"/>
            <w:noProof/>
          </w:rPr>
          <w:t>/</w:t>
        </w:r>
        <w:r w:rsidR="00C52571" w:rsidRPr="008C595E">
          <w:rPr>
            <w:rStyle w:val="Hyperlink"/>
            <w:i/>
            <w:noProof/>
          </w:rPr>
          <w:t>Δx</w:t>
        </w:r>
        <w:r w:rsidR="00C52571" w:rsidRPr="008C595E">
          <w:rPr>
            <w:rStyle w:val="Hyperlink"/>
            <w:noProof/>
          </w:rPr>
          <w:t xml:space="preserve"> = 21, </w:t>
        </w:r>
        <w:r w:rsidR="00C52571" w:rsidRPr="008C595E">
          <w:rPr>
            <w:rStyle w:val="Hyperlink"/>
            <w:i/>
            <w:noProof/>
          </w:rPr>
          <w:t>t</w:t>
        </w:r>
        <w:r w:rsidR="00C52571" w:rsidRPr="008C595E">
          <w:rPr>
            <w:rStyle w:val="Hyperlink"/>
            <w:i/>
            <w:noProof/>
            <w:vertAlign w:val="subscript"/>
          </w:rPr>
          <w:t>p</w:t>
        </w:r>
        <w:r w:rsidR="00C52571" w:rsidRPr="008C595E">
          <w:rPr>
            <w:rStyle w:val="Hyperlink"/>
            <w:noProof/>
          </w:rPr>
          <w:t>/</w:t>
        </w:r>
        <w:r w:rsidR="00C52571" w:rsidRPr="008C595E">
          <w:rPr>
            <w:rStyle w:val="Hyperlink"/>
            <w:i/>
            <w:noProof/>
          </w:rPr>
          <w:t>Δt</w:t>
        </w:r>
        <w:r w:rsidR="00C52571" w:rsidRPr="008C595E">
          <w:rPr>
            <w:rStyle w:val="Hyperlink"/>
            <w:noProof/>
          </w:rPr>
          <w:t xml:space="preserve"> = 21.5, and </w:t>
        </w:r>
        <w:r w:rsidR="00C52571" w:rsidRPr="008C595E">
          <w:rPr>
            <w:rStyle w:val="Hyperlink"/>
            <w:i/>
            <w:noProof/>
          </w:rPr>
          <w:t>f</w:t>
        </w:r>
        <w:r w:rsidR="00C52571" w:rsidRPr="008C595E">
          <w:rPr>
            <w:rStyle w:val="Hyperlink"/>
            <w:i/>
            <w:noProof/>
            <w:vertAlign w:val="subscript"/>
          </w:rPr>
          <w:t>c</w:t>
        </w:r>
        <w:r w:rsidR="00C52571" w:rsidRPr="008C595E">
          <w:rPr>
            <w:rStyle w:val="Hyperlink"/>
            <w:noProof/>
          </w:rPr>
          <w:t xml:space="preserve"> = 0.9 Hz.  The error norms were calculated over 12s ≤ </w:t>
        </w:r>
        <w:r w:rsidR="00C52571" w:rsidRPr="008C595E">
          <w:rPr>
            <w:rStyle w:val="Hyperlink"/>
            <w:i/>
            <w:noProof/>
          </w:rPr>
          <w:t>t</w:t>
        </w:r>
        <w:r w:rsidR="00C52571" w:rsidRPr="008C595E">
          <w:rPr>
            <w:rStyle w:val="Hyperlink"/>
            <w:noProof/>
          </w:rPr>
          <w:t xml:space="preserve"> ≤ 22s.</w:t>
        </w:r>
        <w:r w:rsidR="00C52571">
          <w:rPr>
            <w:noProof/>
            <w:webHidden/>
          </w:rPr>
          <w:tab/>
        </w:r>
        <w:r>
          <w:rPr>
            <w:noProof/>
            <w:webHidden/>
          </w:rPr>
          <w:fldChar w:fldCharType="begin"/>
        </w:r>
        <w:r w:rsidR="00C52571">
          <w:rPr>
            <w:noProof/>
            <w:webHidden/>
          </w:rPr>
          <w:instrText xml:space="preserve"> PAGEREF _Toc299993625 \h </w:instrText>
        </w:r>
        <w:r>
          <w:rPr>
            <w:noProof/>
            <w:webHidden/>
          </w:rPr>
        </w:r>
        <w:r>
          <w:rPr>
            <w:noProof/>
            <w:webHidden/>
          </w:rPr>
          <w:fldChar w:fldCharType="separate"/>
        </w:r>
        <w:r w:rsidR="00AA3011">
          <w:rPr>
            <w:noProof/>
            <w:webHidden/>
          </w:rPr>
          <w:t>179</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26" w:history="1">
        <w:r w:rsidR="00C52571" w:rsidRPr="008C595E">
          <w:rPr>
            <w:rStyle w:val="Hyperlink"/>
            <w:noProof/>
          </w:rPr>
          <w:t>Figure 7.12: (a) Raw and LCSR-shifted experimental A0 data for run qRHIt5f200 and (b) resulting local heat flux for probe A0.</w:t>
        </w:r>
        <w:r w:rsidR="00C52571">
          <w:rPr>
            <w:noProof/>
            <w:webHidden/>
          </w:rPr>
          <w:tab/>
        </w:r>
        <w:r>
          <w:rPr>
            <w:noProof/>
            <w:webHidden/>
          </w:rPr>
          <w:fldChar w:fldCharType="begin"/>
        </w:r>
        <w:r w:rsidR="00C52571">
          <w:rPr>
            <w:noProof/>
            <w:webHidden/>
          </w:rPr>
          <w:instrText xml:space="preserve"> PAGEREF _Toc299993626 \h </w:instrText>
        </w:r>
        <w:r>
          <w:rPr>
            <w:noProof/>
            <w:webHidden/>
          </w:rPr>
        </w:r>
        <w:r>
          <w:rPr>
            <w:noProof/>
            <w:webHidden/>
          </w:rPr>
          <w:fldChar w:fldCharType="separate"/>
        </w:r>
        <w:r w:rsidR="00AA3011">
          <w:rPr>
            <w:noProof/>
            <w:webHidden/>
          </w:rPr>
          <w:t>180</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27" w:history="1">
        <w:r w:rsidR="00C52571" w:rsidRPr="008C595E">
          <w:rPr>
            <w:rStyle w:val="Hyperlink"/>
            <w:noProof/>
          </w:rPr>
          <w:t xml:space="preserve">Figure 7.13: Space-marching inverse results for run qRHIt5f200 for (a) surface temperature and (b) surface heat flux.  Parameters used were </w:t>
        </w:r>
        <w:r w:rsidR="00C52571" w:rsidRPr="008C595E">
          <w:rPr>
            <w:rStyle w:val="Hyperlink"/>
            <w:i/>
            <w:noProof/>
          </w:rPr>
          <w:t>d</w:t>
        </w:r>
        <w:r w:rsidR="00C52571" w:rsidRPr="008C595E">
          <w:rPr>
            <w:rStyle w:val="Hyperlink"/>
            <w:noProof/>
          </w:rPr>
          <w:t>/</w:t>
        </w:r>
        <w:r w:rsidR="00C52571" w:rsidRPr="008C595E">
          <w:rPr>
            <w:rStyle w:val="Hyperlink"/>
            <w:i/>
            <w:noProof/>
          </w:rPr>
          <w:t>Δx</w:t>
        </w:r>
        <w:r w:rsidR="00C52571" w:rsidRPr="008C595E">
          <w:rPr>
            <w:rStyle w:val="Hyperlink"/>
            <w:noProof/>
          </w:rPr>
          <w:t xml:space="preserve"> = 21, </w:t>
        </w:r>
        <w:r w:rsidR="00C52571" w:rsidRPr="008C595E">
          <w:rPr>
            <w:rStyle w:val="Hyperlink"/>
            <w:i/>
            <w:noProof/>
          </w:rPr>
          <w:t>t</w:t>
        </w:r>
        <w:r w:rsidR="00C52571" w:rsidRPr="008C595E">
          <w:rPr>
            <w:rStyle w:val="Hyperlink"/>
            <w:i/>
            <w:noProof/>
            <w:vertAlign w:val="subscript"/>
          </w:rPr>
          <w:t>p</w:t>
        </w:r>
        <w:r w:rsidR="00C52571" w:rsidRPr="008C595E">
          <w:rPr>
            <w:rStyle w:val="Hyperlink"/>
            <w:noProof/>
          </w:rPr>
          <w:t>/</w:t>
        </w:r>
        <w:r w:rsidR="00C52571" w:rsidRPr="008C595E">
          <w:rPr>
            <w:rStyle w:val="Hyperlink"/>
            <w:i/>
            <w:noProof/>
          </w:rPr>
          <w:t>Δt</w:t>
        </w:r>
        <w:r w:rsidR="00C52571" w:rsidRPr="008C595E">
          <w:rPr>
            <w:rStyle w:val="Hyperlink"/>
            <w:noProof/>
          </w:rPr>
          <w:t xml:space="preserve"> = 21.5, and </w:t>
        </w:r>
        <w:r w:rsidR="00C52571" w:rsidRPr="008C595E">
          <w:rPr>
            <w:rStyle w:val="Hyperlink"/>
            <w:i/>
            <w:noProof/>
          </w:rPr>
          <w:t>f</w:t>
        </w:r>
        <w:r w:rsidR="00C52571" w:rsidRPr="008C595E">
          <w:rPr>
            <w:rStyle w:val="Hyperlink"/>
            <w:i/>
            <w:noProof/>
            <w:vertAlign w:val="subscript"/>
          </w:rPr>
          <w:t>c</w:t>
        </w:r>
        <w:r w:rsidR="00C52571" w:rsidRPr="008C595E">
          <w:rPr>
            <w:rStyle w:val="Hyperlink"/>
            <w:noProof/>
          </w:rPr>
          <w:t xml:space="preserve"> = 1.5 Hz.  The error norms were calculated over 12s ≤ </w:t>
        </w:r>
        <w:r w:rsidR="00C52571" w:rsidRPr="008C595E">
          <w:rPr>
            <w:rStyle w:val="Hyperlink"/>
            <w:i/>
            <w:noProof/>
          </w:rPr>
          <w:t>t</w:t>
        </w:r>
        <w:r w:rsidR="00C52571" w:rsidRPr="008C595E">
          <w:rPr>
            <w:rStyle w:val="Hyperlink"/>
            <w:noProof/>
          </w:rPr>
          <w:t xml:space="preserve"> ≤ 22s.</w:t>
        </w:r>
        <w:r w:rsidR="00C52571">
          <w:rPr>
            <w:noProof/>
            <w:webHidden/>
          </w:rPr>
          <w:tab/>
        </w:r>
        <w:r>
          <w:rPr>
            <w:noProof/>
            <w:webHidden/>
          </w:rPr>
          <w:fldChar w:fldCharType="begin"/>
        </w:r>
        <w:r w:rsidR="00C52571">
          <w:rPr>
            <w:noProof/>
            <w:webHidden/>
          </w:rPr>
          <w:instrText xml:space="preserve"> PAGEREF _Toc299993627 \h </w:instrText>
        </w:r>
        <w:r>
          <w:rPr>
            <w:noProof/>
            <w:webHidden/>
          </w:rPr>
        </w:r>
        <w:r>
          <w:rPr>
            <w:noProof/>
            <w:webHidden/>
          </w:rPr>
          <w:fldChar w:fldCharType="separate"/>
        </w:r>
        <w:r w:rsidR="00AA3011">
          <w:rPr>
            <w:noProof/>
            <w:webHidden/>
          </w:rPr>
          <w:t>181</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28" w:history="1">
        <w:r w:rsidR="00C52571" w:rsidRPr="008C595E">
          <w:rPr>
            <w:rStyle w:val="Hyperlink"/>
            <w:noProof/>
          </w:rPr>
          <w:t xml:space="preserve">Figure 7.14: (a) First and (b) fifth time derivative of shifted temperature data from run qCLOt3f200 with </w:t>
        </w:r>
        <w:r w:rsidR="00C52571" w:rsidRPr="008C595E">
          <w:rPr>
            <w:rStyle w:val="Hyperlink"/>
            <w:i/>
            <w:noProof/>
          </w:rPr>
          <w:t>f</w:t>
        </w:r>
        <w:r w:rsidR="00C52571" w:rsidRPr="008C595E">
          <w:rPr>
            <w:rStyle w:val="Hyperlink"/>
            <w:i/>
            <w:noProof/>
            <w:vertAlign w:val="subscript"/>
          </w:rPr>
          <w:t>c</w:t>
        </w:r>
        <w:r w:rsidR="00C52571" w:rsidRPr="008C595E">
          <w:rPr>
            <w:rStyle w:val="Hyperlink"/>
            <w:noProof/>
          </w:rPr>
          <w:t xml:space="preserve"> = 0.9 Hz.</w:t>
        </w:r>
        <w:r w:rsidR="00C52571">
          <w:rPr>
            <w:noProof/>
            <w:webHidden/>
          </w:rPr>
          <w:tab/>
        </w:r>
        <w:r>
          <w:rPr>
            <w:noProof/>
            <w:webHidden/>
          </w:rPr>
          <w:fldChar w:fldCharType="begin"/>
        </w:r>
        <w:r w:rsidR="00C52571">
          <w:rPr>
            <w:noProof/>
            <w:webHidden/>
          </w:rPr>
          <w:instrText xml:space="preserve"> PAGEREF _Toc299993628 \h </w:instrText>
        </w:r>
        <w:r>
          <w:rPr>
            <w:noProof/>
            <w:webHidden/>
          </w:rPr>
        </w:r>
        <w:r>
          <w:rPr>
            <w:noProof/>
            <w:webHidden/>
          </w:rPr>
          <w:fldChar w:fldCharType="separate"/>
        </w:r>
        <w:r w:rsidR="00AA3011">
          <w:rPr>
            <w:noProof/>
            <w:webHidden/>
          </w:rPr>
          <w:t>183</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29" w:history="1">
        <w:r w:rsidR="00C52571" w:rsidRPr="008C595E">
          <w:rPr>
            <w:rStyle w:val="Hyperlink"/>
            <w:noProof/>
          </w:rPr>
          <w:t xml:space="preserve">Figure 7.15: Global time inverse (a) temperature and (b) heat flux results using global time inverse method with </w:t>
        </w:r>
        <w:r w:rsidR="00C52571" w:rsidRPr="008C595E">
          <w:rPr>
            <w:rStyle w:val="Hyperlink"/>
            <w:i/>
            <w:noProof/>
          </w:rPr>
          <w:t>N</w:t>
        </w:r>
        <w:r w:rsidR="00C52571" w:rsidRPr="008C595E">
          <w:rPr>
            <w:rStyle w:val="Hyperlink"/>
            <w:noProof/>
          </w:rPr>
          <w:t xml:space="preserve"> = 4 and </w:t>
        </w:r>
        <w:r w:rsidR="00C52571" w:rsidRPr="008C595E">
          <w:rPr>
            <w:rStyle w:val="Hyperlink"/>
            <w:i/>
            <w:noProof/>
          </w:rPr>
          <w:t>f</w:t>
        </w:r>
        <w:r w:rsidR="00C52571" w:rsidRPr="008C595E">
          <w:rPr>
            <w:rStyle w:val="Hyperlink"/>
            <w:i/>
            <w:noProof/>
            <w:vertAlign w:val="subscript"/>
          </w:rPr>
          <w:t>c</w:t>
        </w:r>
        <w:r w:rsidR="00C52571" w:rsidRPr="008C595E">
          <w:rPr>
            <w:rStyle w:val="Hyperlink"/>
            <w:noProof/>
          </w:rPr>
          <w:t xml:space="preserve"> = 0.9 Hz for run qCLOt3f200.  Discontinuity seen when single filter method of obtaining time derivatives is employed.  The error norms were calculated over 12s ≤ </w:t>
        </w:r>
        <w:r w:rsidR="00C52571" w:rsidRPr="008C595E">
          <w:rPr>
            <w:rStyle w:val="Hyperlink"/>
            <w:i/>
            <w:noProof/>
          </w:rPr>
          <w:t>t</w:t>
        </w:r>
        <w:r w:rsidR="00C52571" w:rsidRPr="008C595E">
          <w:rPr>
            <w:rStyle w:val="Hyperlink"/>
            <w:noProof/>
          </w:rPr>
          <w:t xml:space="preserve"> ≤ 22s.</w:t>
        </w:r>
        <w:r w:rsidR="00C52571">
          <w:rPr>
            <w:noProof/>
            <w:webHidden/>
          </w:rPr>
          <w:tab/>
        </w:r>
        <w:r>
          <w:rPr>
            <w:noProof/>
            <w:webHidden/>
          </w:rPr>
          <w:fldChar w:fldCharType="begin"/>
        </w:r>
        <w:r w:rsidR="00C52571">
          <w:rPr>
            <w:noProof/>
            <w:webHidden/>
          </w:rPr>
          <w:instrText xml:space="preserve"> PAGEREF _Toc299993629 \h </w:instrText>
        </w:r>
        <w:r>
          <w:rPr>
            <w:noProof/>
            <w:webHidden/>
          </w:rPr>
        </w:r>
        <w:r>
          <w:rPr>
            <w:noProof/>
            <w:webHidden/>
          </w:rPr>
          <w:fldChar w:fldCharType="separate"/>
        </w:r>
        <w:r w:rsidR="00AA3011">
          <w:rPr>
            <w:noProof/>
            <w:webHidden/>
          </w:rPr>
          <w:t>184</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30" w:history="1">
        <w:r w:rsidR="00C52571" w:rsidRPr="008C595E">
          <w:rPr>
            <w:rStyle w:val="Hyperlink"/>
            <w:noProof/>
          </w:rPr>
          <w:t xml:space="preserve">Figure 7.16: Effect of increased sampling rate on global time inverse method.  Inverse (a) temperature and (b) heat flux results for run qCLOt3f1200 using global time inverse method with </w:t>
        </w:r>
        <w:r w:rsidR="00C52571" w:rsidRPr="008C595E">
          <w:rPr>
            <w:rStyle w:val="Hyperlink"/>
            <w:i/>
            <w:noProof/>
          </w:rPr>
          <w:t>N</w:t>
        </w:r>
        <w:r w:rsidR="00C52571" w:rsidRPr="008C595E">
          <w:rPr>
            <w:rStyle w:val="Hyperlink"/>
            <w:noProof/>
          </w:rPr>
          <w:t xml:space="preserve"> = 4 and </w:t>
        </w:r>
        <w:r w:rsidR="00C52571" w:rsidRPr="008C595E">
          <w:rPr>
            <w:rStyle w:val="Hyperlink"/>
            <w:i/>
            <w:noProof/>
          </w:rPr>
          <w:t>f</w:t>
        </w:r>
        <w:r w:rsidR="00C52571" w:rsidRPr="008C595E">
          <w:rPr>
            <w:rStyle w:val="Hyperlink"/>
            <w:i/>
            <w:noProof/>
            <w:vertAlign w:val="subscript"/>
          </w:rPr>
          <w:t>c</w:t>
        </w:r>
        <w:r w:rsidR="00C52571" w:rsidRPr="008C595E">
          <w:rPr>
            <w:rStyle w:val="Hyperlink"/>
            <w:noProof/>
          </w:rPr>
          <w:t xml:space="preserve"> = 0.9 Hz.  The error norms were calculated over 12s ≤ </w:t>
        </w:r>
        <w:r w:rsidR="00C52571" w:rsidRPr="008C595E">
          <w:rPr>
            <w:rStyle w:val="Hyperlink"/>
            <w:i/>
            <w:noProof/>
          </w:rPr>
          <w:t>t</w:t>
        </w:r>
        <w:r w:rsidR="00C52571" w:rsidRPr="008C595E">
          <w:rPr>
            <w:rStyle w:val="Hyperlink"/>
            <w:noProof/>
          </w:rPr>
          <w:t xml:space="preserve"> ≤ 22s.</w:t>
        </w:r>
        <w:r w:rsidR="00C52571">
          <w:rPr>
            <w:noProof/>
            <w:webHidden/>
          </w:rPr>
          <w:tab/>
        </w:r>
        <w:r>
          <w:rPr>
            <w:noProof/>
            <w:webHidden/>
          </w:rPr>
          <w:fldChar w:fldCharType="begin"/>
        </w:r>
        <w:r w:rsidR="00C52571">
          <w:rPr>
            <w:noProof/>
            <w:webHidden/>
          </w:rPr>
          <w:instrText xml:space="preserve"> PAGEREF _Toc299993630 \h </w:instrText>
        </w:r>
        <w:r>
          <w:rPr>
            <w:noProof/>
            <w:webHidden/>
          </w:rPr>
        </w:r>
        <w:r>
          <w:rPr>
            <w:noProof/>
            <w:webHidden/>
          </w:rPr>
          <w:fldChar w:fldCharType="separate"/>
        </w:r>
        <w:r w:rsidR="00AA3011">
          <w:rPr>
            <w:noProof/>
            <w:webHidden/>
          </w:rPr>
          <w:t>185</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31" w:history="1">
        <w:r w:rsidR="00C52571" w:rsidRPr="008C595E">
          <w:rPr>
            <w:rStyle w:val="Hyperlink"/>
            <w:noProof/>
          </w:rPr>
          <w:t xml:space="preserve">Figure 7.17: Global time inverse (a) temperature and (b) heat flux results using global time inverse method with </w:t>
        </w:r>
        <w:r w:rsidR="00C52571" w:rsidRPr="008C595E">
          <w:rPr>
            <w:rStyle w:val="Hyperlink"/>
            <w:i/>
            <w:noProof/>
          </w:rPr>
          <w:t>N</w:t>
        </w:r>
        <w:r w:rsidR="00C52571" w:rsidRPr="008C595E">
          <w:rPr>
            <w:rStyle w:val="Hyperlink"/>
            <w:noProof/>
          </w:rPr>
          <w:t xml:space="preserve"> = 4 and </w:t>
        </w:r>
        <w:r w:rsidR="00C52571" w:rsidRPr="008C595E">
          <w:rPr>
            <w:rStyle w:val="Hyperlink"/>
            <w:i/>
            <w:noProof/>
          </w:rPr>
          <w:t>f</w:t>
        </w:r>
        <w:r w:rsidR="00C52571" w:rsidRPr="008C595E">
          <w:rPr>
            <w:rStyle w:val="Hyperlink"/>
            <w:i/>
            <w:noProof/>
            <w:vertAlign w:val="subscript"/>
          </w:rPr>
          <w:t>c</w:t>
        </w:r>
        <w:r w:rsidR="00C52571" w:rsidRPr="008C595E">
          <w:rPr>
            <w:rStyle w:val="Hyperlink"/>
            <w:noProof/>
          </w:rPr>
          <w:t xml:space="preserve"> = 0.9 Hz for run qCHIt3f200.  The error norms were calculated over 12s ≤ </w:t>
        </w:r>
        <w:r w:rsidR="00C52571" w:rsidRPr="008C595E">
          <w:rPr>
            <w:rStyle w:val="Hyperlink"/>
            <w:i/>
            <w:noProof/>
          </w:rPr>
          <w:t>t</w:t>
        </w:r>
        <w:r w:rsidR="00C52571" w:rsidRPr="008C595E">
          <w:rPr>
            <w:rStyle w:val="Hyperlink"/>
            <w:noProof/>
          </w:rPr>
          <w:t xml:space="preserve"> ≤ 22s.</w:t>
        </w:r>
        <w:r w:rsidR="00C52571">
          <w:rPr>
            <w:noProof/>
            <w:webHidden/>
          </w:rPr>
          <w:tab/>
        </w:r>
        <w:r>
          <w:rPr>
            <w:noProof/>
            <w:webHidden/>
          </w:rPr>
          <w:fldChar w:fldCharType="begin"/>
        </w:r>
        <w:r w:rsidR="00C52571">
          <w:rPr>
            <w:noProof/>
            <w:webHidden/>
          </w:rPr>
          <w:instrText xml:space="preserve"> PAGEREF _Toc299993631 \h </w:instrText>
        </w:r>
        <w:r>
          <w:rPr>
            <w:noProof/>
            <w:webHidden/>
          </w:rPr>
        </w:r>
        <w:r>
          <w:rPr>
            <w:noProof/>
            <w:webHidden/>
          </w:rPr>
          <w:fldChar w:fldCharType="separate"/>
        </w:r>
        <w:r w:rsidR="00AA3011">
          <w:rPr>
            <w:noProof/>
            <w:webHidden/>
          </w:rPr>
          <w:t>186</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32" w:history="1">
        <w:r w:rsidR="00C52571" w:rsidRPr="008C595E">
          <w:rPr>
            <w:rStyle w:val="Hyperlink"/>
            <w:noProof/>
          </w:rPr>
          <w:t xml:space="preserve">Figure 7.18: Global time inverse results for (a) temperature and (b) heat flux using data from run qRHIt3f200 with </w:t>
        </w:r>
        <w:r w:rsidR="00C52571" w:rsidRPr="008C595E">
          <w:rPr>
            <w:rStyle w:val="Hyperlink"/>
            <w:i/>
            <w:noProof/>
          </w:rPr>
          <w:t>N</w:t>
        </w:r>
        <w:r w:rsidR="00C52571" w:rsidRPr="008C595E">
          <w:rPr>
            <w:rStyle w:val="Hyperlink"/>
            <w:noProof/>
          </w:rPr>
          <w:t xml:space="preserve"> = 4 and </w:t>
        </w:r>
        <w:r w:rsidR="00C52571" w:rsidRPr="008C595E">
          <w:rPr>
            <w:rStyle w:val="Hyperlink"/>
            <w:i/>
            <w:noProof/>
          </w:rPr>
          <w:t>f</w:t>
        </w:r>
        <w:r w:rsidR="00C52571" w:rsidRPr="008C595E">
          <w:rPr>
            <w:rStyle w:val="Hyperlink"/>
            <w:i/>
            <w:noProof/>
            <w:vertAlign w:val="subscript"/>
          </w:rPr>
          <w:t>c</w:t>
        </w:r>
        <w:r w:rsidR="00C52571" w:rsidRPr="008C595E">
          <w:rPr>
            <w:rStyle w:val="Hyperlink"/>
            <w:noProof/>
          </w:rPr>
          <w:t xml:space="preserve"> = 1.5 Hz.  The error norms were calculated over 12s ≤ </w:t>
        </w:r>
        <w:r w:rsidR="00C52571" w:rsidRPr="008C595E">
          <w:rPr>
            <w:rStyle w:val="Hyperlink"/>
            <w:i/>
            <w:noProof/>
          </w:rPr>
          <w:t>t</w:t>
        </w:r>
        <w:r w:rsidR="00C52571" w:rsidRPr="008C595E">
          <w:rPr>
            <w:rStyle w:val="Hyperlink"/>
            <w:noProof/>
          </w:rPr>
          <w:t xml:space="preserve"> ≤ 22s.</w:t>
        </w:r>
        <w:r w:rsidR="00C52571">
          <w:rPr>
            <w:noProof/>
            <w:webHidden/>
          </w:rPr>
          <w:tab/>
        </w:r>
        <w:r>
          <w:rPr>
            <w:noProof/>
            <w:webHidden/>
          </w:rPr>
          <w:fldChar w:fldCharType="begin"/>
        </w:r>
        <w:r w:rsidR="00C52571">
          <w:rPr>
            <w:noProof/>
            <w:webHidden/>
          </w:rPr>
          <w:instrText xml:space="preserve"> PAGEREF _Toc299993632 \h </w:instrText>
        </w:r>
        <w:r>
          <w:rPr>
            <w:noProof/>
            <w:webHidden/>
          </w:rPr>
        </w:r>
        <w:r>
          <w:rPr>
            <w:noProof/>
            <w:webHidden/>
          </w:rPr>
          <w:fldChar w:fldCharType="separate"/>
        </w:r>
        <w:r w:rsidR="00AA3011">
          <w:rPr>
            <w:noProof/>
            <w:webHidden/>
          </w:rPr>
          <w:t>187</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33" w:history="1">
        <w:r w:rsidR="00C52571" w:rsidRPr="008C595E">
          <w:rPr>
            <w:rStyle w:val="Hyperlink"/>
            <w:noProof/>
          </w:rPr>
          <w:t xml:space="preserve">Figure 7.19: Uncertainty in global time inverse results for (a) temperature and (b) heat flux using data from run qRHIt3f200 with </w:t>
        </w:r>
        <w:r w:rsidR="00C52571" w:rsidRPr="008C595E">
          <w:rPr>
            <w:rStyle w:val="Hyperlink"/>
            <w:i/>
            <w:noProof/>
          </w:rPr>
          <w:t>N</w:t>
        </w:r>
        <w:r w:rsidR="00C52571" w:rsidRPr="008C595E">
          <w:rPr>
            <w:rStyle w:val="Hyperlink"/>
            <w:noProof/>
          </w:rPr>
          <w:t xml:space="preserve"> = 4 and </w:t>
        </w:r>
        <w:r w:rsidR="00C52571" w:rsidRPr="008C595E">
          <w:rPr>
            <w:rStyle w:val="Hyperlink"/>
            <w:i/>
            <w:noProof/>
          </w:rPr>
          <w:t>f</w:t>
        </w:r>
        <w:r w:rsidR="00C52571" w:rsidRPr="008C595E">
          <w:rPr>
            <w:rStyle w:val="Hyperlink"/>
            <w:i/>
            <w:noProof/>
            <w:vertAlign w:val="subscript"/>
          </w:rPr>
          <w:t>c</w:t>
        </w:r>
        <w:r w:rsidR="00C52571" w:rsidRPr="008C595E">
          <w:rPr>
            <w:rStyle w:val="Hyperlink"/>
            <w:noProof/>
          </w:rPr>
          <w:t xml:space="preserve"> = 1.5 Hz.  The error norms were calculated over 12s ≤ </w:t>
        </w:r>
        <w:r w:rsidR="00C52571" w:rsidRPr="008C595E">
          <w:rPr>
            <w:rStyle w:val="Hyperlink"/>
            <w:i/>
            <w:noProof/>
          </w:rPr>
          <w:t>t</w:t>
        </w:r>
        <w:r w:rsidR="00C52571" w:rsidRPr="008C595E">
          <w:rPr>
            <w:rStyle w:val="Hyperlink"/>
            <w:noProof/>
          </w:rPr>
          <w:t xml:space="preserve"> ≤ 22s.</w:t>
        </w:r>
        <w:r w:rsidR="00C52571">
          <w:rPr>
            <w:noProof/>
            <w:webHidden/>
          </w:rPr>
          <w:tab/>
        </w:r>
        <w:r>
          <w:rPr>
            <w:noProof/>
            <w:webHidden/>
          </w:rPr>
          <w:fldChar w:fldCharType="begin"/>
        </w:r>
        <w:r w:rsidR="00C52571">
          <w:rPr>
            <w:noProof/>
            <w:webHidden/>
          </w:rPr>
          <w:instrText xml:space="preserve"> PAGEREF _Toc299993633 \h </w:instrText>
        </w:r>
        <w:r>
          <w:rPr>
            <w:noProof/>
            <w:webHidden/>
          </w:rPr>
        </w:r>
        <w:r>
          <w:rPr>
            <w:noProof/>
            <w:webHidden/>
          </w:rPr>
          <w:fldChar w:fldCharType="separate"/>
        </w:r>
        <w:r w:rsidR="00AA3011">
          <w:rPr>
            <w:noProof/>
            <w:webHidden/>
          </w:rPr>
          <w:t>190</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34" w:history="1">
        <w:r w:rsidR="00C52571" w:rsidRPr="008C595E">
          <w:rPr>
            <w:rStyle w:val="Hyperlink"/>
            <w:noProof/>
          </w:rPr>
          <w:t>Figure 7.20: Calibration integral method data for calibration qCHIt10f200 and real run qCLOt3f200.  (a) Actual calibration and real run heat flux and (b) calibration and real run temperature histories.</w:t>
        </w:r>
        <w:r w:rsidR="00C52571">
          <w:rPr>
            <w:noProof/>
            <w:webHidden/>
          </w:rPr>
          <w:tab/>
        </w:r>
        <w:r>
          <w:rPr>
            <w:noProof/>
            <w:webHidden/>
          </w:rPr>
          <w:fldChar w:fldCharType="begin"/>
        </w:r>
        <w:r w:rsidR="00C52571">
          <w:rPr>
            <w:noProof/>
            <w:webHidden/>
          </w:rPr>
          <w:instrText xml:space="preserve"> PAGEREF _Toc299993634 \h </w:instrText>
        </w:r>
        <w:r>
          <w:rPr>
            <w:noProof/>
            <w:webHidden/>
          </w:rPr>
        </w:r>
        <w:r>
          <w:rPr>
            <w:noProof/>
            <w:webHidden/>
          </w:rPr>
          <w:fldChar w:fldCharType="separate"/>
        </w:r>
        <w:r w:rsidR="00AA3011">
          <w:rPr>
            <w:noProof/>
            <w:webHidden/>
          </w:rPr>
          <w:t>194</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35" w:history="1">
        <w:r w:rsidR="00C52571" w:rsidRPr="008C595E">
          <w:rPr>
            <w:rStyle w:val="Hyperlink"/>
            <w:noProof/>
          </w:rPr>
          <w:t>Figure 7.21: (a) First and (b) second temporal derivative of temperature data from calibration run qCHIt10f200 and real run qCLOt3f200.  Derivatives were taken using Gaussian filter function.</w:t>
        </w:r>
        <w:r w:rsidR="00C52571">
          <w:rPr>
            <w:noProof/>
            <w:webHidden/>
          </w:rPr>
          <w:tab/>
        </w:r>
        <w:r>
          <w:rPr>
            <w:noProof/>
            <w:webHidden/>
          </w:rPr>
          <w:fldChar w:fldCharType="begin"/>
        </w:r>
        <w:r w:rsidR="00C52571">
          <w:rPr>
            <w:noProof/>
            <w:webHidden/>
          </w:rPr>
          <w:instrText xml:space="preserve"> PAGEREF _Toc299993635 \h </w:instrText>
        </w:r>
        <w:r>
          <w:rPr>
            <w:noProof/>
            <w:webHidden/>
          </w:rPr>
        </w:r>
        <w:r>
          <w:rPr>
            <w:noProof/>
            <w:webHidden/>
          </w:rPr>
          <w:fldChar w:fldCharType="separate"/>
        </w:r>
        <w:r w:rsidR="00AA3011">
          <w:rPr>
            <w:noProof/>
            <w:webHidden/>
          </w:rPr>
          <w:t>195</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36" w:history="1">
        <w:r w:rsidR="00C52571" w:rsidRPr="008C595E">
          <w:rPr>
            <w:rStyle w:val="Hyperlink"/>
            <w:noProof/>
          </w:rPr>
          <w:t>Figure 7.22: Calibration integral method inverse results for (a) temperature and (b) heat flux using calibration run qCHIt10f200 (</w:t>
        </w:r>
        <w:r w:rsidR="00C52571" w:rsidRPr="008C595E">
          <w:rPr>
            <w:rStyle w:val="Hyperlink"/>
            <w:i/>
            <w:noProof/>
          </w:rPr>
          <w:t>f</w:t>
        </w:r>
        <w:r w:rsidR="00C52571" w:rsidRPr="008C595E">
          <w:rPr>
            <w:rStyle w:val="Hyperlink"/>
            <w:i/>
            <w:noProof/>
            <w:vertAlign w:val="subscript"/>
          </w:rPr>
          <w:t>c</w:t>
        </w:r>
        <w:r w:rsidR="00C52571" w:rsidRPr="008C595E">
          <w:rPr>
            <w:rStyle w:val="Hyperlink"/>
            <w:noProof/>
          </w:rPr>
          <w:t xml:space="preserve"> = 1.1 Hz)</w:t>
        </w:r>
        <w:r w:rsidR="00C52571" w:rsidRPr="008C595E">
          <w:rPr>
            <w:rStyle w:val="Hyperlink"/>
            <w:i/>
            <w:noProof/>
          </w:rPr>
          <w:t xml:space="preserve"> </w:t>
        </w:r>
        <w:r w:rsidR="00C52571" w:rsidRPr="008C595E">
          <w:rPr>
            <w:rStyle w:val="Hyperlink"/>
            <w:noProof/>
          </w:rPr>
          <w:t>and real run qCLOt3f200 (</w:t>
        </w:r>
        <w:r w:rsidR="00C52571" w:rsidRPr="008C595E">
          <w:rPr>
            <w:rStyle w:val="Hyperlink"/>
            <w:i/>
            <w:noProof/>
          </w:rPr>
          <w:t>f</w:t>
        </w:r>
        <w:r w:rsidR="00C52571" w:rsidRPr="008C595E">
          <w:rPr>
            <w:rStyle w:val="Hyperlink"/>
            <w:i/>
            <w:noProof/>
            <w:vertAlign w:val="subscript"/>
          </w:rPr>
          <w:t>c</w:t>
        </w:r>
        <w:r w:rsidR="00C52571" w:rsidRPr="008C595E">
          <w:rPr>
            <w:rStyle w:val="Hyperlink"/>
            <w:noProof/>
          </w:rPr>
          <w:t xml:space="preserve"> = 0.9 Hz).  The error norms were calculated over 12s ≤ </w:t>
        </w:r>
        <w:r w:rsidR="00C52571" w:rsidRPr="008C595E">
          <w:rPr>
            <w:rStyle w:val="Hyperlink"/>
            <w:i/>
            <w:noProof/>
          </w:rPr>
          <w:t>t</w:t>
        </w:r>
        <w:r w:rsidR="00C52571" w:rsidRPr="008C595E">
          <w:rPr>
            <w:rStyle w:val="Hyperlink"/>
            <w:noProof/>
          </w:rPr>
          <w:t xml:space="preserve"> ≤ 22s.</w:t>
        </w:r>
        <w:r w:rsidR="00C52571">
          <w:rPr>
            <w:noProof/>
            <w:webHidden/>
          </w:rPr>
          <w:tab/>
        </w:r>
        <w:r>
          <w:rPr>
            <w:noProof/>
            <w:webHidden/>
          </w:rPr>
          <w:fldChar w:fldCharType="begin"/>
        </w:r>
        <w:r w:rsidR="00C52571">
          <w:rPr>
            <w:noProof/>
            <w:webHidden/>
          </w:rPr>
          <w:instrText xml:space="preserve"> PAGEREF _Toc299993636 \h </w:instrText>
        </w:r>
        <w:r>
          <w:rPr>
            <w:noProof/>
            <w:webHidden/>
          </w:rPr>
        </w:r>
        <w:r>
          <w:rPr>
            <w:noProof/>
            <w:webHidden/>
          </w:rPr>
          <w:fldChar w:fldCharType="separate"/>
        </w:r>
        <w:r w:rsidR="00AA3011">
          <w:rPr>
            <w:noProof/>
            <w:webHidden/>
          </w:rPr>
          <w:t>197</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37" w:history="1">
        <w:r w:rsidR="00C52571" w:rsidRPr="008C595E">
          <w:rPr>
            <w:rStyle w:val="Hyperlink"/>
            <w:noProof/>
          </w:rPr>
          <w:t>Figure 7.23: Calibration integral method inverse results for (a) temperature and (b) heat flux using calibration run qCHIt10f1200 (</w:t>
        </w:r>
        <w:r w:rsidR="00C52571" w:rsidRPr="008C595E">
          <w:rPr>
            <w:rStyle w:val="Hyperlink"/>
            <w:i/>
            <w:noProof/>
          </w:rPr>
          <w:t>f</w:t>
        </w:r>
        <w:r w:rsidR="00C52571" w:rsidRPr="008C595E">
          <w:rPr>
            <w:rStyle w:val="Hyperlink"/>
            <w:i/>
            <w:noProof/>
            <w:vertAlign w:val="subscript"/>
          </w:rPr>
          <w:t>c</w:t>
        </w:r>
        <w:r w:rsidR="00C52571" w:rsidRPr="008C595E">
          <w:rPr>
            <w:rStyle w:val="Hyperlink"/>
            <w:noProof/>
          </w:rPr>
          <w:t xml:space="preserve"> = 0.9 Hz)</w:t>
        </w:r>
        <w:r w:rsidR="00C52571" w:rsidRPr="008C595E">
          <w:rPr>
            <w:rStyle w:val="Hyperlink"/>
            <w:i/>
            <w:noProof/>
          </w:rPr>
          <w:t xml:space="preserve"> </w:t>
        </w:r>
        <w:r w:rsidR="00C52571" w:rsidRPr="008C595E">
          <w:rPr>
            <w:rStyle w:val="Hyperlink"/>
            <w:noProof/>
          </w:rPr>
          <w:t>and real run qCLOt3f1200 (</w:t>
        </w:r>
        <w:r w:rsidR="00C52571" w:rsidRPr="008C595E">
          <w:rPr>
            <w:rStyle w:val="Hyperlink"/>
            <w:i/>
            <w:noProof/>
          </w:rPr>
          <w:t>f</w:t>
        </w:r>
        <w:r w:rsidR="00C52571" w:rsidRPr="008C595E">
          <w:rPr>
            <w:rStyle w:val="Hyperlink"/>
            <w:i/>
            <w:noProof/>
            <w:vertAlign w:val="subscript"/>
          </w:rPr>
          <w:t>c</w:t>
        </w:r>
        <w:r w:rsidR="00C52571" w:rsidRPr="008C595E">
          <w:rPr>
            <w:rStyle w:val="Hyperlink"/>
            <w:noProof/>
          </w:rPr>
          <w:t xml:space="preserve"> = 0.9 Hz).  The error norms were calculated over 12s ≤ </w:t>
        </w:r>
        <w:r w:rsidR="00C52571" w:rsidRPr="008C595E">
          <w:rPr>
            <w:rStyle w:val="Hyperlink"/>
            <w:i/>
            <w:noProof/>
          </w:rPr>
          <w:t>t</w:t>
        </w:r>
        <w:r w:rsidR="00C52571" w:rsidRPr="008C595E">
          <w:rPr>
            <w:rStyle w:val="Hyperlink"/>
            <w:noProof/>
          </w:rPr>
          <w:t xml:space="preserve"> ≤ 22s.</w:t>
        </w:r>
        <w:r w:rsidR="00C52571">
          <w:rPr>
            <w:noProof/>
            <w:webHidden/>
          </w:rPr>
          <w:tab/>
        </w:r>
        <w:r>
          <w:rPr>
            <w:noProof/>
            <w:webHidden/>
          </w:rPr>
          <w:fldChar w:fldCharType="begin"/>
        </w:r>
        <w:r w:rsidR="00C52571">
          <w:rPr>
            <w:noProof/>
            <w:webHidden/>
          </w:rPr>
          <w:instrText xml:space="preserve"> PAGEREF _Toc299993637 \h </w:instrText>
        </w:r>
        <w:r>
          <w:rPr>
            <w:noProof/>
            <w:webHidden/>
          </w:rPr>
        </w:r>
        <w:r>
          <w:rPr>
            <w:noProof/>
            <w:webHidden/>
          </w:rPr>
          <w:fldChar w:fldCharType="separate"/>
        </w:r>
        <w:r w:rsidR="00AA3011">
          <w:rPr>
            <w:noProof/>
            <w:webHidden/>
          </w:rPr>
          <w:t>198</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38" w:history="1">
        <w:r w:rsidR="00C52571" w:rsidRPr="008C595E">
          <w:rPr>
            <w:rStyle w:val="Hyperlink"/>
            <w:noProof/>
          </w:rPr>
          <w:t>Figure 7.24: Calibration integral method inverse results for (a) temperature and (b) heat flux using calibration run qCHIt10f200 (</w:t>
        </w:r>
        <w:r w:rsidR="00C52571" w:rsidRPr="008C595E">
          <w:rPr>
            <w:rStyle w:val="Hyperlink"/>
            <w:i/>
            <w:noProof/>
          </w:rPr>
          <w:t>f</w:t>
        </w:r>
        <w:r w:rsidR="00C52571" w:rsidRPr="008C595E">
          <w:rPr>
            <w:rStyle w:val="Hyperlink"/>
            <w:i/>
            <w:noProof/>
            <w:vertAlign w:val="subscript"/>
          </w:rPr>
          <w:t>c</w:t>
        </w:r>
        <w:r w:rsidR="00C52571" w:rsidRPr="008C595E">
          <w:rPr>
            <w:rStyle w:val="Hyperlink"/>
            <w:noProof/>
          </w:rPr>
          <w:t xml:space="preserve"> = 1.1 Hz)</w:t>
        </w:r>
        <w:r w:rsidR="00C52571" w:rsidRPr="008C595E">
          <w:rPr>
            <w:rStyle w:val="Hyperlink"/>
            <w:i/>
            <w:noProof/>
          </w:rPr>
          <w:t xml:space="preserve"> </w:t>
        </w:r>
        <w:r w:rsidR="00C52571" w:rsidRPr="008C595E">
          <w:rPr>
            <w:rStyle w:val="Hyperlink"/>
            <w:noProof/>
          </w:rPr>
          <w:t>and real run qCHIt3f200 (</w:t>
        </w:r>
        <w:r w:rsidR="00C52571" w:rsidRPr="008C595E">
          <w:rPr>
            <w:rStyle w:val="Hyperlink"/>
            <w:i/>
            <w:noProof/>
          </w:rPr>
          <w:t>f</w:t>
        </w:r>
        <w:r w:rsidR="00C52571" w:rsidRPr="008C595E">
          <w:rPr>
            <w:rStyle w:val="Hyperlink"/>
            <w:i/>
            <w:noProof/>
            <w:vertAlign w:val="subscript"/>
          </w:rPr>
          <w:t>c</w:t>
        </w:r>
        <w:r w:rsidR="00C52571" w:rsidRPr="008C595E">
          <w:rPr>
            <w:rStyle w:val="Hyperlink"/>
            <w:noProof/>
          </w:rPr>
          <w:t xml:space="preserve"> = 0.9 Hz).  The error norms were calculated over 12s ≤ </w:t>
        </w:r>
        <w:r w:rsidR="00C52571" w:rsidRPr="008C595E">
          <w:rPr>
            <w:rStyle w:val="Hyperlink"/>
            <w:i/>
            <w:noProof/>
          </w:rPr>
          <w:t>t</w:t>
        </w:r>
        <w:r w:rsidR="00C52571" w:rsidRPr="008C595E">
          <w:rPr>
            <w:rStyle w:val="Hyperlink"/>
            <w:noProof/>
          </w:rPr>
          <w:t xml:space="preserve"> ≤ 22s.</w:t>
        </w:r>
        <w:r w:rsidR="00C52571">
          <w:rPr>
            <w:noProof/>
            <w:webHidden/>
          </w:rPr>
          <w:tab/>
        </w:r>
        <w:r>
          <w:rPr>
            <w:noProof/>
            <w:webHidden/>
          </w:rPr>
          <w:fldChar w:fldCharType="begin"/>
        </w:r>
        <w:r w:rsidR="00C52571">
          <w:rPr>
            <w:noProof/>
            <w:webHidden/>
          </w:rPr>
          <w:instrText xml:space="preserve"> PAGEREF _Toc299993638 \h </w:instrText>
        </w:r>
        <w:r>
          <w:rPr>
            <w:noProof/>
            <w:webHidden/>
          </w:rPr>
        </w:r>
        <w:r>
          <w:rPr>
            <w:noProof/>
            <w:webHidden/>
          </w:rPr>
          <w:fldChar w:fldCharType="separate"/>
        </w:r>
        <w:r w:rsidR="00AA3011">
          <w:rPr>
            <w:noProof/>
            <w:webHidden/>
          </w:rPr>
          <w:t>199</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39" w:history="1">
        <w:r w:rsidR="00C52571" w:rsidRPr="008C595E">
          <w:rPr>
            <w:rStyle w:val="Hyperlink"/>
            <w:noProof/>
          </w:rPr>
          <w:t>Figure 7.25: Calibration integral method inverse results for (a) temperature and (b) heat flux using calibration run qCHIt10f200 (</w:t>
        </w:r>
        <w:r w:rsidR="00C52571" w:rsidRPr="008C595E">
          <w:rPr>
            <w:rStyle w:val="Hyperlink"/>
            <w:i/>
            <w:noProof/>
          </w:rPr>
          <w:t>f</w:t>
        </w:r>
        <w:r w:rsidR="00C52571" w:rsidRPr="008C595E">
          <w:rPr>
            <w:rStyle w:val="Hyperlink"/>
            <w:i/>
            <w:noProof/>
            <w:vertAlign w:val="subscript"/>
          </w:rPr>
          <w:t>c</w:t>
        </w:r>
        <w:r w:rsidR="00C52571" w:rsidRPr="008C595E">
          <w:rPr>
            <w:rStyle w:val="Hyperlink"/>
            <w:noProof/>
          </w:rPr>
          <w:t xml:space="preserve"> = 1.1 Hz)</w:t>
        </w:r>
        <w:r w:rsidR="00C52571" w:rsidRPr="008C595E">
          <w:rPr>
            <w:rStyle w:val="Hyperlink"/>
            <w:i/>
            <w:noProof/>
          </w:rPr>
          <w:t xml:space="preserve"> </w:t>
        </w:r>
        <w:r w:rsidR="00C52571" w:rsidRPr="008C595E">
          <w:rPr>
            <w:rStyle w:val="Hyperlink"/>
            <w:noProof/>
          </w:rPr>
          <w:t>and real run qCHIt3f200 (</w:t>
        </w:r>
        <w:r w:rsidR="00C52571" w:rsidRPr="008C595E">
          <w:rPr>
            <w:rStyle w:val="Hyperlink"/>
            <w:i/>
            <w:noProof/>
          </w:rPr>
          <w:t>f</w:t>
        </w:r>
        <w:r w:rsidR="00C52571" w:rsidRPr="008C595E">
          <w:rPr>
            <w:rStyle w:val="Hyperlink"/>
            <w:i/>
            <w:noProof/>
            <w:vertAlign w:val="subscript"/>
          </w:rPr>
          <w:t>c</w:t>
        </w:r>
        <w:r w:rsidR="00C52571" w:rsidRPr="008C595E">
          <w:rPr>
            <w:rStyle w:val="Hyperlink"/>
            <w:noProof/>
          </w:rPr>
          <w:t xml:space="preserve"> = 1.5 Hz).  The error norms were calculated over 12s ≤ </w:t>
        </w:r>
        <w:r w:rsidR="00C52571" w:rsidRPr="008C595E">
          <w:rPr>
            <w:rStyle w:val="Hyperlink"/>
            <w:i/>
            <w:noProof/>
          </w:rPr>
          <w:t>t</w:t>
        </w:r>
        <w:r w:rsidR="00C52571" w:rsidRPr="008C595E">
          <w:rPr>
            <w:rStyle w:val="Hyperlink"/>
            <w:noProof/>
          </w:rPr>
          <w:t xml:space="preserve"> ≤ 22s.</w:t>
        </w:r>
        <w:r w:rsidR="00C52571">
          <w:rPr>
            <w:noProof/>
            <w:webHidden/>
          </w:rPr>
          <w:tab/>
        </w:r>
        <w:r>
          <w:rPr>
            <w:noProof/>
            <w:webHidden/>
          </w:rPr>
          <w:fldChar w:fldCharType="begin"/>
        </w:r>
        <w:r w:rsidR="00C52571">
          <w:rPr>
            <w:noProof/>
            <w:webHidden/>
          </w:rPr>
          <w:instrText xml:space="preserve"> PAGEREF _Toc299993639 \h </w:instrText>
        </w:r>
        <w:r>
          <w:rPr>
            <w:noProof/>
            <w:webHidden/>
          </w:rPr>
        </w:r>
        <w:r>
          <w:rPr>
            <w:noProof/>
            <w:webHidden/>
          </w:rPr>
          <w:fldChar w:fldCharType="separate"/>
        </w:r>
        <w:r w:rsidR="00AA3011">
          <w:rPr>
            <w:noProof/>
            <w:webHidden/>
          </w:rPr>
          <w:t>200</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40" w:history="1">
        <w:r w:rsidR="00C52571" w:rsidRPr="008C595E">
          <w:rPr>
            <w:rStyle w:val="Hyperlink"/>
            <w:noProof/>
          </w:rPr>
          <w:t>Figure 8.1: Flow chart for preprocessing of data for use in two-probe inverse analysis.</w:t>
        </w:r>
        <w:r w:rsidR="00C52571">
          <w:rPr>
            <w:noProof/>
            <w:webHidden/>
          </w:rPr>
          <w:tab/>
        </w:r>
        <w:r>
          <w:rPr>
            <w:noProof/>
            <w:webHidden/>
          </w:rPr>
          <w:fldChar w:fldCharType="begin"/>
        </w:r>
        <w:r w:rsidR="00C52571">
          <w:rPr>
            <w:noProof/>
            <w:webHidden/>
          </w:rPr>
          <w:instrText xml:space="preserve"> PAGEREF _Toc299993640 \h </w:instrText>
        </w:r>
        <w:r>
          <w:rPr>
            <w:noProof/>
            <w:webHidden/>
          </w:rPr>
        </w:r>
        <w:r>
          <w:rPr>
            <w:noProof/>
            <w:webHidden/>
          </w:rPr>
          <w:fldChar w:fldCharType="separate"/>
        </w:r>
        <w:r w:rsidR="00AA3011">
          <w:rPr>
            <w:noProof/>
            <w:webHidden/>
          </w:rPr>
          <w:t>205</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41" w:history="1">
        <w:r w:rsidR="00C52571" w:rsidRPr="008C595E">
          <w:rPr>
            <w:rStyle w:val="Hyperlink"/>
            <w:noProof/>
          </w:rPr>
          <w:t xml:space="preserve">Figure 8.2: Inputs for inverse problem using data from run qCHIt3f200.  (a) Raw, filtered, and shifted temperature data for both probes and (b) local heat flux at both probe sites using the single- and two-probe approach.  Cutoff frequencies used were </w:t>
        </w:r>
        <w:r w:rsidR="00C52571" w:rsidRPr="008C595E">
          <w:rPr>
            <w:rStyle w:val="Hyperlink"/>
            <w:i/>
            <w:noProof/>
          </w:rPr>
          <w:t>f</w:t>
        </w:r>
        <w:r w:rsidR="00C52571" w:rsidRPr="008C595E">
          <w:rPr>
            <w:rStyle w:val="Hyperlink"/>
            <w:i/>
            <w:noProof/>
            <w:vertAlign w:val="subscript"/>
          </w:rPr>
          <w:t>c,A</w:t>
        </w:r>
        <w:r w:rsidR="00C52571" w:rsidRPr="008C595E">
          <w:rPr>
            <w:rStyle w:val="Hyperlink"/>
            <w:noProof/>
            <w:vertAlign w:val="subscript"/>
          </w:rPr>
          <w:t>0</w:t>
        </w:r>
        <w:r w:rsidR="00C52571" w:rsidRPr="008C595E">
          <w:rPr>
            <w:rStyle w:val="Hyperlink"/>
            <w:noProof/>
          </w:rPr>
          <w:t xml:space="preserve"> = 0.9 Hz and </w:t>
        </w:r>
        <w:r w:rsidR="00C52571" w:rsidRPr="008C595E">
          <w:rPr>
            <w:rStyle w:val="Hyperlink"/>
            <w:i/>
            <w:noProof/>
          </w:rPr>
          <w:t>f</w:t>
        </w:r>
        <w:r w:rsidR="00C52571" w:rsidRPr="008C595E">
          <w:rPr>
            <w:rStyle w:val="Hyperlink"/>
            <w:i/>
            <w:noProof/>
            <w:vertAlign w:val="subscript"/>
          </w:rPr>
          <w:t>c,B</w:t>
        </w:r>
        <w:r w:rsidR="00C52571" w:rsidRPr="008C595E">
          <w:rPr>
            <w:rStyle w:val="Hyperlink"/>
            <w:noProof/>
            <w:vertAlign w:val="subscript"/>
          </w:rPr>
          <w:t>0</w:t>
        </w:r>
        <w:r w:rsidR="00C52571" w:rsidRPr="008C595E">
          <w:rPr>
            <w:rStyle w:val="Hyperlink"/>
            <w:noProof/>
          </w:rPr>
          <w:t xml:space="preserve"> = 1.1 Hz.</w:t>
        </w:r>
        <w:r w:rsidR="00C52571">
          <w:rPr>
            <w:noProof/>
            <w:webHidden/>
          </w:rPr>
          <w:tab/>
        </w:r>
        <w:r>
          <w:rPr>
            <w:noProof/>
            <w:webHidden/>
          </w:rPr>
          <w:fldChar w:fldCharType="begin"/>
        </w:r>
        <w:r w:rsidR="00C52571">
          <w:rPr>
            <w:noProof/>
            <w:webHidden/>
          </w:rPr>
          <w:instrText xml:space="preserve"> PAGEREF _Toc299993641 \h </w:instrText>
        </w:r>
        <w:r>
          <w:rPr>
            <w:noProof/>
            <w:webHidden/>
          </w:rPr>
        </w:r>
        <w:r>
          <w:rPr>
            <w:noProof/>
            <w:webHidden/>
          </w:rPr>
          <w:fldChar w:fldCharType="separate"/>
        </w:r>
        <w:r w:rsidR="00AA3011">
          <w:rPr>
            <w:noProof/>
            <w:webHidden/>
          </w:rPr>
          <w:t>206</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42" w:history="1">
        <w:r w:rsidR="00C52571" w:rsidRPr="008C595E">
          <w:rPr>
            <w:rStyle w:val="Hyperlink"/>
            <w:noProof/>
          </w:rPr>
          <w:t>Figure 8.3: Two-probe inverse results for surface (a) temperature and (b) heat flux.  Data used from run qCHIt3f200 seen in Figure 8.2.</w:t>
        </w:r>
        <w:r w:rsidR="00C52571">
          <w:rPr>
            <w:noProof/>
            <w:webHidden/>
          </w:rPr>
          <w:tab/>
        </w:r>
        <w:r>
          <w:rPr>
            <w:noProof/>
            <w:webHidden/>
          </w:rPr>
          <w:fldChar w:fldCharType="begin"/>
        </w:r>
        <w:r w:rsidR="00C52571">
          <w:rPr>
            <w:noProof/>
            <w:webHidden/>
          </w:rPr>
          <w:instrText xml:space="preserve"> PAGEREF _Toc299993642 \h </w:instrText>
        </w:r>
        <w:r>
          <w:rPr>
            <w:noProof/>
            <w:webHidden/>
          </w:rPr>
        </w:r>
        <w:r>
          <w:rPr>
            <w:noProof/>
            <w:webHidden/>
          </w:rPr>
          <w:fldChar w:fldCharType="separate"/>
        </w:r>
        <w:r w:rsidR="00AA3011">
          <w:rPr>
            <w:noProof/>
            <w:webHidden/>
          </w:rPr>
          <w:t>208</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43" w:history="1">
        <w:r w:rsidR="00C52571" w:rsidRPr="008C595E">
          <w:rPr>
            <w:rStyle w:val="Hyperlink"/>
            <w:noProof/>
          </w:rPr>
          <w:t xml:space="preserve">Figure 8.4: Inputs for inverse problem using data from run qRHIt5f200.  (a) Raw, filtered, and shifted temperature data for both probes and (b) local heat flux at both probe sites using the single- and two-probe approach.  Cutoff frequencies used were </w:t>
        </w:r>
        <w:r w:rsidR="00C52571" w:rsidRPr="008C595E">
          <w:rPr>
            <w:rStyle w:val="Hyperlink"/>
            <w:i/>
            <w:noProof/>
          </w:rPr>
          <w:t>f</w:t>
        </w:r>
        <w:r w:rsidR="00C52571" w:rsidRPr="008C595E">
          <w:rPr>
            <w:rStyle w:val="Hyperlink"/>
            <w:i/>
            <w:noProof/>
            <w:vertAlign w:val="subscript"/>
          </w:rPr>
          <w:t>c,A</w:t>
        </w:r>
        <w:r w:rsidR="00C52571" w:rsidRPr="008C595E">
          <w:rPr>
            <w:rStyle w:val="Hyperlink"/>
            <w:noProof/>
            <w:vertAlign w:val="subscript"/>
          </w:rPr>
          <w:t>0</w:t>
        </w:r>
        <w:r w:rsidR="00C52571" w:rsidRPr="008C595E">
          <w:rPr>
            <w:rStyle w:val="Hyperlink"/>
            <w:noProof/>
          </w:rPr>
          <w:t xml:space="preserve"> = 1.5 Hz and </w:t>
        </w:r>
        <w:r w:rsidR="00C52571" w:rsidRPr="008C595E">
          <w:rPr>
            <w:rStyle w:val="Hyperlink"/>
            <w:i/>
            <w:noProof/>
          </w:rPr>
          <w:t>f</w:t>
        </w:r>
        <w:r w:rsidR="00C52571" w:rsidRPr="008C595E">
          <w:rPr>
            <w:rStyle w:val="Hyperlink"/>
            <w:i/>
            <w:noProof/>
            <w:vertAlign w:val="subscript"/>
          </w:rPr>
          <w:t>c,B</w:t>
        </w:r>
        <w:r w:rsidR="00C52571" w:rsidRPr="008C595E">
          <w:rPr>
            <w:rStyle w:val="Hyperlink"/>
            <w:noProof/>
            <w:vertAlign w:val="subscript"/>
          </w:rPr>
          <w:t>0</w:t>
        </w:r>
        <w:r w:rsidR="00C52571" w:rsidRPr="008C595E">
          <w:rPr>
            <w:rStyle w:val="Hyperlink"/>
            <w:noProof/>
          </w:rPr>
          <w:t xml:space="preserve"> = 1.1 Hz.</w:t>
        </w:r>
        <w:r w:rsidR="00C52571">
          <w:rPr>
            <w:noProof/>
            <w:webHidden/>
          </w:rPr>
          <w:tab/>
        </w:r>
        <w:r>
          <w:rPr>
            <w:noProof/>
            <w:webHidden/>
          </w:rPr>
          <w:fldChar w:fldCharType="begin"/>
        </w:r>
        <w:r w:rsidR="00C52571">
          <w:rPr>
            <w:noProof/>
            <w:webHidden/>
          </w:rPr>
          <w:instrText xml:space="preserve"> PAGEREF _Toc299993643 \h </w:instrText>
        </w:r>
        <w:r>
          <w:rPr>
            <w:noProof/>
            <w:webHidden/>
          </w:rPr>
        </w:r>
        <w:r>
          <w:rPr>
            <w:noProof/>
            <w:webHidden/>
          </w:rPr>
          <w:fldChar w:fldCharType="separate"/>
        </w:r>
        <w:r w:rsidR="00AA3011">
          <w:rPr>
            <w:noProof/>
            <w:webHidden/>
          </w:rPr>
          <w:t>209</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44" w:history="1">
        <w:r w:rsidR="00C52571" w:rsidRPr="008C595E">
          <w:rPr>
            <w:rStyle w:val="Hyperlink"/>
            <w:noProof/>
          </w:rPr>
          <w:t>Figure 8.5: Two-probe inverse results for surface (a) temperature and (b) heat flux.  Data used from run qRHIt5f200 seen in Figure 8.4.</w:t>
        </w:r>
        <w:r w:rsidR="00C52571">
          <w:rPr>
            <w:noProof/>
            <w:webHidden/>
          </w:rPr>
          <w:tab/>
        </w:r>
        <w:r>
          <w:rPr>
            <w:noProof/>
            <w:webHidden/>
          </w:rPr>
          <w:fldChar w:fldCharType="begin"/>
        </w:r>
        <w:r w:rsidR="00C52571">
          <w:rPr>
            <w:noProof/>
            <w:webHidden/>
          </w:rPr>
          <w:instrText xml:space="preserve"> PAGEREF _Toc299993644 \h </w:instrText>
        </w:r>
        <w:r>
          <w:rPr>
            <w:noProof/>
            <w:webHidden/>
          </w:rPr>
        </w:r>
        <w:r>
          <w:rPr>
            <w:noProof/>
            <w:webHidden/>
          </w:rPr>
          <w:fldChar w:fldCharType="separate"/>
        </w:r>
        <w:r w:rsidR="00AA3011">
          <w:rPr>
            <w:noProof/>
            <w:webHidden/>
          </w:rPr>
          <w:t>210</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45" w:history="1">
        <w:r w:rsidR="00C52571" w:rsidRPr="008C595E">
          <w:rPr>
            <w:rStyle w:val="Hyperlink"/>
            <w:noProof/>
          </w:rPr>
          <w:t>Figure 8.6: Comparison of two-probe inverse results with single-probe global time and calibration integral method for surface (a) temperature and (b) heat flux.  Data used from run qCHIt3f200 seen in Figure 8.2.</w:t>
        </w:r>
        <w:r w:rsidR="00C52571">
          <w:rPr>
            <w:noProof/>
            <w:webHidden/>
          </w:rPr>
          <w:tab/>
        </w:r>
        <w:r>
          <w:rPr>
            <w:noProof/>
            <w:webHidden/>
          </w:rPr>
          <w:fldChar w:fldCharType="begin"/>
        </w:r>
        <w:r w:rsidR="00C52571">
          <w:rPr>
            <w:noProof/>
            <w:webHidden/>
          </w:rPr>
          <w:instrText xml:space="preserve"> PAGEREF _Toc299993645 \h </w:instrText>
        </w:r>
        <w:r>
          <w:rPr>
            <w:noProof/>
            <w:webHidden/>
          </w:rPr>
        </w:r>
        <w:r>
          <w:rPr>
            <w:noProof/>
            <w:webHidden/>
          </w:rPr>
          <w:fldChar w:fldCharType="separate"/>
        </w:r>
        <w:r w:rsidR="00AA3011">
          <w:rPr>
            <w:noProof/>
            <w:webHidden/>
          </w:rPr>
          <w:t>212</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46" w:history="1">
        <w:r w:rsidR="00C52571" w:rsidRPr="008C595E">
          <w:rPr>
            <w:rStyle w:val="Hyperlink"/>
            <w:noProof/>
          </w:rPr>
          <w:t>Figure 8.7: Comparison of two-probe inverse results with single-probe global time and calibration integral method for surface (a) temperature and (b) heat flux.  Data used from run qRHIt3f200 seen in Figure 8.4.</w:t>
        </w:r>
        <w:r w:rsidR="00C52571">
          <w:rPr>
            <w:noProof/>
            <w:webHidden/>
          </w:rPr>
          <w:tab/>
        </w:r>
        <w:r>
          <w:rPr>
            <w:noProof/>
            <w:webHidden/>
          </w:rPr>
          <w:fldChar w:fldCharType="begin"/>
        </w:r>
        <w:r w:rsidR="00C52571">
          <w:rPr>
            <w:noProof/>
            <w:webHidden/>
          </w:rPr>
          <w:instrText xml:space="preserve"> PAGEREF _Toc299993646 \h </w:instrText>
        </w:r>
        <w:r>
          <w:rPr>
            <w:noProof/>
            <w:webHidden/>
          </w:rPr>
        </w:r>
        <w:r>
          <w:rPr>
            <w:noProof/>
            <w:webHidden/>
          </w:rPr>
          <w:fldChar w:fldCharType="separate"/>
        </w:r>
        <w:r w:rsidR="00AA3011">
          <w:rPr>
            <w:noProof/>
            <w:webHidden/>
          </w:rPr>
          <w:t>213</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47" w:history="1">
        <w:r w:rsidR="00C52571" w:rsidRPr="008C595E">
          <w:rPr>
            <w:rStyle w:val="Hyperlink"/>
            <w:noProof/>
          </w:rPr>
          <w:t xml:space="preserve">Figure 8.8: Inputs for inverse problem using data from run qCHIt10f200.  (a) Raw, filtered, and shifted temperature data for both probes and (b) local heat flux at both probe sites using the single- and two-probe approach.  Cutoff frequencies used were </w:t>
        </w:r>
        <w:r w:rsidR="00C52571" w:rsidRPr="008C595E">
          <w:rPr>
            <w:rStyle w:val="Hyperlink"/>
            <w:i/>
            <w:noProof/>
          </w:rPr>
          <w:t>f</w:t>
        </w:r>
        <w:r w:rsidR="00C52571" w:rsidRPr="008C595E">
          <w:rPr>
            <w:rStyle w:val="Hyperlink"/>
            <w:i/>
            <w:noProof/>
            <w:vertAlign w:val="subscript"/>
          </w:rPr>
          <w:t>c,A</w:t>
        </w:r>
        <w:r w:rsidR="00C52571" w:rsidRPr="008C595E">
          <w:rPr>
            <w:rStyle w:val="Hyperlink"/>
            <w:noProof/>
            <w:vertAlign w:val="subscript"/>
          </w:rPr>
          <w:t>0</w:t>
        </w:r>
        <w:r w:rsidR="00C52571" w:rsidRPr="008C595E">
          <w:rPr>
            <w:rStyle w:val="Hyperlink"/>
            <w:noProof/>
          </w:rPr>
          <w:t xml:space="preserve"> = 1.1 Hz and </w:t>
        </w:r>
        <w:r w:rsidR="00C52571" w:rsidRPr="008C595E">
          <w:rPr>
            <w:rStyle w:val="Hyperlink"/>
            <w:i/>
            <w:noProof/>
          </w:rPr>
          <w:t>f</w:t>
        </w:r>
        <w:r w:rsidR="00C52571" w:rsidRPr="008C595E">
          <w:rPr>
            <w:rStyle w:val="Hyperlink"/>
            <w:i/>
            <w:noProof/>
            <w:vertAlign w:val="subscript"/>
          </w:rPr>
          <w:t>c,B</w:t>
        </w:r>
        <w:r w:rsidR="00C52571" w:rsidRPr="008C595E">
          <w:rPr>
            <w:rStyle w:val="Hyperlink"/>
            <w:noProof/>
            <w:vertAlign w:val="subscript"/>
          </w:rPr>
          <w:t>0</w:t>
        </w:r>
        <w:r w:rsidR="00C52571" w:rsidRPr="008C595E">
          <w:rPr>
            <w:rStyle w:val="Hyperlink"/>
            <w:noProof/>
          </w:rPr>
          <w:t xml:space="preserve"> = 1.3 Hz.  Note semi-infinite medium condition is violated at </w:t>
        </w:r>
        <w:r w:rsidR="00C52571" w:rsidRPr="008C595E">
          <w:rPr>
            <w:rStyle w:val="Hyperlink"/>
            <w:i/>
            <w:noProof/>
          </w:rPr>
          <w:t>t</w:t>
        </w:r>
        <w:r w:rsidR="00C52571" w:rsidRPr="008C595E">
          <w:rPr>
            <w:rStyle w:val="Hyperlink"/>
            <w:noProof/>
          </w:rPr>
          <w:t xml:space="preserve"> = 22s.</w:t>
        </w:r>
        <w:r w:rsidR="00C52571">
          <w:rPr>
            <w:noProof/>
            <w:webHidden/>
          </w:rPr>
          <w:tab/>
        </w:r>
        <w:r>
          <w:rPr>
            <w:noProof/>
            <w:webHidden/>
          </w:rPr>
          <w:fldChar w:fldCharType="begin"/>
        </w:r>
        <w:r w:rsidR="00C52571">
          <w:rPr>
            <w:noProof/>
            <w:webHidden/>
          </w:rPr>
          <w:instrText xml:space="preserve"> PAGEREF _Toc299993647 \h </w:instrText>
        </w:r>
        <w:r>
          <w:rPr>
            <w:noProof/>
            <w:webHidden/>
          </w:rPr>
        </w:r>
        <w:r>
          <w:rPr>
            <w:noProof/>
            <w:webHidden/>
          </w:rPr>
          <w:fldChar w:fldCharType="separate"/>
        </w:r>
        <w:r w:rsidR="00AA3011">
          <w:rPr>
            <w:noProof/>
            <w:webHidden/>
          </w:rPr>
          <w:t>217</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48" w:history="1">
        <w:r w:rsidR="00C52571" w:rsidRPr="008C595E">
          <w:rPr>
            <w:rStyle w:val="Hyperlink"/>
            <w:noProof/>
          </w:rPr>
          <w:t xml:space="preserve">Figure 8.9: Two-probe inverse results for surface (a) temperature and (b) heat flux.  Data used from run qCHIt10f200 seen in Figure 8.8.  Note semi-infinite medium condition is violated at </w:t>
        </w:r>
        <w:r w:rsidR="00C52571" w:rsidRPr="008C595E">
          <w:rPr>
            <w:rStyle w:val="Hyperlink"/>
            <w:i/>
            <w:noProof/>
          </w:rPr>
          <w:t>t</w:t>
        </w:r>
        <w:r w:rsidR="00C52571" w:rsidRPr="008C595E">
          <w:rPr>
            <w:rStyle w:val="Hyperlink"/>
            <w:noProof/>
          </w:rPr>
          <w:t xml:space="preserve"> = 22s.</w:t>
        </w:r>
        <w:r w:rsidR="00C52571">
          <w:rPr>
            <w:noProof/>
            <w:webHidden/>
          </w:rPr>
          <w:tab/>
        </w:r>
        <w:r>
          <w:rPr>
            <w:noProof/>
            <w:webHidden/>
          </w:rPr>
          <w:fldChar w:fldCharType="begin"/>
        </w:r>
        <w:r w:rsidR="00C52571">
          <w:rPr>
            <w:noProof/>
            <w:webHidden/>
          </w:rPr>
          <w:instrText xml:space="preserve"> PAGEREF _Toc299993648 \h </w:instrText>
        </w:r>
        <w:r>
          <w:rPr>
            <w:noProof/>
            <w:webHidden/>
          </w:rPr>
        </w:r>
        <w:r>
          <w:rPr>
            <w:noProof/>
            <w:webHidden/>
          </w:rPr>
          <w:fldChar w:fldCharType="separate"/>
        </w:r>
        <w:r w:rsidR="00AA3011">
          <w:rPr>
            <w:noProof/>
            <w:webHidden/>
          </w:rPr>
          <w:t>218</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49" w:history="1">
        <w:r w:rsidR="00C52571" w:rsidRPr="008C595E">
          <w:rPr>
            <w:rStyle w:val="Hyperlink"/>
            <w:noProof/>
          </w:rPr>
          <w:t xml:space="preserve">Figure 8.10: Inputs for inverse problem using data from run qCH10t10f1200.  (a) Raw, filtered, and shifted temperature data for both probes and (b) local heat flux at </w:t>
        </w:r>
        <w:r w:rsidR="00C52571" w:rsidRPr="008C595E">
          <w:rPr>
            <w:rStyle w:val="Hyperlink"/>
            <w:noProof/>
          </w:rPr>
          <w:lastRenderedPageBreak/>
          <w:t xml:space="preserve">both probe sites using the single- and two-probe approach.  Cutoff frequencies used were </w:t>
        </w:r>
        <w:r w:rsidR="00C52571" w:rsidRPr="008C595E">
          <w:rPr>
            <w:rStyle w:val="Hyperlink"/>
            <w:i/>
            <w:noProof/>
          </w:rPr>
          <w:t>f</w:t>
        </w:r>
        <w:r w:rsidR="00C52571" w:rsidRPr="008C595E">
          <w:rPr>
            <w:rStyle w:val="Hyperlink"/>
            <w:i/>
            <w:noProof/>
            <w:vertAlign w:val="subscript"/>
          </w:rPr>
          <w:t>c,A</w:t>
        </w:r>
        <w:r w:rsidR="00C52571" w:rsidRPr="008C595E">
          <w:rPr>
            <w:rStyle w:val="Hyperlink"/>
            <w:noProof/>
            <w:vertAlign w:val="subscript"/>
          </w:rPr>
          <w:t>0</w:t>
        </w:r>
        <w:r w:rsidR="00C52571" w:rsidRPr="008C595E">
          <w:rPr>
            <w:rStyle w:val="Hyperlink"/>
            <w:noProof/>
          </w:rPr>
          <w:t xml:space="preserve"> = 1.0 Hz and </w:t>
        </w:r>
        <w:r w:rsidR="00C52571" w:rsidRPr="008C595E">
          <w:rPr>
            <w:rStyle w:val="Hyperlink"/>
            <w:i/>
            <w:noProof/>
          </w:rPr>
          <w:t>f</w:t>
        </w:r>
        <w:r w:rsidR="00C52571" w:rsidRPr="008C595E">
          <w:rPr>
            <w:rStyle w:val="Hyperlink"/>
            <w:i/>
            <w:noProof/>
            <w:vertAlign w:val="subscript"/>
          </w:rPr>
          <w:t>c,B</w:t>
        </w:r>
        <w:r w:rsidR="00C52571" w:rsidRPr="008C595E">
          <w:rPr>
            <w:rStyle w:val="Hyperlink"/>
            <w:noProof/>
            <w:vertAlign w:val="subscript"/>
          </w:rPr>
          <w:t>0</w:t>
        </w:r>
        <w:r w:rsidR="00C52571" w:rsidRPr="008C595E">
          <w:rPr>
            <w:rStyle w:val="Hyperlink"/>
            <w:noProof/>
          </w:rPr>
          <w:t xml:space="preserve"> = 1.3 Hz.</w:t>
        </w:r>
        <w:r w:rsidR="00C52571">
          <w:rPr>
            <w:noProof/>
            <w:webHidden/>
          </w:rPr>
          <w:tab/>
        </w:r>
        <w:r>
          <w:rPr>
            <w:noProof/>
            <w:webHidden/>
          </w:rPr>
          <w:fldChar w:fldCharType="begin"/>
        </w:r>
        <w:r w:rsidR="00C52571">
          <w:rPr>
            <w:noProof/>
            <w:webHidden/>
          </w:rPr>
          <w:instrText xml:space="preserve"> PAGEREF _Toc299993649 \h </w:instrText>
        </w:r>
        <w:r>
          <w:rPr>
            <w:noProof/>
            <w:webHidden/>
          </w:rPr>
        </w:r>
        <w:r>
          <w:rPr>
            <w:noProof/>
            <w:webHidden/>
          </w:rPr>
          <w:fldChar w:fldCharType="separate"/>
        </w:r>
        <w:r w:rsidR="00AA3011">
          <w:rPr>
            <w:noProof/>
            <w:webHidden/>
          </w:rPr>
          <w:t>220</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50" w:history="1">
        <w:r w:rsidR="00C52571" w:rsidRPr="008C595E">
          <w:rPr>
            <w:rStyle w:val="Hyperlink"/>
            <w:noProof/>
          </w:rPr>
          <w:t>Figure 8.11: Effect of increasing the data density on the two-probe global time inverse results for surface (a) temperature and (b) heat flux.  Data used from run qCHIt10f1200 seen in Figure 8.10.</w:t>
        </w:r>
        <w:r w:rsidR="00C52571">
          <w:rPr>
            <w:noProof/>
            <w:webHidden/>
          </w:rPr>
          <w:tab/>
        </w:r>
        <w:r>
          <w:rPr>
            <w:noProof/>
            <w:webHidden/>
          </w:rPr>
          <w:fldChar w:fldCharType="begin"/>
        </w:r>
        <w:r w:rsidR="00C52571">
          <w:rPr>
            <w:noProof/>
            <w:webHidden/>
          </w:rPr>
          <w:instrText xml:space="preserve"> PAGEREF _Toc299993650 \h </w:instrText>
        </w:r>
        <w:r>
          <w:rPr>
            <w:noProof/>
            <w:webHidden/>
          </w:rPr>
        </w:r>
        <w:r>
          <w:rPr>
            <w:noProof/>
            <w:webHidden/>
          </w:rPr>
          <w:fldChar w:fldCharType="separate"/>
        </w:r>
        <w:r w:rsidR="00AA3011">
          <w:rPr>
            <w:noProof/>
            <w:webHidden/>
          </w:rPr>
          <w:t>221</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51" w:history="1">
        <w:r w:rsidR="00C52571" w:rsidRPr="008C595E">
          <w:rPr>
            <w:rStyle w:val="Hyperlink"/>
            <w:noProof/>
          </w:rPr>
          <w:t>Figure 8.12: Uncertainty bands for actual and inverse predicted surface (a) temperature and (b) heat flux.  Data used from run qCHIt10f200 seen in Figure 8.8.</w:t>
        </w:r>
        <w:r w:rsidR="00C52571">
          <w:rPr>
            <w:noProof/>
            <w:webHidden/>
          </w:rPr>
          <w:tab/>
        </w:r>
        <w:r>
          <w:rPr>
            <w:noProof/>
            <w:webHidden/>
          </w:rPr>
          <w:fldChar w:fldCharType="begin"/>
        </w:r>
        <w:r w:rsidR="00C52571">
          <w:rPr>
            <w:noProof/>
            <w:webHidden/>
          </w:rPr>
          <w:instrText xml:space="preserve"> PAGEREF _Toc299993651 \h </w:instrText>
        </w:r>
        <w:r>
          <w:rPr>
            <w:noProof/>
            <w:webHidden/>
          </w:rPr>
        </w:r>
        <w:r>
          <w:rPr>
            <w:noProof/>
            <w:webHidden/>
          </w:rPr>
          <w:fldChar w:fldCharType="separate"/>
        </w:r>
        <w:r w:rsidR="00AA3011">
          <w:rPr>
            <w:noProof/>
            <w:webHidden/>
          </w:rPr>
          <w:t>222</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52" w:history="1">
        <w:r w:rsidR="00C52571" w:rsidRPr="008C595E">
          <w:rPr>
            <w:rStyle w:val="Hyperlink"/>
            <w:noProof/>
          </w:rPr>
          <w:t>Figure A.1: Sketch of drilled hole geometry and uncertainty of hole depth.</w:t>
        </w:r>
        <w:r w:rsidR="00C52571">
          <w:rPr>
            <w:noProof/>
            <w:webHidden/>
          </w:rPr>
          <w:tab/>
        </w:r>
        <w:r>
          <w:rPr>
            <w:noProof/>
            <w:webHidden/>
          </w:rPr>
          <w:fldChar w:fldCharType="begin"/>
        </w:r>
        <w:r w:rsidR="00C52571">
          <w:rPr>
            <w:noProof/>
            <w:webHidden/>
          </w:rPr>
          <w:instrText xml:space="preserve"> PAGEREF _Toc299993652 \h </w:instrText>
        </w:r>
        <w:r>
          <w:rPr>
            <w:noProof/>
            <w:webHidden/>
          </w:rPr>
        </w:r>
        <w:r>
          <w:rPr>
            <w:noProof/>
            <w:webHidden/>
          </w:rPr>
          <w:fldChar w:fldCharType="separate"/>
        </w:r>
        <w:r w:rsidR="00AA3011">
          <w:rPr>
            <w:noProof/>
            <w:webHidden/>
          </w:rPr>
          <w:t>246</w:t>
        </w:r>
        <w:r>
          <w:rPr>
            <w:noProof/>
            <w:webHidden/>
          </w:rPr>
          <w:fldChar w:fldCharType="end"/>
        </w:r>
      </w:hyperlink>
    </w:p>
    <w:p w:rsidR="00334350" w:rsidRDefault="00B55B2D">
      <w:pPr>
        <w:spacing w:line="276" w:lineRule="auto"/>
      </w:pPr>
      <w:r>
        <w:fldChar w:fldCharType="end"/>
      </w:r>
    </w:p>
    <w:p w:rsidR="00334350" w:rsidRDefault="00334350">
      <w:pPr>
        <w:spacing w:line="276" w:lineRule="auto"/>
      </w:pPr>
      <w:r>
        <w:br w:type="page"/>
      </w:r>
    </w:p>
    <w:p w:rsidR="00DB15D5" w:rsidRPr="00334350" w:rsidRDefault="00334350" w:rsidP="00BF6D4C">
      <w:pPr>
        <w:jc w:val="center"/>
        <w:outlineLvl w:val="0"/>
        <w:rPr>
          <w:b/>
          <w:sz w:val="32"/>
          <w:szCs w:val="32"/>
        </w:rPr>
      </w:pPr>
      <w:r w:rsidRPr="00334350">
        <w:rPr>
          <w:b/>
          <w:sz w:val="32"/>
          <w:szCs w:val="32"/>
        </w:rPr>
        <w:lastRenderedPageBreak/>
        <w:t>List of Tables</w:t>
      </w:r>
    </w:p>
    <w:p w:rsidR="00C52571" w:rsidRDefault="00B55B2D">
      <w:pPr>
        <w:pStyle w:val="TableofFigures"/>
        <w:tabs>
          <w:tab w:val="right" w:leader="dot" w:pos="9350"/>
        </w:tabs>
        <w:rPr>
          <w:rFonts w:asciiTheme="minorHAnsi" w:eastAsiaTheme="minorEastAsia" w:hAnsiTheme="minorHAnsi"/>
          <w:noProof/>
          <w:sz w:val="22"/>
        </w:rPr>
      </w:pPr>
      <w:r>
        <w:fldChar w:fldCharType="begin"/>
      </w:r>
      <w:r w:rsidR="000760AD">
        <w:instrText xml:space="preserve"> TOC \h \z \t "TableCaption" \c </w:instrText>
      </w:r>
      <w:r>
        <w:fldChar w:fldCharType="separate"/>
      </w:r>
      <w:hyperlink w:anchor="_Toc299993653" w:history="1">
        <w:r w:rsidR="00C52571" w:rsidRPr="00903204">
          <w:rPr>
            <w:rStyle w:val="Hyperlink"/>
            <w:noProof/>
          </w:rPr>
          <w:t xml:space="preserve">Table 3.1: Predicted heat flux RMS error as a function of the sampling rate, </w:t>
        </w:r>
        <w:r w:rsidR="00C52571" w:rsidRPr="008C5363">
          <w:rPr>
            <w:noProof/>
            <w:position w:val="-12"/>
          </w:rPr>
          <w:object w:dxaOrig="260" w:dyaOrig="380">
            <v:shape id="_x0000_i1034" type="#_x0000_t75" style="width:12.9pt;height:19.35pt" o:ole="">
              <v:imagedata r:id="rId21" o:title=""/>
            </v:shape>
            <o:OLEObject Type="Embed" ProgID="Equation.3" ShapeID="_x0000_i1034" DrawAspect="Content" ObjectID="_1373834148" r:id="rId22"/>
          </w:object>
        </w:r>
        <w:r w:rsidR="00C52571" w:rsidRPr="00903204">
          <w:rPr>
            <w:rStyle w:val="Hyperlink"/>
            <w:noProof/>
          </w:rPr>
          <w:t xml:space="preserve"> , projection order, </w:t>
        </w:r>
        <w:r w:rsidR="00C52571" w:rsidRPr="00903204">
          <w:rPr>
            <w:rStyle w:val="Hyperlink"/>
            <w:i/>
            <w:noProof/>
          </w:rPr>
          <w:t>N</w:t>
        </w:r>
        <w:r w:rsidR="00C52571" w:rsidRPr="00903204">
          <w:rPr>
            <w:rStyle w:val="Hyperlink"/>
            <w:noProof/>
          </w:rPr>
          <w:t xml:space="preserve">, and choice of cutoff frequency, </w:t>
        </w:r>
        <w:r w:rsidR="00C52571" w:rsidRPr="000760AD">
          <w:rPr>
            <w:noProof/>
            <w:position w:val="-12"/>
          </w:rPr>
          <w:object w:dxaOrig="279" w:dyaOrig="380">
            <v:shape id="_x0000_i1035" type="#_x0000_t75" style="width:13.95pt;height:19.35pt" o:ole="">
              <v:imagedata r:id="rId23" o:title=""/>
            </v:shape>
            <o:OLEObject Type="Embed" ProgID="Equation.3" ShapeID="_x0000_i1035" DrawAspect="Content" ObjectID="_1373834149" r:id="rId24"/>
          </w:object>
        </w:r>
        <w:r w:rsidR="00C52571" w:rsidRPr="00903204">
          <w:rPr>
            <w:rStyle w:val="Hyperlink"/>
            <w:noProof/>
          </w:rPr>
          <w:t>;</w:t>
        </w:r>
        <w:r w:rsidR="00C52571" w:rsidRPr="000760AD">
          <w:rPr>
            <w:noProof/>
            <w:position w:val="-14"/>
          </w:rPr>
          <w:object w:dxaOrig="620" w:dyaOrig="400">
            <v:shape id="_x0000_i1036" type="#_x0000_t75" style="width:31.15pt;height:20.4pt" o:ole="">
              <v:imagedata r:id="rId25" o:title=""/>
            </v:shape>
            <o:OLEObject Type="Embed" ProgID="Equation.3" ShapeID="_x0000_i1036" DrawAspect="Content" ObjectID="_1373834150" r:id="rId26"/>
          </w:object>
        </w:r>
        <w:r w:rsidR="00C52571" w:rsidRPr="00903204">
          <w:rPr>
            <w:rStyle w:val="Hyperlink"/>
            <w:noProof/>
          </w:rPr>
          <w:t xml:space="preserve">and </w:t>
        </w:r>
        <w:r w:rsidR="00C52571" w:rsidRPr="00903204">
          <w:rPr>
            <w:rStyle w:val="Hyperlink"/>
            <w:i/>
            <w:noProof/>
          </w:rPr>
          <w:t>q</w:t>
        </w:r>
        <w:r w:rsidR="00C52571" w:rsidRPr="00903204">
          <w:rPr>
            <w:rStyle w:val="Hyperlink"/>
            <w:i/>
            <w:noProof/>
            <w:vertAlign w:val="subscript"/>
          </w:rPr>
          <w:t>RMS,mean</w:t>
        </w:r>
        <w:r w:rsidR="00C52571" w:rsidRPr="00903204">
          <w:rPr>
            <w:rStyle w:val="Hyperlink"/>
            <w:noProof/>
          </w:rPr>
          <w:t xml:space="preserve"> are average values resulting from five independent noise distributions.</w:t>
        </w:r>
        <w:r w:rsidR="00C52571">
          <w:rPr>
            <w:noProof/>
            <w:webHidden/>
          </w:rPr>
          <w:tab/>
        </w:r>
        <w:r>
          <w:rPr>
            <w:noProof/>
            <w:webHidden/>
          </w:rPr>
          <w:fldChar w:fldCharType="begin"/>
        </w:r>
        <w:r w:rsidR="00C52571">
          <w:rPr>
            <w:noProof/>
            <w:webHidden/>
          </w:rPr>
          <w:instrText xml:space="preserve"> PAGEREF _Toc299993653 \h </w:instrText>
        </w:r>
        <w:r>
          <w:rPr>
            <w:noProof/>
            <w:webHidden/>
          </w:rPr>
        </w:r>
        <w:r>
          <w:rPr>
            <w:noProof/>
            <w:webHidden/>
          </w:rPr>
          <w:fldChar w:fldCharType="separate"/>
        </w:r>
        <w:r w:rsidR="00AA3011">
          <w:rPr>
            <w:noProof/>
            <w:webHidden/>
          </w:rPr>
          <w:t>74</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54" w:history="1">
        <w:r w:rsidR="00C52571" w:rsidRPr="00903204">
          <w:rPr>
            <w:rStyle w:val="Hyperlink"/>
            <w:noProof/>
          </w:rPr>
          <w:t>Table 4.1: Properties of Copper Bronze.</w:t>
        </w:r>
        <w:r w:rsidR="00C52571">
          <w:rPr>
            <w:noProof/>
            <w:webHidden/>
          </w:rPr>
          <w:tab/>
        </w:r>
        <w:r>
          <w:rPr>
            <w:noProof/>
            <w:webHidden/>
          </w:rPr>
          <w:fldChar w:fldCharType="begin"/>
        </w:r>
        <w:r w:rsidR="00C52571">
          <w:rPr>
            <w:noProof/>
            <w:webHidden/>
          </w:rPr>
          <w:instrText xml:space="preserve"> PAGEREF _Toc299993654 \h </w:instrText>
        </w:r>
        <w:r>
          <w:rPr>
            <w:noProof/>
            <w:webHidden/>
          </w:rPr>
        </w:r>
        <w:r>
          <w:rPr>
            <w:noProof/>
            <w:webHidden/>
          </w:rPr>
          <w:fldChar w:fldCharType="separate"/>
        </w:r>
        <w:r w:rsidR="00AA3011">
          <w:rPr>
            <w:noProof/>
            <w:webHidden/>
          </w:rPr>
          <w:t>79</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55" w:history="1">
        <w:r w:rsidR="00C52571" w:rsidRPr="00903204">
          <w:rPr>
            <w:rStyle w:val="Hyperlink"/>
            <w:noProof/>
          </w:rPr>
          <w:t xml:space="preserve">Table 4.2: Differentiator components used in generating results displayed in Figure 4.10 where </w:t>
        </w:r>
        <w:r w:rsidR="00C52571" w:rsidRPr="000760AD">
          <w:rPr>
            <w:noProof/>
            <w:position w:val="-18"/>
          </w:rPr>
          <w:object w:dxaOrig="2460" w:dyaOrig="460">
            <v:shape id="_x0000_i1037" type="#_x0000_t75" style="width:123.6pt;height:22.55pt" o:ole="">
              <v:imagedata r:id="rId27" o:title=""/>
            </v:shape>
            <o:OLEObject Type="Embed" ProgID="Equation.3" ShapeID="_x0000_i1037" DrawAspect="Content" ObjectID="_1373834151" r:id="rId28"/>
          </w:object>
        </w:r>
        <w:r w:rsidR="00C52571" w:rsidRPr="00903204">
          <w:rPr>
            <w:rStyle w:val="Hyperlink"/>
            <w:noProof/>
          </w:rPr>
          <w:t>.</w:t>
        </w:r>
        <w:r w:rsidR="00C52571">
          <w:rPr>
            <w:noProof/>
            <w:webHidden/>
          </w:rPr>
          <w:tab/>
        </w:r>
        <w:r>
          <w:rPr>
            <w:noProof/>
            <w:webHidden/>
          </w:rPr>
          <w:fldChar w:fldCharType="begin"/>
        </w:r>
        <w:r w:rsidR="00C52571">
          <w:rPr>
            <w:noProof/>
            <w:webHidden/>
          </w:rPr>
          <w:instrText xml:space="preserve"> PAGEREF _Toc299993655 \h </w:instrText>
        </w:r>
        <w:r>
          <w:rPr>
            <w:noProof/>
            <w:webHidden/>
          </w:rPr>
        </w:r>
        <w:r>
          <w:rPr>
            <w:noProof/>
            <w:webHidden/>
          </w:rPr>
          <w:fldChar w:fldCharType="separate"/>
        </w:r>
        <w:r w:rsidR="00AA3011">
          <w:rPr>
            <w:noProof/>
            <w:webHidden/>
          </w:rPr>
          <w:t>88</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56" w:history="1">
        <w:r w:rsidR="00C52571" w:rsidRPr="00903204">
          <w:rPr>
            <w:rStyle w:val="Hyperlink"/>
            <w:noProof/>
          </w:rPr>
          <w:t>Table 4.3: Components used in constructing the low-pass filter displayed in Figure 4.12.</w:t>
        </w:r>
        <w:r w:rsidR="00C52571">
          <w:rPr>
            <w:noProof/>
            <w:webHidden/>
          </w:rPr>
          <w:tab/>
        </w:r>
        <w:r>
          <w:rPr>
            <w:noProof/>
            <w:webHidden/>
          </w:rPr>
          <w:fldChar w:fldCharType="begin"/>
        </w:r>
        <w:r w:rsidR="00C52571">
          <w:rPr>
            <w:noProof/>
            <w:webHidden/>
          </w:rPr>
          <w:instrText xml:space="preserve"> PAGEREF _Toc299993656 \h </w:instrText>
        </w:r>
        <w:r>
          <w:rPr>
            <w:noProof/>
            <w:webHidden/>
          </w:rPr>
        </w:r>
        <w:r>
          <w:rPr>
            <w:noProof/>
            <w:webHidden/>
          </w:rPr>
          <w:fldChar w:fldCharType="separate"/>
        </w:r>
        <w:r w:rsidR="00AA3011">
          <w:rPr>
            <w:noProof/>
            <w:webHidden/>
          </w:rPr>
          <w:t>95</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57" w:history="1">
        <w:r w:rsidR="00C52571" w:rsidRPr="00903204">
          <w:rPr>
            <w:rStyle w:val="Hyperlink"/>
            <w:noProof/>
          </w:rPr>
          <w:t>Table 4.4:  List of test equipment used in generating all displayed electronic data.</w:t>
        </w:r>
        <w:r w:rsidR="00C52571">
          <w:rPr>
            <w:noProof/>
            <w:webHidden/>
          </w:rPr>
          <w:tab/>
        </w:r>
        <w:r>
          <w:rPr>
            <w:noProof/>
            <w:webHidden/>
          </w:rPr>
          <w:fldChar w:fldCharType="begin"/>
        </w:r>
        <w:r w:rsidR="00C52571">
          <w:rPr>
            <w:noProof/>
            <w:webHidden/>
          </w:rPr>
          <w:instrText xml:space="preserve"> PAGEREF _Toc299993657 \h </w:instrText>
        </w:r>
        <w:r>
          <w:rPr>
            <w:noProof/>
            <w:webHidden/>
          </w:rPr>
        </w:r>
        <w:r>
          <w:rPr>
            <w:noProof/>
            <w:webHidden/>
          </w:rPr>
          <w:fldChar w:fldCharType="separate"/>
        </w:r>
        <w:r w:rsidR="00AA3011">
          <w:rPr>
            <w:noProof/>
            <w:webHidden/>
          </w:rPr>
          <w:t>95</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58" w:history="1">
        <w:r w:rsidR="00C52571" w:rsidRPr="00903204">
          <w:rPr>
            <w:rStyle w:val="Hyperlink"/>
            <w:noProof/>
          </w:rPr>
          <w:t>Table 4.5: Type T thermocouple calibration data T</w:t>
        </w:r>
        <w:r w:rsidR="00C52571" w:rsidRPr="00903204">
          <w:rPr>
            <w:rStyle w:val="Hyperlink"/>
            <w:noProof/>
          </w:rPr>
          <w:sym w:font="Math1" w:char="F065"/>
        </w:r>
        <w:r w:rsidR="00C52571" w:rsidRPr="00903204">
          <w:rPr>
            <w:rStyle w:val="Hyperlink"/>
            <w:noProof/>
          </w:rPr>
          <w:t xml:space="preserve"> [20.3°C, 46.6°C].  Calibration performed after amplification.</w:t>
        </w:r>
        <w:r w:rsidR="00C52571">
          <w:rPr>
            <w:noProof/>
            <w:webHidden/>
          </w:rPr>
          <w:tab/>
        </w:r>
        <w:r>
          <w:rPr>
            <w:noProof/>
            <w:webHidden/>
          </w:rPr>
          <w:fldChar w:fldCharType="begin"/>
        </w:r>
        <w:r w:rsidR="00C52571">
          <w:rPr>
            <w:noProof/>
            <w:webHidden/>
          </w:rPr>
          <w:instrText xml:space="preserve"> PAGEREF _Toc299993658 \h </w:instrText>
        </w:r>
        <w:r>
          <w:rPr>
            <w:noProof/>
            <w:webHidden/>
          </w:rPr>
        </w:r>
        <w:r>
          <w:rPr>
            <w:noProof/>
            <w:webHidden/>
          </w:rPr>
          <w:fldChar w:fldCharType="separate"/>
        </w:r>
        <w:r w:rsidR="00AA3011">
          <w:rPr>
            <w:noProof/>
            <w:webHidden/>
          </w:rPr>
          <w:t>97</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59" w:history="1">
        <w:r w:rsidR="00C52571" w:rsidRPr="00903204">
          <w:rPr>
            <w:rStyle w:val="Hyperlink"/>
            <w:noProof/>
          </w:rPr>
          <w:t>Table 4.6: Descriptive times for the thermocouple drop tower run.</w:t>
        </w:r>
        <w:r w:rsidR="00C52571">
          <w:rPr>
            <w:noProof/>
            <w:webHidden/>
          </w:rPr>
          <w:tab/>
        </w:r>
        <w:r>
          <w:rPr>
            <w:noProof/>
            <w:webHidden/>
          </w:rPr>
          <w:fldChar w:fldCharType="begin"/>
        </w:r>
        <w:r w:rsidR="00C52571">
          <w:rPr>
            <w:noProof/>
            <w:webHidden/>
          </w:rPr>
          <w:instrText xml:space="preserve"> PAGEREF _Toc299993659 \h </w:instrText>
        </w:r>
        <w:r>
          <w:rPr>
            <w:noProof/>
            <w:webHidden/>
          </w:rPr>
        </w:r>
        <w:r>
          <w:rPr>
            <w:noProof/>
            <w:webHidden/>
          </w:rPr>
          <w:fldChar w:fldCharType="separate"/>
        </w:r>
        <w:r w:rsidR="00AA3011">
          <w:rPr>
            <w:noProof/>
            <w:webHidden/>
          </w:rPr>
          <w:t>106</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60" w:history="1">
        <w:r w:rsidR="00C52571" w:rsidRPr="00903204">
          <w:rPr>
            <w:rStyle w:val="Hyperlink"/>
            <w:noProof/>
          </w:rPr>
          <w:t>Table 5.1: Thermophysical and electrical properties of materials used.</w:t>
        </w:r>
        <w:r w:rsidR="00C52571">
          <w:rPr>
            <w:noProof/>
            <w:webHidden/>
          </w:rPr>
          <w:tab/>
        </w:r>
        <w:r>
          <w:rPr>
            <w:noProof/>
            <w:webHidden/>
          </w:rPr>
          <w:fldChar w:fldCharType="begin"/>
        </w:r>
        <w:r w:rsidR="00C52571">
          <w:rPr>
            <w:noProof/>
            <w:webHidden/>
          </w:rPr>
          <w:instrText xml:space="preserve"> PAGEREF _Toc299993660 \h </w:instrText>
        </w:r>
        <w:r>
          <w:rPr>
            <w:noProof/>
            <w:webHidden/>
          </w:rPr>
        </w:r>
        <w:r>
          <w:rPr>
            <w:noProof/>
            <w:webHidden/>
          </w:rPr>
          <w:fldChar w:fldCharType="separate"/>
        </w:r>
        <w:r w:rsidR="00AA3011">
          <w:rPr>
            <w:noProof/>
            <w:webHidden/>
          </w:rPr>
          <w:t>110</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61" w:history="1">
        <w:r w:rsidR="00C52571" w:rsidRPr="00903204">
          <w:rPr>
            <w:rStyle w:val="Hyperlink"/>
            <w:noProof/>
          </w:rPr>
          <w:t>Table 5.2: Measured distances for the sandwich experiment.</w:t>
        </w:r>
        <w:r w:rsidR="00C52571">
          <w:rPr>
            <w:noProof/>
            <w:webHidden/>
          </w:rPr>
          <w:tab/>
        </w:r>
        <w:r>
          <w:rPr>
            <w:noProof/>
            <w:webHidden/>
          </w:rPr>
          <w:fldChar w:fldCharType="begin"/>
        </w:r>
        <w:r w:rsidR="00C52571">
          <w:rPr>
            <w:noProof/>
            <w:webHidden/>
          </w:rPr>
          <w:instrText xml:space="preserve"> PAGEREF _Toc299993661 \h </w:instrText>
        </w:r>
        <w:r>
          <w:rPr>
            <w:noProof/>
            <w:webHidden/>
          </w:rPr>
        </w:r>
        <w:r>
          <w:rPr>
            <w:noProof/>
            <w:webHidden/>
          </w:rPr>
          <w:fldChar w:fldCharType="separate"/>
        </w:r>
        <w:r w:rsidR="00AA3011">
          <w:rPr>
            <w:noProof/>
            <w:webHidden/>
          </w:rPr>
          <w:t>110</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62" w:history="1">
        <w:r w:rsidR="00C52571" w:rsidRPr="00903204">
          <w:rPr>
            <w:rStyle w:val="Hyperlink"/>
            <w:noProof/>
          </w:rPr>
          <w:t>Table 5.3: Probe distance and resistance measurements.</w:t>
        </w:r>
        <w:r w:rsidR="00C52571">
          <w:rPr>
            <w:noProof/>
            <w:webHidden/>
          </w:rPr>
          <w:tab/>
        </w:r>
        <w:r>
          <w:rPr>
            <w:noProof/>
            <w:webHidden/>
          </w:rPr>
          <w:fldChar w:fldCharType="begin"/>
        </w:r>
        <w:r w:rsidR="00C52571">
          <w:rPr>
            <w:noProof/>
            <w:webHidden/>
          </w:rPr>
          <w:instrText xml:space="preserve"> PAGEREF _Toc299993662 \h </w:instrText>
        </w:r>
        <w:r>
          <w:rPr>
            <w:noProof/>
            <w:webHidden/>
          </w:rPr>
        </w:r>
        <w:r>
          <w:rPr>
            <w:noProof/>
            <w:webHidden/>
          </w:rPr>
          <w:fldChar w:fldCharType="separate"/>
        </w:r>
        <w:r w:rsidR="00AA3011">
          <w:rPr>
            <w:noProof/>
            <w:webHidden/>
          </w:rPr>
          <w:t>112</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63" w:history="1">
        <w:r w:rsidR="00C52571" w:rsidRPr="00903204">
          <w:rPr>
            <w:rStyle w:val="Hyperlink"/>
            <w:noProof/>
          </w:rPr>
          <w:t>Table 5.4: List of equipment and material used in sandwich experiment.</w:t>
        </w:r>
        <w:r w:rsidR="00C52571">
          <w:rPr>
            <w:noProof/>
            <w:webHidden/>
          </w:rPr>
          <w:tab/>
        </w:r>
        <w:r>
          <w:rPr>
            <w:noProof/>
            <w:webHidden/>
          </w:rPr>
          <w:fldChar w:fldCharType="begin"/>
        </w:r>
        <w:r w:rsidR="00C52571">
          <w:rPr>
            <w:noProof/>
            <w:webHidden/>
          </w:rPr>
          <w:instrText xml:space="preserve"> PAGEREF _Toc299993663 \h </w:instrText>
        </w:r>
        <w:r>
          <w:rPr>
            <w:noProof/>
            <w:webHidden/>
          </w:rPr>
        </w:r>
        <w:r>
          <w:rPr>
            <w:noProof/>
            <w:webHidden/>
          </w:rPr>
          <w:fldChar w:fldCharType="separate"/>
        </w:r>
        <w:r w:rsidR="00AA3011">
          <w:rPr>
            <w:noProof/>
            <w:webHidden/>
          </w:rPr>
          <w:t>113</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64" w:history="1">
        <w:r w:rsidR="00C52571" w:rsidRPr="00903204">
          <w:rPr>
            <w:rStyle w:val="Hyperlink"/>
            <w:noProof/>
          </w:rPr>
          <w:t>Table 5.5: Experimental details of the 9 sandwich experiment runs performed.</w:t>
        </w:r>
        <w:r w:rsidR="00C52571">
          <w:rPr>
            <w:noProof/>
            <w:webHidden/>
          </w:rPr>
          <w:tab/>
        </w:r>
        <w:r>
          <w:rPr>
            <w:noProof/>
            <w:webHidden/>
          </w:rPr>
          <w:fldChar w:fldCharType="begin"/>
        </w:r>
        <w:r w:rsidR="00C52571">
          <w:rPr>
            <w:noProof/>
            <w:webHidden/>
          </w:rPr>
          <w:instrText xml:space="preserve"> PAGEREF _Toc299993664 \h </w:instrText>
        </w:r>
        <w:r>
          <w:rPr>
            <w:noProof/>
            <w:webHidden/>
          </w:rPr>
        </w:r>
        <w:r>
          <w:rPr>
            <w:noProof/>
            <w:webHidden/>
          </w:rPr>
          <w:fldChar w:fldCharType="separate"/>
        </w:r>
        <w:r w:rsidR="00AA3011">
          <w:rPr>
            <w:noProof/>
            <w:webHidden/>
          </w:rPr>
          <w:t>119</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65" w:history="1">
        <w:r w:rsidR="00C52571" w:rsidRPr="00903204">
          <w:rPr>
            <w:rStyle w:val="Hyperlink"/>
            <w:noProof/>
          </w:rPr>
          <w:t>Table 6.1: LCSR results for all installed sandwich experiment probes.</w:t>
        </w:r>
        <w:r w:rsidR="00C52571">
          <w:rPr>
            <w:noProof/>
            <w:webHidden/>
          </w:rPr>
          <w:tab/>
        </w:r>
        <w:r>
          <w:rPr>
            <w:noProof/>
            <w:webHidden/>
          </w:rPr>
          <w:fldChar w:fldCharType="begin"/>
        </w:r>
        <w:r w:rsidR="00C52571">
          <w:rPr>
            <w:noProof/>
            <w:webHidden/>
          </w:rPr>
          <w:instrText xml:space="preserve"> PAGEREF _Toc299993665 \h </w:instrText>
        </w:r>
        <w:r>
          <w:rPr>
            <w:noProof/>
            <w:webHidden/>
          </w:rPr>
        </w:r>
        <w:r>
          <w:rPr>
            <w:noProof/>
            <w:webHidden/>
          </w:rPr>
          <w:fldChar w:fldCharType="separate"/>
        </w:r>
        <w:r w:rsidR="00AA3011">
          <w:rPr>
            <w:noProof/>
            <w:webHidden/>
          </w:rPr>
          <w:t>143</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66" w:history="1">
        <w:r w:rsidR="00C52571" w:rsidRPr="00903204">
          <w:rPr>
            <w:rStyle w:val="Hyperlink"/>
            <w:noProof/>
          </w:rPr>
          <w:t xml:space="preserve">Table 7.1: Inverse error norms for temperature and heat flux calculated over 12s ≤ </w:t>
        </w:r>
        <w:r w:rsidR="00C52571" w:rsidRPr="00903204">
          <w:rPr>
            <w:rStyle w:val="Hyperlink"/>
            <w:i/>
            <w:noProof/>
          </w:rPr>
          <w:t>t</w:t>
        </w:r>
        <w:r w:rsidR="00C52571" w:rsidRPr="00903204">
          <w:rPr>
            <w:rStyle w:val="Hyperlink"/>
            <w:noProof/>
          </w:rPr>
          <w:t xml:space="preserve"> ≤ 22s.  Global time method uses the double filter for derivatives.  Calibration Integral uses the thermocouple temperature as the kernel (rather than the heating rate).</w:t>
        </w:r>
        <w:r w:rsidR="00C52571">
          <w:rPr>
            <w:noProof/>
            <w:webHidden/>
          </w:rPr>
          <w:tab/>
        </w:r>
        <w:r>
          <w:rPr>
            <w:noProof/>
            <w:webHidden/>
          </w:rPr>
          <w:fldChar w:fldCharType="begin"/>
        </w:r>
        <w:r w:rsidR="00C52571">
          <w:rPr>
            <w:noProof/>
            <w:webHidden/>
          </w:rPr>
          <w:instrText xml:space="preserve"> PAGEREF _Toc299993666 \h </w:instrText>
        </w:r>
        <w:r>
          <w:rPr>
            <w:noProof/>
            <w:webHidden/>
          </w:rPr>
        </w:r>
        <w:r>
          <w:rPr>
            <w:noProof/>
            <w:webHidden/>
          </w:rPr>
          <w:fldChar w:fldCharType="separate"/>
        </w:r>
        <w:r w:rsidR="00AA3011">
          <w:rPr>
            <w:noProof/>
            <w:webHidden/>
          </w:rPr>
          <w:t>174</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67" w:history="1">
        <w:r w:rsidR="00C52571" w:rsidRPr="00903204">
          <w:rPr>
            <w:rStyle w:val="Hyperlink"/>
            <w:noProof/>
          </w:rPr>
          <w:t>Table 7.2: Global time inverse method error norms for run qCLOt3f200</w:t>
        </w:r>
        <w:r w:rsidR="00C52571">
          <w:rPr>
            <w:noProof/>
            <w:webHidden/>
          </w:rPr>
          <w:tab/>
        </w:r>
        <w:r>
          <w:rPr>
            <w:noProof/>
            <w:webHidden/>
          </w:rPr>
          <w:fldChar w:fldCharType="begin"/>
        </w:r>
        <w:r w:rsidR="00C52571">
          <w:rPr>
            <w:noProof/>
            <w:webHidden/>
          </w:rPr>
          <w:instrText xml:space="preserve"> PAGEREF _Toc299993667 \h </w:instrText>
        </w:r>
        <w:r>
          <w:rPr>
            <w:noProof/>
            <w:webHidden/>
          </w:rPr>
        </w:r>
        <w:r>
          <w:rPr>
            <w:noProof/>
            <w:webHidden/>
          </w:rPr>
          <w:fldChar w:fldCharType="separate"/>
        </w:r>
        <w:r w:rsidR="00AA3011">
          <w:rPr>
            <w:noProof/>
            <w:webHidden/>
          </w:rPr>
          <w:t>189</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68" w:history="1">
        <w:r w:rsidR="00C52571" w:rsidRPr="00903204">
          <w:rPr>
            <w:rStyle w:val="Hyperlink"/>
            <w:noProof/>
          </w:rPr>
          <w:t>Table 8.1: Inverse error norms for temperature and heat flux using both the one- and two-probe approaches.  Calibration Integral uses the thermocouple temperature as the kernel (rather than the heating rate).  The time range indicates the domain used to calculate the error norms.</w:t>
        </w:r>
        <w:r w:rsidR="00C52571">
          <w:rPr>
            <w:noProof/>
            <w:webHidden/>
          </w:rPr>
          <w:tab/>
        </w:r>
        <w:r>
          <w:rPr>
            <w:noProof/>
            <w:webHidden/>
          </w:rPr>
          <w:fldChar w:fldCharType="begin"/>
        </w:r>
        <w:r w:rsidR="00C52571">
          <w:rPr>
            <w:noProof/>
            <w:webHidden/>
          </w:rPr>
          <w:instrText xml:space="preserve"> PAGEREF _Toc299993668 \h </w:instrText>
        </w:r>
        <w:r>
          <w:rPr>
            <w:noProof/>
            <w:webHidden/>
          </w:rPr>
        </w:r>
        <w:r>
          <w:rPr>
            <w:noProof/>
            <w:webHidden/>
          </w:rPr>
          <w:fldChar w:fldCharType="separate"/>
        </w:r>
        <w:r w:rsidR="00AA3011">
          <w:rPr>
            <w:noProof/>
            <w:webHidden/>
          </w:rPr>
          <w:t>214</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69" w:history="1">
        <w:r w:rsidR="00C52571" w:rsidRPr="00903204">
          <w:rPr>
            <w:rStyle w:val="Hyperlink"/>
            <w:noProof/>
          </w:rPr>
          <w:t>Table A.1: Uncertainty parameters for actual surface heat flux calculation.</w:t>
        </w:r>
        <w:r w:rsidR="00C52571">
          <w:rPr>
            <w:noProof/>
            <w:webHidden/>
          </w:rPr>
          <w:tab/>
        </w:r>
        <w:r>
          <w:rPr>
            <w:noProof/>
            <w:webHidden/>
          </w:rPr>
          <w:fldChar w:fldCharType="begin"/>
        </w:r>
        <w:r w:rsidR="00C52571">
          <w:rPr>
            <w:noProof/>
            <w:webHidden/>
          </w:rPr>
          <w:instrText xml:space="preserve"> PAGEREF _Toc299993669 \h </w:instrText>
        </w:r>
        <w:r>
          <w:rPr>
            <w:noProof/>
            <w:webHidden/>
          </w:rPr>
        </w:r>
        <w:r>
          <w:rPr>
            <w:noProof/>
            <w:webHidden/>
          </w:rPr>
          <w:fldChar w:fldCharType="separate"/>
        </w:r>
        <w:r w:rsidR="00AA3011">
          <w:rPr>
            <w:noProof/>
            <w:webHidden/>
          </w:rPr>
          <w:t>239</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70" w:history="1">
        <w:r w:rsidR="00C52571" w:rsidRPr="00903204">
          <w:rPr>
            <w:rStyle w:val="Hyperlink"/>
            <w:noProof/>
          </w:rPr>
          <w:t xml:space="preserve">Table A.2: Contribution of uncertainty in </w:t>
        </w:r>
        <w:r w:rsidR="00C52571" w:rsidRPr="00903204">
          <w:rPr>
            <w:rStyle w:val="Hyperlink"/>
            <w:i/>
            <w:noProof/>
          </w:rPr>
          <w:t>k</w:t>
        </w:r>
        <w:r w:rsidR="00C52571" w:rsidRPr="00903204">
          <w:rPr>
            <w:rStyle w:val="Hyperlink"/>
            <w:noProof/>
          </w:rPr>
          <w:t xml:space="preserve">, </w:t>
        </w:r>
        <w:r w:rsidR="00C52571" w:rsidRPr="00903204">
          <w:rPr>
            <w:rStyle w:val="Hyperlink"/>
            <w:i/>
            <w:noProof/>
          </w:rPr>
          <w:t>ρ</w:t>
        </w:r>
        <w:r w:rsidR="00C52571" w:rsidRPr="00903204">
          <w:rPr>
            <w:rStyle w:val="Hyperlink"/>
            <w:noProof/>
          </w:rPr>
          <w:t xml:space="preserve">, </w:t>
        </w:r>
        <w:r w:rsidR="00C52571" w:rsidRPr="00903204">
          <w:rPr>
            <w:rStyle w:val="Hyperlink"/>
            <w:i/>
            <w:noProof/>
          </w:rPr>
          <w:t>C</w:t>
        </w:r>
        <w:r w:rsidR="00C52571" w:rsidRPr="00903204">
          <w:rPr>
            <w:rStyle w:val="Hyperlink"/>
            <w:noProof/>
          </w:rPr>
          <w:t xml:space="preserve">, and </w:t>
        </w:r>
        <w:r w:rsidR="00C52571" w:rsidRPr="00903204">
          <w:rPr>
            <w:rStyle w:val="Hyperlink"/>
            <w:i/>
            <w:noProof/>
          </w:rPr>
          <w:t>d</w:t>
        </w:r>
        <w:r w:rsidR="00C52571" w:rsidRPr="00903204">
          <w:rPr>
            <w:rStyle w:val="Hyperlink"/>
            <w:noProof/>
          </w:rPr>
          <w:t xml:space="preserve"> to the overall uncertainty in the inverse predicted surface temperature and heat flux for different values of N.  Temperature uncertainty is in °C and heat flux uncertainty is in W/cm</w:t>
        </w:r>
        <w:r w:rsidR="00C52571" w:rsidRPr="00903204">
          <w:rPr>
            <w:rStyle w:val="Hyperlink"/>
            <w:noProof/>
            <w:vertAlign w:val="superscript"/>
          </w:rPr>
          <w:t>2</w:t>
        </w:r>
        <w:r w:rsidR="00C52571" w:rsidRPr="00903204">
          <w:rPr>
            <w:rStyle w:val="Hyperlink"/>
            <w:noProof/>
          </w:rPr>
          <w:t>.  Data used from run qCHIt3f200.</w:t>
        </w:r>
        <w:r w:rsidR="00C52571">
          <w:rPr>
            <w:noProof/>
            <w:webHidden/>
          </w:rPr>
          <w:tab/>
        </w:r>
        <w:r>
          <w:rPr>
            <w:noProof/>
            <w:webHidden/>
          </w:rPr>
          <w:fldChar w:fldCharType="begin"/>
        </w:r>
        <w:r w:rsidR="00C52571">
          <w:rPr>
            <w:noProof/>
            <w:webHidden/>
          </w:rPr>
          <w:instrText xml:space="preserve"> PAGEREF _Toc299993670 \h </w:instrText>
        </w:r>
        <w:r>
          <w:rPr>
            <w:noProof/>
            <w:webHidden/>
          </w:rPr>
        </w:r>
        <w:r>
          <w:rPr>
            <w:noProof/>
            <w:webHidden/>
          </w:rPr>
          <w:fldChar w:fldCharType="separate"/>
        </w:r>
        <w:r w:rsidR="00AA3011">
          <w:rPr>
            <w:noProof/>
            <w:webHidden/>
          </w:rPr>
          <w:t>248</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71" w:history="1">
        <w:r w:rsidR="00C52571" w:rsidRPr="00903204">
          <w:rPr>
            <w:rStyle w:val="Hyperlink"/>
            <w:noProof/>
          </w:rPr>
          <w:t xml:space="preserve">Table A.3: Contribution of uncertainty in temperature data and its temporal derivatives to the overall uncertainty in the inverse predicted surface temperature for different values of </w:t>
        </w:r>
        <w:r w:rsidR="00C52571" w:rsidRPr="00903204">
          <w:rPr>
            <w:rStyle w:val="Hyperlink"/>
            <w:i/>
            <w:noProof/>
          </w:rPr>
          <w:t>N</w:t>
        </w:r>
        <w:r w:rsidR="00C52571" w:rsidRPr="00903204">
          <w:rPr>
            <w:rStyle w:val="Hyperlink"/>
            <w:noProof/>
          </w:rPr>
          <w:t xml:space="preserve"> in °C.  Data used from run qCHIt3f200.</w:t>
        </w:r>
        <w:r w:rsidR="00C52571">
          <w:rPr>
            <w:noProof/>
            <w:webHidden/>
          </w:rPr>
          <w:tab/>
        </w:r>
        <w:r>
          <w:rPr>
            <w:noProof/>
            <w:webHidden/>
          </w:rPr>
          <w:fldChar w:fldCharType="begin"/>
        </w:r>
        <w:r w:rsidR="00C52571">
          <w:rPr>
            <w:noProof/>
            <w:webHidden/>
          </w:rPr>
          <w:instrText xml:space="preserve"> PAGEREF _Toc299993671 \h </w:instrText>
        </w:r>
        <w:r>
          <w:rPr>
            <w:noProof/>
            <w:webHidden/>
          </w:rPr>
        </w:r>
        <w:r>
          <w:rPr>
            <w:noProof/>
            <w:webHidden/>
          </w:rPr>
          <w:fldChar w:fldCharType="separate"/>
        </w:r>
        <w:r w:rsidR="00AA3011">
          <w:rPr>
            <w:noProof/>
            <w:webHidden/>
          </w:rPr>
          <w:t>248</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72" w:history="1">
        <w:r w:rsidR="00C52571" w:rsidRPr="00903204">
          <w:rPr>
            <w:rStyle w:val="Hyperlink"/>
            <w:noProof/>
          </w:rPr>
          <w:t xml:space="preserve">Table A.4: Contribution of uncertainty in heat flux data and its temporal derivatives to the overall uncertainty in the inverse predicted surface temperature for different values of </w:t>
        </w:r>
        <w:r w:rsidR="00C52571" w:rsidRPr="00903204">
          <w:rPr>
            <w:rStyle w:val="Hyperlink"/>
            <w:i/>
            <w:noProof/>
          </w:rPr>
          <w:t>N</w:t>
        </w:r>
        <w:r w:rsidR="00C52571" w:rsidRPr="00903204">
          <w:rPr>
            <w:rStyle w:val="Hyperlink"/>
            <w:noProof/>
          </w:rPr>
          <w:t xml:space="preserve"> in °C.  Data used from run qCHIt3f200.</w:t>
        </w:r>
        <w:r w:rsidR="00C52571">
          <w:rPr>
            <w:noProof/>
            <w:webHidden/>
          </w:rPr>
          <w:tab/>
        </w:r>
        <w:r>
          <w:rPr>
            <w:noProof/>
            <w:webHidden/>
          </w:rPr>
          <w:fldChar w:fldCharType="begin"/>
        </w:r>
        <w:r w:rsidR="00C52571">
          <w:rPr>
            <w:noProof/>
            <w:webHidden/>
          </w:rPr>
          <w:instrText xml:space="preserve"> PAGEREF _Toc299993672 \h </w:instrText>
        </w:r>
        <w:r>
          <w:rPr>
            <w:noProof/>
            <w:webHidden/>
          </w:rPr>
        </w:r>
        <w:r>
          <w:rPr>
            <w:noProof/>
            <w:webHidden/>
          </w:rPr>
          <w:fldChar w:fldCharType="separate"/>
        </w:r>
        <w:r w:rsidR="00AA3011">
          <w:rPr>
            <w:noProof/>
            <w:webHidden/>
          </w:rPr>
          <w:t>248</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73" w:history="1">
        <w:r w:rsidR="00C52571" w:rsidRPr="00903204">
          <w:rPr>
            <w:rStyle w:val="Hyperlink"/>
            <w:noProof/>
          </w:rPr>
          <w:t xml:space="preserve">Table A.5: Contribution of uncertainty in temperature data and its temporal derivatives to the overall uncertainty in the inverse predicted surface heat flux for different values of </w:t>
        </w:r>
        <w:r w:rsidR="00C52571" w:rsidRPr="00903204">
          <w:rPr>
            <w:rStyle w:val="Hyperlink"/>
            <w:i/>
            <w:noProof/>
          </w:rPr>
          <w:t>N</w:t>
        </w:r>
        <w:r w:rsidR="00C52571" w:rsidRPr="00903204">
          <w:rPr>
            <w:rStyle w:val="Hyperlink"/>
            <w:noProof/>
          </w:rPr>
          <w:t xml:space="preserve"> in W/cm</w:t>
        </w:r>
        <w:r w:rsidR="00C52571" w:rsidRPr="00903204">
          <w:rPr>
            <w:rStyle w:val="Hyperlink"/>
            <w:noProof/>
            <w:vertAlign w:val="superscript"/>
          </w:rPr>
          <w:t>2</w:t>
        </w:r>
        <w:r w:rsidR="00C52571" w:rsidRPr="00903204">
          <w:rPr>
            <w:rStyle w:val="Hyperlink"/>
            <w:noProof/>
          </w:rPr>
          <w:t>.  Data used from run qCHIt3f200.</w:t>
        </w:r>
        <w:r w:rsidR="00C52571">
          <w:rPr>
            <w:noProof/>
            <w:webHidden/>
          </w:rPr>
          <w:tab/>
        </w:r>
        <w:r>
          <w:rPr>
            <w:noProof/>
            <w:webHidden/>
          </w:rPr>
          <w:fldChar w:fldCharType="begin"/>
        </w:r>
        <w:r w:rsidR="00C52571">
          <w:rPr>
            <w:noProof/>
            <w:webHidden/>
          </w:rPr>
          <w:instrText xml:space="preserve"> PAGEREF _Toc299993673 \h </w:instrText>
        </w:r>
        <w:r>
          <w:rPr>
            <w:noProof/>
            <w:webHidden/>
          </w:rPr>
        </w:r>
        <w:r>
          <w:rPr>
            <w:noProof/>
            <w:webHidden/>
          </w:rPr>
          <w:fldChar w:fldCharType="separate"/>
        </w:r>
        <w:r w:rsidR="00AA3011">
          <w:rPr>
            <w:noProof/>
            <w:webHidden/>
          </w:rPr>
          <w:t>249</w:t>
        </w:r>
        <w:r>
          <w:rPr>
            <w:noProof/>
            <w:webHidden/>
          </w:rPr>
          <w:fldChar w:fldCharType="end"/>
        </w:r>
      </w:hyperlink>
    </w:p>
    <w:p w:rsidR="00C52571" w:rsidRDefault="00B55B2D">
      <w:pPr>
        <w:pStyle w:val="TableofFigures"/>
        <w:tabs>
          <w:tab w:val="right" w:leader="dot" w:pos="9350"/>
        </w:tabs>
        <w:rPr>
          <w:rFonts w:asciiTheme="minorHAnsi" w:eastAsiaTheme="minorEastAsia" w:hAnsiTheme="minorHAnsi"/>
          <w:noProof/>
          <w:sz w:val="22"/>
        </w:rPr>
      </w:pPr>
      <w:hyperlink w:anchor="_Toc299993674" w:history="1">
        <w:r w:rsidR="00C52571" w:rsidRPr="00903204">
          <w:rPr>
            <w:rStyle w:val="Hyperlink"/>
            <w:noProof/>
          </w:rPr>
          <w:t xml:space="preserve">Table A.6: Contribution of uncertainty in heat flux data and its temporal derivatives to the overall uncertainty in the inverse predicted surface heat flux for different values of </w:t>
        </w:r>
        <w:r w:rsidR="00C52571" w:rsidRPr="00903204">
          <w:rPr>
            <w:rStyle w:val="Hyperlink"/>
            <w:i/>
            <w:noProof/>
          </w:rPr>
          <w:t>N</w:t>
        </w:r>
        <w:r w:rsidR="00C52571" w:rsidRPr="00903204">
          <w:rPr>
            <w:rStyle w:val="Hyperlink"/>
            <w:noProof/>
          </w:rPr>
          <w:t xml:space="preserve"> in W/cm</w:t>
        </w:r>
        <w:r w:rsidR="00C52571" w:rsidRPr="00903204">
          <w:rPr>
            <w:rStyle w:val="Hyperlink"/>
            <w:noProof/>
            <w:vertAlign w:val="superscript"/>
          </w:rPr>
          <w:t>2</w:t>
        </w:r>
        <w:r w:rsidR="00C52571" w:rsidRPr="00903204">
          <w:rPr>
            <w:rStyle w:val="Hyperlink"/>
            <w:noProof/>
          </w:rPr>
          <w:t>.  Data used from run qCHIt3f200.</w:t>
        </w:r>
        <w:r w:rsidR="00C52571">
          <w:rPr>
            <w:noProof/>
            <w:webHidden/>
          </w:rPr>
          <w:tab/>
        </w:r>
        <w:r>
          <w:rPr>
            <w:noProof/>
            <w:webHidden/>
          </w:rPr>
          <w:fldChar w:fldCharType="begin"/>
        </w:r>
        <w:r w:rsidR="00C52571">
          <w:rPr>
            <w:noProof/>
            <w:webHidden/>
          </w:rPr>
          <w:instrText xml:space="preserve"> PAGEREF _Toc299993674 \h </w:instrText>
        </w:r>
        <w:r>
          <w:rPr>
            <w:noProof/>
            <w:webHidden/>
          </w:rPr>
        </w:r>
        <w:r>
          <w:rPr>
            <w:noProof/>
            <w:webHidden/>
          </w:rPr>
          <w:fldChar w:fldCharType="separate"/>
        </w:r>
        <w:r w:rsidR="00AA3011">
          <w:rPr>
            <w:noProof/>
            <w:webHidden/>
          </w:rPr>
          <w:t>249</w:t>
        </w:r>
        <w:r>
          <w:rPr>
            <w:noProof/>
            <w:webHidden/>
          </w:rPr>
          <w:fldChar w:fldCharType="end"/>
        </w:r>
      </w:hyperlink>
    </w:p>
    <w:p w:rsidR="00334350" w:rsidRDefault="00B55B2D">
      <w:pPr>
        <w:spacing w:line="276" w:lineRule="auto"/>
      </w:pPr>
      <w:r>
        <w:fldChar w:fldCharType="end"/>
      </w:r>
    </w:p>
    <w:p w:rsidR="00334350" w:rsidRDefault="00334350">
      <w:pPr>
        <w:spacing w:line="276" w:lineRule="auto"/>
      </w:pPr>
      <w:r>
        <w:br w:type="page"/>
      </w:r>
    </w:p>
    <w:p w:rsidR="00334350" w:rsidRPr="00334350" w:rsidRDefault="003D524C" w:rsidP="00BF6D4C">
      <w:pPr>
        <w:jc w:val="center"/>
        <w:outlineLvl w:val="0"/>
        <w:rPr>
          <w:b/>
          <w:sz w:val="32"/>
          <w:szCs w:val="32"/>
        </w:rPr>
      </w:pPr>
      <w:r>
        <w:rPr>
          <w:b/>
          <w:sz w:val="32"/>
          <w:szCs w:val="32"/>
        </w:rPr>
        <w:lastRenderedPageBreak/>
        <w:t>List of Symbols</w:t>
      </w:r>
    </w:p>
    <w:p w:rsidR="005251A0" w:rsidRPr="005251A0" w:rsidRDefault="005251A0" w:rsidP="00A855E3">
      <w:pPr>
        <w:outlineLvl w:val="0"/>
        <w:rPr>
          <w:b/>
          <w:sz w:val="28"/>
          <w:szCs w:val="28"/>
        </w:rPr>
      </w:pPr>
      <w:r w:rsidRPr="005251A0">
        <w:rPr>
          <w:b/>
          <w:sz w:val="28"/>
          <w:szCs w:val="28"/>
        </w:rPr>
        <w:t>Symbols</w:t>
      </w:r>
    </w:p>
    <w:p w:rsidR="005251A0" w:rsidRPr="00861F2D" w:rsidRDefault="005251A0" w:rsidP="005251A0">
      <w:r w:rsidRPr="00861F2D">
        <w:rPr>
          <w:i/>
          <w:position w:val="-10"/>
          <w:vertAlign w:val="subscript"/>
        </w:rPr>
        <w:object w:dxaOrig="300" w:dyaOrig="340">
          <v:shape id="_x0000_i1038" type="#_x0000_t75" style="width:15.05pt;height:17.2pt" o:ole="">
            <v:imagedata r:id="rId29" o:title=""/>
          </v:shape>
          <o:OLEObject Type="Embed" ProgID="Equation.3" ShapeID="_x0000_i1038" DrawAspect="Content" ObjectID="_1373834152" r:id="rId30"/>
        </w:object>
      </w:r>
      <w:r w:rsidRPr="00861F2D">
        <w:rPr>
          <w:i/>
          <w:vertAlign w:val="subscript"/>
        </w:rPr>
        <w:tab/>
      </w:r>
      <w:proofErr w:type="gramStart"/>
      <w:r w:rsidRPr="00861F2D">
        <w:t>finite</w:t>
      </w:r>
      <w:proofErr w:type="gramEnd"/>
      <w:r w:rsidRPr="00861F2D">
        <w:t xml:space="preserve"> difference coefficient, subscripts </w:t>
      </w:r>
      <w:r w:rsidRPr="00861F2D">
        <w:rPr>
          <w:i/>
        </w:rPr>
        <w:t>E</w:t>
      </w:r>
      <w:r w:rsidRPr="00861F2D">
        <w:t xml:space="preserve">, </w:t>
      </w:r>
      <w:r w:rsidRPr="00861F2D">
        <w:rPr>
          <w:i/>
        </w:rPr>
        <w:t>W</w:t>
      </w:r>
      <w:r>
        <w:rPr>
          <w:i/>
        </w:rPr>
        <w:t xml:space="preserve"> </w:t>
      </w:r>
      <w:r w:rsidRPr="00861F2D">
        <w:t xml:space="preserve"> also used, W/(m</w:t>
      </w:r>
      <w:r w:rsidRPr="00861F2D">
        <w:rPr>
          <w:vertAlign w:val="superscript"/>
        </w:rPr>
        <w:t>2</w:t>
      </w:r>
      <w:r w:rsidRPr="00861F2D">
        <w:t>•K)</w:t>
      </w:r>
    </w:p>
    <w:p w:rsidR="005251A0" w:rsidRPr="00861F2D" w:rsidRDefault="005251A0" w:rsidP="005251A0">
      <w:r w:rsidRPr="00861F2D">
        <w:rPr>
          <w:position w:val="-10"/>
        </w:rPr>
        <w:object w:dxaOrig="300" w:dyaOrig="360">
          <v:shape id="_x0000_i1039" type="#_x0000_t75" style="width:15.05pt;height:18.25pt" o:ole="">
            <v:imagedata r:id="rId31" o:title=""/>
          </v:shape>
          <o:OLEObject Type="Embed" ProgID="Equation.3" ShapeID="_x0000_i1039" DrawAspect="Content" ObjectID="_1373834153" r:id="rId32"/>
        </w:object>
      </w:r>
      <w:r w:rsidRPr="00861F2D">
        <w:tab/>
      </w:r>
      <w:proofErr w:type="gramStart"/>
      <w:r w:rsidRPr="00861F2D">
        <w:t>finite</w:t>
      </w:r>
      <w:proofErr w:type="gramEnd"/>
      <w:r w:rsidRPr="00861F2D">
        <w:t xml:space="preserve"> difference storage coefficient, W/(m</w:t>
      </w:r>
      <w:r w:rsidRPr="00861F2D">
        <w:rPr>
          <w:vertAlign w:val="superscript"/>
        </w:rPr>
        <w:t>2</w:t>
      </w:r>
      <w:r w:rsidRPr="00861F2D">
        <w:t>•K)</w:t>
      </w:r>
    </w:p>
    <w:p w:rsidR="005251A0" w:rsidRPr="00861F2D" w:rsidRDefault="005251A0" w:rsidP="005251A0">
      <w:r w:rsidRPr="00861F2D">
        <w:rPr>
          <w:i/>
        </w:rPr>
        <w:t>C</w:t>
      </w:r>
      <w:r w:rsidRPr="00861F2D">
        <w:tab/>
        <w:t>specific heat capacity, J</w:t>
      </w:r>
      <w:proofErr w:type="gramStart"/>
      <w:r w:rsidRPr="00861F2D">
        <w:t>/(</w:t>
      </w:r>
      <w:proofErr w:type="gramEnd"/>
      <w:r w:rsidRPr="00861F2D">
        <w:t>kg•K)</w:t>
      </w:r>
    </w:p>
    <w:p w:rsidR="005251A0" w:rsidRPr="00861F2D" w:rsidRDefault="005251A0" w:rsidP="005251A0">
      <w:proofErr w:type="gramStart"/>
      <w:r w:rsidRPr="00861F2D">
        <w:rPr>
          <w:i/>
        </w:rPr>
        <w:t>d</w:t>
      </w:r>
      <w:proofErr w:type="gramEnd"/>
      <w:r w:rsidRPr="00861F2D">
        <w:rPr>
          <w:i/>
        </w:rPr>
        <w:tab/>
        <w:t>x</w:t>
      </w:r>
      <w:r w:rsidRPr="00861F2D">
        <w:t>-distance from the surface to the embedded sensors, m</w:t>
      </w:r>
    </w:p>
    <w:p w:rsidR="005251A0" w:rsidRPr="00861F2D" w:rsidRDefault="005251A0" w:rsidP="005251A0">
      <w:proofErr w:type="gramStart"/>
      <w:r w:rsidRPr="00861F2D">
        <w:rPr>
          <w:i/>
        </w:rPr>
        <w:t>f</w:t>
      </w:r>
      <w:proofErr w:type="gramEnd"/>
      <w:r w:rsidRPr="00861F2D">
        <w:rPr>
          <w:i/>
        </w:rPr>
        <w:tab/>
      </w:r>
      <w:r w:rsidRPr="00C13F0D">
        <w:t>frequency, Hz</w:t>
      </w:r>
    </w:p>
    <w:p w:rsidR="005251A0" w:rsidRPr="00861F2D" w:rsidRDefault="005251A0" w:rsidP="005251A0">
      <w:proofErr w:type="gramStart"/>
      <w:r w:rsidRPr="00861F2D">
        <w:rPr>
          <w:i/>
        </w:rPr>
        <w:t>f</w:t>
      </w:r>
      <w:r w:rsidRPr="00861F2D">
        <w:rPr>
          <w:i/>
          <w:vertAlign w:val="subscript"/>
        </w:rPr>
        <w:t>c</w:t>
      </w:r>
      <w:proofErr w:type="gramEnd"/>
      <w:r w:rsidRPr="00861F2D">
        <w:rPr>
          <w:i/>
        </w:rPr>
        <w:tab/>
      </w:r>
      <w:r w:rsidRPr="00861F2D">
        <w:t>cutoff frequency used in digital filter, Hz</w:t>
      </w:r>
    </w:p>
    <w:p w:rsidR="005251A0" w:rsidRDefault="005251A0" w:rsidP="005251A0">
      <w:proofErr w:type="gramStart"/>
      <w:r w:rsidRPr="00861F2D">
        <w:rPr>
          <w:i/>
        </w:rPr>
        <w:t>f</w:t>
      </w:r>
      <w:r w:rsidRPr="00861F2D">
        <w:rPr>
          <w:i/>
          <w:vertAlign w:val="subscript"/>
        </w:rPr>
        <w:t>n</w:t>
      </w:r>
      <w:proofErr w:type="gramEnd"/>
      <w:r w:rsidRPr="00861F2D">
        <w:tab/>
        <w:t>discrete value of frequency, Hz</w:t>
      </w:r>
    </w:p>
    <w:p w:rsidR="005251A0" w:rsidRPr="00403999" w:rsidRDefault="005251A0" w:rsidP="005251A0">
      <w:proofErr w:type="gramStart"/>
      <w:r>
        <w:rPr>
          <w:i/>
        </w:rPr>
        <w:t>f</w:t>
      </w:r>
      <w:r>
        <w:rPr>
          <w:i/>
          <w:vertAlign w:val="subscript"/>
        </w:rPr>
        <w:t>s</w:t>
      </w:r>
      <w:proofErr w:type="gramEnd"/>
      <w:r>
        <w:tab/>
        <w:t>sampling rate, Hz</w:t>
      </w:r>
    </w:p>
    <w:p w:rsidR="005251A0" w:rsidRPr="00C13F0D" w:rsidRDefault="005251A0" w:rsidP="005251A0">
      <w:r>
        <w:rPr>
          <w:i/>
        </w:rPr>
        <w:t>F</w:t>
      </w:r>
      <w:r>
        <w:tab/>
        <w:t>linear operator for global time inverse method</w:t>
      </w:r>
    </w:p>
    <w:p w:rsidR="005251A0" w:rsidRPr="00861F2D" w:rsidRDefault="005251A0" w:rsidP="005251A0">
      <w:proofErr w:type="gramStart"/>
      <w:r w:rsidRPr="00861F2D">
        <w:rPr>
          <w:i/>
        </w:rPr>
        <w:t>Fo</w:t>
      </w:r>
      <w:proofErr w:type="gramEnd"/>
      <w:r w:rsidRPr="00861F2D">
        <w:rPr>
          <w:i/>
        </w:rPr>
        <w:tab/>
      </w:r>
      <w:r w:rsidRPr="00861F2D">
        <w:t xml:space="preserve">Fourier number (dimensionless time), </w:t>
      </w:r>
      <w:r w:rsidRPr="00861F2D">
        <w:rPr>
          <w:i/>
        </w:rPr>
        <w:t>αt</w:t>
      </w:r>
      <w:r w:rsidRPr="00861F2D">
        <w:t>/</w:t>
      </w:r>
      <w:r w:rsidRPr="00861F2D">
        <w:rPr>
          <w:i/>
        </w:rPr>
        <w:t>d</w:t>
      </w:r>
      <w:r w:rsidRPr="00861F2D">
        <w:rPr>
          <w:vertAlign w:val="superscript"/>
        </w:rPr>
        <w:t>2</w:t>
      </w:r>
    </w:p>
    <w:p w:rsidR="005251A0" w:rsidRPr="00861F2D" w:rsidRDefault="005251A0" w:rsidP="005251A0">
      <w:r w:rsidRPr="00861F2D">
        <w:rPr>
          <w:i/>
        </w:rPr>
        <w:t>Fo</w:t>
      </w:r>
      <w:r w:rsidRPr="00861F2D">
        <w:rPr>
          <w:i/>
          <w:vertAlign w:val="subscript"/>
        </w:rPr>
        <w:t>cv</w:t>
      </w:r>
      <w:r w:rsidRPr="00861F2D">
        <w:rPr>
          <w:i/>
        </w:rPr>
        <w:tab/>
      </w:r>
      <w:r w:rsidRPr="00861F2D">
        <w:t xml:space="preserve">nodal Fourier number, </w:t>
      </w:r>
      <w:r w:rsidRPr="00861F2D">
        <w:rPr>
          <w:i/>
        </w:rPr>
        <w:t>α</w:t>
      </w:r>
      <w:r w:rsidRPr="00861F2D">
        <w:t>Δ</w:t>
      </w:r>
      <w:r w:rsidRPr="00861F2D">
        <w:rPr>
          <w:i/>
        </w:rPr>
        <w:t>t</w:t>
      </w:r>
      <w:r w:rsidRPr="00861F2D">
        <w:t>/Δ</w:t>
      </w:r>
      <w:r w:rsidRPr="00861F2D">
        <w:rPr>
          <w:i/>
        </w:rPr>
        <w:t>x</w:t>
      </w:r>
      <w:r w:rsidRPr="00861F2D">
        <w:rPr>
          <w:vertAlign w:val="superscript"/>
        </w:rPr>
        <w:t>2</w:t>
      </w:r>
    </w:p>
    <w:p w:rsidR="005251A0" w:rsidRPr="00861F2D" w:rsidRDefault="005251A0" w:rsidP="005251A0">
      <w:r w:rsidRPr="00861F2D">
        <w:rPr>
          <w:i/>
        </w:rPr>
        <w:t>Fo</w:t>
      </w:r>
      <w:r w:rsidRPr="00861F2D">
        <w:rPr>
          <w:i/>
          <w:vertAlign w:val="subscript"/>
        </w:rPr>
        <w:t>p</w:t>
      </w:r>
      <w:r w:rsidRPr="00861F2D">
        <w:rPr>
          <w:i/>
        </w:rPr>
        <w:tab/>
      </w:r>
      <w:r w:rsidRPr="00861F2D">
        <w:t xml:space="preserve">dimensionless penetration time </w:t>
      </w:r>
      <w:r w:rsidRPr="00861F2D">
        <w:rPr>
          <w:i/>
        </w:rPr>
        <w:t>αt</w:t>
      </w:r>
      <w:r w:rsidRPr="00861F2D">
        <w:rPr>
          <w:i/>
          <w:vertAlign w:val="subscript"/>
        </w:rPr>
        <w:t>p</w:t>
      </w:r>
      <w:r w:rsidRPr="00861F2D">
        <w:t>/</w:t>
      </w:r>
      <w:r w:rsidRPr="00861F2D">
        <w:rPr>
          <w:i/>
        </w:rPr>
        <w:t>d</w:t>
      </w:r>
      <w:r w:rsidRPr="00861F2D">
        <w:rPr>
          <w:vertAlign w:val="superscript"/>
        </w:rPr>
        <w:t>2</w:t>
      </w:r>
    </w:p>
    <w:p w:rsidR="005251A0" w:rsidRPr="00861F2D" w:rsidRDefault="005251A0" w:rsidP="005251A0">
      <w:proofErr w:type="gramStart"/>
      <w:r w:rsidRPr="00861F2D">
        <w:rPr>
          <w:i/>
        </w:rPr>
        <w:t>k</w:t>
      </w:r>
      <w:proofErr w:type="gramEnd"/>
      <w:r w:rsidRPr="00861F2D">
        <w:rPr>
          <w:i/>
        </w:rPr>
        <w:tab/>
      </w:r>
      <w:r w:rsidRPr="00861F2D">
        <w:t>thermal conductivity, W/(m•K)</w:t>
      </w:r>
    </w:p>
    <w:p w:rsidR="005251A0" w:rsidRDefault="005251A0" w:rsidP="005251A0">
      <w:r w:rsidRPr="00861F2D">
        <w:rPr>
          <w:i/>
        </w:rPr>
        <w:t>L</w:t>
      </w:r>
      <w:r w:rsidRPr="00861F2D">
        <w:rPr>
          <w:i/>
        </w:rPr>
        <w:tab/>
      </w:r>
      <w:r w:rsidRPr="00861F2D">
        <w:t>width of finite domain, m</w:t>
      </w:r>
    </w:p>
    <w:p w:rsidR="005251A0" w:rsidRPr="00861F2D" w:rsidRDefault="005251A0" w:rsidP="005251A0">
      <w:pPr>
        <w:rPr>
          <w:i/>
        </w:rPr>
      </w:pPr>
      <w:r>
        <w:rPr>
          <w:i/>
        </w:rPr>
        <w:t>N</w:t>
      </w:r>
      <w:r w:rsidRPr="00861F2D">
        <w:rPr>
          <w:i/>
        </w:rPr>
        <w:tab/>
      </w:r>
      <w:r w:rsidRPr="00861F2D">
        <w:t>number of computational nodes in the x-direction</w:t>
      </w:r>
    </w:p>
    <w:p w:rsidR="005251A0" w:rsidRPr="00861F2D" w:rsidRDefault="005251A0" w:rsidP="005251A0">
      <w:proofErr w:type="gramStart"/>
      <w:r>
        <w:rPr>
          <w:i/>
        </w:rPr>
        <w:t>n</w:t>
      </w:r>
      <w:proofErr w:type="gramEnd"/>
      <w:r w:rsidRPr="00861F2D">
        <w:rPr>
          <w:i/>
        </w:rPr>
        <w:tab/>
      </w:r>
      <w:r w:rsidRPr="00861F2D">
        <w:t xml:space="preserve">a certain node in the </w:t>
      </w:r>
      <w:r w:rsidRPr="00861F2D">
        <w:rPr>
          <w:i/>
        </w:rPr>
        <w:t>x</w:t>
      </w:r>
      <w:r w:rsidRPr="00861F2D">
        <w:t>-direction</w:t>
      </w:r>
    </w:p>
    <w:p w:rsidR="005251A0" w:rsidRDefault="005251A0" w:rsidP="005251A0">
      <w:r w:rsidRPr="00861F2D">
        <w:rPr>
          <w:position w:val="-10"/>
          <w:vertAlign w:val="subscript"/>
        </w:rPr>
        <w:object w:dxaOrig="220" w:dyaOrig="300">
          <v:shape id="_x0000_i1040" type="#_x0000_t75" style="width:10.75pt;height:15.05pt" o:ole="">
            <v:imagedata r:id="rId33" o:title=""/>
          </v:shape>
          <o:OLEObject Type="Embed" ProgID="Equation.3" ShapeID="_x0000_i1040" DrawAspect="Content" ObjectID="_1373834154" r:id="rId34"/>
        </w:object>
      </w:r>
      <w:r w:rsidRPr="00861F2D">
        <w:tab/>
      </w:r>
      <w:proofErr w:type="gramStart"/>
      <w:r w:rsidRPr="003A572D">
        <w:t>dimensionless</w:t>
      </w:r>
      <w:proofErr w:type="gramEnd"/>
      <w:r w:rsidRPr="003A572D">
        <w:t xml:space="preserve"> heat flux, </w:t>
      </w:r>
      <w:r w:rsidR="00E84C5A">
        <w:rPr>
          <w:i/>
        </w:rPr>
        <w:t>q</w:t>
      </w:r>
      <w:r w:rsidRPr="003A572D">
        <w:t>/</w:t>
      </w:r>
      <w:r w:rsidRPr="003A572D">
        <w:rPr>
          <w:i/>
        </w:rPr>
        <w:t>q</w:t>
      </w:r>
      <w:r w:rsidRPr="003A572D">
        <w:rPr>
          <w:i/>
          <w:vertAlign w:val="subscript"/>
        </w:rPr>
        <w:t>s</w:t>
      </w:r>
      <w:r w:rsidRPr="00861F2D">
        <w:t xml:space="preserve"> </w:t>
      </w:r>
    </w:p>
    <w:p w:rsidR="005251A0" w:rsidRPr="00C13F0D" w:rsidRDefault="005251A0" w:rsidP="005251A0">
      <w:proofErr w:type="gramStart"/>
      <w:r>
        <w:rPr>
          <w:i/>
        </w:rPr>
        <w:t>q</w:t>
      </w:r>
      <w:r>
        <w:rPr>
          <w:i/>
          <w:vertAlign w:val="subscript"/>
        </w:rPr>
        <w:t>d</w:t>
      </w:r>
      <w:proofErr w:type="gramEnd"/>
      <w:r>
        <w:tab/>
        <w:t>heat flux at sensor site, W/m</w:t>
      </w:r>
      <w:r>
        <w:rPr>
          <w:vertAlign w:val="superscript"/>
        </w:rPr>
        <w:t>2</w:t>
      </w:r>
    </w:p>
    <w:p w:rsidR="005251A0" w:rsidRPr="00861F2D" w:rsidRDefault="005251A0" w:rsidP="005251A0">
      <w:pPr>
        <w:jc w:val="both"/>
        <w:rPr>
          <w:vertAlign w:val="superscript"/>
        </w:rPr>
      </w:pPr>
      <w:r w:rsidRPr="00861F2D">
        <w:rPr>
          <w:i/>
        </w:rPr>
        <w:t>q</w:t>
      </w:r>
      <w:r>
        <w:rPr>
          <w:i/>
          <w:vertAlign w:val="subscript"/>
        </w:rPr>
        <w:t>s</w:t>
      </w:r>
      <w:r w:rsidRPr="00861F2D">
        <w:tab/>
      </w:r>
      <w:proofErr w:type="gramStart"/>
      <w:r w:rsidRPr="00861F2D">
        <w:t>maximum</w:t>
      </w:r>
      <w:proofErr w:type="gramEnd"/>
      <w:r w:rsidRPr="00861F2D">
        <w:t xml:space="preserve"> surface heat flux, W/m</w:t>
      </w:r>
      <w:r w:rsidRPr="00861F2D">
        <w:rPr>
          <w:vertAlign w:val="superscript"/>
        </w:rPr>
        <w:t>2</w:t>
      </w:r>
    </w:p>
    <w:p w:rsidR="005251A0" w:rsidRPr="00861F2D" w:rsidRDefault="005251A0" w:rsidP="005251A0">
      <w:r w:rsidRPr="00E84C5A">
        <w:rPr>
          <w:i/>
        </w:rPr>
        <w:t>q</w:t>
      </w:r>
      <w:r w:rsidRPr="00E84C5A">
        <w:tab/>
      </w:r>
      <w:proofErr w:type="gramStart"/>
      <w:r w:rsidRPr="00E84C5A">
        <w:t>heat</w:t>
      </w:r>
      <w:proofErr w:type="gramEnd"/>
      <w:r w:rsidRPr="00E84C5A">
        <w:t xml:space="preserve"> flux in the x-direction, W/m</w:t>
      </w:r>
      <w:r w:rsidRPr="00E84C5A">
        <w:rPr>
          <w:vertAlign w:val="superscript"/>
        </w:rPr>
        <w:t>2</w:t>
      </w:r>
    </w:p>
    <w:p w:rsidR="005251A0" w:rsidRDefault="005251A0" w:rsidP="005251A0">
      <w:r w:rsidRPr="00861F2D">
        <w:rPr>
          <w:i/>
        </w:rPr>
        <w:lastRenderedPageBreak/>
        <w:t>P</w:t>
      </w:r>
      <w:r w:rsidRPr="00861F2D">
        <w:tab/>
        <w:t xml:space="preserve">number of </w:t>
      </w:r>
      <w:r>
        <w:t xml:space="preserve">samples in </w:t>
      </w:r>
      <w:r w:rsidRPr="00861F2D">
        <w:t>time</w:t>
      </w:r>
    </w:p>
    <w:p w:rsidR="005251A0" w:rsidRPr="00717BF7" w:rsidRDefault="005251A0" w:rsidP="005251A0">
      <w:r>
        <w:rPr>
          <w:i/>
        </w:rPr>
        <w:t>R</w:t>
      </w:r>
      <w:r>
        <w:rPr>
          <w:i/>
        </w:rPr>
        <w:tab/>
      </w:r>
      <w:r>
        <w:t>residual</w:t>
      </w:r>
    </w:p>
    <w:p w:rsidR="005251A0" w:rsidRDefault="005251A0" w:rsidP="005251A0">
      <w:r w:rsidRPr="00861F2D">
        <w:rPr>
          <w:i/>
        </w:rPr>
        <w:t>T</w:t>
      </w:r>
      <w:r w:rsidRPr="00861F2D">
        <w:tab/>
        <w:t xml:space="preserve">temperature variable, </w:t>
      </w:r>
      <w:r>
        <w:t>°</w:t>
      </w:r>
      <w:r w:rsidRPr="00861F2D">
        <w:t>C</w:t>
      </w:r>
    </w:p>
    <w:p w:rsidR="005251A0" w:rsidRPr="00C13F0D" w:rsidRDefault="005251A0" w:rsidP="005251A0">
      <w:r>
        <w:rPr>
          <w:i/>
        </w:rPr>
        <w:t>T</w:t>
      </w:r>
      <w:r>
        <w:rPr>
          <w:i/>
          <w:vertAlign w:val="subscript"/>
        </w:rPr>
        <w:t>d</w:t>
      </w:r>
      <w:r>
        <w:tab/>
        <w:t>temperature data at sensor site, °C</w:t>
      </w:r>
    </w:p>
    <w:p w:rsidR="005251A0" w:rsidRPr="00861F2D" w:rsidRDefault="005251A0" w:rsidP="005251A0">
      <w:r w:rsidRPr="00861F2D">
        <w:rPr>
          <w:i/>
        </w:rPr>
        <w:t>T</w:t>
      </w:r>
      <w:r w:rsidRPr="00861F2D">
        <w:rPr>
          <w:i/>
          <w:vertAlign w:val="subscript"/>
        </w:rPr>
        <w:t>i</w:t>
      </w:r>
      <w:r w:rsidRPr="00861F2D">
        <w:rPr>
          <w:i/>
        </w:rPr>
        <w:tab/>
      </w:r>
      <w:r w:rsidRPr="00861F2D">
        <w:t>initial temperature,</w:t>
      </w:r>
      <w:r>
        <w:t xml:space="preserve"> °</w:t>
      </w:r>
      <w:r w:rsidRPr="00861F2D">
        <w:t>C</w:t>
      </w:r>
    </w:p>
    <w:p w:rsidR="005251A0" w:rsidRPr="00861F2D" w:rsidRDefault="005251A0" w:rsidP="005251A0">
      <w:proofErr w:type="gramStart"/>
      <w:r w:rsidRPr="00861F2D">
        <w:rPr>
          <w:i/>
        </w:rPr>
        <w:t>t</w:t>
      </w:r>
      <w:proofErr w:type="gramEnd"/>
      <w:r w:rsidRPr="00861F2D">
        <w:tab/>
        <w:t>time variable, s</w:t>
      </w:r>
    </w:p>
    <w:p w:rsidR="005251A0" w:rsidRDefault="005251A0" w:rsidP="005251A0">
      <w:proofErr w:type="gramStart"/>
      <w:r w:rsidRPr="00861F2D">
        <w:rPr>
          <w:i/>
        </w:rPr>
        <w:t>t</w:t>
      </w:r>
      <w:r w:rsidRPr="00861F2D">
        <w:rPr>
          <w:i/>
          <w:vertAlign w:val="subscript"/>
        </w:rPr>
        <w:t>max</w:t>
      </w:r>
      <w:proofErr w:type="gramEnd"/>
      <w:r w:rsidRPr="00861F2D">
        <w:tab/>
        <w:t>maximum time in sampled data, s</w:t>
      </w:r>
    </w:p>
    <w:p w:rsidR="005251A0" w:rsidRPr="00536536" w:rsidRDefault="005251A0" w:rsidP="005251A0">
      <w:proofErr w:type="gramStart"/>
      <w:r>
        <w:rPr>
          <w:i/>
        </w:rPr>
        <w:t>t</w:t>
      </w:r>
      <w:r>
        <w:rPr>
          <w:i/>
          <w:vertAlign w:val="subscript"/>
        </w:rPr>
        <w:t>on</w:t>
      </w:r>
      <w:proofErr w:type="gramEnd"/>
      <w:r>
        <w:tab/>
        <w:t>time at which the surface source is turned on, s</w:t>
      </w:r>
    </w:p>
    <w:p w:rsidR="005251A0" w:rsidRPr="00861F2D" w:rsidRDefault="005251A0" w:rsidP="005251A0">
      <w:proofErr w:type="gramStart"/>
      <w:r w:rsidRPr="00861F2D">
        <w:rPr>
          <w:i/>
        </w:rPr>
        <w:t>t</w:t>
      </w:r>
      <w:r w:rsidRPr="00861F2D">
        <w:rPr>
          <w:i/>
          <w:vertAlign w:val="subscript"/>
        </w:rPr>
        <w:t>p</w:t>
      </w:r>
      <w:proofErr w:type="gramEnd"/>
      <w:r w:rsidRPr="00861F2D">
        <w:rPr>
          <w:i/>
        </w:rPr>
        <w:tab/>
      </w:r>
      <w:r w:rsidRPr="00861F2D">
        <w:t>penetration time, s</w:t>
      </w:r>
    </w:p>
    <w:p w:rsidR="005251A0" w:rsidRDefault="005251A0" w:rsidP="005251A0">
      <w:pPr>
        <w:rPr>
          <w:i/>
        </w:rPr>
      </w:pPr>
      <w:proofErr w:type="gramStart"/>
      <w:r w:rsidRPr="00861F2D">
        <w:rPr>
          <w:i/>
        </w:rPr>
        <w:t>t</w:t>
      </w:r>
      <w:r w:rsidRPr="00861F2D">
        <w:rPr>
          <w:i/>
          <w:vertAlign w:val="subscript"/>
        </w:rPr>
        <w:t>ref</w:t>
      </w:r>
      <w:proofErr w:type="gramEnd"/>
      <w:r w:rsidRPr="00861F2D">
        <w:tab/>
        <w:t xml:space="preserve">reference time value, </w:t>
      </w:r>
      <w:r w:rsidRPr="00861F2D">
        <w:rPr>
          <w:i/>
        </w:rPr>
        <w:t>d</w:t>
      </w:r>
      <w:r w:rsidRPr="00861F2D">
        <w:rPr>
          <w:i/>
          <w:vertAlign w:val="superscript"/>
        </w:rPr>
        <w:t>2</w:t>
      </w:r>
      <w:r w:rsidRPr="00861F2D">
        <w:rPr>
          <w:i/>
        </w:rPr>
        <w:t xml:space="preserve">/α </w:t>
      </w:r>
    </w:p>
    <w:p w:rsidR="00E84C5A" w:rsidRPr="00E84C5A" w:rsidRDefault="00E84C5A" w:rsidP="005251A0">
      <w:r>
        <w:rPr>
          <w:i/>
        </w:rPr>
        <w:t>U</w:t>
      </w:r>
      <w:r>
        <w:rPr>
          <w:i/>
          <w:vertAlign w:val="subscript"/>
        </w:rPr>
        <w:t xml:space="preserve">ψ </w:t>
      </w:r>
      <w:r>
        <w:rPr>
          <w:i/>
        </w:rPr>
        <w:tab/>
      </w:r>
      <w:r>
        <w:t xml:space="preserve">uncertainty in variable </w:t>
      </w:r>
      <w:r>
        <w:rPr>
          <w:i/>
        </w:rPr>
        <w:t>ψ</w:t>
      </w:r>
    </w:p>
    <w:p w:rsidR="005251A0" w:rsidRPr="00861F2D" w:rsidRDefault="005251A0" w:rsidP="005251A0">
      <w:proofErr w:type="gramStart"/>
      <w:r w:rsidRPr="00861F2D">
        <w:rPr>
          <w:i/>
        </w:rPr>
        <w:t>x</w:t>
      </w:r>
      <w:proofErr w:type="gramEnd"/>
      <w:r w:rsidRPr="00861F2D">
        <w:tab/>
        <w:t xml:space="preserve">spatial variable in the </w:t>
      </w:r>
      <w:r w:rsidRPr="00861F2D">
        <w:rPr>
          <w:i/>
        </w:rPr>
        <w:t>x</w:t>
      </w:r>
      <w:r w:rsidRPr="00861F2D">
        <w:t>-direction, m</w:t>
      </w:r>
    </w:p>
    <w:p w:rsidR="005251A0" w:rsidRPr="00861F2D" w:rsidRDefault="005251A0" w:rsidP="005251A0">
      <w:pPr>
        <w:rPr>
          <w:i/>
        </w:rPr>
      </w:pPr>
      <w:proofErr w:type="gramStart"/>
      <w:r w:rsidRPr="00861F2D">
        <w:rPr>
          <w:i/>
        </w:rPr>
        <w:t>x</w:t>
      </w:r>
      <w:r>
        <w:rPr>
          <w:i/>
          <w:vertAlign w:val="subscript"/>
        </w:rPr>
        <w:t>n</w:t>
      </w:r>
      <w:proofErr w:type="gramEnd"/>
      <w:r w:rsidRPr="00861F2D">
        <w:tab/>
        <w:t xml:space="preserve">discrete value of </w:t>
      </w:r>
      <w:r w:rsidRPr="00861F2D">
        <w:rPr>
          <w:i/>
        </w:rPr>
        <w:t>x</w:t>
      </w:r>
      <w:r w:rsidRPr="00861F2D">
        <w:t xml:space="preserve"> in space, m</w:t>
      </w:r>
      <w:r w:rsidRPr="00861F2D">
        <w:rPr>
          <w:i/>
        </w:rPr>
        <w:tab/>
      </w:r>
    </w:p>
    <w:p w:rsidR="005251A0" w:rsidRPr="00861F2D" w:rsidRDefault="005251A0" w:rsidP="005251A0">
      <w:proofErr w:type="gramStart"/>
      <w:r w:rsidRPr="00861F2D">
        <w:rPr>
          <w:i/>
        </w:rPr>
        <w:t>z</w:t>
      </w:r>
      <w:proofErr w:type="gramEnd"/>
      <w:r w:rsidRPr="00861F2D">
        <w:tab/>
        <w:t>exponential power used in penetration time estimation</w:t>
      </w:r>
    </w:p>
    <w:p w:rsidR="005251A0" w:rsidRPr="00861F2D" w:rsidRDefault="005251A0" w:rsidP="005251A0">
      <w:r w:rsidRPr="00861F2D">
        <w:rPr>
          <w:rFonts w:ascii="Symbol" w:hAnsi="Symbol"/>
          <w:i/>
        </w:rPr>
        <w:t></w:t>
      </w:r>
      <w:r w:rsidRPr="00861F2D">
        <w:rPr>
          <w:i/>
        </w:rPr>
        <w:tab/>
      </w:r>
      <w:proofErr w:type="gramStart"/>
      <w:r w:rsidRPr="00861F2D">
        <w:t>thermal</w:t>
      </w:r>
      <w:proofErr w:type="gramEnd"/>
      <w:r w:rsidRPr="00861F2D">
        <w:t xml:space="preserve"> diffusivity, m</w:t>
      </w:r>
      <w:r w:rsidRPr="00861F2D">
        <w:rPr>
          <w:vertAlign w:val="superscript"/>
        </w:rPr>
        <w:t>2</w:t>
      </w:r>
      <w:r w:rsidRPr="00861F2D">
        <w:t>/s</w:t>
      </w:r>
    </w:p>
    <w:p w:rsidR="005251A0" w:rsidRPr="00861F2D" w:rsidRDefault="005251A0" w:rsidP="005251A0">
      <w:proofErr w:type="gramStart"/>
      <w:r w:rsidRPr="00861F2D">
        <w:t>Δ</w:t>
      </w:r>
      <w:r w:rsidRPr="00861F2D">
        <w:rPr>
          <w:i/>
        </w:rPr>
        <w:t>t</w:t>
      </w:r>
      <w:proofErr w:type="gramEnd"/>
      <w:r w:rsidRPr="00861F2D">
        <w:tab/>
        <w:t>time step for the finite difference method, s</w:t>
      </w:r>
    </w:p>
    <w:p w:rsidR="005251A0" w:rsidRPr="00861F2D" w:rsidRDefault="005251A0" w:rsidP="005251A0">
      <w:r w:rsidRPr="00861F2D">
        <w:t>Δ</w:t>
      </w:r>
      <w:r w:rsidRPr="00861F2D">
        <w:rPr>
          <w:i/>
        </w:rPr>
        <w:t>x</w:t>
      </w:r>
      <w:r w:rsidRPr="00861F2D">
        <w:tab/>
        <w:t xml:space="preserve">distance between nodes in the </w:t>
      </w:r>
      <w:r w:rsidRPr="00861F2D">
        <w:rPr>
          <w:i/>
        </w:rPr>
        <w:t>x</w:t>
      </w:r>
      <w:r w:rsidRPr="00861F2D">
        <w:t>-direction, m</w:t>
      </w:r>
    </w:p>
    <w:p w:rsidR="005251A0" w:rsidRPr="00861F2D" w:rsidRDefault="005251A0" w:rsidP="005251A0">
      <w:r w:rsidRPr="00861F2D">
        <w:rPr>
          <w:rFonts w:ascii="Symbol" w:hAnsi="Symbol"/>
          <w:i/>
        </w:rPr>
        <w:t></w:t>
      </w:r>
      <w:r w:rsidRPr="00861F2D">
        <w:rPr>
          <w:i/>
        </w:rPr>
        <w:tab/>
      </w:r>
      <w:proofErr w:type="gramStart"/>
      <w:r w:rsidRPr="00861F2D">
        <w:t>measurement</w:t>
      </w:r>
      <w:proofErr w:type="gramEnd"/>
      <w:r w:rsidRPr="00861F2D">
        <w:t xml:space="preserve"> erro</w:t>
      </w:r>
      <w:r>
        <w:t>r</w:t>
      </w:r>
    </w:p>
    <w:p w:rsidR="005251A0" w:rsidRPr="00861F2D" w:rsidRDefault="005251A0" w:rsidP="005251A0">
      <w:r w:rsidRPr="00861F2D">
        <w:rPr>
          <w:rFonts w:ascii="Symbol" w:hAnsi="Symbol"/>
          <w:i/>
        </w:rPr>
        <w:t></w:t>
      </w:r>
      <w:r w:rsidRPr="00861F2D">
        <w:tab/>
      </w:r>
      <w:proofErr w:type="gramStart"/>
      <w:r w:rsidRPr="00861F2D">
        <w:t>dimensionless</w:t>
      </w:r>
      <w:proofErr w:type="gramEnd"/>
      <w:r w:rsidRPr="00861F2D">
        <w:t xml:space="preserve"> spatial variable, </w:t>
      </w:r>
      <w:r w:rsidRPr="00861F2D">
        <w:rPr>
          <w:i/>
        </w:rPr>
        <w:t>x</w:t>
      </w:r>
      <w:r w:rsidRPr="00861F2D">
        <w:t>/</w:t>
      </w:r>
      <w:r w:rsidRPr="00861F2D">
        <w:rPr>
          <w:i/>
        </w:rPr>
        <w:t>d</w:t>
      </w:r>
    </w:p>
    <w:p w:rsidR="005251A0" w:rsidRDefault="005251A0" w:rsidP="005251A0">
      <w:pPr>
        <w:rPr>
          <w:position w:val="-30"/>
        </w:rPr>
      </w:pPr>
      <w:r w:rsidRPr="00861F2D">
        <w:rPr>
          <w:rFonts w:ascii="Symbol" w:hAnsi="Symbol"/>
          <w:i/>
        </w:rPr>
        <w:t></w:t>
      </w:r>
      <w:r w:rsidRPr="00861F2D">
        <w:tab/>
      </w:r>
      <w:proofErr w:type="gramStart"/>
      <w:r w:rsidRPr="00861F2D">
        <w:t>dimensionless</w:t>
      </w:r>
      <w:proofErr w:type="gramEnd"/>
      <w:r w:rsidRPr="00861F2D">
        <w:t xml:space="preserve"> temperature response, </w:t>
      </w:r>
      <w:r>
        <w:t xml:space="preserve"> </w:t>
      </w:r>
      <w:r w:rsidR="00720435" w:rsidRPr="000C051B">
        <w:rPr>
          <w:position w:val="-30"/>
        </w:rPr>
        <w:object w:dxaOrig="3580" w:dyaOrig="720">
          <v:shape id="_x0000_i1041" type="#_x0000_t75" style="width:181.6pt;height:36.55pt" o:ole="">
            <v:imagedata r:id="rId35" o:title=""/>
          </v:shape>
          <o:OLEObject Type="Embed" ProgID="Equation.3" ShapeID="_x0000_i1041" DrawAspect="Content" ObjectID="_1373834155" r:id="rId36"/>
        </w:object>
      </w:r>
    </w:p>
    <w:p w:rsidR="00E84C5A" w:rsidRPr="00E84C5A" w:rsidRDefault="00E84C5A" w:rsidP="00E84C5A">
      <w:pPr>
        <w:rPr>
          <w:vertAlign w:val="superscript"/>
        </w:rPr>
      </w:pPr>
      <w:proofErr w:type="gramStart"/>
      <w:r>
        <w:rPr>
          <w:rFonts w:cs="Times New Roman"/>
          <w:i/>
        </w:rPr>
        <w:t>λ</w:t>
      </w:r>
      <w:proofErr w:type="gramEnd"/>
      <w:r>
        <w:rPr>
          <w:i/>
        </w:rPr>
        <w:tab/>
      </w:r>
      <w:r>
        <w:t>sensor characteristic, s</w:t>
      </w:r>
      <w:r>
        <w:rPr>
          <w:vertAlign w:val="superscript"/>
        </w:rPr>
        <w:t>1/2</w:t>
      </w:r>
    </w:p>
    <w:p w:rsidR="005251A0" w:rsidRDefault="005251A0" w:rsidP="005251A0">
      <w:r w:rsidRPr="00861F2D">
        <w:rPr>
          <w:rFonts w:ascii="Symbol" w:hAnsi="Symbol"/>
          <w:i/>
        </w:rPr>
        <w:lastRenderedPageBreak/>
        <w:t></w:t>
      </w:r>
      <w:r w:rsidRPr="00861F2D">
        <w:tab/>
      </w:r>
      <w:proofErr w:type="gramStart"/>
      <w:r w:rsidRPr="00861F2D">
        <w:t>density</w:t>
      </w:r>
      <w:proofErr w:type="gramEnd"/>
      <w:r w:rsidRPr="00861F2D">
        <w:t>, kg/m</w:t>
      </w:r>
      <w:r w:rsidRPr="00861F2D">
        <w:rPr>
          <w:vertAlign w:val="superscript"/>
        </w:rPr>
        <w:t>3</w:t>
      </w:r>
    </w:p>
    <w:p w:rsidR="005251A0" w:rsidRDefault="005251A0" w:rsidP="005251A0">
      <w:proofErr w:type="gramStart"/>
      <w:r>
        <w:rPr>
          <w:i/>
        </w:rPr>
        <w:t>σ</w:t>
      </w:r>
      <w:proofErr w:type="gramEnd"/>
      <w:r>
        <w:rPr>
          <w:i/>
        </w:rPr>
        <w:t xml:space="preserve"> </w:t>
      </w:r>
      <w:r>
        <w:tab/>
        <w:t>standard deviation</w:t>
      </w:r>
    </w:p>
    <w:p w:rsidR="00E84C5A" w:rsidRPr="00E84C5A" w:rsidRDefault="00E84C5A" w:rsidP="005251A0">
      <w:proofErr w:type="gramStart"/>
      <w:r>
        <w:rPr>
          <w:i/>
        </w:rPr>
        <w:t>τ</w:t>
      </w:r>
      <w:proofErr w:type="gramEnd"/>
      <w:r>
        <w:rPr>
          <w:i/>
        </w:rPr>
        <w:t xml:space="preserve"> </w:t>
      </w:r>
      <w:r>
        <w:rPr>
          <w:i/>
        </w:rPr>
        <w:tab/>
      </w:r>
      <w:r>
        <w:t>sensor characteristic, sometimes time constant, s</w:t>
      </w:r>
    </w:p>
    <w:p w:rsidR="005251A0" w:rsidRDefault="005251A0" w:rsidP="005251A0">
      <w:r>
        <w:rPr>
          <w:rFonts w:ascii="Cambria Math" w:hAnsi="Cambria Math" w:cs="Cambria Math"/>
          <w:i/>
        </w:rPr>
        <w:t>ϕ</w:t>
      </w:r>
      <w:r>
        <w:rPr>
          <w:vertAlign w:val="subscript"/>
        </w:rPr>
        <w:t>1</w:t>
      </w:r>
      <w:r>
        <w:tab/>
        <w:t>first minimization function for determination of cutoff frequency</w:t>
      </w:r>
    </w:p>
    <w:p w:rsidR="005251A0" w:rsidRPr="00403999" w:rsidRDefault="005251A0" w:rsidP="005251A0">
      <w:r>
        <w:rPr>
          <w:rFonts w:ascii="Cambria Math" w:hAnsi="Cambria Math" w:cs="Cambria Math"/>
          <w:i/>
        </w:rPr>
        <w:t>ϕ</w:t>
      </w:r>
      <w:r>
        <w:rPr>
          <w:vertAlign w:val="subscript"/>
        </w:rPr>
        <w:t>2</w:t>
      </w:r>
      <w:r>
        <w:tab/>
        <w:t>second minimization function for determination of cutoff frequency</w:t>
      </w:r>
    </w:p>
    <w:p w:rsidR="005251A0" w:rsidRDefault="005251A0" w:rsidP="005251A0"/>
    <w:p w:rsidR="005251A0" w:rsidRPr="00174163" w:rsidRDefault="005251A0" w:rsidP="00A855E3">
      <w:pPr>
        <w:outlineLvl w:val="0"/>
        <w:rPr>
          <w:b/>
          <w:sz w:val="28"/>
          <w:szCs w:val="28"/>
        </w:rPr>
      </w:pPr>
      <w:r w:rsidRPr="00174163">
        <w:rPr>
          <w:b/>
          <w:sz w:val="28"/>
          <w:szCs w:val="28"/>
        </w:rPr>
        <w:t>Accents</w:t>
      </w:r>
    </w:p>
    <w:p w:rsidR="005251A0" w:rsidRDefault="00E84C5A" w:rsidP="005251A0">
      <m:oMath>
        <m:r>
          <w:rPr>
            <w:rFonts w:ascii="Cambria Math" w:hAnsi="Cambria Math"/>
          </w:rPr>
          <m:t>(</m:t>
        </m:r>
        <m:acc>
          <m:accPr>
            <m:ctrlPr>
              <w:rPr>
                <w:rFonts w:ascii="Cambria Math" w:hAnsi="Cambria Math"/>
                <w:i/>
              </w:rPr>
            </m:ctrlPr>
          </m:accPr>
          <m:e/>
        </m:acc>
        <m:r>
          <w:rPr>
            <w:rFonts w:ascii="Cambria Math" w:eastAsiaTheme="minorEastAsia" w:hAnsi="Cambria Math"/>
          </w:rPr>
          <m:t>)</m:t>
        </m:r>
      </m:oMath>
      <w:r w:rsidR="005251A0">
        <w:tab/>
      </w:r>
      <w:proofErr w:type="gramStart"/>
      <w:r w:rsidR="005251A0">
        <w:t>filtered</w:t>
      </w:r>
      <w:proofErr w:type="gramEnd"/>
    </w:p>
    <w:p w:rsidR="005251A0" w:rsidRDefault="00E84C5A" w:rsidP="005251A0">
      <m:oMath>
        <m:r>
          <w:rPr>
            <w:rFonts w:ascii="Cambria Math" w:hAnsi="Cambria Math"/>
          </w:rPr>
          <m:t>(</m:t>
        </m:r>
        <m:acc>
          <m:accPr>
            <m:chr m:val="̃"/>
            <m:ctrlPr>
              <w:rPr>
                <w:rFonts w:ascii="Cambria Math" w:hAnsi="Cambria Math"/>
                <w:i/>
              </w:rPr>
            </m:ctrlPr>
          </m:accPr>
          <m:e/>
        </m:acc>
        <m:r>
          <w:rPr>
            <w:rFonts w:ascii="Cambria Math" w:hAnsi="Cambria Math"/>
          </w:rPr>
          <m:t>)</m:t>
        </m:r>
      </m:oMath>
      <w:r w:rsidR="005251A0">
        <w:tab/>
      </w:r>
      <w:proofErr w:type="gramStart"/>
      <w:r w:rsidR="005251A0">
        <w:t>noisy</w:t>
      </w:r>
      <w:proofErr w:type="gramEnd"/>
    </w:p>
    <w:p w:rsidR="005251A0" w:rsidRDefault="00E84C5A" w:rsidP="005251A0">
      <m:oMath>
        <m:r>
          <w:rPr>
            <w:rFonts w:ascii="Cambria Math" w:hAnsi="Cambria Math"/>
          </w:rPr>
          <m:t>(</m:t>
        </m:r>
        <m:acc>
          <m:accPr>
            <m:chr m:val="̅"/>
            <m:ctrlPr>
              <w:rPr>
                <w:rFonts w:ascii="Cambria Math" w:hAnsi="Cambria Math"/>
                <w:i/>
              </w:rPr>
            </m:ctrlPr>
          </m:accPr>
          <m:e/>
        </m:acc>
        <m:r>
          <w:rPr>
            <w:rFonts w:ascii="Cambria Math" w:hAnsi="Cambria Math"/>
          </w:rPr>
          <m:t>)</m:t>
        </m:r>
      </m:oMath>
      <w:r w:rsidR="005251A0">
        <w:tab/>
      </w:r>
      <w:proofErr w:type="gramStart"/>
      <w:r w:rsidR="005251A0">
        <w:t>dimensionless</w:t>
      </w:r>
      <w:proofErr w:type="gramEnd"/>
    </w:p>
    <w:p w:rsidR="00B46F9B" w:rsidRDefault="00E84C5A" w:rsidP="005251A0">
      <m:oMath>
        <m:r>
          <w:rPr>
            <w:rFonts w:ascii="Cambria Math" w:hAnsi="Cambria Math"/>
          </w:rPr>
          <m:t>(</m:t>
        </m:r>
        <m:acc>
          <m:accPr>
            <m:chr m:val="̇"/>
            <m:ctrlPr>
              <w:rPr>
                <w:rFonts w:ascii="Cambria Math" w:hAnsi="Cambria Math"/>
                <w:i/>
              </w:rPr>
            </m:ctrlPr>
          </m:accPr>
          <m:e/>
        </m:acc>
        <m:r>
          <w:rPr>
            <w:rFonts w:ascii="Cambria Math" w:hAnsi="Cambria Math"/>
          </w:rPr>
          <m:t>)</m:t>
        </m:r>
      </m:oMath>
      <w:r w:rsidR="00B46F9B">
        <w:tab/>
      </w:r>
      <w:proofErr w:type="gramStart"/>
      <w:r w:rsidR="00B46F9B">
        <w:t>time</w:t>
      </w:r>
      <w:proofErr w:type="gramEnd"/>
      <w:r w:rsidR="00B46F9B">
        <w:t xml:space="preserve"> derivative</w:t>
      </w:r>
    </w:p>
    <w:p w:rsidR="005251A0" w:rsidRDefault="005251A0" w:rsidP="005251A0"/>
    <w:p w:rsidR="005251A0" w:rsidRPr="00174163" w:rsidRDefault="005251A0" w:rsidP="00A855E3">
      <w:pPr>
        <w:outlineLvl w:val="0"/>
        <w:rPr>
          <w:b/>
          <w:sz w:val="28"/>
          <w:szCs w:val="28"/>
        </w:rPr>
      </w:pPr>
      <w:r w:rsidRPr="00174163">
        <w:rPr>
          <w:b/>
          <w:sz w:val="28"/>
          <w:szCs w:val="28"/>
        </w:rPr>
        <w:t>Subscripts</w:t>
      </w:r>
    </w:p>
    <w:p w:rsidR="00E84C5A" w:rsidRDefault="00E84C5A" w:rsidP="005251A0">
      <w:proofErr w:type="gramStart"/>
      <w:r>
        <w:t>est</w:t>
      </w:r>
      <w:proofErr w:type="gramEnd"/>
      <w:r>
        <w:tab/>
        <w:t>estimated</w:t>
      </w:r>
    </w:p>
    <w:p w:rsidR="00E84C5A" w:rsidRDefault="00E84C5A" w:rsidP="005251A0">
      <w:proofErr w:type="gramStart"/>
      <w:r>
        <w:t>exact</w:t>
      </w:r>
      <w:proofErr w:type="gramEnd"/>
      <w:r>
        <w:tab/>
        <w:t>exact value</w:t>
      </w:r>
    </w:p>
    <w:p w:rsidR="00E84C5A" w:rsidRDefault="00E84C5A" w:rsidP="005251A0">
      <w:proofErr w:type="gramStart"/>
      <w:r>
        <w:t>inv</w:t>
      </w:r>
      <w:proofErr w:type="gramEnd"/>
      <w:r>
        <w:tab/>
        <w:t>result from inverse projection</w:t>
      </w:r>
    </w:p>
    <w:p w:rsidR="00E84C5A" w:rsidRDefault="00E84C5A" w:rsidP="005251A0">
      <w:proofErr w:type="gramStart"/>
      <w:r>
        <w:t>mean</w:t>
      </w:r>
      <w:proofErr w:type="gramEnd"/>
      <w:r>
        <w:tab/>
        <w:t>mean of function or variable</w:t>
      </w:r>
    </w:p>
    <w:p w:rsidR="00E84C5A" w:rsidRDefault="00E84C5A" w:rsidP="005251A0">
      <w:proofErr w:type="gramStart"/>
      <w:r>
        <w:t>num</w:t>
      </w:r>
      <w:proofErr w:type="gramEnd"/>
      <w:r>
        <w:tab/>
        <w:t>numerical simulation</w:t>
      </w:r>
    </w:p>
    <w:p w:rsidR="00E84C5A" w:rsidRDefault="00E84C5A" w:rsidP="005251A0">
      <w:r>
        <w:t>RMS</w:t>
      </w:r>
      <w:r>
        <w:tab/>
        <w:t>root mean square</w:t>
      </w:r>
    </w:p>
    <w:p w:rsidR="00E84C5A" w:rsidRDefault="00E84C5A" w:rsidP="005251A0">
      <w:r>
        <w:t>TC</w:t>
      </w:r>
      <w:r>
        <w:tab/>
        <w:t>thermocouple</w:t>
      </w:r>
    </w:p>
    <w:p w:rsidR="00334350" w:rsidRDefault="00334350" w:rsidP="00334350"/>
    <w:p w:rsidR="00F10005" w:rsidRDefault="00F10005">
      <w:pPr>
        <w:spacing w:line="276" w:lineRule="auto"/>
      </w:pPr>
    </w:p>
    <w:p w:rsidR="00F10005" w:rsidRDefault="00F10005">
      <w:pPr>
        <w:spacing w:line="276" w:lineRule="auto"/>
        <w:sectPr w:rsidR="00F10005" w:rsidSect="00DC7B7F">
          <w:footerReference w:type="default" r:id="rId37"/>
          <w:pgSz w:w="12240" w:h="15840" w:code="1"/>
          <w:pgMar w:top="1440" w:right="1440" w:bottom="1440" w:left="1440" w:header="720" w:footer="1440" w:gutter="0"/>
          <w:pgNumType w:fmt="lowerRoman" w:start="1"/>
          <w:cols w:space="720"/>
          <w:titlePg/>
          <w:docGrid w:linePitch="360"/>
        </w:sectPr>
      </w:pPr>
    </w:p>
    <w:p w:rsidR="00800489" w:rsidRPr="00800489" w:rsidRDefault="00783D01" w:rsidP="00A855E3">
      <w:pPr>
        <w:pStyle w:val="Heading1"/>
        <w:tabs>
          <w:tab w:val="left" w:pos="720"/>
          <w:tab w:val="left" w:pos="1440"/>
          <w:tab w:val="center" w:pos="9000"/>
        </w:tabs>
      </w:pPr>
      <w:bookmarkStart w:id="0" w:name="_Toc299996727"/>
      <w:bookmarkStart w:id="1" w:name="_Toc300089732"/>
      <w:bookmarkStart w:id="2" w:name="_Toc300089838"/>
      <w:bookmarkStart w:id="3" w:name="_Toc300089974"/>
      <w:bookmarkStart w:id="4" w:name="_Toc300090039"/>
      <w:r>
        <w:lastRenderedPageBreak/>
        <w:t>Chapter 1:</w:t>
      </w:r>
      <w:r w:rsidR="004A7C13">
        <w:t xml:space="preserve"> </w:t>
      </w:r>
      <w:r w:rsidR="00F16089">
        <w:t>Introduction</w:t>
      </w:r>
      <w:bookmarkEnd w:id="0"/>
      <w:bookmarkEnd w:id="1"/>
      <w:bookmarkEnd w:id="2"/>
      <w:bookmarkEnd w:id="3"/>
      <w:bookmarkEnd w:id="4"/>
    </w:p>
    <w:p w:rsidR="00291A59" w:rsidRDefault="00291A59" w:rsidP="00542A8A">
      <w:pPr>
        <w:tabs>
          <w:tab w:val="left" w:pos="720"/>
          <w:tab w:val="left" w:pos="1440"/>
          <w:tab w:val="center" w:pos="9000"/>
        </w:tabs>
      </w:pPr>
      <w:r>
        <w:tab/>
        <w:t xml:space="preserve">The inverse heat conduction problem </w:t>
      </w:r>
      <w:r w:rsidR="00F369B0">
        <w:t xml:space="preserve">(IHCP) </w:t>
      </w:r>
      <w:r>
        <w:t xml:space="preserve">involves estimating the surface </w:t>
      </w:r>
      <w:r w:rsidR="00015527">
        <w:t xml:space="preserve">thermal </w:t>
      </w:r>
      <w:r w:rsidR="006C716D">
        <w:t xml:space="preserve">condition without the use of surface-mounted sensors.  Although the goal of the IHCP can be to </w:t>
      </w:r>
      <w:r w:rsidR="00F369B0">
        <w:t>re</w:t>
      </w:r>
      <w:r w:rsidR="006C716D">
        <w:t>solve a variety of surface conditions –</w:t>
      </w:r>
      <w:r w:rsidR="00114BAB">
        <w:t xml:space="preserve"> </w:t>
      </w:r>
      <w:r w:rsidR="006C716D">
        <w:t>i.e., convection heat transfer coefficient, radiation heat transfer, surface heat flux</w:t>
      </w:r>
      <w:r w:rsidR="00015527">
        <w:t>, and temperature</w:t>
      </w:r>
      <w:r w:rsidR="006C716D">
        <w:t xml:space="preserve"> – the </w:t>
      </w:r>
      <w:r w:rsidR="00047317">
        <w:t>prediction</w:t>
      </w:r>
      <w:r w:rsidR="00542A8A">
        <w:t xml:space="preserve"> </w:t>
      </w:r>
      <w:r w:rsidR="006C716D">
        <w:t>techniques are generally identical.  Resolution of the surface condition always involves p</w:t>
      </w:r>
      <w:r w:rsidR="00B73209">
        <w:t>rojecting interior data (an ill-</w:t>
      </w:r>
      <w:r w:rsidR="006C716D">
        <w:t>conditioned procedure) to the surface.</w:t>
      </w:r>
      <w:r w:rsidR="00B73209">
        <w:t xml:space="preserve">  </w:t>
      </w:r>
      <w:r w:rsidRPr="00291A59">
        <w:t>Temperature and heat flux measurements are taken below the surface, and the surface</w:t>
      </w:r>
      <w:r w:rsidR="00737C4C">
        <w:t xml:space="preserve"> thermal</w:t>
      </w:r>
      <w:r w:rsidRPr="00291A59">
        <w:t xml:space="preserve"> condition is projected using the interior data.  IHCPs are of particular interest when the surface is under a harsh thermal environment, such as high temperatures and/or high heat fluxes, which precludes the use of sensors on the surface.  Applications of the IHCP include atmospheric reentry, solid rockets, nozzles, hypersonic flow, quenching, and fire research.  </w:t>
      </w:r>
    </w:p>
    <w:p w:rsidR="00B719B7" w:rsidRDefault="00B719B7" w:rsidP="00291A59">
      <w:pPr>
        <w:tabs>
          <w:tab w:val="left" w:pos="720"/>
          <w:tab w:val="left" w:pos="1440"/>
          <w:tab w:val="center" w:pos="9000"/>
        </w:tabs>
      </w:pPr>
      <w:r>
        <w:tab/>
        <w:t xml:space="preserve">There are several difficulties that arise when attempting to resolve the inverse heat conduction problem.  These issues will be briefly introduced </w:t>
      </w:r>
      <w:r w:rsidR="00737C4C">
        <w:t>here</w:t>
      </w:r>
      <w:r>
        <w:t xml:space="preserve">, discussed further in the Literature Review, and expanded upon in subsequent chapters.  </w:t>
      </w:r>
    </w:p>
    <w:p w:rsidR="00B719B7" w:rsidRDefault="00B719B7" w:rsidP="00291A59">
      <w:pPr>
        <w:tabs>
          <w:tab w:val="left" w:pos="720"/>
          <w:tab w:val="left" w:pos="1440"/>
          <w:tab w:val="center" w:pos="9000"/>
        </w:tabs>
      </w:pPr>
      <w:r>
        <w:tab/>
        <w:t xml:space="preserve">The IHCP is well-known to be ill-posed – i.e., noise in the data will be magnified in the surface projection </w:t>
      </w:r>
      <w:r w:rsidR="00B55B2D">
        <w:fldChar w:fldCharType="begin"/>
      </w:r>
      <w:r w:rsidR="00C52571">
        <w:instrText xml:space="preserve"> ADDIN EN.CITE &lt;EndNote&gt;&lt;Cite&gt;&lt;Author&gt;Beck&lt;/Author&gt;&lt;Year&gt;1985&lt;/Year&gt;&lt;RecNum&gt;22&lt;/RecNum&gt;&lt;record&gt;&lt;rec-number&gt;22&lt;/rec-number&gt;&lt;ref-type name="Book"&gt;6&lt;/ref-type&gt;&lt;contributors&gt;&lt;authors&gt;&lt;author&gt;Beck, J. V., Blackwell, B., St. Clair, C. R., Jr.&lt;/author&gt;&lt;/authors&gt;&lt;/contributors&gt;&lt;titles&gt;&lt;title&gt;Inverse Heat Conduction&lt;/title&gt;&lt;/titles&gt;&lt;dates&gt;&lt;year&gt;1985&lt;/year&gt;&lt;/dates&gt;&lt;pub-location&gt;New York&lt;/pub-location&gt;&lt;publisher&gt;Wiley&lt;/publisher&gt;&lt;urls&gt;&lt;/urls&gt;&lt;/record&gt;&lt;/Cite&gt;&lt;Cite&gt;&lt;Author&gt;Frankel&lt;/Author&gt;&lt;Year&gt;2007&lt;/Year&gt;&lt;RecNum&gt;4&lt;/RecNum&gt;&lt;record&gt;&lt;rec-number&gt;4&lt;/rec-number&gt;&lt;ref-type name="Journal Article"&gt;17&lt;/ref-type&gt;&lt;contributors&gt;&lt;authors&gt;&lt;author&gt;Frankel, Jay&lt;/author&gt;&lt;/authors&gt;&lt;/contributors&gt;&lt;titles&gt;&lt;title&gt;Regularization of inverse heat conduction by combination of rate sensor analysis and analytic continuation&lt;/title&gt;&lt;secondary-title&gt;Journal of Engineering Mathematics&lt;/secondary-title&gt;&lt;/titles&gt;&lt;periodical&gt;&lt;full-title&gt;Journal of Engineering Mathematics&lt;/full-title&gt;&lt;/periodical&gt;&lt;pages&gt;181-198&lt;/pages&gt;&lt;volume&gt;57&lt;/volume&gt;&lt;number&gt;2&lt;/number&gt;&lt;dates&gt;&lt;year&gt;2007&lt;/year&gt;&lt;/dates&gt;&lt;urls&gt;&lt;related-urls&gt;&lt;url&gt;http://dx.doi.org/10.1007/s10665-006-9073-y&lt;/url&gt;&lt;/related-urls&gt;&lt;/urls&gt;&lt;/record&gt;&lt;/Cite&gt;&lt;/EndNote&gt;</w:instrText>
      </w:r>
      <w:r w:rsidR="00B55B2D">
        <w:fldChar w:fldCharType="separate"/>
      </w:r>
      <w:r>
        <w:t>[1, 2]</w:t>
      </w:r>
      <w:r w:rsidR="00B55B2D">
        <w:fldChar w:fldCharType="end"/>
      </w:r>
      <w:r w:rsidRPr="00291A59">
        <w:t>.  The physics of conduction provide a venue for the explanation of this phenomenon.  In the forward (or direct) problem, diffusion damps out high frequency oscillation as the thermal front passes from the surface through the body.  In the opposite direction (inverse), any high frequency oscillations present in the data (i.e., noise) are amplified as the surface condition is proje</w:t>
      </w:r>
      <w:r>
        <w:t xml:space="preserve">cted from the sensor site </w:t>
      </w:r>
      <w:r w:rsidR="00B55B2D">
        <w:fldChar w:fldCharType="begin"/>
      </w:r>
      <w:r w:rsidR="00C52571">
        <w:instrText xml:space="preserve"> ADDIN EN.CITE &lt;EndNote&gt;&lt;Cite&gt;&lt;Author&gt;Frankel&lt;/Author&gt;&lt;Year&gt;2007&lt;/Year&gt;&lt;RecNum&gt;4&lt;/RecNum&gt;&lt;record&gt;&lt;rec-number&gt;4&lt;/rec-number&gt;&lt;ref-type name="Journal Article"&gt;17&lt;/ref-type&gt;&lt;contributors&gt;&lt;authors&gt;&lt;author&gt;Frankel, Jay&lt;/author&gt;&lt;/authors&gt;&lt;/contributors&gt;&lt;titles&gt;&lt;title&gt;Regularization of inverse heat conduction by combination of rate sensor analysis and analytic continuation&lt;/title&gt;&lt;secondary-title&gt;Journal of Engineering Mathematics&lt;/secondary-title&gt;&lt;/titles&gt;&lt;periodical&gt;&lt;full-title&gt;Journal of Engineering Mathematics&lt;/full-title&gt;&lt;/periodical&gt;&lt;pages&gt;181-198&lt;/pages&gt;&lt;volume&gt;57&lt;/volume&gt;&lt;number&gt;2&lt;/number&gt;&lt;dates&gt;&lt;year&gt;2007&lt;/year&gt;&lt;/dates&gt;&lt;urls&gt;&lt;related-urls&gt;&lt;url&gt;http://dx.doi.org/10.1007/s10665-006-9073-y&lt;/url&gt;&lt;/related-urls&gt;&lt;/urls&gt;&lt;/record&gt;&lt;/Cite&gt;&lt;Cite&gt;&lt;Author&gt;Beck&lt;/Author&gt;&lt;Year&gt;1985&lt;/Year&gt;&lt;RecNum&gt;22&lt;/RecNum&gt;&lt;record&gt;&lt;rec-number&gt;22&lt;/rec-number&gt;&lt;ref-type name="Book"&gt;6&lt;/ref-type&gt;&lt;contributors&gt;&lt;authors&gt;&lt;author&gt;Beck, J. V., Blackwell, B., St. Clair, C. R., Jr.&lt;/author&gt;&lt;/authors&gt;&lt;/contributors&gt;&lt;titles&gt;&lt;title&gt;Inverse Heat Conduction&lt;/title&gt;&lt;/titles&gt;&lt;dates&gt;&lt;year&gt;1985&lt;/year&gt;&lt;/dates&gt;&lt;pub-location&gt;New York&lt;/pub-location&gt;&lt;publisher&gt;Wiley&lt;/publisher&gt;&lt;urls&gt;&lt;/urls&gt;&lt;/record&gt;&lt;/Cite&gt;&lt;/EndNote&gt;</w:instrText>
      </w:r>
      <w:r w:rsidR="00B55B2D">
        <w:fldChar w:fldCharType="separate"/>
      </w:r>
      <w:r>
        <w:t>[1, 2]</w:t>
      </w:r>
      <w:r w:rsidR="00B55B2D">
        <w:fldChar w:fldCharType="end"/>
      </w:r>
      <w:r w:rsidRPr="00291A59">
        <w:t xml:space="preserve">.  Therefore, </w:t>
      </w:r>
      <w:r>
        <w:t xml:space="preserve">all inverse techniques must employ some form of regularization of the data which is a nontrivial task.  </w:t>
      </w:r>
    </w:p>
    <w:p w:rsidR="00737C4C" w:rsidRDefault="00737C4C" w:rsidP="00291A59">
      <w:pPr>
        <w:tabs>
          <w:tab w:val="left" w:pos="720"/>
          <w:tab w:val="left" w:pos="1440"/>
          <w:tab w:val="center" w:pos="9000"/>
        </w:tabs>
      </w:pPr>
      <w:r>
        <w:lastRenderedPageBreak/>
        <w:tab/>
        <w:t xml:space="preserve">Another difficulty encountered when dealing with the </w:t>
      </w:r>
      <w:r w:rsidR="00047317">
        <w:t>IHCP is that temperature data are</w:t>
      </w:r>
      <w:r>
        <w:t xml:space="preserve"> required from embedded sensors.  Often these sensors are thermocouples which are characterized by the first order model – i.e., </w:t>
      </w:r>
      <w:r w:rsidRPr="002A2CE2">
        <w:t xml:space="preserve">the temperature reported by a thermocouple </w:t>
      </w:r>
      <w:proofErr w:type="gramStart"/>
      <w:r w:rsidRPr="002A2CE2">
        <w:t>is</w:t>
      </w:r>
      <w:proofErr w:type="gramEnd"/>
      <w:r w:rsidRPr="002A2CE2">
        <w:t xml:space="preserve"> not the temperature of the medium.</w:t>
      </w:r>
      <w:r w:rsidR="00B719B7">
        <w:t xml:space="preserve">  This is due to the probe’s </w:t>
      </w:r>
      <w:r w:rsidR="00174163">
        <w:t>sensor characteristics</w:t>
      </w:r>
      <w:r w:rsidR="00B719B7" w:rsidRPr="004F57AE">
        <w:t xml:space="preserve"> (size, thermal capacitance, contact resistance, or lead losses effects).</w:t>
      </w:r>
      <w:r w:rsidR="00B719B7">
        <w:t xml:space="preserve">  </w:t>
      </w:r>
      <w:r w:rsidR="00174163">
        <w:t xml:space="preserve">  As </w:t>
      </w:r>
      <w:r w:rsidRPr="002A2CE2">
        <w:t xml:space="preserve">the </w:t>
      </w:r>
      <w:r w:rsidR="00174163">
        <w:t>effect of the sensor characteristics</w:t>
      </w:r>
      <w:r w:rsidRPr="002A2CE2">
        <w:t xml:space="preserve"> increases, the difference between thermocouple temperature and medium temperature also increases.</w:t>
      </w:r>
      <w:r>
        <w:t xml:space="preserve">  Therefore, it is essential to quantify and a</w:t>
      </w:r>
      <w:r w:rsidR="00174163">
        <w:t>ccount for sensor characteristics</w:t>
      </w:r>
      <w:r>
        <w:t xml:space="preserve"> before inverse projections are made.</w:t>
      </w:r>
    </w:p>
    <w:p w:rsidR="00737C4C" w:rsidRDefault="00737C4C" w:rsidP="00291A59">
      <w:pPr>
        <w:tabs>
          <w:tab w:val="left" w:pos="720"/>
          <w:tab w:val="left" w:pos="1440"/>
          <w:tab w:val="center" w:pos="9000"/>
        </w:tabs>
      </w:pPr>
      <w:r>
        <w:tab/>
        <w:t>Also tantamount to the resolution of the surface condition with in-situ data is an understanding of the penetration time.  An embedded sensor will require a finite amount of time to feel a change in the surface condition</w:t>
      </w:r>
      <w:r w:rsidR="00B55B2D">
        <w:fldChar w:fldCharType="begin"/>
      </w:r>
      <w:r w:rsidR="00C52571">
        <w:instrText xml:space="preserve"> ADDIN EN.CITE &lt;EndNote&gt;&lt;Cite&gt;&lt;Author&gt;Monte&lt;/Author&gt;&lt;Year&gt;2008&lt;/Year&gt;&lt;RecNum&gt;45&lt;/RecNum&gt;&lt;record&gt;&lt;rec-number&gt;45&lt;/rec-number&gt;&lt;ref-type name="Journal Article"&gt;17&lt;/ref-type&gt;&lt;contributors&gt;&lt;authors&gt;&lt;author&gt;Monte, Filippo de&lt;/author&gt;&lt;author&gt;Beck, James V.&lt;/author&gt;&lt;author&gt;Amos, Donald E.&lt;/author&gt;&lt;/authors&gt;&lt;/contributors&gt;&lt;titles&gt;&lt;title&gt;Diffusion of thermal disturbances in two-dimensional Cartesian transient heat conduction&lt;/title&gt;&lt;secondary-title&gt;International Journal of Heat and Mass Transfer&lt;/secondary-title&gt;&lt;/titles&gt;&lt;periodical&gt;&lt;full-title&gt;International Journal of Heat and Mass Transfer&lt;/full-title&gt;&lt;/periodical&gt;&lt;pages&gt;5931-5941&lt;/pages&gt;&lt;volume&gt;51&lt;/volume&gt;&lt;number&gt;25-26&lt;/number&gt;&lt;keywords&gt;&lt;keyword&gt;Diffusion&lt;/keyword&gt;&lt;keyword&gt;Thermal disturbances&lt;/keyword&gt;&lt;keyword&gt;Computational saving&lt;/keyword&gt;&lt;keyword&gt;Penetration time&lt;/keyword&gt;&lt;keyword&gt;Deviation time&lt;/keyword&gt;&lt;keyword&gt;Visual time&lt;/keyword&gt;&lt;keyword&gt;Differential formulation&lt;/keyword&gt;&lt;/keywords&gt;&lt;dates&gt;&lt;year&gt;2008&lt;/year&gt;&lt;/dates&gt;&lt;urls&gt;&lt;related-urls&gt;&lt;url&gt;http://www.sciencedirect.com/science/article/B6V3H-4SY9F8F-2/2/ff0142def54667d23c29c9ca30960b19 &lt;/url&gt;&lt;/related-urls&gt;&lt;/urls&gt;&lt;/record&gt;&lt;/Cite&gt;&lt;/EndNote&gt;</w:instrText>
      </w:r>
      <w:r w:rsidR="00B55B2D">
        <w:fldChar w:fldCharType="separate"/>
      </w:r>
      <w:r>
        <w:t>[3]</w:t>
      </w:r>
      <w:r w:rsidR="00B55B2D">
        <w:fldChar w:fldCharType="end"/>
      </w:r>
      <w:r>
        <w:t>.  We call this amount of time the penetration time.  Therefore, transient inverse predictions will not be capable of resolving changes in the surface condition that occur more rapidly than the signal can penetrate through the medium.</w:t>
      </w:r>
    </w:p>
    <w:p w:rsidR="00190E85" w:rsidRDefault="00737C4C" w:rsidP="006C716D">
      <w:pPr>
        <w:tabs>
          <w:tab w:val="left" w:pos="720"/>
          <w:tab w:val="left" w:pos="1440"/>
          <w:tab w:val="center" w:pos="9000"/>
        </w:tabs>
      </w:pPr>
      <w:r>
        <w:tab/>
      </w:r>
      <w:r w:rsidRPr="00AB44A5">
        <w:t>Once an understanding of the physics encompassed by the inverse heat conduction problem is achieved</w:t>
      </w:r>
      <w:r>
        <w:t>, one must select a projection</w:t>
      </w:r>
      <w:r w:rsidR="0053593A">
        <w:t xml:space="preserve"> </w:t>
      </w:r>
      <w:r w:rsidR="00783D01">
        <w:t>technique whereby the data from embedded sensors will be used to predict the surface thermal condition</w:t>
      </w:r>
      <w:r w:rsidR="0053593A">
        <w:t xml:space="preserve">.  </w:t>
      </w:r>
      <w:r w:rsidR="001A24E8">
        <w:t>There are several methods available to resolve the IHCP</w:t>
      </w:r>
      <w:r w:rsidR="00472DED">
        <w:t xml:space="preserve"> including</w:t>
      </w:r>
      <w:r w:rsidR="001A24E8">
        <w:t xml:space="preserve"> </w:t>
      </w:r>
      <w:r w:rsidR="00015527">
        <w:t>“</w:t>
      </w:r>
      <w:r w:rsidR="001A24E8">
        <w:t>exact solutions,</w:t>
      </w:r>
      <w:r w:rsidR="00015527">
        <w:t>”</w:t>
      </w:r>
      <w:r w:rsidR="001A24E8">
        <w:t xml:space="preserve"> </w:t>
      </w:r>
      <w:r w:rsidR="00174163">
        <w:t>space-march</w:t>
      </w:r>
      <w:r w:rsidR="001A24E8">
        <w:t>ing, sequential function specification, control volume techniques, non</w:t>
      </w:r>
      <w:r w:rsidR="00047317">
        <w:t>-</w:t>
      </w:r>
      <w:r w:rsidR="001A24E8">
        <w:t>integer system identification (NISI) methods and others</w:t>
      </w:r>
      <w:r w:rsidR="00472DED">
        <w:t xml:space="preserve"> (see </w:t>
      </w:r>
      <w:r w:rsidR="00B55B2D">
        <w:fldChar w:fldCharType="begin"/>
      </w:r>
      <w:r w:rsidR="00C52571">
        <w:instrText xml:space="preserve"> ADDIN EN.CITE &lt;EndNote&gt;&lt;Cite&gt;&lt;Author&gt;Beck&lt;/Author&gt;&lt;Year&gt;1985&lt;/Year&gt;&lt;RecNum&gt;22&lt;/RecNum&gt;&lt;record&gt;&lt;rec-number&gt;22&lt;/rec-number&gt;&lt;ref-type name="Book"&gt;6&lt;/ref-type&gt;&lt;contributors&gt;&lt;authors&gt;&lt;author&gt;Beck, J. V., Blackwell, B., St. Clair, C. R., Jr.&lt;/author&gt;&lt;/authors&gt;&lt;/contributors&gt;&lt;titles&gt;&lt;title&gt;Inverse Heat Conduction&lt;/title&gt;&lt;/titles&gt;&lt;dates&gt;&lt;year&gt;1985&lt;/year&gt;&lt;/dates&gt;&lt;pub-location&gt;New York&lt;/pub-location&gt;&lt;publisher&gt;Wiley&lt;/publisher&gt;&lt;urls&gt;&lt;/urls&gt;&lt;/record&gt;&lt;/Cite&gt;&lt;/EndNote&gt;</w:instrText>
      </w:r>
      <w:r w:rsidR="00B55B2D">
        <w:fldChar w:fldCharType="separate"/>
      </w:r>
      <w:r w:rsidR="00472DED">
        <w:t>[1]</w:t>
      </w:r>
      <w:r w:rsidR="00B55B2D">
        <w:fldChar w:fldCharType="end"/>
      </w:r>
      <w:r w:rsidR="00472DED">
        <w:t>)</w:t>
      </w:r>
      <w:r w:rsidR="001A24E8">
        <w:t xml:space="preserve">.  </w:t>
      </w:r>
      <w:r w:rsidR="006C716D">
        <w:t xml:space="preserve">Complexity of the inverse </w:t>
      </w:r>
      <w:r w:rsidR="00844480">
        <w:t xml:space="preserve">solution </w:t>
      </w:r>
      <w:r w:rsidR="006C716D">
        <w:t>scheme</w:t>
      </w:r>
      <w:r w:rsidR="00844480">
        <w:t>s</w:t>
      </w:r>
      <w:r w:rsidR="006C716D">
        <w:t xml:space="preserve"> can range from a few line</w:t>
      </w:r>
      <w:r w:rsidR="00472DED">
        <w:t xml:space="preserve">s of code, to highly involved.  </w:t>
      </w:r>
      <w:r>
        <w:t>Regularization can be incorporated into the projection scheme itself, or it can be used as an external process.</w:t>
      </w:r>
    </w:p>
    <w:p w:rsidR="00737C4C" w:rsidRDefault="00737C4C" w:rsidP="006C716D">
      <w:pPr>
        <w:tabs>
          <w:tab w:val="left" w:pos="720"/>
          <w:tab w:val="left" w:pos="1440"/>
          <w:tab w:val="center" w:pos="9000"/>
        </w:tabs>
      </w:pPr>
      <w:r>
        <w:lastRenderedPageBreak/>
        <w:tab/>
      </w:r>
      <w:r w:rsidR="00857BE4">
        <w:t>Coupled with the projection scheme is the treatment of the time.</w:t>
      </w:r>
      <w:r>
        <w:t xml:space="preserve">  Beck et al. </w:t>
      </w:r>
      <w:r w:rsidR="00B55B2D">
        <w:fldChar w:fldCharType="begin"/>
      </w:r>
      <w:r w:rsidR="00C52571">
        <w:instrText xml:space="preserve"> ADDIN EN.CITE &lt;EndNote&gt;&lt;Cite&gt;&lt;Author&gt;Beck&lt;/Author&gt;&lt;Year&gt;1985&lt;/Year&gt;&lt;RecNum&gt;22&lt;/RecNum&gt;&lt;record&gt;&lt;rec-number&gt;22&lt;/rec-number&gt;&lt;ref-type name="Book"&gt;6&lt;/ref-type&gt;&lt;contributors&gt;&lt;authors&gt;&lt;author&gt;Beck, J. V., Blackwell, B., St. Clair, C. R., Jr.&lt;/author&gt;&lt;/authors&gt;&lt;/contributors&gt;&lt;titles&gt;&lt;title&gt;Inverse Heat Conduction&lt;/title&gt;&lt;/titles&gt;&lt;dates&gt;&lt;year&gt;1985&lt;/year&gt;&lt;/dates&gt;&lt;pub-location&gt;New York&lt;/pub-location&gt;&lt;publisher&gt;Wiley&lt;/publisher&gt;&lt;urls&gt;&lt;/urls&gt;&lt;/record&gt;&lt;/Cite&gt;&lt;/EndNote&gt;</w:instrText>
      </w:r>
      <w:r w:rsidR="00B55B2D">
        <w:fldChar w:fldCharType="separate"/>
      </w:r>
      <w:r>
        <w:t>[1]</w:t>
      </w:r>
      <w:r w:rsidR="00B55B2D">
        <w:fldChar w:fldCharType="end"/>
      </w:r>
      <w:r>
        <w:t xml:space="preserve"> classif</w:t>
      </w:r>
      <w:r w:rsidR="00857BE4">
        <w:t>y</w:t>
      </w:r>
      <w:r>
        <w:t xml:space="preserve"> three approaches to the time domain.  In the first approach, the projection scheme incorporates all time data up to the current time.  The second approach requires use of all time up to the current, plus a few future time steps of data.  The third domain utilizes all time data (i.e., global time).  Global time methods are highly appealing as they allow the smallest time steps in the inverse estimation.  However, they require the resolution of higher order time derivatives of temperature, which can be problematic when dealing with noisy data.</w:t>
      </w:r>
    </w:p>
    <w:p w:rsidR="006C716D" w:rsidRDefault="006C716D" w:rsidP="006C716D">
      <w:pPr>
        <w:tabs>
          <w:tab w:val="left" w:pos="720"/>
          <w:tab w:val="left" w:pos="1440"/>
          <w:tab w:val="center" w:pos="9000"/>
        </w:tabs>
      </w:pPr>
      <w:r>
        <w:tab/>
        <w:t xml:space="preserve">After selecting a </w:t>
      </w:r>
      <w:r w:rsidR="00783D01">
        <w:t>projection</w:t>
      </w:r>
      <w:r>
        <w:t xml:space="preserve"> method, a test case using errorless data should be used.  Analysis of the IHCP projection algorithm for the case of errorless data provides two distinct advantages.  First, an inverse result based on errorless data will demonstrate the method’s maximum attainable stability and accuracy – that is, the addition of noise will only worsen the inverse projection.  </w:t>
      </w:r>
      <w:r w:rsidR="002C6191">
        <w:t>Second, s</w:t>
      </w:r>
      <w:r>
        <w:t>ince IHCP projection methods are numerical and, therefore, subject to round-off error, the scenario under which round-off error should be studied is the case of errorless data.  Despite the fact that few researchers address this issue explicitly, round-off errors do play an important role in the stability and accuracy of the inverse projection.</w:t>
      </w:r>
    </w:p>
    <w:p w:rsidR="00154231" w:rsidRDefault="00857BE4" w:rsidP="00154231">
      <w:pPr>
        <w:tabs>
          <w:tab w:val="left" w:pos="720"/>
          <w:tab w:val="left" w:pos="1440"/>
          <w:tab w:val="center" w:pos="9000"/>
        </w:tabs>
      </w:pPr>
      <w:r>
        <w:tab/>
      </w:r>
      <w:r w:rsidR="00154231">
        <w:t>The final IHCP method then consists of a projection technique, regularization and sensor characterization.  It is important for an IHCP technique to be experimentally validated.  Oftentimes, noisy data is simulated as either a uniform or Gaussian distribution, having a zero mean, by way of a random number generator.  The simulated noise is added to an exact solution and is supplied to the inverse scheme as “data.”  This approach has merit, and is especially conveni</w:t>
      </w:r>
      <w:r w:rsidR="00047317">
        <w:t>ent when no experimental data are</w:t>
      </w:r>
      <w:r w:rsidR="00154231">
        <w:t xml:space="preserve"> available.  However, in order for an inverse method to be truly validated, it should use real data from a physical experiment.</w:t>
      </w:r>
    </w:p>
    <w:p w:rsidR="008F753A" w:rsidRDefault="0078160A" w:rsidP="00A855E3">
      <w:pPr>
        <w:pStyle w:val="Heading2"/>
      </w:pPr>
      <w:bookmarkStart w:id="5" w:name="_Toc299996728"/>
      <w:bookmarkStart w:id="6" w:name="_Toc300089733"/>
      <w:bookmarkStart w:id="7" w:name="_Toc300089839"/>
      <w:bookmarkStart w:id="8" w:name="_Toc300089975"/>
      <w:bookmarkStart w:id="9" w:name="_Toc300090040"/>
      <w:r>
        <w:lastRenderedPageBreak/>
        <w:t xml:space="preserve">1.1 </w:t>
      </w:r>
      <w:r w:rsidR="008F753A">
        <w:t>Literature Review</w:t>
      </w:r>
      <w:bookmarkEnd w:id="5"/>
      <w:bookmarkEnd w:id="6"/>
      <w:bookmarkEnd w:id="7"/>
      <w:bookmarkEnd w:id="8"/>
      <w:bookmarkEnd w:id="9"/>
    </w:p>
    <w:p w:rsidR="00293C88" w:rsidRDefault="00C82755" w:rsidP="00A855E3">
      <w:pPr>
        <w:pStyle w:val="Heading3"/>
      </w:pPr>
      <w:r>
        <w:t>Projection Methods</w:t>
      </w:r>
    </w:p>
    <w:p w:rsidR="00F23823" w:rsidRDefault="00F23823" w:rsidP="00F23823">
      <w:pPr>
        <w:tabs>
          <w:tab w:val="left" w:pos="720"/>
          <w:tab w:val="left" w:pos="1440"/>
          <w:tab w:val="center" w:pos="9000"/>
        </w:tabs>
      </w:pPr>
      <w:r>
        <w:tab/>
        <w:t xml:space="preserve">The surface condition for an IHCP can be resolved using a variety of techniques.  It would be impossible to document all IHCP methods.  Therefore, the intent of this literature search is to provide a sampling of the most commonly used techniques.  These include exact solutions, </w:t>
      </w:r>
      <w:r w:rsidR="00A5344A">
        <w:t xml:space="preserve">function specification, </w:t>
      </w:r>
      <w:r w:rsidR="00174163">
        <w:t>space-march</w:t>
      </w:r>
      <w:r>
        <w:t>ing</w:t>
      </w:r>
      <w:r w:rsidR="00C30814">
        <w:t xml:space="preserve"> and</w:t>
      </w:r>
      <w:r>
        <w:t xml:space="preserve"> finite difference, </w:t>
      </w:r>
      <w:r w:rsidR="00154231">
        <w:t>calibration methods</w:t>
      </w:r>
      <w:r w:rsidR="00A5344A">
        <w:t xml:space="preserve"> </w:t>
      </w:r>
      <w:r>
        <w:t xml:space="preserve">and </w:t>
      </w:r>
      <w:r w:rsidR="00800489">
        <w:t>others</w:t>
      </w:r>
      <w:r>
        <w:t>.</w:t>
      </w:r>
    </w:p>
    <w:p w:rsidR="00F23823" w:rsidRDefault="00F23823" w:rsidP="00F23823">
      <w:pPr>
        <w:ind w:firstLine="720"/>
        <w:rPr>
          <w:rFonts w:eastAsia="Calibri" w:cs="Times New Roman"/>
        </w:rPr>
      </w:pPr>
      <w:r>
        <w:rPr>
          <w:rFonts w:eastAsia="Calibri" w:cs="Times New Roman"/>
        </w:rPr>
        <w:t xml:space="preserve">One of the early inverse projection schemes was proposed by </w:t>
      </w:r>
      <w:r w:rsidRPr="0066004F">
        <w:rPr>
          <w:rFonts w:eastAsia="Calibri" w:cs="Times New Roman"/>
        </w:rPr>
        <w:t>Burgraff</w:t>
      </w:r>
      <w:r>
        <w:t xml:space="preserve"> </w:t>
      </w:r>
      <w:r w:rsidR="00B55B2D">
        <w:fldChar w:fldCharType="begin"/>
      </w:r>
      <w:r w:rsidR="00C52571">
        <w:instrText xml:space="preserve"> ADDIN EN.CITE &lt;EndNote&gt;&lt;Cite&gt;&lt;Author&gt;Burggraf&lt;/Author&gt;&lt;Year&gt;1964&lt;/Year&gt;&lt;RecNum&gt;20&lt;/RecNum&gt;&lt;record&gt;&lt;rec-number&gt;20&lt;/rec-number&gt;&lt;ref-type name="Journal Article"&gt;17&lt;/ref-type&gt;&lt;contributors&gt;&lt;authors&gt;&lt;author&gt;Burggraf, O.R.&lt;/author&gt;&lt;/authors&gt;&lt;/contributors&gt;&lt;titles&gt;&lt;title&gt;An exact solution of the inverse problem in heat conduction theory and application&lt;/title&gt;&lt;secondary-title&gt;Journal of Heat Transfer&lt;/secondary-title&gt;&lt;/titles&gt;&lt;periodical&gt;&lt;full-title&gt;Journal of Heat Transfer&lt;/full-title&gt;&lt;/periodical&gt;&lt;pages&gt;373-382&lt;/pages&gt;&lt;volume&gt;86&lt;/volume&gt;&lt;section&gt;373&lt;/section&gt;&lt;dates&gt;&lt;year&gt;1964&lt;/year&gt;&lt;/dates&gt;&lt;urls&gt;&lt;/urls&gt;&lt;/record&gt;&lt;/Cite&gt;&lt;/EndNote&gt;</w:instrText>
      </w:r>
      <w:r w:rsidR="00B55B2D">
        <w:fldChar w:fldCharType="separate"/>
      </w:r>
      <w:r w:rsidR="00737C4C">
        <w:t>[4]</w:t>
      </w:r>
      <w:r w:rsidR="00B55B2D">
        <w:fldChar w:fldCharType="end"/>
      </w:r>
      <w:r w:rsidRPr="0066004F">
        <w:rPr>
          <w:rFonts w:eastAsia="Calibri" w:cs="Times New Roman"/>
        </w:rPr>
        <w:t xml:space="preserve"> </w:t>
      </w:r>
      <w:r>
        <w:rPr>
          <w:rFonts w:eastAsia="Calibri" w:cs="Times New Roman"/>
        </w:rPr>
        <w:t xml:space="preserve">and </w:t>
      </w:r>
      <w:r w:rsidRPr="0066004F">
        <w:rPr>
          <w:rFonts w:eastAsia="Calibri" w:cs="Times New Roman"/>
        </w:rPr>
        <w:t>us</w:t>
      </w:r>
      <w:r>
        <w:t>e</w:t>
      </w:r>
      <w:r w:rsidR="00154231">
        <w:t>d</w:t>
      </w:r>
      <w:r w:rsidRPr="0066004F">
        <w:rPr>
          <w:rFonts w:eastAsia="Calibri" w:cs="Times New Roman"/>
        </w:rPr>
        <w:t xml:space="preserve"> an exact solution for the transient one-dimensional IHCP </w:t>
      </w:r>
      <w:r w:rsidR="00800489">
        <w:rPr>
          <w:rFonts w:eastAsia="Calibri" w:cs="Times New Roman"/>
        </w:rPr>
        <w:t>with provided</w:t>
      </w:r>
      <w:r>
        <w:rPr>
          <w:rFonts w:eastAsia="Calibri" w:cs="Times New Roman"/>
        </w:rPr>
        <w:t xml:space="preserve"> </w:t>
      </w:r>
      <w:r w:rsidRPr="0066004F">
        <w:rPr>
          <w:rFonts w:eastAsia="Calibri" w:cs="Times New Roman"/>
        </w:rPr>
        <w:t xml:space="preserve">temperature and heat flux </w:t>
      </w:r>
      <w:r>
        <w:rPr>
          <w:rFonts w:eastAsia="Calibri" w:cs="Times New Roman"/>
        </w:rPr>
        <w:t>data</w:t>
      </w:r>
      <w:r w:rsidRPr="0066004F">
        <w:rPr>
          <w:rFonts w:eastAsia="Calibri" w:cs="Times New Roman"/>
        </w:rPr>
        <w:t xml:space="preserve"> at </w:t>
      </w:r>
      <w:r>
        <w:rPr>
          <w:rFonts w:eastAsia="Calibri" w:cs="Times New Roman"/>
        </w:rPr>
        <w:t>an embedded</w:t>
      </w:r>
      <w:r w:rsidRPr="0066004F">
        <w:rPr>
          <w:rFonts w:eastAsia="Calibri" w:cs="Times New Roman"/>
        </w:rPr>
        <w:t xml:space="preserve"> sensor site.  </w:t>
      </w:r>
      <w:r>
        <w:rPr>
          <w:rFonts w:eastAsia="Calibri" w:cs="Times New Roman"/>
        </w:rPr>
        <w:t>A</w:t>
      </w:r>
      <w:r w:rsidRPr="0066004F">
        <w:rPr>
          <w:rFonts w:eastAsia="Calibri" w:cs="Times New Roman"/>
        </w:rPr>
        <w:t xml:space="preserve">n infinite series </w:t>
      </w:r>
      <w:r>
        <w:rPr>
          <w:rFonts w:eastAsia="Calibri" w:cs="Times New Roman"/>
        </w:rPr>
        <w:t xml:space="preserve">involving time derivatives of the temperature and heat flux data </w:t>
      </w:r>
      <w:r w:rsidR="00154231">
        <w:rPr>
          <w:rFonts w:eastAsia="Calibri" w:cs="Times New Roman"/>
        </w:rPr>
        <w:t>wa</w:t>
      </w:r>
      <w:r>
        <w:rPr>
          <w:rFonts w:eastAsia="Calibri" w:cs="Times New Roman"/>
        </w:rPr>
        <w:t xml:space="preserve">s truncated </w:t>
      </w:r>
      <w:r w:rsidRPr="0066004F">
        <w:rPr>
          <w:rFonts w:eastAsia="Calibri" w:cs="Times New Roman"/>
        </w:rPr>
        <w:t xml:space="preserve">to </w:t>
      </w:r>
      <w:r>
        <w:rPr>
          <w:rFonts w:eastAsia="Calibri" w:cs="Times New Roman"/>
        </w:rPr>
        <w:t xml:space="preserve">two terms, and the </w:t>
      </w:r>
      <w:r w:rsidRPr="0066004F">
        <w:rPr>
          <w:rFonts w:eastAsia="Calibri" w:cs="Times New Roman"/>
        </w:rPr>
        <w:t>surface heat flux</w:t>
      </w:r>
      <w:r w:rsidR="00154231">
        <w:rPr>
          <w:rFonts w:eastAsia="Calibri" w:cs="Times New Roman"/>
        </w:rPr>
        <w:t xml:space="preserve"> wa</w:t>
      </w:r>
      <w:r>
        <w:rPr>
          <w:rFonts w:eastAsia="Calibri" w:cs="Times New Roman"/>
        </w:rPr>
        <w:t>s found</w:t>
      </w:r>
      <w:r w:rsidRPr="0066004F">
        <w:rPr>
          <w:rFonts w:eastAsia="Calibri" w:cs="Times New Roman"/>
        </w:rPr>
        <w:t xml:space="preserve">.  </w:t>
      </w:r>
      <w:r>
        <w:rPr>
          <w:rFonts w:eastAsia="Calibri" w:cs="Times New Roman"/>
        </w:rPr>
        <w:t xml:space="preserve">The time derivatives of temperature and heat flux </w:t>
      </w:r>
      <w:r w:rsidR="00154231">
        <w:rPr>
          <w:rFonts w:eastAsia="Calibri" w:cs="Times New Roman"/>
        </w:rPr>
        <w:t>we</w:t>
      </w:r>
      <w:r>
        <w:rPr>
          <w:rFonts w:eastAsia="Calibri" w:cs="Times New Roman"/>
        </w:rPr>
        <w:t xml:space="preserve">re found by differentiating a polynomial representation of the </w:t>
      </w:r>
      <w:r w:rsidR="00844480">
        <w:rPr>
          <w:rFonts w:eastAsia="Calibri" w:cs="Times New Roman"/>
        </w:rPr>
        <w:t xml:space="preserve">simulated input </w:t>
      </w:r>
      <w:r>
        <w:rPr>
          <w:rFonts w:eastAsia="Calibri" w:cs="Times New Roman"/>
        </w:rPr>
        <w:t>data.  While this method provide</w:t>
      </w:r>
      <w:r w:rsidR="00154231">
        <w:rPr>
          <w:rFonts w:eastAsia="Calibri" w:cs="Times New Roman"/>
        </w:rPr>
        <w:t>d</w:t>
      </w:r>
      <w:r>
        <w:rPr>
          <w:rFonts w:eastAsia="Calibri" w:cs="Times New Roman"/>
        </w:rPr>
        <w:t xml:space="preserve"> a clear investigation using errorless data, measurement error analysis was not included.  Additionally, accuracy was limited since only two terms of the infinite series were used.  Greater accuracy would require higher time derivatives of the data which would become problematic since the data w</w:t>
      </w:r>
      <w:r w:rsidR="00047317">
        <w:rPr>
          <w:rFonts w:eastAsia="Calibri" w:cs="Times New Roman"/>
        </w:rPr>
        <w:t>ere</w:t>
      </w:r>
      <w:r>
        <w:rPr>
          <w:rFonts w:eastAsia="Calibri" w:cs="Times New Roman"/>
        </w:rPr>
        <w:t xml:space="preserve"> approximated by polynomials.</w:t>
      </w:r>
    </w:p>
    <w:p w:rsidR="00A5344A" w:rsidRDefault="00A5344A" w:rsidP="00F23823">
      <w:pPr>
        <w:ind w:firstLine="720"/>
      </w:pPr>
      <w:r>
        <w:t xml:space="preserve">Beck </w:t>
      </w:r>
      <w:r w:rsidR="00B55B2D">
        <w:fldChar w:fldCharType="begin"/>
      </w:r>
      <w:r w:rsidR="00C52571">
        <w:instrText xml:space="preserve"> ADDIN EN.CITE &lt;EndNote&gt;&lt;Cite&gt;&lt;Author&gt;Beck&lt;/Author&gt;&lt;Year&gt;1962&lt;/Year&gt;&lt;RecNum&gt;31&lt;/RecNum&gt;&lt;record&gt;&lt;rec-number&gt;31&lt;/rec-number&gt;&lt;ref-type name="Journal Article"&gt;17&lt;/ref-type&gt;&lt;contributors&gt;&lt;authors&gt;&lt;author&gt;Beck, J. V.&lt;/author&gt;&lt;/authors&gt;&lt;/contributors&gt;&lt;titles&gt;&lt;title&gt;Calculation of surface heat flux from an internal temperature history&lt;/title&gt;&lt;secondary-title&gt;ASME Paper 62-HT-46&lt;/secondary-title&gt;&lt;/titles&gt;&lt;periodical&gt;&lt;full-title&gt;ASME Paper 62-HT-46&lt;/full-title&gt;&lt;/periodical&gt;&lt;dates&gt;&lt;year&gt;1962&lt;/year&gt;&lt;/dates&gt;&lt;urls&gt;&lt;/urls&gt;&lt;/record&gt;&lt;/Cite&gt;&lt;/EndNote&gt;</w:instrText>
      </w:r>
      <w:r w:rsidR="00B55B2D">
        <w:fldChar w:fldCharType="separate"/>
      </w:r>
      <w:r w:rsidR="00737C4C">
        <w:t>[5]</w:t>
      </w:r>
      <w:r w:rsidR="00B55B2D">
        <w:fldChar w:fldCharType="end"/>
      </w:r>
      <w:r>
        <w:t xml:space="preserve"> first introduced the function specification method where the heat flux at the surface </w:t>
      </w:r>
      <w:r w:rsidR="00154231">
        <w:t>wa</w:t>
      </w:r>
      <w:r>
        <w:t xml:space="preserve">s assumed a functional form over each time interval – i.e., constant, line segment, parabola, etc.  For a detailed discussion on this method, see </w:t>
      </w:r>
      <w:r w:rsidR="00B55B2D">
        <w:fldChar w:fldCharType="begin"/>
      </w:r>
      <w:r w:rsidR="00C52571">
        <w:instrText xml:space="preserve"> ADDIN EN.CITE &lt;EndNote&gt;&lt;Cite&gt;&lt;Author&gt;Beck&lt;/Author&gt;&lt;Year&gt;1985&lt;/Year&gt;&lt;RecNum&gt;22&lt;/RecNum&gt;&lt;record&gt;&lt;rec-number&gt;22&lt;/rec-number&gt;&lt;ref-type name="Book"&gt;6&lt;/ref-type&gt;&lt;contributors&gt;&lt;authors&gt;&lt;author&gt;Beck, J. V., Blackwell, B., St. Clair, C. R., Jr.&lt;/author&gt;&lt;/authors&gt;&lt;/contributors&gt;&lt;titles&gt;&lt;title&gt;Inverse Heat Conduction&lt;/title&gt;&lt;/titles&gt;&lt;dates&gt;&lt;year&gt;1985&lt;/year&gt;&lt;/dates&gt;&lt;pub-location&gt;New York&lt;/pub-location&gt;&lt;publisher&gt;Wiley&lt;/publisher&gt;&lt;urls&gt;&lt;/urls&gt;&lt;/record&gt;&lt;/Cite&gt;&lt;Cite&gt;&lt;Author&gt;Kurpisz&lt;/Author&gt;&lt;Year&gt;1995&lt;/Year&gt;&lt;RecNum&gt;30&lt;/RecNum&gt;&lt;record&gt;&lt;rec-number&gt;30&lt;/rec-number&gt;&lt;ref-type name="Book"&gt;6&lt;/ref-type&gt;&lt;contributors&gt;&lt;authors&gt;&lt;author&gt;Kurpisz, K.&lt;/author&gt;&lt;author&gt;Nowak, A. J.&lt;/author&gt;&lt;/authors&gt;&lt;/contributors&gt;&lt;titles&gt;&lt;title&gt;Inverse Thermal Problems&lt;/title&gt;&lt;/titles&gt;&lt;dates&gt;&lt;year&gt;1995&lt;/year&gt;&lt;/dates&gt;&lt;pub-location&gt;Southampton, UK&lt;/pub-location&gt;&lt;publisher&gt;Computational Mechanics Publications&lt;/publisher&gt;&lt;urls&gt;&lt;/urls&gt;&lt;/record&gt;&lt;/Cite&gt;&lt;Cite&gt;&lt;Author&gt;Beck&lt;/Author&gt;&lt;Year&gt;1996&lt;/Year&gt;&lt;RecNum&gt;38&lt;/RecNum&gt;&lt;record&gt;&lt;rec-number&gt;38&lt;/rec-number&gt;&lt;ref-type name='Journal Article'&gt;17&lt;/ref-type&gt;&lt;contributors&gt;&lt;authors&gt;&lt;author&gt;Beck, J. V.&lt;/author&gt;&lt;author&gt;Blackwell, B.&lt;/author&gt;&lt;author&gt;Haji-Sheikh, A.&lt;/author&gt;&lt;/authors&gt;&lt;/contributors&gt;&lt;titles&gt;&lt;title&gt;Comparison of some inverse heat conduction methods using experimental data&lt;/title&gt;&lt;secondary-title&gt;International Journal of Heat and Mass Transfer&lt;/secondary-title&gt;&lt;/titles&gt;&lt;periodical&gt;&lt;full-title&gt;International Journal of Heat and Mass Transfer&lt;/full-title&gt;&lt;/periodical&gt;&lt;pages&gt;3649-3657&lt;/pages&gt;&lt;volume&gt;39&lt;/volume&gt;&lt;number&gt;17&lt;/number&gt;&lt;dates&gt;&lt;year&gt;1996&lt;/year&gt;&lt;/dates&gt;&lt;urls&gt;&lt;related-urls&gt;&lt;url&gt;http://www.sciencedirect.com/science/article/B6V3H-3WCSP67-9/2/ab14a11c50faa3f7d7a026bd79037821 &lt;/url&gt;&lt;/related-urls&gt;&lt;/urls&gt;&lt;/record&gt;&lt;/Cite&gt;&lt;Cite&gt;&lt;Author&gt;Beck&lt;/Author&gt;&lt;Year&gt;2008&lt;/Year&gt;&lt;RecNum&gt;42&lt;/RecNum&gt;&lt;record&gt;&lt;rec-number&gt;42&lt;/rec-number&gt;&lt;ref-type name='Journal Article'&gt;17&lt;/ref-type&gt;&lt;contributors&gt;&lt;authors&gt;&lt;author&gt;Beck, James V.&lt;/author&gt;&lt;/authors&gt;&lt;/contributors&gt;&lt;titles&gt;&lt;title&gt;Filter solutions for the nonlinear inverse heat conduction problem&lt;/title&gt;&lt;secondary-title&gt;Inverse Problems in Science &amp;amp; Engineering&lt;/secondary-title&gt;&lt;/titles&gt;&lt;periodical&gt;&lt;full-title&gt;Inverse Problems in Science &amp;amp; Engineering&lt;/full-title&gt;&lt;/periodical&gt;&lt;pages&gt;3-20&lt;/pages&gt;&lt;volume&gt;16&lt;/volume&gt;&lt;number&gt;1&lt;/number&gt;&lt;keywords&gt;&lt;keyword&gt;HEAT -- Conduction&lt;/keyword&gt;&lt;keyword&gt;DIFFERENTIAL equations&lt;/keyword&gt;&lt;keyword&gt;THERMAL properties&lt;/keyword&gt;&lt;keyword&gt;ALGORITHMS&lt;/keyword&gt;&lt;keyword&gt;HEAT flux&lt;/keyword&gt;&lt;keyword&gt;IHCP&lt;/keyword&gt;&lt;keyword&gt;Inverse problems&lt;/keyword&gt;&lt;keyword&gt;Nonlinear&lt;/keyword&gt;&lt;/keywords&gt;&lt;dates&gt;&lt;year&gt;2008&lt;/year&gt;&lt;/dates&gt;&lt;publisher&gt;Taylor &amp;amp; Francis Ltd&lt;/publisher&gt;&lt;urls&gt;&lt;related-urls&gt;&lt;url&gt;10.1080/17415970701198332 &lt;/url&gt;&lt;/related-urls&gt;&lt;/urls&gt;&lt;/record&gt;&lt;/Cite&gt;&lt;Cite&gt;&lt;Author&gt;Beck&lt;/Author&gt;&lt;Year&gt;1962&lt;/Year&gt;&lt;RecNum&gt;31&lt;/RecNum&gt;&lt;record&gt;&lt;rec-number&gt;31&lt;/rec-number&gt;&lt;ref-type name="Journal Article"&gt;17&lt;/ref-type&gt;&lt;contributors&gt;&lt;authors&gt;&lt;author&gt;Beck, J. V.&lt;/author&gt;&lt;/authors&gt;&lt;/contributors&gt;&lt;titles&gt;&lt;title&gt;Calculation of surface heat flux from an internal temperature history&lt;/title&gt;&lt;secondary-title&gt;ASME Paper 62-HT-46&lt;/secondary-title&gt;&lt;/titles&gt;&lt;periodical&gt;&lt;full-title&gt;ASME Paper 62-HT-46&lt;/full-title&gt;&lt;/periodical&gt;&lt;dates&gt;&lt;year&gt;1962&lt;/year&gt;&lt;/dates&gt;&lt;urls&gt;&lt;/urls&gt;&lt;/record&gt;&lt;/Cite&gt;&lt;/EndNote&gt;</w:instrText>
      </w:r>
      <w:r w:rsidR="00B55B2D">
        <w:fldChar w:fldCharType="separate"/>
      </w:r>
      <w:r w:rsidR="00737C4C">
        <w:t>[1, 5-8]</w:t>
      </w:r>
      <w:r w:rsidR="00B55B2D">
        <w:fldChar w:fldCharType="end"/>
      </w:r>
      <w:r>
        <w:t>.  A number of future temperature</w:t>
      </w:r>
      <w:r w:rsidR="00015527">
        <w:t xml:space="preserve"> data</w:t>
      </w:r>
      <w:r>
        <w:t xml:space="preserve"> (user specified) </w:t>
      </w:r>
      <w:r w:rsidR="00154231">
        <w:t>we</w:t>
      </w:r>
      <w:r>
        <w:t xml:space="preserve">re </w:t>
      </w:r>
      <w:r w:rsidR="00190E85">
        <w:t xml:space="preserve">generally </w:t>
      </w:r>
      <w:r>
        <w:t xml:space="preserve">included in the formulation to overcome measurement error.  A least squares approach </w:t>
      </w:r>
      <w:r w:rsidR="00154231">
        <w:t>wa</w:t>
      </w:r>
      <w:r>
        <w:t xml:space="preserve">s used to minimize the difference between the </w:t>
      </w:r>
      <w:r>
        <w:lastRenderedPageBreak/>
        <w:t>temperature at the current time step and the future temperatures.  This approach successfully limit</w:t>
      </w:r>
      <w:r w:rsidR="00154231">
        <w:t>ed</w:t>
      </w:r>
      <w:r>
        <w:t xml:space="preserve"> the method’s vulnerability to measurement error when more future temperatures </w:t>
      </w:r>
      <w:r w:rsidR="00154231">
        <w:t>we</w:t>
      </w:r>
      <w:r>
        <w:t xml:space="preserve">re used; additionally, smaller </w:t>
      </w:r>
      <w:r w:rsidR="002C6191">
        <w:t xml:space="preserve">time steps </w:t>
      </w:r>
      <w:r w:rsidR="00154231">
        <w:t>we</w:t>
      </w:r>
      <w:r w:rsidR="002C6191">
        <w:t>re possible, though</w:t>
      </w:r>
      <w:r>
        <w:t xml:space="preserve"> the time step size </w:t>
      </w:r>
      <w:r w:rsidR="00154231">
        <w:t>wa</w:t>
      </w:r>
      <w:r>
        <w:t>s still limited.  A</w:t>
      </w:r>
      <w:r w:rsidR="002C6191">
        <w:t xml:space="preserve"> difficulty with this method is that</w:t>
      </w:r>
      <w:r>
        <w:t xml:space="preserve"> the exact number of future temperatures that should be incorporated is arbitrary; indeed this number depends on the (unknown) surface boundary condition.  Also commonly used with the function specification method is Tikhonov regularization </w:t>
      </w:r>
      <w:r w:rsidR="00B55B2D">
        <w:fldChar w:fldCharType="begin"/>
      </w:r>
      <w:r w:rsidR="00C52571">
        <w:instrText xml:space="preserve"> ADDIN EN.CITE &lt;EndNote&gt;&lt;Cite&gt;&lt;Author&gt;Tikhonov&lt;/Author&gt;&lt;Year&gt;1977&lt;/Year&gt;&lt;RecNum&gt;32&lt;/RecNum&gt;&lt;record&gt;&lt;rec-number&gt;32&lt;/rec-number&gt;&lt;ref-type name="Book"&gt;6&lt;/ref-type&gt;&lt;contributors&gt;&lt;authors&gt;&lt;author&gt;Tikhonov, A. N.&lt;/author&gt;&lt;author&gt;Arsenin, V. Y.&lt;/author&gt;&lt;/authors&gt;&lt;/contributors&gt;&lt;titles&gt;&lt;title&gt;Solutions of Ill-Posed Problems&lt;/title&gt;&lt;/titles&gt;&lt;dates&gt;&lt;year&gt;1977&lt;/year&gt;&lt;/dates&gt;&lt;pub-location&gt;Washington, D.C.&lt;/pub-location&gt;&lt;publisher&gt;V. H. Winston &amp;amp; Sons&lt;/publisher&gt;&lt;urls&gt;&lt;/urls&gt;&lt;/record&gt;&lt;/Cite&gt;&lt;Cite&gt;&lt;Author&gt;Beck&lt;/Author&gt;&lt;Year&gt;1985&lt;/Year&gt;&lt;RecNum&gt;22&lt;/RecNum&gt;&lt;record&gt;&lt;rec-number&gt;22&lt;/rec-number&gt;&lt;ref-type name="Book"&gt;6&lt;/ref-type&gt;&lt;contributors&gt;&lt;authors&gt;&lt;author&gt;Beck, J. V., Blackwell, B., St. Clair, C. R., Jr.&lt;/author&gt;&lt;/authors&gt;&lt;/contributors&gt;&lt;titles&gt;&lt;title&gt;Inverse Heat Conduction&lt;/title&gt;&lt;/titles&gt;&lt;dates&gt;&lt;year&gt;1985&lt;/year&gt;&lt;/dates&gt;&lt;pub-location&gt;New York&lt;/pub-location&gt;&lt;publisher&gt;Wiley&lt;/publisher&gt;&lt;urls&gt;&lt;/urls&gt;&lt;/record&gt;&lt;/Cite&gt;&lt;/EndNote&gt;</w:instrText>
      </w:r>
      <w:r w:rsidR="00B55B2D">
        <w:fldChar w:fldCharType="separate"/>
      </w:r>
      <w:r w:rsidR="00737C4C">
        <w:t>[1, 9]</w:t>
      </w:r>
      <w:r w:rsidR="00B55B2D">
        <w:fldChar w:fldCharType="end"/>
      </w:r>
      <w:r>
        <w:t xml:space="preserve"> which is a modification of the least squares minimization.  </w:t>
      </w:r>
    </w:p>
    <w:p w:rsidR="003469B9" w:rsidRDefault="00104880" w:rsidP="00F23823">
      <w:pPr>
        <w:tabs>
          <w:tab w:val="left" w:pos="720"/>
          <w:tab w:val="left" w:pos="1440"/>
          <w:tab w:val="center" w:pos="9000"/>
        </w:tabs>
      </w:pPr>
      <w:r>
        <w:tab/>
        <w:t xml:space="preserve">D’Souza </w:t>
      </w:r>
      <w:r w:rsidR="00B55B2D">
        <w:fldChar w:fldCharType="begin"/>
      </w:r>
      <w:r w:rsidR="00C52571">
        <w:instrText xml:space="preserve"> ADDIN EN.CITE &lt;EndNote&gt;&lt;Cite&gt;&lt;Author&gt;D&amp;apos;Souza&lt;/Author&gt;&lt;Year&gt;1974&lt;/Year&gt;&lt;RecNum&gt;25&lt;/RecNum&gt;&lt;record&gt;&lt;rec-number&gt;25&lt;/rec-number&gt;&lt;ref-type name="Conference Paper"&gt;47&lt;/ref-type&gt;&lt;contributors&gt;&lt;authors&gt;&lt;author&gt;D&amp;apos;Souza, N.&lt;/author&gt;&lt;/authors&gt;&lt;/contributors&gt;&lt;titles&gt;&lt;title&gt;Numerical solution of one-dimensional inverse transient heat conduction by finite difference method&lt;/title&gt;&lt;secondary-title&gt;Winter Annual Meeting&lt;/secondary-title&gt;&lt;/titles&gt;&lt;dates&gt;&lt;year&gt;1974&lt;/year&gt;&lt;/dates&gt;&lt;pub-location&gt;Houston, TX&lt;/pub-location&gt;&lt;publisher&gt;ASME Paper no. 75-WA/HT-81&lt;/publisher&gt;&lt;urls&gt;&lt;/urls&gt;&lt;/record&gt;&lt;/Cite&gt;&lt;/EndNote&gt;</w:instrText>
      </w:r>
      <w:r w:rsidR="00B55B2D">
        <w:fldChar w:fldCharType="separate"/>
      </w:r>
      <w:r w:rsidR="00737C4C">
        <w:t>[10]</w:t>
      </w:r>
      <w:r w:rsidR="00B55B2D">
        <w:fldChar w:fldCharType="end"/>
      </w:r>
      <w:r>
        <w:t xml:space="preserve"> first proposed the concept of “space-marching” where</w:t>
      </w:r>
      <w:r w:rsidR="006B0362">
        <w:t xml:space="preserve"> the inverse space-time domain wa</w:t>
      </w:r>
      <w:r>
        <w:t>s discretized</w:t>
      </w:r>
      <w:r w:rsidR="008409A0">
        <w:t xml:space="preserve">, and the spatial and temporal derivatives </w:t>
      </w:r>
      <w:r w:rsidR="006B0362">
        <w:t>of the heat equation we</w:t>
      </w:r>
      <w:r w:rsidR="008409A0">
        <w:t>re replaced by finite differences</w:t>
      </w:r>
      <w:r>
        <w:t xml:space="preserve">.  </w:t>
      </w:r>
      <w:r w:rsidR="008409A0">
        <w:t>A fully-implicit in time finite difference scheme was applied with temperature data at two locations as input.  This method is very attractive because of its simplicity and its allowance for small time steps.</w:t>
      </w:r>
      <w:r>
        <w:t xml:space="preserve">  However, no regularization was used which caused the surface projection to be unstable in the presence of measurement error.</w:t>
      </w:r>
      <w:r w:rsidR="003469B9">
        <w:t xml:space="preserve">  </w:t>
      </w:r>
    </w:p>
    <w:p w:rsidR="00463C63" w:rsidRDefault="003469B9" w:rsidP="00F23823">
      <w:pPr>
        <w:tabs>
          <w:tab w:val="left" w:pos="720"/>
          <w:tab w:val="left" w:pos="1440"/>
          <w:tab w:val="center" w:pos="9000"/>
        </w:tabs>
      </w:pPr>
      <w:r>
        <w:tab/>
        <w:t xml:space="preserve">Subsequent space-marching techniques have been shown to provide stability in the presence of measurement error through a variety of methods.  Al-Khalidy </w:t>
      </w:r>
      <w:r w:rsidR="00B55B2D">
        <w:fldChar w:fldCharType="begin"/>
      </w:r>
      <w:r w:rsidR="00C52571">
        <w:instrText xml:space="preserve"> ADDIN EN.CITE &lt;EndNote&gt;&lt;Cite&gt;&lt;Author&gt;Al-Khalidy&lt;/Author&gt;&lt;Year&gt;1999&lt;/Year&gt;&lt;RecNum&gt;26&lt;/RecNum&gt;&lt;record&gt;&lt;rec-number&gt;26&lt;/rec-number&gt;&lt;ref-type name="Journal Article"&gt;17&lt;/ref-type&gt;&lt;contributors&gt;&lt;authors&gt;&lt;author&gt;Al-Khalidy, Nehad&lt;/author&gt;&lt;/authors&gt;&lt;/contributors&gt;&lt;titles&gt;&lt;title&gt;Analysis of boundary inverse heat conduction problems using space marching with Savitzky-Gollay digital filter&lt;/title&gt;&lt;secondary-title&gt;International Communications in Heat and Mass Transfer&lt;/secondary-title&gt;&lt;/titles&gt;&lt;periodical&gt;&lt;full-title&gt;International Communications in Heat and Mass Transfer&lt;/full-title&gt;&lt;/periodical&gt;&lt;pages&gt;199-208&lt;/pages&gt;&lt;volume&gt;26&lt;/volume&gt;&lt;number&gt;2&lt;/number&gt;&lt;dates&gt;&lt;year&gt;1999&lt;/year&gt;&lt;/dates&gt;&lt;urls&gt;&lt;related-urls&gt;&lt;url&gt;http://www.sciencedirect.com/science/article/B6V3J-3XBTTTS-5/2/5e251b606d83e955acd4afc2831f7f08 &lt;/url&gt;&lt;/related-urls&gt;&lt;/urls&gt;&lt;/record&gt;&lt;/Cite&gt;&lt;/EndNote&gt;</w:instrText>
      </w:r>
      <w:r w:rsidR="00B55B2D">
        <w:fldChar w:fldCharType="separate"/>
      </w:r>
      <w:r w:rsidR="00737C4C">
        <w:t>[11]</w:t>
      </w:r>
      <w:r w:rsidR="00B55B2D">
        <w:fldChar w:fldCharType="end"/>
      </w:r>
      <w:r>
        <w:t xml:space="preserve"> used a </w:t>
      </w:r>
      <w:r w:rsidR="00EC4C8B">
        <w:t>Savitzky-Gollay digital f</w:t>
      </w:r>
      <w:r w:rsidRPr="003469B9">
        <w:t>ilter</w:t>
      </w:r>
      <w:r w:rsidR="00EC4C8B">
        <w:t xml:space="preserve"> to remove the noise.  This type of filter is essentially a least squares fit of the data to a polynomial.  A similar filtering approach was used by Taler </w:t>
      </w:r>
      <w:r w:rsidR="00B55B2D">
        <w:fldChar w:fldCharType="begin"/>
      </w:r>
      <w:r w:rsidR="00C52571">
        <w:instrText xml:space="preserve"> ADDIN EN.CITE &lt;EndNote&gt;&lt;Cite&gt;&lt;Author&gt;Taler&lt;/Author&gt;&lt;Year&gt;1999&lt;/Year&gt;&lt;RecNum&gt;18&lt;/RecNum&gt;&lt;record&gt;&lt;rec-number&gt;18&lt;/rec-number&gt;&lt;ref-type name="Journal Article"&gt;17&lt;/ref-type&gt;&lt;contributors&gt;&lt;authors&gt;&lt;author&gt;Taler, J.&lt;/author&gt;&lt;/authors&gt;&lt;/contributors&gt;&lt;titles&gt;&lt;title&gt;A new space marching method for solving inverse heat conduction problems&lt;/title&gt;&lt;secondary-title&gt;Forschung im Ingenieurwesen&lt;/secondary-title&gt;&lt;/titles&gt;&lt;periodical&gt;&lt;full-title&gt;Forschung im Ingenieurwesen&lt;/full-title&gt;&lt;/periodical&gt;&lt;pages&gt;296-306&lt;/pages&gt;&lt;volume&gt;64&lt;/volume&gt;&lt;number&gt;11&lt;/number&gt;&lt;keywords&gt;&lt;keyword&gt;Engineering&lt;/keyword&gt;&lt;/keywords&gt;&lt;dates&gt;&lt;year&gt;1999&lt;/year&gt;&lt;/dates&gt;&lt;publisher&gt;Springer Berlin / Heidelberg&lt;/publisher&gt;&lt;urls&gt;&lt;related-urls&gt;&lt;url&gt;http://dx.doi.org/10.1007/PL00010844 &lt;/url&gt;&lt;/related-urls&gt;&lt;/urls&gt;&lt;/record&gt;&lt;/Cite&gt;&lt;/EndNote&gt;</w:instrText>
      </w:r>
      <w:r w:rsidR="00B55B2D">
        <w:fldChar w:fldCharType="separate"/>
      </w:r>
      <w:r w:rsidR="00737C4C">
        <w:t>[12]</w:t>
      </w:r>
      <w:r w:rsidR="00B55B2D">
        <w:fldChar w:fldCharType="end"/>
      </w:r>
      <w:r w:rsidR="00EC4C8B">
        <w:t xml:space="preserve">; however, Gram orthogonal polynomials were used as a basis set.  </w:t>
      </w:r>
      <w:r w:rsidR="00047317">
        <w:t xml:space="preserve">However, Frankel et al. </w:t>
      </w:r>
      <w:r w:rsidR="00B55B2D">
        <w:fldChar w:fldCharType="begin"/>
      </w:r>
      <w:r w:rsidR="00C52571">
        <w:instrText xml:space="preserve"> ADDIN EN.CITE &lt;EndNote&gt;&lt;Cite&gt;&lt;Author&gt;Frankel&lt;/Author&gt;&lt;Year&gt;2004&lt;/Year&gt;&lt;RecNum&gt;59&lt;/RecNum&gt;&lt;record&gt;&lt;rec-number&gt;59&lt;/rec-number&gt;&lt;ref-type name="Journal Article"&gt;17&lt;/ref-type&gt;&lt;contributors&gt;&lt;authors&gt;&lt;author&gt;Frankel, J. I.&lt;/author&gt;&lt;author&gt;Keyhani, M.&lt;/author&gt;&lt;author&gt;Taira, K.&lt;/author&gt;&lt;/authors&gt;&lt;/contributors&gt;&lt;titles&gt;&lt;title&gt;In-phase error estimation of experimental data and optimal first derivatives&lt;/title&gt;&lt;secondary-title&gt;AIAA Journal&lt;/secondary-title&gt;&lt;/titles&gt;&lt;periodical&gt;&lt;full-title&gt;AIAA Journal&lt;/full-title&gt;&lt;/periodical&gt;&lt;pages&gt;1017-1024&lt;/pages&gt;&lt;volume&gt;42&lt;/volume&gt;&lt;number&gt;5&lt;/number&gt;&lt;dates&gt;&lt;year&gt;2004&lt;/year&gt;&lt;/dates&gt;&lt;urls&gt;&lt;/urls&gt;&lt;/record&gt;&lt;/Cite&gt;&lt;/EndNote&gt;</w:instrText>
      </w:r>
      <w:r w:rsidR="00B55B2D">
        <w:fldChar w:fldCharType="separate"/>
      </w:r>
      <w:r w:rsidR="00047317">
        <w:t>[13]</w:t>
      </w:r>
      <w:r w:rsidR="00B55B2D">
        <w:fldChar w:fldCharType="end"/>
      </w:r>
      <w:r w:rsidR="00047317">
        <w:t xml:space="preserve"> have shown that least squares does not assure good representation of derivatives.  </w:t>
      </w:r>
      <w:r w:rsidR="009E7ED0">
        <w:t xml:space="preserve">Mollification, a type of filtering which uses an integral kernel as the regularization parameter, has been shown to stabilize the space-marching approach </w:t>
      </w:r>
      <w:r w:rsidR="00B55B2D">
        <w:fldChar w:fldCharType="begin"/>
      </w:r>
      <w:r w:rsidR="00C52571">
        <w:instrText xml:space="preserve"> ADDIN EN.CITE &lt;EndNote&gt;&lt;Cite&gt;&lt;Author&gt;Guo&lt;/Author&gt;&lt;Year&gt;1990&lt;/Year&gt;&lt;RecNum&gt;27&lt;/RecNum&gt;&lt;record&gt;&lt;rec-number&gt;27&lt;/rec-number&gt;&lt;ref-type name="Journal Article"&gt;17&lt;/ref-type&gt;&lt;contributors&gt;&lt;authors&gt;&lt;author&gt;Guo, L.&lt;/author&gt;&lt;author&gt;Murio, D. A.&lt;/author&gt;&lt;author&gt;Roth, C.&lt;/author&gt;&lt;/authors&gt;&lt;/contributors&gt;&lt;titles&gt;&lt;title&gt;A mollified space marching finite differences algorithm for the inverse heat conduction problem with slab symmetry&lt;/title&gt;&lt;secondary-title&gt;Computers &amp;amp; Mathematics with Applications&lt;/secondary-title&gt;&lt;/titles&gt;&lt;periodical&gt;&lt;full-title&gt;Computers &amp;amp; Mathematics with Applications&lt;/full-title&gt;&lt;/periodical&gt;&lt;pages&gt;75-89&lt;/pages&gt;&lt;volume&gt;19&lt;/volume&gt;&lt;number&gt;7&lt;/number&gt;&lt;dates&gt;&lt;year&gt;1990&lt;/year&gt;&lt;/dates&gt;&lt;urls&gt;&lt;related-urls&gt;&lt;url&gt;http://www.sciencedirect.com/science/article/B6TYJ-46NX05T-116/2/329712bd126ab14eeb27a2a7638077fe &lt;/url&gt;&lt;/related-urls&gt;&lt;/urls&gt;&lt;/record&gt;&lt;/Cite&gt;&lt;Cite&gt;&lt;Author&gt;Murio&lt;/Author&gt;&lt;Year&gt;1988&lt;/Year&gt;&lt;RecNum&gt;6&lt;/RecNum&gt;&lt;record&gt;&lt;rec-number&gt;6&lt;/rec-number&gt;&lt;ref-type name="Journal Article"&gt;17&lt;/ref-type&gt;&lt;contributors&gt;&lt;authors&gt;&lt;author&gt;Murio, Diego A.&lt;/author&gt;&lt;/authors&gt;&lt;/contributors&gt;&lt;titles&gt;&lt;title&gt;Parameter selection by discrete mollification and the numerical solution of the inverse heat conduction problem&lt;/title&gt;&lt;secondary-title&gt;Journal of Computational and Applied Mathematics&lt;/secondary-title&gt;&lt;/titles&gt;&lt;periodical&gt;&lt;full-title&gt;Journal of Computational and Applied Mathematics&lt;/full-title&gt;&lt;/periodical&gt;&lt;pages&gt;25-34&lt;/pages&gt;&lt;volume&gt;22&lt;/volume&gt;&lt;number&gt;1&lt;/number&gt;&lt;keywords&gt;&lt;keyword&gt;Ill-posed problem&lt;/keyword&gt;&lt;keyword&gt;mollification method&lt;/keyword&gt;&lt;keyword&gt;heat transfer conduction&lt;/keyword&gt;&lt;/keywords&gt;&lt;dates&gt;&lt;year&gt;1988&lt;/year&gt;&lt;/dates&gt;&lt;urls&gt;&lt;related-urls&gt;&lt;url&gt;http://www.sciencedirect.com/science/article/B6TYH-45D9SMW-11/2/e475dee924a4c222fa0e0dba7738283f &lt;/url&gt;&lt;/related-urls&gt;&lt;/urls&gt;&lt;/record&gt;&lt;/Cite&gt;&lt;Cite&gt;&lt;Author&gt;Murio&lt;/Author&gt;&lt;Year&gt;1993&lt;/Year&gt;&lt;RecNum&gt;8&lt;/RecNum&gt;&lt;record&gt;&lt;rec-number&gt;8&lt;/rec-number&gt;&lt;ref-type name="Journal Article"&gt;17&lt;/ref-type&gt;&lt;contributors&gt;&lt;authors&gt;&lt;author&gt;Murio, Diego A.&lt;/author&gt;&lt;author&gt;Hinestroza, Doris&lt;/author&gt;&lt;/authors&gt;&lt;/contributors&gt;&lt;titles&gt;&lt;title&gt;The space marching solution of the inverse heat conduction problem and the identification of the initial temperature distribution&lt;/title&gt;&lt;secondary-title&gt;Computers &amp;amp; Mathematics with Applications&lt;/secondary-title&gt;&lt;/titles&gt;&lt;periodical&gt;&lt;full-title&gt;Computers &amp;amp; Mathematics with Applications&lt;/full-title&gt;&lt;/periodical&gt;&lt;pages&gt;55-63&lt;/pages&gt;&lt;volume&gt;25&lt;/volume&gt;&lt;number&gt;4&lt;/number&gt;&lt;dates&gt;&lt;year&gt;1993&lt;/year&gt;&lt;/dates&gt;&lt;urls&gt;&lt;related-urls&gt;&lt;url&gt;http://www.sciencedirect.com/science/article/B6TYJ-46NX409-BW/2/a90a50efeea188c4c934680fc5c384bd &lt;/url&gt;&lt;/related-urls&gt;&lt;/urls&gt;&lt;/record&gt;&lt;/Cite&gt;&lt;/EndNote&gt;</w:instrText>
      </w:r>
      <w:r w:rsidR="00B55B2D">
        <w:fldChar w:fldCharType="separate"/>
      </w:r>
      <w:r w:rsidR="00047317">
        <w:t>[14-16]</w:t>
      </w:r>
      <w:r w:rsidR="00B55B2D">
        <w:fldChar w:fldCharType="end"/>
      </w:r>
      <w:r w:rsidR="009E7ED0">
        <w:t xml:space="preserve">.  </w:t>
      </w:r>
      <w:r w:rsidR="00EC4C8B">
        <w:t xml:space="preserve">Carasso </w:t>
      </w:r>
      <w:r w:rsidR="00B55B2D">
        <w:fldChar w:fldCharType="begin"/>
      </w:r>
      <w:r w:rsidR="00C52571">
        <w:instrText xml:space="preserve"> ADDIN EN.CITE &lt;EndNote&gt;&lt;Cite&gt;&lt;Author&gt;Carasso&lt;/Author&gt;&lt;Year&gt;1992&lt;/Year&gt;&lt;RecNum&gt;28&lt;/RecNum&gt;&lt;record&gt;&lt;rec-number&gt;28&lt;/rec-number&gt;&lt;ref-type name="Journal Article"&gt;17&lt;/ref-type&gt;&lt;contributors&gt;&lt;authors&gt;&lt;author&gt;A. S. Carasso&lt;/author&gt;&lt;/authors&gt;&lt;/contributors&gt;&lt;titles&gt;&lt;title&gt;Space marching difference schemes in the nonlinear inverse heat conduction problem&lt;/title&gt;&lt;secondary-title&gt;Inverse Problems&lt;/secondary-title&gt;&lt;/titles&gt;&lt;periodical&gt;&lt;full-title&gt;Inverse Problems&lt;/full-title&gt;&lt;/periodical&gt;&lt;pages&gt;25&lt;/pages&gt;&lt;volume&gt;8&lt;/volume&gt;&lt;number&gt;1&lt;/number&gt;&lt;dates&gt;&lt;year&gt;1992&lt;/year&gt;&lt;/dates&gt;&lt;urls&gt;&lt;related-urls&gt;&lt;url&gt;http://stacks.iop.org/0266-5611/8/i=1/a=002 &lt;/url&gt;&lt;/related-urls&gt;&lt;/urls&gt;&lt;/record&gt;&lt;/Cite&gt;&lt;/EndNote&gt;</w:instrText>
      </w:r>
      <w:r w:rsidR="00B55B2D">
        <w:fldChar w:fldCharType="separate"/>
      </w:r>
      <w:r w:rsidR="00047317">
        <w:t>[17]</w:t>
      </w:r>
      <w:r w:rsidR="00B55B2D">
        <w:fldChar w:fldCharType="end"/>
      </w:r>
      <w:r w:rsidR="005C55B3">
        <w:t xml:space="preserve"> </w:t>
      </w:r>
      <w:r w:rsidR="009E7ED0">
        <w:t>reviewed and proposed a class of different spac</w:t>
      </w:r>
      <w:r w:rsidR="005C55B3">
        <w:t xml:space="preserve">e-marching schemes where the heat equation was approximated with varying combinations </w:t>
      </w:r>
      <w:r w:rsidR="005C55B3">
        <w:lastRenderedPageBreak/>
        <w:t xml:space="preserve">of space and time differences without external regularization.  The most successful of these algorithms were those that included future information.  Carasso </w:t>
      </w:r>
      <w:r w:rsidR="00B55B2D">
        <w:fldChar w:fldCharType="begin"/>
      </w:r>
      <w:r w:rsidR="00C52571">
        <w:instrText xml:space="preserve"> ADDIN EN.CITE &lt;EndNote&gt;&lt;Cite&gt;&lt;Author&gt;Carasso&lt;/Author&gt;&lt;Year&gt;1993&lt;/Year&gt;&lt;RecNum&gt;29&lt;/RecNum&gt;&lt;record&gt;&lt;rec-number&gt;29&lt;/rec-number&gt;&lt;ref-type name="Journal Article"&gt;17&lt;/ref-type&gt;&lt;contributors&gt;&lt;authors&gt;&lt;author&gt;Carasso, Alfred S.&lt;/author&gt;&lt;/authors&gt;&lt;/contributors&gt;&lt;titles&gt;&lt;title&gt;Slowly divergent space marching schemes in the inverse heat conduction problem&lt;/title&gt;&lt;secondary-title&gt;Numerical Heat Transfer, Part B Fundamentals&lt;/secondary-title&gt;&lt;/titles&gt;&lt;periodical&gt;&lt;full-title&gt;Numerical Heat Transfer, Part B Fundamentals&lt;/full-title&gt;&lt;/periodical&gt;&lt;pages&gt;111 - 126&lt;/pages&gt;&lt;volume&gt;23&lt;/volume&gt;&lt;number&gt;1&lt;/number&gt;&lt;dates&gt;&lt;year&gt;1993&lt;/year&gt;&lt;/dates&gt;&lt;publisher&gt;Taylor &amp;amp; Francis&lt;/publisher&gt;&lt;isbn&gt;1040-7790 %[ October 08, 2010&lt;/isbn&gt;&lt;urls&gt;&lt;related-urls&gt;&lt;url&gt;http://www.informaworld.com/10.1080/10407799308914892 &lt;/url&gt;&lt;/related-urls&gt;&lt;/urls&gt;&lt;/record&gt;&lt;/Cite&gt;&lt;/EndNote&gt;</w:instrText>
      </w:r>
      <w:r w:rsidR="00B55B2D">
        <w:fldChar w:fldCharType="separate"/>
      </w:r>
      <w:r w:rsidR="00047317">
        <w:t>[18]</w:t>
      </w:r>
      <w:r w:rsidR="00B55B2D">
        <w:fldChar w:fldCharType="end"/>
      </w:r>
      <w:r w:rsidR="005C55B3">
        <w:t xml:space="preserve"> later incorporated</w:t>
      </w:r>
      <w:r w:rsidR="00A5344A">
        <w:t xml:space="preserve"> Tikhonov r</w:t>
      </w:r>
      <w:r w:rsidR="005C55B3">
        <w:t xml:space="preserve">egularization </w:t>
      </w:r>
      <w:r w:rsidR="00B55B2D">
        <w:fldChar w:fldCharType="begin"/>
      </w:r>
      <w:r w:rsidR="00C52571">
        <w:instrText xml:space="preserve"> ADDIN EN.CITE &lt;EndNote&gt;&lt;Cite&gt;&lt;Author&gt;Beck&lt;/Author&gt;&lt;Year&gt;1985&lt;/Year&gt;&lt;RecNum&gt;22&lt;/RecNum&gt;&lt;record&gt;&lt;rec-number&gt;22&lt;/rec-number&gt;&lt;ref-type name="Book"&gt;6&lt;/ref-type&gt;&lt;contributors&gt;&lt;authors&gt;&lt;author&gt;Beck, J. V., Blackwell, B., St. Clair, C. R., Jr.&lt;/author&gt;&lt;/authors&gt;&lt;/contributors&gt;&lt;titles&gt;&lt;title&gt;Inverse Heat Conduction&lt;/title&gt;&lt;/titles&gt;&lt;dates&gt;&lt;year&gt;1985&lt;/year&gt;&lt;/dates&gt;&lt;pub-location&gt;New York&lt;/pub-location&gt;&lt;publisher&gt;Wiley&lt;/publisher&gt;&lt;urls&gt;&lt;/urls&gt;&lt;/record&gt;&lt;/Cite&gt;&lt;Cite&gt;&lt;Author&gt;Tikhonov&lt;/Author&gt;&lt;Year&gt;1977&lt;/Year&gt;&lt;RecNum&gt;32&lt;/RecNum&gt;&lt;record&gt;&lt;rec-number&gt;32&lt;/rec-number&gt;&lt;ref-type name="Book"&gt;6&lt;/ref-type&gt;&lt;contributors&gt;&lt;authors&gt;&lt;author&gt;Tikhonov, A. N.&lt;/author&gt;&lt;author&gt;Arsenin, V. Y.&lt;/author&gt;&lt;/authors&gt;&lt;/contributors&gt;&lt;titles&gt;&lt;title&gt;Solutions of Ill-Posed Problems&lt;/title&gt;&lt;/titles&gt;&lt;dates&gt;&lt;year&gt;1977&lt;/year&gt;&lt;/dates&gt;&lt;pub-location&gt;Washington, D.C.&lt;/pub-location&gt;&lt;publisher&gt;V. H. Winston &amp;amp; Sons&lt;/publisher&gt;&lt;urls&gt;&lt;/urls&gt;&lt;/record&gt;&lt;/Cite&gt;&lt;/EndNote&gt;</w:instrText>
      </w:r>
      <w:r w:rsidR="00B55B2D">
        <w:fldChar w:fldCharType="separate"/>
      </w:r>
      <w:r w:rsidR="00737C4C">
        <w:t>[1, 9]</w:t>
      </w:r>
      <w:r w:rsidR="00B55B2D">
        <w:fldChar w:fldCharType="end"/>
      </w:r>
      <w:r w:rsidR="00A5344A">
        <w:t xml:space="preserve"> into </w:t>
      </w:r>
      <w:r w:rsidR="00174163">
        <w:t>space-march</w:t>
      </w:r>
      <w:r w:rsidR="00A5344A">
        <w:t>ing schemes.</w:t>
      </w:r>
    </w:p>
    <w:p w:rsidR="006B0362" w:rsidRDefault="00463C63" w:rsidP="006B0362">
      <w:pPr>
        <w:tabs>
          <w:tab w:val="left" w:pos="720"/>
          <w:tab w:val="left" w:pos="1440"/>
          <w:tab w:val="center" w:pos="9000"/>
        </w:tabs>
      </w:pPr>
      <w:r>
        <w:tab/>
        <w:t>An alternative to traditional inverse techniques is</w:t>
      </w:r>
      <w:r w:rsidR="006B0362">
        <w:t xml:space="preserve"> a calibration approach.  One such method is the</w:t>
      </w:r>
      <w:r>
        <w:t xml:space="preserve"> </w:t>
      </w:r>
      <w:r w:rsidR="00047317">
        <w:t>n</w:t>
      </w:r>
      <w:r>
        <w:t>on</w:t>
      </w:r>
      <w:r w:rsidR="00047317">
        <w:t>-i</w:t>
      </w:r>
      <w:r>
        <w:t xml:space="preserve">nteger </w:t>
      </w:r>
      <w:r w:rsidR="00047317">
        <w:t>s</w:t>
      </w:r>
      <w:r w:rsidR="0076364F">
        <w:t xml:space="preserve">ystem </w:t>
      </w:r>
      <w:r w:rsidR="00047317">
        <w:t>i</w:t>
      </w:r>
      <w:r>
        <w:t>dentification</w:t>
      </w:r>
      <w:r w:rsidR="006B0362">
        <w:t xml:space="preserve"> (NISI)</w:t>
      </w:r>
      <w:r>
        <w:t xml:space="preserve"> technique </w:t>
      </w:r>
      <w:r w:rsidR="00B55B2D">
        <w:fldChar w:fldCharType="begin"/>
      </w:r>
      <w:r w:rsidR="00C52571">
        <w:instrText xml:space="preserve"> ADDIN EN.CITE &lt;EndNote&gt;&lt;Cite&gt;&lt;Author&gt;Battaglia&lt;/Author&gt;&lt;Year&gt;2001&lt;/Year&gt;&lt;RecNum&gt;33&lt;/RecNum&gt;&lt;record&gt;&lt;rec-number&gt;33&lt;/rec-number&gt;&lt;ref-type name="Journal Article"&gt;17&lt;/ref-type&gt;&lt;contributors&gt;&lt;authors&gt;&lt;author&gt;Battaglia, J. L.&lt;/author&gt;&lt;author&gt;Cois, O.&lt;/author&gt;&lt;author&gt;Puigsegur, L.&lt;/author&gt;&lt;author&gt;Oustaloup, A.&lt;/author&gt;&lt;/authors&gt;&lt;/contributors&gt;&lt;titles&gt;&lt;title&gt;Solving an inverse heat conduction problem using a non-integer identified model&lt;/title&gt;&lt;secondary-title&gt;International Journal of Heat and Mass Transfer&lt;/secondary-title&gt;&lt;/titles&gt;&lt;periodical&gt;&lt;full-title&gt;International Journal of Heat and Mass Transfer&lt;/full-title&gt;&lt;/periodical&gt;&lt;pages&gt;2671-2680&lt;/pages&gt;&lt;volume&gt;44&lt;/volume&gt;&lt;number&gt;14&lt;/number&gt;&lt;keywords&gt;&lt;keyword&gt;Inverse problem&lt;/keyword&gt;&lt;keyword&gt;System identification&lt;/keyword&gt;&lt;keyword&gt;Fractional derivative&lt;/keyword&gt;&lt;keyword&gt;Non-integer model&lt;/keyword&gt;&lt;keyword&gt;Turning process&lt;/keyword&gt;&lt;keyword&gt;Tool&lt;/keyword&gt;&lt;keyword&gt;Heat flux&lt;/keyword&gt;&lt;/keywords&gt;&lt;dates&gt;&lt;year&gt;2001&lt;/year&gt;&lt;/dates&gt;&lt;urls&gt;&lt;related-urls&gt;&lt;url&gt;http://www.sciencedirect.com/science/article/B6V3H-42MFDJ0-8/2/49ff01b2a1345a850b509d2d1d97637b &lt;/url&gt;&lt;/related-urls&gt;&lt;/urls&gt;&lt;/record&gt;&lt;/Cite&gt;&lt;Cite&gt;&lt;Author&gt;Lohle&lt;/Author&gt;&lt;Year&gt;2006&lt;/Year&gt;&lt;RecNum&gt;34&lt;/RecNum&gt;&lt;record&gt;&lt;rec-number&gt;34&lt;/rec-number&gt;&lt;ref-type name="Conference Proceedings"&gt;10&lt;/ref-type&gt;&lt;contributors&gt;&lt;authors&gt;&lt;author&gt;Lohle, S.&lt;/author&gt;&lt;author&gt;Battaglia, J. L.&lt;/author&gt;&lt;author&gt;Batsale, J. C.&lt;/author&gt;&lt;author&gt;Bourserau, F.&lt;/author&gt;&lt;author&gt;Conte, D.&lt;/author&gt;&lt;author&gt;Jullien, P.&lt;/author&gt;&lt;author&gt;van Ootegem, B.&lt;/author&gt;&lt;author&gt;Couzi, J.&lt;/author&gt;&lt;author&gt;Lasserre, J. P.&lt;/author&gt;&lt;/authors&gt;&lt;/contributors&gt;&lt;titles&gt;&lt;title&gt;Estimation of High Heat Flux in Supersonic Plasma Flows&lt;/title&gt;&lt;secondary-title&gt;IEEE Industrial Electronics, IECON 2006&lt;/secondary-title&gt;&lt;alt-title&gt;IEEE Industrial Electronics, IECON 2006 - 32nd Annual Conference on&lt;/alt-title&gt;&lt;/titles&gt;&lt;pages&gt;5366-5373&lt;/pages&gt;&lt;keywords&gt;&lt;keyword&gt;calorimeters&lt;/keyword&gt;&lt;keyword&gt;heat transfer&lt;/keyword&gt;&lt;keyword&gt;plasma flow&lt;/keyword&gt;&lt;keyword&gt;sensors&lt;/keyword&gt;&lt;keyword&gt;supersonic flow&lt;/keyword&gt;&lt;keyword&gt;wind tunnels&lt;/keyword&gt;&lt;keyword&gt;high enthalpy plasma wind tunnels&lt;/keyword&gt;&lt;keyword&gt;high heat flux estimation&lt;/keyword&gt;&lt;keyword&gt;null-point calorimeters&lt;/keyword&gt;&lt;keyword&gt;one-dimensional heat transfer&lt;/keyword&gt;&lt;keyword&gt;plasma wind tunnel&lt;/keyword&gt;&lt;keyword&gt;semi-infinite heat transfer&lt;/keyword&gt;&lt;keyword&gt;sensor design&lt;/keyword&gt;&lt;keyword&gt;supersonic plasma flows&lt;/keyword&gt;&lt;keyword&gt;surface heat flux&lt;/keyword&gt;&lt;keyword&gt;system identification process&lt;/keyword&gt;&lt;/keywords&gt;&lt;dates&gt;&lt;year&gt;2006&lt;/year&gt;&lt;/dates&gt;&lt;isbn&gt;1553-572X&lt;/isbn&gt;&lt;urls&gt;&lt;related-urls&gt;&lt;url&gt;10.1109/IECON.2006.347752 &lt;/url&gt;&lt;/related-urls&gt;&lt;/urls&gt;&lt;/record&gt;&lt;/Cite&gt;&lt;Cite&gt;&lt;Author&gt;Lohle&lt;/Author&gt;&lt;Year&gt;2007&lt;/Year&gt;&lt;RecNum&gt;14&lt;/RecNum&gt;&lt;record&gt;&lt;rec-number&gt;14&lt;/rec-number&gt;&lt;ref-type name="Journal Article"&gt;17&lt;/ref-type&gt;&lt;contributors&gt;&lt;authors&gt;&lt;author&gt;Lohle, S.&lt;/author&gt;&lt;author&gt;Battaglia, J. L.&lt;/author&gt;&lt;author&gt;Batsale, J. C.&lt;/author&gt;&lt;author&gt;Enouf, O.&lt;/author&gt;&lt;author&gt;Dubard, J.&lt;/author&gt;&lt;author&gt;Filtz, J. R.&lt;/author&gt;&lt;/authors&gt;&lt;/contributors&gt;&lt;auth-address&gt;Univ Bordeaux 1, TREFLE, F-33405 Talence, France. Lab Natl Metrol &amp;amp; Essais, F-78197 Trappes, France.&amp;#xD;Lohle, S, Univ Bordeaux 1, TREFLE, Esplanade Arts &amp;amp; Metiers, F-33405 Talence, France.&lt;/auth-address&gt;&lt;titles&gt;&lt;title&gt;Characterization of a heat flux sensor using short pulse laser calibration&lt;/title&gt;&lt;secondary-title&gt;Review of Scientific Instruments&lt;/secondary-title&gt;&lt;alt-title&gt;Rev. Sci. Instrum.&lt;/alt-title&gt;&lt;/titles&gt;&lt;periodical&gt;&lt;full-title&gt;Review of Scientific Instruments&lt;/full-title&gt;&lt;abbr-1&gt;Rev. Sci. Instrum.&lt;/abbr-1&gt;&lt;/periodical&gt;&lt;alt-periodical&gt;&lt;full-title&gt;Review of Scientific Instruments&lt;/full-title&gt;&lt;abbr-1&gt;Rev. Sci. Instrum.&lt;/abbr-1&gt;&lt;/alt-periodical&gt;&lt;pages&gt;6&lt;/pages&gt;&lt;volume&gt;78&lt;/volume&gt;&lt;number&gt;5&lt;/number&gt;&lt;dates&gt;&lt;year&gt;2007&lt;/year&gt;&lt;pub-dates&gt;&lt;date&gt;May&lt;/date&gt;&lt;/pub-dates&gt;&lt;/dates&gt;&lt;isbn&gt;0034-6748&lt;/isbn&gt;&lt;accession-num&gt;ISI:000246893100011&lt;/accession-num&gt;&lt;work-type&gt;Article&lt;/work-type&gt;&lt;urls&gt;&lt;related-urls&gt;&lt;url&gt;&amp;lt;Go to ISI&amp;gt;://000246893100011 &lt;/url&gt;&lt;/related-urls&gt;&lt;/urls&gt;&lt;language&gt;English&lt;/language&gt;&lt;/record&gt;&lt;/Cite&gt;&lt;/EndNote&gt;</w:instrText>
      </w:r>
      <w:r w:rsidR="00B55B2D">
        <w:fldChar w:fldCharType="separate"/>
      </w:r>
      <w:r w:rsidR="00047317">
        <w:t>[19-21]</w:t>
      </w:r>
      <w:r w:rsidR="00B55B2D">
        <w:fldChar w:fldCharType="end"/>
      </w:r>
      <w:r>
        <w:t>.  This method generally uses a null</w:t>
      </w:r>
      <w:r w:rsidR="0076364F">
        <w:t>-</w:t>
      </w:r>
      <w:r>
        <w:t xml:space="preserve">point calorimeter as the sensor, although the technique can be applied to other geometries as well.  A known heat source (laser) is first used as a calibration source to determine the relationship between the surface heat flux and the observed sensor temperature response.  In this way, the installed </w:t>
      </w:r>
      <w:r w:rsidR="00174163">
        <w:t>sensor characteristics</w:t>
      </w:r>
      <w:r w:rsidR="006B0362">
        <w:t>,</w:t>
      </w:r>
      <w:r>
        <w:t xml:space="preserve"> depth of the sensor</w:t>
      </w:r>
      <w:r w:rsidR="006B0362">
        <w:t>, and material properties</w:t>
      </w:r>
      <w:r>
        <w:t xml:space="preserve"> are accounted for in calibration coefficients</w:t>
      </w:r>
      <w:r w:rsidR="006F5CBE">
        <w:t xml:space="preserve"> which are determined via least squares</w:t>
      </w:r>
      <w:r>
        <w:t>.  An unknown heat flux can then be determined from the observed sensor temperature response</w:t>
      </w:r>
      <w:r w:rsidR="00190E85">
        <w:t xml:space="preserve"> and the calibration coefficients</w:t>
      </w:r>
      <w:r>
        <w:t xml:space="preserve">.  </w:t>
      </w:r>
      <w:r w:rsidR="006B0362">
        <w:t xml:space="preserve">While useful, the NISI method </w:t>
      </w:r>
      <w:r w:rsidR="00B55B2D">
        <w:fldChar w:fldCharType="begin"/>
      </w:r>
      <w:r w:rsidR="00C52571">
        <w:instrText xml:space="preserve"> ADDIN EN.CITE &lt;EndNote&gt;&lt;Cite&gt;&lt;Author&gt;Battaglia&lt;/Author&gt;&lt;Year&gt;2001&lt;/Year&gt;&lt;RecNum&gt;33&lt;/RecNum&gt;&lt;record&gt;&lt;rec-number&gt;33&lt;/rec-number&gt;&lt;ref-type name="Journal Article"&gt;17&lt;/ref-type&gt;&lt;contributors&gt;&lt;authors&gt;&lt;author&gt;Battaglia, J. L.&lt;/author&gt;&lt;author&gt;Cois, O.&lt;/author&gt;&lt;author&gt;Puigsegur, L.&lt;/author&gt;&lt;author&gt;Oustaloup, A.&lt;/author&gt;&lt;/authors&gt;&lt;/contributors&gt;&lt;titles&gt;&lt;title&gt;Solving an inverse heat conduction problem using a non-integer identified model&lt;/title&gt;&lt;secondary-title&gt;International Journal of Heat and Mass Transfer&lt;/secondary-title&gt;&lt;/titles&gt;&lt;periodical&gt;&lt;full-title&gt;International Journal of Heat and Mass Transfer&lt;/full-title&gt;&lt;/periodical&gt;&lt;pages&gt;2671-2680&lt;/pages&gt;&lt;volume&gt;44&lt;/volume&gt;&lt;number&gt;14&lt;/number&gt;&lt;keywords&gt;&lt;keyword&gt;Inverse problem&lt;/keyword&gt;&lt;keyword&gt;System identification&lt;/keyword&gt;&lt;keyword&gt;Fractional derivative&lt;/keyword&gt;&lt;keyword&gt;Non-integer model&lt;/keyword&gt;&lt;keyword&gt;Turning process&lt;/keyword&gt;&lt;keyword&gt;Tool&lt;/keyword&gt;&lt;keyword&gt;Heat flux&lt;/keyword&gt;&lt;/keywords&gt;&lt;dates&gt;&lt;year&gt;2001&lt;/year&gt;&lt;/dates&gt;&lt;urls&gt;&lt;related-urls&gt;&lt;url&gt;http://www.sciencedirect.com/science/article/B6V3H-42MFDJ0-8/2/49ff01b2a1345a850b509d2d1d97637b &lt;/url&gt;&lt;/related-urls&gt;&lt;/urls&gt;&lt;/record&gt;&lt;/Cite&gt;&lt;Cite&gt;&lt;Author&gt;Lohle&lt;/Author&gt;&lt;Year&gt;2007&lt;/Year&gt;&lt;RecNum&gt;14&lt;/RecNum&gt;&lt;record&gt;&lt;rec-number&gt;14&lt;/rec-number&gt;&lt;ref-type name="Journal Article"&gt;17&lt;/ref-type&gt;&lt;contributors&gt;&lt;authors&gt;&lt;author&gt;Lohle, S.&lt;/author&gt;&lt;author&gt;Battaglia, J. L.&lt;/author&gt;&lt;author&gt;Batsale, J. C.&lt;/author&gt;&lt;author&gt;Enouf, O.&lt;/author&gt;&lt;author&gt;Dubard, J.&lt;/author&gt;&lt;author&gt;Filtz, J. R.&lt;/author&gt;&lt;/authors&gt;&lt;/contributors&gt;&lt;auth-address&gt;Univ Bordeaux 1, TREFLE, F-33405 Talence, France. Lab Natl Metrol &amp;amp; Essais, F-78197 Trappes, France.&amp;#xD;Lohle, S, Univ Bordeaux 1, TREFLE, Esplanade Arts &amp;amp; Metiers, F-33405 Talence, France.&lt;/auth-address&gt;&lt;titles&gt;&lt;title&gt;Characterization of a heat flux sensor using short pulse laser calibration&lt;/title&gt;&lt;secondary-title&gt;Review of Scientific Instruments&lt;/secondary-title&gt;&lt;alt-title&gt;Rev. Sci. Instrum.&lt;/alt-title&gt;&lt;/titles&gt;&lt;periodical&gt;&lt;full-title&gt;Review of Scientific Instruments&lt;/full-title&gt;&lt;abbr-1&gt;Rev. Sci. Instrum.&lt;/abbr-1&gt;&lt;/periodical&gt;&lt;alt-periodical&gt;&lt;full-title&gt;Review of Scientific Instruments&lt;/full-title&gt;&lt;abbr-1&gt;Rev. Sci. Instrum.&lt;/abbr-1&gt;&lt;/alt-periodical&gt;&lt;pages&gt;6&lt;/pages&gt;&lt;volume&gt;78&lt;/volume&gt;&lt;number&gt;5&lt;/number&gt;&lt;dates&gt;&lt;year&gt;2007&lt;/year&gt;&lt;pub-dates&gt;&lt;date&gt;May&lt;/date&gt;&lt;/pub-dates&gt;&lt;/dates&gt;&lt;isbn&gt;0034-6748&lt;/isbn&gt;&lt;accession-num&gt;ISI:000246893100011&lt;/accession-num&gt;&lt;work-type&gt;Article&lt;/work-type&gt;&lt;urls&gt;&lt;related-urls&gt;&lt;url&gt;&amp;lt;Go to ISI&amp;gt;://000246893100011 &lt;/url&gt;&lt;/related-urls&gt;&lt;/urls&gt;&lt;language&gt;English&lt;/language&gt;&lt;/record&gt;&lt;/Cite&gt;&lt;/EndNote&gt;</w:instrText>
      </w:r>
      <w:r w:rsidR="00B55B2D">
        <w:fldChar w:fldCharType="separate"/>
      </w:r>
      <w:r w:rsidR="00047317">
        <w:t>[19, 21]</w:t>
      </w:r>
      <w:r w:rsidR="00B55B2D">
        <w:fldChar w:fldCharType="end"/>
      </w:r>
      <w:r w:rsidR="006B0362">
        <w:t xml:space="preserve"> is limited as it was derived assuming an isotropic material </w:t>
      </w:r>
      <w:r w:rsidR="0076364F">
        <w:t xml:space="preserve">with constant properties </w:t>
      </w:r>
      <w:r w:rsidR="006B0362">
        <w:t xml:space="preserve">and a one-dimensional, semi-infinite geometry.  </w:t>
      </w:r>
    </w:p>
    <w:p w:rsidR="00B12156" w:rsidRDefault="006B0362" w:rsidP="006B0362">
      <w:pPr>
        <w:tabs>
          <w:tab w:val="left" w:pos="720"/>
          <w:tab w:val="left" w:pos="1440"/>
          <w:tab w:val="center" w:pos="9000"/>
        </w:tabs>
      </w:pPr>
      <w:r>
        <w:tab/>
        <w:t xml:space="preserve">Recently, a new </w:t>
      </w:r>
      <w:r w:rsidR="00B12156">
        <w:t xml:space="preserve">integral </w:t>
      </w:r>
      <w:r>
        <w:t xml:space="preserve">calibration approach has been suggested by Frankel et al. </w:t>
      </w:r>
      <w:r w:rsidR="00B55B2D">
        <w:fldChar w:fldCharType="begin"/>
      </w:r>
      <w:r w:rsidR="00C52571">
        <w:instrText xml:space="preserve"> ADDIN EN.CITE &lt;EndNote&gt;&lt;Cite&gt;&lt;Author&gt;Frankel&lt;/Author&gt;&lt;Year&gt;2012&lt;/Year&gt;&lt;RecNum&gt;67&lt;/RecNum&gt;&lt;record&gt;&lt;rec-number&gt;67&lt;/rec-number&gt;&lt;ref-type name="Conference Paper"&gt;47&lt;/ref-type&gt;&lt;contributors&gt;&lt;authors&gt;&lt;author&gt;Frankel, J. I.&lt;/author&gt;&lt;author&gt;Keyhani, M.&lt;/author&gt;&lt;author&gt;Elkins, B. S.&lt;/author&gt;&lt;/authors&gt;&lt;/contributors&gt;&lt;titles&gt;&lt;title&gt;Surface heat flux prediction through physics-based calibration part 1: theory&lt;/title&gt;&lt;secondary-title&gt;50th AIAA Aerospace Sciences Meeting&lt;/secondary-title&gt;&lt;/titles&gt;&lt;dates&gt;&lt;year&gt;2012&lt;/year&gt;&lt;pub-dates&gt;&lt;date&gt;January 9-12, 2012&lt;/date&gt;&lt;/pub-dates&gt;&lt;/dates&gt;&lt;pub-location&gt;Nashville, TN&lt;/pub-location&gt;&lt;publisher&gt;AIAA&lt;/publisher&gt;&lt;urls&gt;&lt;/urls&gt;&lt;/record&gt;&lt;/Cite&gt;&lt;/EndNote&gt;</w:instrText>
      </w:r>
      <w:r w:rsidR="00B55B2D">
        <w:fldChar w:fldCharType="separate"/>
      </w:r>
      <w:r w:rsidR="00047317">
        <w:t>[22]</w:t>
      </w:r>
      <w:r w:rsidR="00B55B2D">
        <w:fldChar w:fldCharType="end"/>
      </w:r>
      <w:r>
        <w:t xml:space="preserve">.  </w:t>
      </w:r>
    </w:p>
    <w:p w:rsidR="00B12156" w:rsidRDefault="00B12156" w:rsidP="00B12156">
      <w:pPr>
        <w:tabs>
          <w:tab w:val="left" w:pos="720"/>
          <w:tab w:val="left" w:pos="1440"/>
          <w:tab w:val="center" w:pos="9000"/>
        </w:tabs>
      </w:pPr>
      <w:r>
        <w:t>For the case of a semi-infinite medium, a calibration run is conducted with a known heat source, and the transient sensor temperature response is stored.  A second “real” run is then conducted and the unknown heat source is resolved by solving the Volterra integral of the first kind given by</w:t>
      </w:r>
    </w:p>
    <w:tbl>
      <w:tblPr>
        <w:tblW w:w="5000" w:type="pct"/>
        <w:tblCellMar>
          <w:left w:w="0" w:type="dxa"/>
          <w:right w:w="0" w:type="dxa"/>
        </w:tblCellMar>
        <w:tblLook w:val="04A0"/>
      </w:tblPr>
      <w:tblGrid>
        <w:gridCol w:w="720"/>
        <w:gridCol w:w="7920"/>
        <w:gridCol w:w="720"/>
      </w:tblGrid>
      <w:tr w:rsidR="00B12156" w:rsidTr="00B12156">
        <w:tc>
          <w:tcPr>
            <w:tcW w:w="720" w:type="dxa"/>
            <w:vAlign w:val="center"/>
          </w:tcPr>
          <w:p w:rsidR="00B12156" w:rsidRDefault="00B12156" w:rsidP="00B12156"/>
        </w:tc>
        <w:tc>
          <w:tcPr>
            <w:tcW w:w="0" w:type="auto"/>
            <w:vAlign w:val="center"/>
          </w:tcPr>
          <w:p w:rsidR="00B12156" w:rsidRDefault="00B12156" w:rsidP="00B12156">
            <w:pPr>
              <w:jc w:val="center"/>
            </w:pPr>
            <w:r w:rsidRPr="006529AB">
              <w:rPr>
                <w:position w:val="-30"/>
              </w:rPr>
              <w:object w:dxaOrig="3019" w:dyaOrig="720">
                <v:shape id="_x0000_i1042" type="#_x0000_t75" style="width:150.45pt;height:36.55pt" o:ole="">
                  <v:imagedata r:id="rId38" o:title=""/>
                </v:shape>
                <o:OLEObject Type="Embed" ProgID="Equation.3" ShapeID="_x0000_i1042" DrawAspect="Content" ObjectID="_1373834156" r:id="rId39"/>
              </w:object>
            </w:r>
          </w:p>
        </w:tc>
        <w:tc>
          <w:tcPr>
            <w:tcW w:w="720" w:type="dxa"/>
            <w:vAlign w:val="center"/>
          </w:tcPr>
          <w:p w:rsidR="00B12156" w:rsidRDefault="00964E1A" w:rsidP="00964E1A">
            <w:pPr>
              <w:jc w:val="right"/>
            </w:pPr>
            <w:r>
              <w:t>(1.1)</w:t>
            </w:r>
          </w:p>
        </w:tc>
      </w:tr>
    </w:tbl>
    <w:p w:rsidR="00463C63" w:rsidRDefault="00B12156" w:rsidP="00F23823">
      <w:pPr>
        <w:tabs>
          <w:tab w:val="left" w:pos="720"/>
          <w:tab w:val="left" w:pos="1440"/>
          <w:tab w:val="center" w:pos="9000"/>
        </w:tabs>
      </w:pPr>
      <w:proofErr w:type="gramStart"/>
      <w:r>
        <w:t>where</w:t>
      </w:r>
      <w:proofErr w:type="gramEnd"/>
      <w:r>
        <w:t xml:space="preserve"> the kernel involves the calibration temperature history,</w:t>
      </w:r>
      <w:r w:rsidR="0076364F">
        <w:t xml:space="preserve"> and</w:t>
      </w:r>
      <w:r>
        <w:t xml:space="preserve"> </w:t>
      </w:r>
      <w:r>
        <w:rPr>
          <w:i/>
        </w:rPr>
        <w:t>f</w:t>
      </w:r>
      <w:r>
        <w:t>(</w:t>
      </w:r>
      <w:r>
        <w:rPr>
          <w:i/>
        </w:rPr>
        <w:t>t</w:t>
      </w:r>
      <w:r>
        <w:t xml:space="preserve">) involves the calibration heat flux and the real run temperature history.  In contrast to the NISI method which calculates </w:t>
      </w:r>
      <w:r>
        <w:lastRenderedPageBreak/>
        <w:t xml:space="preserve">calibration coefficients from the calibration data, this approach incorporates the calibration data directly into the solution integral.  </w:t>
      </w:r>
      <w:r w:rsidR="00786C87">
        <w:t>Additionally, t</w:t>
      </w:r>
      <w:r w:rsidR="006B0362">
        <w:t xml:space="preserve">his approach was derived with a unified mathematical theory which will lead to </w:t>
      </w:r>
      <w:r w:rsidR="006B0362" w:rsidRPr="004F57AE">
        <w:t>higher dimensions, orthotropic materials, and finite</w:t>
      </w:r>
      <w:r w:rsidR="0076364F">
        <w:t>-</w:t>
      </w:r>
      <w:r w:rsidR="006B0362" w:rsidRPr="004F57AE">
        <w:t xml:space="preserve">width samples.  </w:t>
      </w:r>
      <w:r w:rsidR="00786C87">
        <w:t xml:space="preserve">While the calibration approach is attractive as it eliminates the need to have accurate knowledge of the sensor depth, material properties, and sensor </w:t>
      </w:r>
      <w:r w:rsidR="00174163">
        <w:t>characteristics</w:t>
      </w:r>
      <w:r w:rsidR="005C1B26">
        <w:t>, conduction lead losses</w:t>
      </w:r>
      <w:r w:rsidR="00786C87">
        <w:t>, caution must be used as the physics of the problem</w:t>
      </w:r>
      <w:r w:rsidR="00463C63">
        <w:t xml:space="preserve"> are </w:t>
      </w:r>
      <w:r w:rsidR="0076364F">
        <w:t xml:space="preserve">hidden within the calibration data. </w:t>
      </w:r>
    </w:p>
    <w:p w:rsidR="00F23823" w:rsidRDefault="004D6D59" w:rsidP="00F23823">
      <w:pPr>
        <w:tabs>
          <w:tab w:val="left" w:pos="720"/>
          <w:tab w:val="left" w:pos="1440"/>
          <w:tab w:val="center" w:pos="9000"/>
        </w:tabs>
      </w:pPr>
      <w:r>
        <w:tab/>
      </w:r>
      <w:r w:rsidR="006F5CBE">
        <w:t xml:space="preserve">The above is merely a sample of the inverse methods available in the literature.  Others include the </w:t>
      </w:r>
      <w:r w:rsidR="00E95804">
        <w:t xml:space="preserve">control volume method </w:t>
      </w:r>
      <w:r w:rsidR="00B55B2D">
        <w:fldChar w:fldCharType="begin"/>
      </w:r>
      <w:r w:rsidR="00C52571">
        <w:instrText xml:space="preserve"> ADDIN EN.CITE &lt;EndNote&gt;&lt;Cite&gt;&lt;Author&gt;Taler&lt;/Author&gt;&lt;Year&gt;1996&lt;/Year&gt;&lt;RecNum&gt;19&lt;/RecNum&gt;&lt;record&gt;&lt;rec-number&gt;19&lt;/rec-number&gt;&lt;ref-type name="Journal Article"&gt;17&lt;/ref-type&gt;&lt;contributors&gt;&lt;authors&gt;&lt;author&gt;Taler, J.&lt;/author&gt;&lt;/authors&gt;&lt;/contributors&gt;&lt;titles&gt;&lt;title&gt;A semi-numerical method for solving inverse heat conduction problems&lt;/title&gt;&lt;secondary-title&gt;Heat and Mass Transfer&lt;/secondary-title&gt;&lt;/titles&gt;&lt;periodical&gt;&lt;full-title&gt;Heat and Mass Transfer&lt;/full-title&gt;&lt;/periodical&gt;&lt;pages&gt;105-111&lt;/pages&gt;&lt;volume&gt;31&lt;/volume&gt;&lt;number&gt;3&lt;/number&gt;&lt;keywords&gt;&lt;keyword&gt;Physics and Astronomy&lt;/keyword&gt;&lt;/keywords&gt;&lt;dates&gt;&lt;year&gt;1996&lt;/year&gt;&lt;/dates&gt;&lt;publisher&gt;Springer Berlin / Heidelberg&lt;/publisher&gt;&lt;urls&gt;&lt;related-urls&gt;&lt;url&gt;http://dx.doi.org/10.1007/BF02333307 &lt;/url&gt;&lt;/related-urls&gt;&lt;/urls&gt;&lt;/record&gt;&lt;/Cite&gt;&lt;Cite&gt;&lt;Author&gt;Al-Khalidy&lt;/Author&gt;&lt;Year&gt;1998&lt;/Year&gt;&lt;RecNum&gt;39&lt;/RecNum&gt;&lt;record&gt;&lt;rec-number&gt;39&lt;/rec-number&gt;&lt;ref-type name="Journal Article"&gt;17&lt;/ref-type&gt;&lt;contributors&gt;&lt;authors&gt;&lt;author&gt;Al-Khalidy, Nehad&lt;/author&gt;&lt;/authors&gt;&lt;/contributors&gt;&lt;titles&gt;&lt;title&gt;Application of stochastic method for solving inverse heat conduction problems&lt;/title&gt;&lt;secondary-title&gt;Numerical Heat Transfer, Part A: Applications&lt;/secondary-title&gt;&lt;/titles&gt;&lt;periodical&gt;&lt;full-title&gt;Numerical Heat Transfer, Part A: Applications&lt;/full-title&gt;&lt;/periodical&gt;&lt;pages&gt;331 - 342&lt;/pages&gt;&lt;volume&gt;34&lt;/volume&gt;&lt;number&gt;3&lt;/number&gt;&lt;dates&gt;&lt;year&gt;1998&lt;/year&gt;&lt;/dates&gt;&lt;pub-location&gt;New York&lt;/pub-location&gt;&lt;publisher&gt;Taylor &amp;amp; Francis&lt;/publisher&gt;&lt;isbn&gt;1040-7782 %[ October 09, 2010&lt;/isbn&gt;&lt;urls&gt;&lt;related-urls&gt;&lt;url&gt;http://www.informaworld.com/10.1080/10407789808913990 &lt;/url&gt;&lt;/related-urls&gt;&lt;/urls&gt;&lt;/record&gt;&lt;/Cite&gt;&lt;/EndNote&gt;</w:instrText>
      </w:r>
      <w:r w:rsidR="00B55B2D">
        <w:fldChar w:fldCharType="separate"/>
      </w:r>
      <w:r w:rsidR="00047317">
        <w:t>[23, 24]</w:t>
      </w:r>
      <w:r w:rsidR="00B55B2D">
        <w:fldChar w:fldCharType="end"/>
      </w:r>
      <w:r w:rsidR="00E95804">
        <w:t xml:space="preserve">, </w:t>
      </w:r>
      <w:r w:rsidR="006F5CBE">
        <w:t xml:space="preserve">maximum entropy method </w:t>
      </w:r>
      <w:r w:rsidR="00B55B2D">
        <w:fldChar w:fldCharType="begin"/>
      </w:r>
      <w:r w:rsidR="00C52571">
        <w:instrText xml:space="preserve"> ADDIN EN.CITE &lt;EndNote&gt;&lt;Cite&gt;&lt;Author&gt;Kim&lt;/Author&gt;&lt;Year&gt;2002&lt;/Year&gt;&lt;RecNum&gt;36&lt;/RecNum&gt;&lt;record&gt;&lt;rec-number&gt;36&lt;/rec-number&gt;&lt;ref-type name="Journal Article"&gt;17&lt;/ref-type&gt;&lt;contributors&gt;&lt;authors&gt;&lt;author&gt;Kim, Sun Kyoung&lt;/author&gt;&lt;author&gt;Lee, Woo Il&lt;/author&gt;&lt;/authors&gt;&lt;/contributors&gt;&lt;titles&gt;&lt;title&gt;Solution of inverse heat conduction problems using maximum entropy method&lt;/title&gt;&lt;secondary-title&gt;International Journal of Heat and Mass Transfer&lt;/secondary-title&gt;&lt;/titles&gt;&lt;periodical&gt;&lt;full-title&gt;International Journal of Heat and Mass Transfer&lt;/full-title&gt;&lt;/periodical&gt;&lt;pages&gt;381-391&lt;/pages&gt;&lt;volume&gt;45&lt;/volume&gt;&lt;number&gt;2&lt;/number&gt;&lt;dates&gt;&lt;year&gt;2002&lt;/year&gt;&lt;/dates&gt;&lt;urls&gt;&lt;related-urls&gt;&lt;url&gt;http://www.sciencedirect.com/science/article/B6V3H-44X6S6N-D/2/152fb2d64d98091625d5a574c1f0fd33 &lt;/url&gt;&lt;/related-urls&gt;&lt;/urls&gt;&lt;/record&gt;&lt;/Cite&gt;&lt;/EndNote&gt;</w:instrText>
      </w:r>
      <w:r w:rsidR="00B55B2D">
        <w:fldChar w:fldCharType="separate"/>
      </w:r>
      <w:r w:rsidR="00047317">
        <w:t>[25]</w:t>
      </w:r>
      <w:r w:rsidR="00B55B2D">
        <w:fldChar w:fldCharType="end"/>
      </w:r>
      <w:r w:rsidR="006F5CBE">
        <w:t xml:space="preserve">, conjugate gradient method </w:t>
      </w:r>
      <w:r w:rsidR="00B55B2D">
        <w:fldChar w:fldCharType="begin"/>
      </w:r>
      <w:r w:rsidR="00C52571">
        <w:instrText xml:space="preserve"> ADDIN EN.CITE &lt;EndNote&gt;&lt;Cite&gt;&lt;Author&gt;Özisik&lt;/Author&gt;&lt;Year&gt;2000&lt;/Year&gt;&lt;RecNum&gt;37&lt;/RecNum&gt;&lt;record&gt;&lt;rec-number&gt;37&lt;/rec-number&gt;&lt;ref-type name="Book"&gt;6&lt;/ref-type&gt;&lt;contributors&gt;&lt;authors&gt;&lt;author&gt; Özisik, M. N.&lt;/author&gt;&lt;author&gt;Orlande, H. R. B.&lt;/author&gt;&lt;/authors&gt;&lt;/contributors&gt;&lt;titles&gt;&lt;title&gt;Inverse Heat Transfer&lt;/title&gt;&lt;/titles&gt;&lt;dates&gt;&lt;year&gt;2000&lt;/year&gt;&lt;/dates&gt;&lt;pub-location&gt;New York&lt;/pub-location&gt;&lt;publisher&gt;Taylor &amp;amp; Francis&lt;/publisher&gt;&lt;urls&gt;&lt;/urls&gt;&lt;/record&gt;&lt;/Cite&gt;&lt;/EndNote&gt;</w:instrText>
      </w:r>
      <w:r w:rsidR="00B55B2D">
        <w:fldChar w:fldCharType="separate"/>
      </w:r>
      <w:r w:rsidR="00047317">
        <w:t>[26]</w:t>
      </w:r>
      <w:r w:rsidR="00B55B2D">
        <w:fldChar w:fldCharType="end"/>
      </w:r>
      <w:r w:rsidR="00105ACF">
        <w:t xml:space="preserve">, finite element method </w:t>
      </w:r>
      <w:r w:rsidR="00B55B2D">
        <w:fldChar w:fldCharType="begin"/>
      </w:r>
      <w:r w:rsidR="00C52571">
        <w:instrText xml:space="preserve"> ADDIN EN.CITE &lt;EndNote&gt;&lt;Cite&gt;&lt;Author&gt;Kurpisz&lt;/Author&gt;&lt;Year&gt;1995&lt;/Year&gt;&lt;RecNum&gt;30&lt;/RecNum&gt;&lt;record&gt;&lt;rec-number&gt;30&lt;/rec-number&gt;&lt;ref-type name="Book"&gt;6&lt;/ref-type&gt;&lt;contributors&gt;&lt;authors&gt;&lt;author&gt;Kurpisz, K.&lt;/author&gt;&lt;author&gt;Nowak, A. J.&lt;/author&gt;&lt;/authors&gt;&lt;/contributors&gt;&lt;titles&gt;&lt;title&gt;Inverse Thermal Problems&lt;/title&gt;&lt;/titles&gt;&lt;dates&gt;&lt;year&gt;1995&lt;/year&gt;&lt;/dates&gt;&lt;pub-location&gt;Southampton, UK&lt;/pub-location&gt;&lt;publisher&gt;Computational Mechanics Publications&lt;/publisher&gt;&lt;urls&gt;&lt;/urls&gt;&lt;/record&gt;&lt;/Cite&gt;&lt;/EndNote&gt;</w:instrText>
      </w:r>
      <w:r w:rsidR="00B55B2D">
        <w:fldChar w:fldCharType="separate"/>
      </w:r>
      <w:r w:rsidR="00737C4C">
        <w:t>[6]</w:t>
      </w:r>
      <w:r w:rsidR="00B55B2D">
        <w:fldChar w:fldCharType="end"/>
      </w:r>
      <w:r w:rsidR="00105ACF">
        <w:t>, boundary element method</w:t>
      </w:r>
      <w:r w:rsidR="006E030C">
        <w:t>s</w:t>
      </w:r>
      <w:r w:rsidR="00105ACF">
        <w:t xml:space="preserve"> </w:t>
      </w:r>
      <w:r w:rsidR="00B55B2D">
        <w:fldChar w:fldCharType="begin"/>
      </w:r>
      <w:r w:rsidR="00C52571">
        <w:instrText xml:space="preserve"> ADDIN EN.CITE &lt;EndNote&gt;&lt;Cite&gt;&lt;Author&gt;Kurpisz&lt;/Author&gt;&lt;Year&gt;1995&lt;/Year&gt;&lt;RecNum&gt;30&lt;/RecNum&gt;&lt;record&gt;&lt;rec-number&gt;30&lt;/rec-number&gt;&lt;ref-type name="Book"&gt;6&lt;/ref-type&gt;&lt;contributors&gt;&lt;authors&gt;&lt;author&gt;Kurpisz, K.&lt;/author&gt;&lt;author&gt;Nowak, A. J.&lt;/author&gt;&lt;/authors&gt;&lt;/contributors&gt;&lt;titles&gt;&lt;title&gt;Inverse Thermal Problems&lt;/title&gt;&lt;/titles&gt;&lt;dates&gt;&lt;year&gt;1995&lt;/year&gt;&lt;/dates&gt;&lt;pub-location&gt;Southampton, UK&lt;/pub-location&gt;&lt;publisher&gt;Computational Mechanics Publications&lt;/publisher&gt;&lt;urls&gt;&lt;/urls&gt;&lt;/record&gt;&lt;/Cite&gt;&lt;Cite&gt;&lt;Author&gt;Shen&lt;/Author&gt;&lt;Year&gt;1999&lt;/Year&gt;&lt;RecNum&gt;17&lt;/RecNum&gt;&lt;record&gt;&lt;rec-number&gt;17&lt;/rec-number&gt;&lt;ref-type name="Journal Article"&gt;17&lt;/ref-type&gt;&lt;contributors&gt;&lt;authors&gt;&lt;author&gt;Shen, Shih-Yu&lt;/author&gt;&lt;/authors&gt;&lt;/contributors&gt;&lt;titles&gt;&lt;title&gt;A numerical study of inverse heat conduction problems&lt;/title&gt;&lt;secondary-title&gt;Computers and Mathematics with Applications&lt;/secondary-title&gt;&lt;/titles&gt;&lt;periodical&gt;&lt;full-title&gt;Computers and Mathematics with Applications&lt;/full-title&gt;&lt;/periodical&gt;&lt;pages&gt;173-188&lt;/pages&gt;&lt;volume&gt;38&lt;/volume&gt;&lt;number&gt;7-8&lt;/number&gt;&lt;keywords&gt;&lt;keyword&gt;Inverse heat conduction&lt;/keyword&gt;&lt;keyword&gt;Boundary element methods&lt;/keyword&gt;&lt;keyword&gt;Tikhonov&amp;apos;s regularization&lt;/keyword&gt;&lt;keyword&gt;Condition numbers&lt;/keyword&gt;&lt;/keywords&gt;&lt;dates&gt;&lt;year&gt;1999&lt;/year&gt;&lt;/dates&gt;&lt;urls&gt;&lt;related-urls&gt;&lt;url&gt;http://www.sciencedirect.com/science/article/B6TYJ-3XRPBPB-K/2/c0ef2c6859db012c8ff9ccd2292a237d &lt;/url&gt;&lt;/related-urls&gt;&lt;/urls&gt;&lt;/record&gt;&lt;/Cite&gt;&lt;/EndNote&gt;</w:instrText>
      </w:r>
      <w:r w:rsidR="00B55B2D">
        <w:fldChar w:fldCharType="separate"/>
      </w:r>
      <w:r w:rsidR="00047317">
        <w:t>[6, 27]</w:t>
      </w:r>
      <w:r w:rsidR="00B55B2D">
        <w:fldChar w:fldCharType="end"/>
      </w:r>
      <w:r w:rsidR="00105ACF">
        <w:t xml:space="preserve">, </w:t>
      </w:r>
      <w:r w:rsidR="00E95804">
        <w:t xml:space="preserve">Green’s functions </w:t>
      </w:r>
      <w:r w:rsidR="00B55B2D">
        <w:fldChar w:fldCharType="begin"/>
      </w:r>
      <w:r w:rsidR="00472DED">
        <w:instrText xml:space="preserve"> ADDIN EN.CITE &lt;EndNote&gt;&lt;Cite&gt;&lt;Author&gt;Beck&lt;/Author&gt;&lt;Year&gt;1996&lt;/Year&gt;&lt;RecNum&gt;38&lt;/RecNum&gt;&lt;record&gt;&lt;rec-number&gt;38&lt;/rec-number&gt;&lt;ref-type name="Journal Article"&gt;17&lt;/ref-type&gt;&lt;contributors&gt;&lt;authors&gt;&lt;author&gt;Beck, J. V.&lt;/author&gt;&lt;author&gt;Blackwell, B.&lt;/author&gt;&lt;author&gt;Haji-Sheikh, A.&lt;/author&gt;&lt;/authors&gt;&lt;/contributors&gt;&lt;titles&gt;&lt;title&gt;Comparison of some inverse heat conduction methods using experimental data&lt;/title&gt;&lt;secondary-title&gt;International Journal of Heat and Mass Transfer&lt;/secondary-title&gt;&lt;/titles&gt;&lt;periodical&gt;&lt;full-title&gt;International Journal of Heat and Mass Transfer&lt;/full-title&gt;&lt;/periodical&gt;&lt;pages&gt;3649-3657&lt;/pages&gt;&lt;volume&gt;39&lt;/volume&gt;&lt;number&gt;17&lt;/number&gt;&lt;dates&gt;&lt;year&gt;1996&lt;/year&gt;&lt;/dates&gt;&lt;urls&gt;&lt;related-urls&gt;&lt;url&gt;http://www.sciencedirect.com/science/article/B6V3H-3WCSP67-9/2/ab14a11c50faa3f7d7a026bd79037821 &lt;/url&gt;&lt;/related-urls&gt;&lt;/urls&gt;&lt;/record&gt;&lt;/Cite&gt;&lt;/EndNote&gt;</w:instrText>
      </w:r>
      <w:r w:rsidR="00B55B2D">
        <w:fldChar w:fldCharType="separate"/>
      </w:r>
      <w:r w:rsidR="00737C4C">
        <w:t>[7]</w:t>
      </w:r>
      <w:r w:rsidR="00B55B2D">
        <w:fldChar w:fldCharType="end"/>
      </w:r>
      <w:r w:rsidR="00E95804">
        <w:t xml:space="preserve">, neural networks </w:t>
      </w:r>
      <w:r w:rsidR="00B55B2D">
        <w:fldChar w:fldCharType="begin"/>
      </w:r>
      <w:r w:rsidR="00C52571">
        <w:instrText xml:space="preserve"> ADDIN EN.CITE &lt;EndNote&gt;&lt;Cite&gt;&lt;Author&gt;Deng&lt;/Author&gt;&lt;Year&gt;2006&lt;/Year&gt;&lt;RecNum&gt;40&lt;/RecNum&gt;&lt;record&gt;&lt;rec-number&gt;40&lt;/rec-number&gt;&lt;ref-type name="Journal Article"&gt;17&lt;/ref-type&gt;&lt;contributors&gt;&lt;authors&gt;&lt;author&gt;Deng, S.&lt;/author&gt;&lt;author&gt;Hwang, Y.&lt;/author&gt;&lt;/authors&gt;&lt;/contributors&gt;&lt;titles&gt;&lt;title&gt;Applying neural networks to the solution of forward and inverse heat conduction problems&lt;/title&gt;&lt;secondary-title&gt;International Journal of Heat and Mass Transfer&lt;/secondary-title&gt;&lt;/titles&gt;&lt;periodical&gt;&lt;full-title&gt;International Journal of Heat and Mass Transfer&lt;/full-title&gt;&lt;/periodical&gt;&lt;pages&gt;4732-4750&lt;/pages&gt;&lt;volume&gt;49&lt;/volume&gt;&lt;number&gt;25-26&lt;/number&gt;&lt;keywords&gt;&lt;keyword&gt;Neural network&lt;/keyword&gt;&lt;keyword&gt;Inverse heat conduction problems (IHCPs)&lt;/keyword&gt;&lt;/keywords&gt;&lt;dates&gt;&lt;year&gt;2006&lt;/year&gt;&lt;/dates&gt;&lt;urls&gt;&lt;related-urls&gt;&lt;url&gt;http://www.sciencedirect.com/science/article/B6V3H-4KMYG2S-1/2/9afc11c725185857c857d3208eaefaec &lt;/url&gt;&lt;/related-urls&gt;&lt;/urls&gt;&lt;/record&gt;&lt;/Cite&gt;&lt;Cite&gt;&lt;Author&gt;Raudenský&lt;/Author&gt;&lt;RecNum&gt;41&lt;/RecNum&gt;&lt;record&gt;&lt;rec-number&gt;41&lt;/rec-number&gt;&lt;ref-type name="Journal Article"&gt;17&lt;/ref-type&gt;&lt;contributors&gt;&lt;authors&gt;&lt;author&gt;Raudenský, M.&lt;/author&gt;&lt;author&gt;Horský, J.&lt;/author&gt;&lt;author&gt;Krejsa, J.&lt;/author&gt;&lt;/authors&gt;&lt;/contributors&gt;&lt;titles&gt;&lt;title&gt;Usage of neural network for coupled parameter and function specification inverse heat conduction problem&lt;/title&gt;&lt;secondary-title&gt;International Communications in Heat and Mass Transfer&lt;/secondary-title&gt;&lt;/titles&gt;&lt;periodical&gt;&lt;full-title&gt;International Communications in Heat and Mass Transfer&lt;/full-title&gt;&lt;/periodical&gt;&lt;pages&gt;661-670&lt;/pages&gt;&lt;volume&gt;22&lt;/volume&gt;&lt;number&gt;5&lt;/number&gt;&lt;dates&gt;&lt;year&gt;1995&lt;/year&gt;&lt;pub-dates&gt;&lt;date&gt;1995/10//&lt;/date&gt;&lt;/pub-dates&gt;&lt;/dates&gt;&lt;urls&gt;&lt;related-urls&gt;&lt;url&gt;http://www.sciencedirect.com/science/article/B6V3J-3YCMM23-M/2/63bca0ee6946e520b9c56d9ddebed917 &lt;/url&gt;&lt;/related-urls&gt;&lt;/urls&gt;&lt;/record&gt;&lt;/Cite&gt;&lt;/EndNote&gt;</w:instrText>
      </w:r>
      <w:r w:rsidR="00B55B2D">
        <w:fldChar w:fldCharType="separate"/>
      </w:r>
      <w:r w:rsidR="00047317">
        <w:t>[28, 29]</w:t>
      </w:r>
      <w:r w:rsidR="00B55B2D">
        <w:fldChar w:fldCharType="end"/>
      </w:r>
      <w:r w:rsidR="00BD2333">
        <w:t>, wavelet-Galerkin method</w:t>
      </w:r>
      <w:r w:rsidR="007C0748">
        <w:t xml:space="preserve"> </w:t>
      </w:r>
      <w:r w:rsidR="00B55B2D">
        <w:fldChar w:fldCharType="begin"/>
      </w:r>
      <w:r w:rsidR="00C52571">
        <w:instrText xml:space="preserve"> ADDIN EN.CITE &lt;EndNote&gt;&lt;Cite&gt;&lt;Author&gt;Reginska&lt;/Author&gt;&lt;Year&gt;1997&lt;/Year&gt;&lt;RecNum&gt;43&lt;/RecNum&gt;&lt;record&gt;&lt;rec-number&gt;43&lt;/rec-number&gt;&lt;ref-type name="Journal Article"&gt;17&lt;/ref-type&gt;&lt;contributors&gt;&lt;authors&gt;&lt;author&gt;Reginska, Teresa&lt;/author&gt;&lt;author&gt;Elden, Lars&lt;/author&gt;&lt;/authors&gt;&lt;/contributors&gt;&lt;titles&gt;&lt;title&gt;Solving the sideways heat equation by a wavelet - Galerkin method&lt;/title&gt;&lt;secondary-title&gt;Inverse Problems&lt;/secondary-title&gt;&lt;/titles&gt;&lt;periodical&gt;&lt;full-title&gt;Inverse Problems&lt;/full-title&gt;&lt;/periodical&gt;&lt;pages&gt;1093&lt;/pages&gt;&lt;volume&gt;13&lt;/volume&gt;&lt;number&gt;4&lt;/number&gt;&lt;dates&gt;&lt;year&gt;1997&lt;/year&gt;&lt;/dates&gt;&lt;urls&gt;&lt;related-urls&gt;&lt;url&gt;http://stacks.iop.org/0266-5611/13/i=4/a=014 &lt;/url&gt;&lt;/related-urls&gt;&lt;/urls&gt;&lt;/record&gt;&lt;/Cite&gt;&lt;/EndNote&gt;</w:instrText>
      </w:r>
      <w:r w:rsidR="00B55B2D">
        <w:fldChar w:fldCharType="separate"/>
      </w:r>
      <w:r w:rsidR="00047317">
        <w:t>[30]</w:t>
      </w:r>
      <w:r w:rsidR="00B55B2D">
        <w:fldChar w:fldCharType="end"/>
      </w:r>
      <w:r w:rsidR="00BD2333">
        <w:t xml:space="preserve">, </w:t>
      </w:r>
      <w:r w:rsidR="00903E1F">
        <w:t xml:space="preserve">and </w:t>
      </w:r>
      <w:r w:rsidR="00BD2333">
        <w:t xml:space="preserve">integral transforms </w:t>
      </w:r>
      <w:r w:rsidR="00B55B2D">
        <w:fldChar w:fldCharType="begin"/>
      </w:r>
      <w:r w:rsidR="00C52571">
        <w:instrText xml:space="preserve"> ADDIN EN.CITE &lt;EndNote&gt;&lt;Cite&gt;&lt;Author&gt;Frankel&lt;/Author&gt;&lt;Year&gt;1996&lt;/Year&gt;&lt;RecNum&gt;44&lt;/RecNum&gt;&lt;record&gt;&lt;rec-number&gt;44&lt;/rec-number&gt;&lt;ref-type name="Journal Article"&gt;17&lt;/ref-type&gt;&lt;contributors&gt;&lt;authors&gt;&lt;author&gt;Frankel, J. I.&lt;/author&gt;&lt;/authors&gt;&lt;/contributors&gt;&lt;titles&gt;&lt;title&gt;Residual-minimization least-squares method for inverse heat conduction&lt;/title&gt;&lt;secondary-title&gt;Computers and Mathematics with Applications&lt;/secondary-title&gt;&lt;/titles&gt;&lt;periodical&gt;&lt;full-title&gt;Computers and Mathematics with Applications&lt;/full-title&gt;&lt;/periodical&gt;&lt;pages&gt;117-130&lt;/pages&gt;&lt;volume&gt;32&lt;/volume&gt;&lt;number&gt;4&lt;/number&gt;&lt;keywords&gt;&lt;keyword&gt;Volterra integral equation&lt;/keyword&gt;&lt;keyword&gt;Radial basis functions&lt;/keyword&gt;&lt;keyword&gt;Symbolic computation&lt;/keyword&gt;&lt;keyword&gt;Inverse conduction&lt;/keyword&gt;&lt;keyword&gt;Least-squares method&lt;/keyword&gt;&lt;/keywords&gt;&lt;dates&gt;&lt;year&gt;1996&lt;/year&gt;&lt;/dates&gt;&lt;urls&gt;&lt;related-urls&gt;&lt;url&gt;http://www.sciencedirect.com/science/article/B6TYJ-3VTJFYH-25/2/a9261f7ae1740d10b0cfb44de9baf0ac &lt;/url&gt;&lt;/related-urls&gt;&lt;/urls&gt;&lt;/record&gt;&lt;/Cite&gt;&lt;/EndNote&gt;</w:instrText>
      </w:r>
      <w:r w:rsidR="00B55B2D">
        <w:fldChar w:fldCharType="separate"/>
      </w:r>
      <w:r w:rsidR="00047317">
        <w:t>[31]</w:t>
      </w:r>
      <w:r w:rsidR="00B55B2D">
        <w:fldChar w:fldCharType="end"/>
      </w:r>
      <w:r w:rsidR="00903E1F">
        <w:t>.</w:t>
      </w:r>
      <w:r w:rsidR="00F04619">
        <w:t xml:space="preserve"> </w:t>
      </w:r>
    </w:p>
    <w:p w:rsidR="00B71F46" w:rsidRDefault="00800489" w:rsidP="00335FC6">
      <w:pPr>
        <w:tabs>
          <w:tab w:val="left" w:pos="720"/>
          <w:tab w:val="left" w:pos="1440"/>
          <w:tab w:val="center" w:pos="9000"/>
        </w:tabs>
      </w:pPr>
      <w:r>
        <w:tab/>
      </w:r>
      <w:r w:rsidR="0021584E">
        <w:t xml:space="preserve">Given the wide variety of projection schemes available, this work will </w:t>
      </w:r>
      <w:r w:rsidR="00786C87">
        <w:t xml:space="preserve">first </w:t>
      </w:r>
      <w:r w:rsidR="0021584E">
        <w:t>focus on</w:t>
      </w:r>
      <w:r w:rsidR="00190E85">
        <w:t xml:space="preserve"> finite difference based (space-</w:t>
      </w:r>
      <w:r w:rsidR="0021584E">
        <w:t xml:space="preserve">marching) </w:t>
      </w:r>
      <w:r w:rsidR="00786C87">
        <w:t>methods</w:t>
      </w:r>
      <w:r w:rsidR="0021584E">
        <w:t>.  There are three reasons for this.   First, finite difference based methods are inherently simple in concept and straig</w:t>
      </w:r>
      <w:r w:rsidR="00190E85">
        <w:t>htforward</w:t>
      </w:r>
      <w:r w:rsidR="0021584E">
        <w:t xml:space="preserve">.  Second, the user is free to apply any form of external regularization to the scheme as needed.  Third, finite difference methods are computationally inexpensive; therefore, parametric investigations can be easily conducted by varying the spatial mesh size, time step size, and </w:t>
      </w:r>
      <w:r w:rsidR="00786C87">
        <w:t>any regularization parameters.  However, given the promise of the newly developed calibration integral approach, this technique will also be investigated.</w:t>
      </w:r>
    </w:p>
    <w:p w:rsidR="001B70EB" w:rsidRDefault="003D524C" w:rsidP="00A855E3">
      <w:pPr>
        <w:pStyle w:val="Heading3"/>
      </w:pPr>
      <w:r>
        <w:t>Errorless D</w:t>
      </w:r>
      <w:r w:rsidR="001B70EB">
        <w:t>ata</w:t>
      </w:r>
    </w:p>
    <w:p w:rsidR="00697E59" w:rsidRDefault="00800489" w:rsidP="00697E59">
      <w:pPr>
        <w:tabs>
          <w:tab w:val="left" w:pos="720"/>
          <w:tab w:val="left" w:pos="1440"/>
          <w:tab w:val="center" w:pos="9000"/>
        </w:tabs>
      </w:pPr>
      <w:r>
        <w:tab/>
      </w:r>
      <w:r w:rsidR="0021584E" w:rsidRPr="0021584E">
        <w:t xml:space="preserve">The majority of previous investigations of inverse stability focus on the effect of measurement error on the stability and accuracy of the IHCP method. </w:t>
      </w:r>
      <w:r w:rsidR="0021584E">
        <w:t xml:space="preserve">  </w:t>
      </w:r>
      <w:proofErr w:type="gramStart"/>
      <w:r w:rsidR="00697E59">
        <w:t xml:space="preserve">While this is important </w:t>
      </w:r>
      <w:r w:rsidR="00697E59">
        <w:lastRenderedPageBreak/>
        <w:t>(</w:t>
      </w:r>
      <w:r w:rsidR="00786C87">
        <w:t>see Measurement Error section below</w:t>
      </w:r>
      <w:r w:rsidR="00697E59">
        <w:t xml:space="preserve">), a small amount of round-off error will amplify in the ill-conditioned inverse </w:t>
      </w:r>
      <w:r w:rsidR="00F24368">
        <w:t>projection.</w:t>
      </w:r>
      <w:proofErr w:type="gramEnd"/>
      <w:r w:rsidR="00F24368">
        <w:t xml:space="preserve">  For example, Elden </w:t>
      </w:r>
      <w:r w:rsidR="00B55B2D">
        <w:fldChar w:fldCharType="begin"/>
      </w:r>
      <w:r w:rsidR="00C52571">
        <w:instrText xml:space="preserve"> ADDIN EN.CITE &lt;EndNote&gt;&lt;Cite&gt;&lt;Author&gt;Elden&lt;/Author&gt;&lt;Year&gt;1995&lt;/Year&gt;&lt;RecNum&gt;46&lt;/RecNum&gt;&lt;record&gt;&lt;rec-number&gt;46&lt;/rec-number&gt;&lt;ref-type name="Journal Article"&gt;17&lt;/ref-type&gt;&lt;contributors&gt;&lt;authors&gt;&lt;author&gt;L. Elden&lt;/author&gt;&lt;/authors&gt;&lt;/contributors&gt;&lt;titles&gt;&lt;title&gt;Numerical solution of the sideways heat equation by difference approximation in time&lt;/title&gt;&lt;secondary-title&gt;Inverse Problems&lt;/secondary-title&gt;&lt;/titles&gt;&lt;periodical&gt;&lt;full-title&gt;Inverse Problems&lt;/full-title&gt;&lt;/periodical&gt;&lt;pages&gt;913&lt;/pages&gt;&lt;volume&gt;11&lt;/volume&gt;&lt;number&gt;4&lt;/number&gt;&lt;dates&gt;&lt;year&gt;1995&lt;/year&gt;&lt;/dates&gt;&lt;urls&gt;&lt;related-urls&gt;&lt;url&gt;http://stacks.iop.org/0266-5611/11/i=4/a=017 &lt;/url&gt;&lt;/related-urls&gt;&lt;/urls&gt;&lt;/record&gt;&lt;/Cite&gt;&lt;/EndNote&gt;</w:instrText>
      </w:r>
      <w:r w:rsidR="00B55B2D">
        <w:fldChar w:fldCharType="separate"/>
      </w:r>
      <w:r w:rsidR="00047317">
        <w:t>[32]</w:t>
      </w:r>
      <w:r w:rsidR="00B55B2D">
        <w:fldChar w:fldCharType="end"/>
      </w:r>
      <w:r w:rsidR="00F24368">
        <w:t xml:space="preserve"> provides an analysis of the effects of finite differencing the time derivative of the heat equation.  His results show, however, that as the measurement error decreases to zero, the time step size should also decrease to zero.  This cannot be true since round-off errors will propagate through the time differences even for errorless data as noted by Taler </w:t>
      </w:r>
      <w:r w:rsidR="00B55B2D">
        <w:fldChar w:fldCharType="begin"/>
      </w:r>
      <w:r w:rsidR="00C52571">
        <w:instrText xml:space="preserve"> ADDIN EN.CITE &lt;EndNote&gt;&lt;Cite&gt;&lt;Author&gt;Taler&lt;/Author&gt;&lt;Year&gt;1999&lt;/Year&gt;&lt;RecNum&gt;18&lt;/RecNum&gt;&lt;record&gt;&lt;rec-number&gt;18&lt;/rec-number&gt;&lt;ref-type name="Journal Article"&gt;17&lt;/ref-type&gt;&lt;contributors&gt;&lt;authors&gt;&lt;author&gt;Taler, J.&lt;/author&gt;&lt;/authors&gt;&lt;/contributors&gt;&lt;titles&gt;&lt;title&gt;A new space marching method for solving inverse heat conduction problems&lt;/title&gt;&lt;secondary-title&gt;Forschung im Ingenieurwesen&lt;/secondary-title&gt;&lt;/titles&gt;&lt;periodical&gt;&lt;full-title&gt;Forschung im Ingenieurwesen&lt;/full-title&gt;&lt;/periodical&gt;&lt;pages&gt;296-306&lt;/pages&gt;&lt;volume&gt;64&lt;/volume&gt;&lt;number&gt;11&lt;/number&gt;&lt;keywords&gt;&lt;keyword&gt;Engineering&lt;/keyword&gt;&lt;/keywords&gt;&lt;dates&gt;&lt;year&gt;1999&lt;/year&gt;&lt;/dates&gt;&lt;publisher&gt;Springer Berlin / Heidelberg&lt;/publisher&gt;&lt;urls&gt;&lt;related-urls&gt;&lt;url&gt;http://dx.doi.org/10.1007/PL00010844 &lt;/url&gt;&lt;/related-urls&gt;&lt;/urls&gt;&lt;/record&gt;&lt;/Cite&gt;&lt;/EndNote&gt;</w:instrText>
      </w:r>
      <w:r w:rsidR="00B55B2D">
        <w:fldChar w:fldCharType="separate"/>
      </w:r>
      <w:r w:rsidR="00737C4C">
        <w:t>[12]</w:t>
      </w:r>
      <w:r w:rsidR="00B55B2D">
        <w:fldChar w:fldCharType="end"/>
      </w:r>
      <w:r w:rsidR="00F24368">
        <w:t xml:space="preserve">.  </w:t>
      </w:r>
    </w:p>
    <w:p w:rsidR="00800489" w:rsidRDefault="00C8286E" w:rsidP="00444E5B">
      <w:pPr>
        <w:tabs>
          <w:tab w:val="left" w:pos="720"/>
          <w:tab w:val="left" w:pos="1440"/>
          <w:tab w:val="center" w:pos="9000"/>
        </w:tabs>
      </w:pPr>
      <w:r>
        <w:tab/>
        <w:t xml:space="preserve">The author was only able to find one study where the effect of round-off error on the inverse projection was </w:t>
      </w:r>
      <w:r w:rsidR="00A46B26">
        <w:t>studied</w:t>
      </w:r>
      <w:r>
        <w:t xml:space="preserve"> and even then only indirectly.  Carasso </w:t>
      </w:r>
      <w:r w:rsidR="00B55B2D">
        <w:fldChar w:fldCharType="begin"/>
      </w:r>
      <w:r w:rsidR="00C52571">
        <w:instrText xml:space="preserve"> ADDIN EN.CITE &lt;EndNote&gt;&lt;Cite&gt;&lt;Author&gt;Carasso&lt;/Author&gt;&lt;Year&gt;1992&lt;/Year&gt;&lt;RecNum&gt;28&lt;/RecNum&gt;&lt;record&gt;&lt;rec-number&gt;28&lt;/rec-number&gt;&lt;ref-type name="Journal Article"&gt;17&lt;/ref-type&gt;&lt;contributors&gt;&lt;authors&gt;&lt;author&gt;A. S. Carasso&lt;/author&gt;&lt;/authors&gt;&lt;/contributors&gt;&lt;titles&gt;&lt;title&gt;Space marching difference schemes in the nonlinear inverse heat conduction problem&lt;/title&gt;&lt;secondary-title&gt;Inverse Problems&lt;/secondary-title&gt;&lt;/titles&gt;&lt;periodical&gt;&lt;full-title&gt;Inverse Problems&lt;/full-title&gt;&lt;/periodical&gt;&lt;pages&gt;25&lt;/pages&gt;&lt;volume&gt;8&lt;/volume&gt;&lt;number&gt;1&lt;/number&gt;&lt;dates&gt;&lt;year&gt;1992&lt;/year&gt;&lt;/dates&gt;&lt;urls&gt;&lt;related-urls&gt;&lt;url&gt;http://stacks.iop.org/0266-5611/8/i=1/a=002 &lt;/url&gt;&lt;/related-urls&gt;&lt;/urls&gt;&lt;/record&gt;&lt;/Cite&gt;&lt;/EndNote&gt;</w:instrText>
      </w:r>
      <w:r w:rsidR="00B55B2D">
        <w:fldChar w:fldCharType="separate"/>
      </w:r>
      <w:r w:rsidR="00047317">
        <w:t>[17]</w:t>
      </w:r>
      <w:r w:rsidR="00B55B2D">
        <w:fldChar w:fldCharType="end"/>
      </w:r>
      <w:r>
        <w:t xml:space="preserve"> investigated the “amplification factor,” a function of the spatial and temporal mesh, of 18 different space-marching algorithms.  Carasso’s expression for the error in the inverse projection involved, among other terms, the product of the amplification factor and the round-off error.  His findings indicated that implicit in time formulations amplified round-off error more than finite difference formulations involving future information.  However, a parametric analysis was not conducted </w:t>
      </w:r>
      <w:r w:rsidR="00015527">
        <w:t xml:space="preserve">by </w:t>
      </w:r>
      <w:r>
        <w:t>varying both the spatial and temporal mesh to obta</w:t>
      </w:r>
      <w:r w:rsidR="00015527">
        <w:t xml:space="preserve">in a stable and unstable region. </w:t>
      </w:r>
      <w:r>
        <w:t xml:space="preserve"> </w:t>
      </w:r>
      <w:r w:rsidR="00015527">
        <w:t>T</w:t>
      </w:r>
      <w:r>
        <w:t>he spatial mesh was fixed at 1000 nodes in the inverse domain.  Clearly, there is a gap in the literature concerning the susceptibility of space-marching schemes to round-off error and the identification of a stability criterion.</w:t>
      </w:r>
    </w:p>
    <w:p w:rsidR="001B70EB" w:rsidRDefault="003D524C" w:rsidP="00A855E3">
      <w:pPr>
        <w:pStyle w:val="Heading3"/>
      </w:pPr>
      <w:r>
        <w:t>Measurement E</w:t>
      </w:r>
      <w:r w:rsidR="001B70EB">
        <w:t>rror</w:t>
      </w:r>
    </w:p>
    <w:p w:rsidR="00444E5B" w:rsidRDefault="00A37205" w:rsidP="00335FC6">
      <w:pPr>
        <w:tabs>
          <w:tab w:val="left" w:pos="720"/>
          <w:tab w:val="left" w:pos="1440"/>
          <w:tab w:val="center" w:pos="9000"/>
        </w:tabs>
        <w:ind w:firstLine="720"/>
      </w:pPr>
      <w:r>
        <w:t xml:space="preserve">In </w:t>
      </w:r>
      <w:r w:rsidR="006622B0">
        <w:t>practice</w:t>
      </w:r>
      <w:r w:rsidR="00335FC6">
        <w:t>,</w:t>
      </w:r>
      <w:r>
        <w:t xml:space="preserve"> </w:t>
      </w:r>
      <w:r w:rsidR="0076364F">
        <w:t xml:space="preserve">continuous </w:t>
      </w:r>
      <w:r>
        <w:t>errorless data does not exist.  Random fluctuations (noise) are present in all temperature and heat flux measurements.  The noise is amplified in the inverse projection process, which results in an unstable surface prediction</w:t>
      </w:r>
      <w:r w:rsidR="00444E5B">
        <w:t>, even if a stable mesh (as determined from errorless data) is used</w:t>
      </w:r>
      <w:r>
        <w:t xml:space="preserve">.  Therefore some type of regularization must be used to </w:t>
      </w:r>
      <w:r>
        <w:lastRenderedPageBreak/>
        <w:t xml:space="preserve">“smooth” the data.  </w:t>
      </w:r>
      <w:r w:rsidR="00444E5B">
        <w:t>Considerable effort has been expended by previous researchers on the development of appropriate regularization techniques.  A sampling of the literature is provided below.</w:t>
      </w:r>
    </w:p>
    <w:p w:rsidR="004B17DD" w:rsidRDefault="004B17DD" w:rsidP="004B17DD">
      <w:pPr>
        <w:tabs>
          <w:tab w:val="left" w:pos="720"/>
          <w:tab w:val="left" w:pos="1440"/>
          <w:tab w:val="center" w:pos="9000"/>
        </w:tabs>
      </w:pPr>
      <w:r>
        <w:tab/>
      </w:r>
      <w:r w:rsidR="006622B0">
        <w:t>One</w:t>
      </w:r>
      <w:r w:rsidR="00444E5B">
        <w:t xml:space="preserve"> of the first regularization methods </w:t>
      </w:r>
      <w:r>
        <w:t>was proposed by</w:t>
      </w:r>
      <w:r w:rsidR="00444E5B">
        <w:t xml:space="preserve"> Beck</w:t>
      </w:r>
      <w:r w:rsidR="006622B0">
        <w:t xml:space="preserve"> </w:t>
      </w:r>
      <w:r w:rsidR="00B55B2D">
        <w:fldChar w:fldCharType="begin"/>
      </w:r>
      <w:r w:rsidR="00C52571">
        <w:instrText xml:space="preserve"> ADDIN EN.CITE &lt;EndNote&gt;&lt;Cite&gt;&lt;Author&gt;Beck&lt;/Author&gt;&lt;Year&gt;1962&lt;/Year&gt;&lt;RecNum&gt;31&lt;/RecNum&gt;&lt;record&gt;&lt;rec-number&gt;31&lt;/rec-number&gt;&lt;ref-type name="Journal Article"&gt;17&lt;/ref-type&gt;&lt;contributors&gt;&lt;authors&gt;&lt;author&gt;Beck, J. V.&lt;/author&gt;&lt;/authors&gt;&lt;/contributors&gt;&lt;titles&gt;&lt;title&gt;Calculation of surface heat flux from an internal temperature history&lt;/title&gt;&lt;secondary-title&gt;ASME Paper 62-HT-46&lt;/secondary-title&gt;&lt;/titles&gt;&lt;periodical&gt;&lt;full-title&gt;ASME Paper 62-HT-46&lt;/full-title&gt;&lt;/periodical&gt;&lt;dates&gt;&lt;year&gt;1962&lt;/year&gt;&lt;/dates&gt;&lt;urls&gt;&lt;/urls&gt;&lt;/record&gt;&lt;/Cite&gt;&lt;Cite&gt;&lt;Author&gt;Beck&lt;/Author&gt;&lt;Year&gt;1970&lt;/Year&gt;&lt;RecNum&gt;24&lt;/RecNum&gt;&lt;record&gt;&lt;rec-number&gt;24&lt;/rec-number&gt;&lt;ref-type name="Journal Article"&gt;17&lt;/ref-type&gt;&lt;contributors&gt;&lt;authors&gt;&lt;author&gt;Beck, James V.&lt;/author&gt;&lt;/authors&gt;&lt;/contributors&gt;&lt;titles&gt;&lt;title&gt;Nonlinear estimation applied to the nonlinear inverse heat conduction problem&lt;/title&gt;&lt;secondary-title&gt;International Journal of Heat and Mass Transfer&lt;/secondary-title&gt;&lt;/titles&gt;&lt;periodical&gt;&lt;full-title&gt;International Journal of Heat and Mass Transfer&lt;/full-title&gt;&lt;/periodical&gt;&lt;pages&gt;703-716&lt;/pages&gt;&lt;volume&gt;13&lt;/volume&gt;&lt;number&gt;4&lt;/number&gt;&lt;dates&gt;&lt;year&gt;1970&lt;/year&gt;&lt;/dates&gt;&lt;urls&gt;&lt;related-urls&gt;&lt;url&gt;http://www.sciencedirect.com/science/article/B6V3H-4829R53-23R/2/d523fcb5c890b5bfb46e056cac290bd8 &lt;/url&gt;&lt;/related-urls&gt;&lt;/urls&gt;&lt;/record&gt;&lt;/Cite&gt;&lt;Cite&gt;&lt;Author&gt;Beck&lt;/Author&gt;&lt;Year&gt;1985&lt;/Year&gt;&lt;RecNum&gt;22&lt;/RecNum&gt;&lt;record&gt;&lt;rec-number&gt;22&lt;/rec-number&gt;&lt;ref-type name="Book"&gt;6&lt;/ref-type&gt;&lt;contributors&gt;&lt;authors&gt;&lt;author&gt;Beck, J. V., Blackwell, B., St. Clair, C. R., Jr.&lt;/author&gt;&lt;/authors&gt;&lt;/contributors&gt;&lt;titles&gt;&lt;title&gt;Inverse Heat Conduction&lt;/title&gt;&lt;/titles&gt;&lt;dates&gt;&lt;year&gt;1985&lt;/year&gt;&lt;/dates&gt;&lt;pub-location&gt;New York&lt;/pub-location&gt;&lt;publisher&gt;Wiley&lt;/publisher&gt;&lt;urls&gt;&lt;/urls&gt;&lt;/record&gt;&lt;/Cite&gt;&lt;/EndNote&gt;</w:instrText>
      </w:r>
      <w:r w:rsidR="00B55B2D">
        <w:fldChar w:fldCharType="separate"/>
      </w:r>
      <w:r w:rsidR="00047317">
        <w:t>[1, 5, 33]</w:t>
      </w:r>
      <w:r w:rsidR="00B55B2D">
        <w:fldChar w:fldCharType="end"/>
      </w:r>
      <w:r>
        <w:t>.  He suggested the use of future temperatures to stabilize the surface prediction at the current time step.  The reason for this is that future sensor temperatures contain information about the current surface condition.  A least squares procedure is utilized to incorporate the future temperatures.  However, a clear guide is not provided as to 1) when future temperatures are required for stability and 2) how many future temperatures should be used when required.  Indeed, if more future times are incorporated into the algorithm than necessary, the resulting surface heat flux prediction is shown to be attenuated and delayed.</w:t>
      </w:r>
    </w:p>
    <w:p w:rsidR="004B17DD" w:rsidRDefault="004B17DD" w:rsidP="004B17DD">
      <w:pPr>
        <w:tabs>
          <w:tab w:val="left" w:pos="720"/>
          <w:tab w:val="left" w:pos="1440"/>
          <w:tab w:val="center" w:pos="9000"/>
        </w:tabs>
      </w:pPr>
      <w:r>
        <w:tab/>
        <w:t xml:space="preserve">A similar regularization method was proposed by Tikhonov and </w:t>
      </w:r>
      <w:r w:rsidR="00AD10AB">
        <w:t>Arsenin</w:t>
      </w:r>
      <w:r w:rsidR="0076364F">
        <w:t xml:space="preserve"> </w:t>
      </w:r>
      <w:r w:rsidR="00B55B2D">
        <w:fldChar w:fldCharType="begin"/>
      </w:r>
      <w:r w:rsidR="00C52571">
        <w:instrText xml:space="preserve"> ADDIN EN.CITE &lt;EndNote&gt;&lt;Cite&gt;&lt;Author&gt;Tikhonov&lt;/Author&gt;&lt;Year&gt;1977&lt;/Year&gt;&lt;RecNum&gt;32&lt;/RecNum&gt;&lt;record&gt;&lt;rec-number&gt;32&lt;/rec-number&gt;&lt;ref-type name="Book"&gt;6&lt;/ref-type&gt;&lt;contributors&gt;&lt;authors&gt;&lt;author&gt;Tikhonov, A. N.&lt;/author&gt;&lt;author&gt;Arsenin, V. Y.&lt;/author&gt;&lt;/authors&gt;&lt;/contributors&gt;&lt;titles&gt;&lt;title&gt;Solutions of Ill-Posed Problems&lt;/title&gt;&lt;/titles&gt;&lt;dates&gt;&lt;year&gt;1977&lt;/year&gt;&lt;/dates&gt;&lt;pub-location&gt;Washington, D.C.&lt;/pub-location&gt;&lt;publisher&gt;V. H. Winston &amp;amp; Sons&lt;/publisher&gt;&lt;urls&gt;&lt;/urls&gt;&lt;/record&gt;&lt;/Cite&gt;&lt;/EndNote&gt;</w:instrText>
      </w:r>
      <w:r w:rsidR="00B55B2D">
        <w:fldChar w:fldCharType="separate"/>
      </w:r>
      <w:r w:rsidR="0076364F">
        <w:t>[9]</w:t>
      </w:r>
      <w:r w:rsidR="00B55B2D">
        <w:fldChar w:fldCharType="end"/>
      </w:r>
      <w:r w:rsidR="00AD10AB">
        <w:t>.  In Beck’s procedure</w:t>
      </w:r>
      <w:r w:rsidR="0076364F">
        <w:t xml:space="preserve"> </w:t>
      </w:r>
      <w:r w:rsidR="00B55B2D">
        <w:fldChar w:fldCharType="begin"/>
      </w:r>
      <w:r w:rsidR="00C52571">
        <w:instrText xml:space="preserve"> ADDIN EN.CITE &lt;EndNote&gt;&lt;Cite&gt;&lt;Author&gt;Beck&lt;/Author&gt;&lt;Year&gt;1985&lt;/Year&gt;&lt;RecNum&gt;22&lt;/RecNum&gt;&lt;record&gt;&lt;rec-number&gt;22&lt;/rec-number&gt;&lt;ref-type name="Book"&gt;6&lt;/ref-type&gt;&lt;contributors&gt;&lt;authors&gt;&lt;author&gt;Beck, J. V., Blackwell, B., St. Clair, C. R., Jr.&lt;/author&gt;&lt;/authors&gt;&lt;/contributors&gt;&lt;titles&gt;&lt;title&gt;Inverse Heat Conduction&lt;/title&gt;&lt;/titles&gt;&lt;dates&gt;&lt;year&gt;1985&lt;/year&gt;&lt;/dates&gt;&lt;pub-location&gt;New York&lt;/pub-location&gt;&lt;publisher&gt;Wiley&lt;/publisher&gt;&lt;urls&gt;&lt;/urls&gt;&lt;/record&gt;&lt;/Cite&gt;&lt;/EndNote&gt;</w:instrText>
      </w:r>
      <w:r w:rsidR="00B55B2D">
        <w:fldChar w:fldCharType="separate"/>
      </w:r>
      <w:r w:rsidR="0076364F">
        <w:t>[1]</w:t>
      </w:r>
      <w:r w:rsidR="00B55B2D">
        <w:fldChar w:fldCharType="end"/>
      </w:r>
      <w:r w:rsidR="00AD10AB">
        <w:t>, the difference between future temperatures and the current temperature were minimized in the least squares sense.   In Tikhonov regularization, the product of a “regularization parameter” with</w:t>
      </w:r>
      <w:r w:rsidR="002C6191">
        <w:t xml:space="preserve"> heat flux</w:t>
      </w:r>
      <w:r w:rsidR="00AD10AB">
        <w:t xml:space="preserve"> terms was added to this minimization.  Unfortunately, this parameter does not have a physical interpretation, and the value of the regularization parameter can vary by four or more orders of magnitude.  Additionally a trial-and-error method is suggested for determining the necessary value of this parameter </w:t>
      </w:r>
      <w:r w:rsidR="00B55B2D">
        <w:fldChar w:fldCharType="begin"/>
      </w:r>
      <w:r w:rsidR="00C52571">
        <w:instrText xml:space="preserve"> ADDIN EN.CITE &lt;EndNote&gt;&lt;Cite&gt;&lt;Author&gt;Beck&lt;/Author&gt;&lt;Year&gt;1985&lt;/Year&gt;&lt;RecNum&gt;22&lt;/RecNum&gt;&lt;record&gt;&lt;rec-number&gt;22&lt;/rec-number&gt;&lt;ref-type name="Book"&gt;6&lt;/ref-type&gt;&lt;contributors&gt;&lt;authors&gt;&lt;author&gt;Beck, J. V., Blackwell, B., St. Clair, C. R., Jr.&lt;/author&gt;&lt;/authors&gt;&lt;/contributors&gt;&lt;titles&gt;&lt;title&gt;Inverse Heat Conduction&lt;/title&gt;&lt;/titles&gt;&lt;dates&gt;&lt;year&gt;1985&lt;/year&gt;&lt;/dates&gt;&lt;pub-location&gt;New York&lt;/pub-location&gt;&lt;publisher&gt;Wiley&lt;/publisher&gt;&lt;urls&gt;&lt;/urls&gt;&lt;/record&gt;&lt;/Cite&gt;&lt;/EndNote&gt;</w:instrText>
      </w:r>
      <w:r w:rsidR="00B55B2D">
        <w:fldChar w:fldCharType="separate"/>
      </w:r>
      <w:r w:rsidR="00AD10AB">
        <w:t>[1]</w:t>
      </w:r>
      <w:r w:rsidR="00B55B2D">
        <w:fldChar w:fldCharType="end"/>
      </w:r>
      <w:r w:rsidR="00AD10AB">
        <w:t>.</w:t>
      </w:r>
    </w:p>
    <w:p w:rsidR="00A41BD8" w:rsidRDefault="00AD10AB" w:rsidP="004B17DD">
      <w:pPr>
        <w:tabs>
          <w:tab w:val="left" w:pos="720"/>
          <w:tab w:val="left" w:pos="1440"/>
          <w:tab w:val="center" w:pos="9000"/>
        </w:tabs>
      </w:pPr>
      <w:r>
        <w:tab/>
        <w:t xml:space="preserve">Digital filtering is another method used for regularizing the data.  </w:t>
      </w:r>
      <w:r w:rsidR="00A41BD8">
        <w:t xml:space="preserve">Recently, Beck </w:t>
      </w:r>
      <w:r w:rsidR="00B55B2D">
        <w:fldChar w:fldCharType="begin"/>
      </w:r>
      <w:r w:rsidR="00C52571">
        <w:instrText xml:space="preserve"> ADDIN EN.CITE &lt;EndNote&gt;&lt;Cite&gt;&lt;Author&gt;Beck&lt;/Author&gt;&lt;Year&gt;2008&lt;/Year&gt;&lt;RecNum&gt;23&lt;/RecNum&gt;&lt;record&gt;&lt;rec-number&gt;23&lt;/rec-number&gt;&lt;ref-type name="Journal Article"&gt;17&lt;/ref-type&gt;&lt;contributors&gt;&lt;authors&gt;&lt;author&gt;Beck, James V.&lt;/author&gt;&lt;/authors&gt;&lt;/contributors&gt;&lt;titles&gt;&lt;title&gt;Filter solutions for the nonlinear inverse heat conduction problem&lt;/title&gt;&lt;secondary-title&gt;Inverse Problems in Science &amp;amp; Engineering&lt;/secondary-title&gt;&lt;/titles&gt;&lt;periodical&gt;&lt;full-title&gt;Inverse Problems in Science &amp;amp; Engineering&lt;/full-title&gt;&lt;/periodical&gt;&lt;pages&gt;3-20&lt;/pages&gt;&lt;volume&gt;16&lt;/volume&gt;&lt;number&gt;1&lt;/number&gt;&lt;keywords&gt;&lt;keyword&gt;HEAT -- Conduction&lt;/keyword&gt;&lt;keyword&gt;DIFFERENTIAL equations&lt;/keyword&gt;&lt;keyword&gt;THERMAL properties&lt;/keyword&gt;&lt;keyword&gt;ALGORITHMS&lt;/keyword&gt;&lt;keyword&gt;HEAT flux&lt;/keyword&gt;&lt;keyword&gt;IHCP&lt;/keyword&gt;&lt;keyword&gt;Inverse problems&lt;/keyword&gt;&lt;keyword&gt;Nonlinear&lt;/keyword&gt;&lt;/keywords&gt;&lt;dates&gt;&lt;year&gt;2008&lt;/year&gt;&lt;/dates&gt;&lt;publisher&gt;Taylor &amp;amp; Francis Ltd&lt;/publisher&gt;&lt;urls&gt;&lt;related-urls&gt;&lt;url&gt;10.1080/17415970701198332 &lt;/url&gt;&lt;/related-urls&gt;&lt;/urls&gt;&lt;/record&gt;&lt;/Cite&gt;&lt;/EndNote&gt;</w:instrText>
      </w:r>
      <w:r w:rsidR="00B55B2D">
        <w:fldChar w:fldCharType="separate"/>
      </w:r>
      <w:r w:rsidR="00737C4C">
        <w:t>[8]</w:t>
      </w:r>
      <w:r w:rsidR="00B55B2D">
        <w:fldChar w:fldCharType="end"/>
      </w:r>
      <w:r w:rsidR="00554A76">
        <w:t xml:space="preserve"> </w:t>
      </w:r>
      <w:r w:rsidR="00A41BD8" w:rsidRPr="00A41BD8">
        <w:t xml:space="preserve">used the “filter coefficient method” in combination with </w:t>
      </w:r>
      <w:r w:rsidR="00A41BD8">
        <w:t>Tikhonov regularization</w:t>
      </w:r>
      <w:r w:rsidR="00A41BD8" w:rsidRPr="00A41BD8">
        <w:t xml:space="preserve">.  In this scheme, an external regularization method is employed to determine the required filter </w:t>
      </w:r>
      <w:r w:rsidR="00A41BD8">
        <w:t xml:space="preserve">coefficients.  Digital filtering via mollification has been demonstrated to stabilize the inverse problem </w:t>
      </w:r>
      <w:r w:rsidR="00B55B2D">
        <w:fldChar w:fldCharType="begin"/>
      </w:r>
      <w:r w:rsidR="00C52571">
        <w:instrText xml:space="preserve"> ADDIN EN.CITE &lt;EndNote&gt;&lt;Cite&gt;&lt;Author&gt;Guo&lt;/Author&gt;&lt;Year&gt;1990&lt;/Year&gt;&lt;RecNum&gt;27&lt;/RecNum&gt;&lt;record&gt;&lt;rec-number&gt;27&lt;/rec-number&gt;&lt;ref-type name="Journal Article"&gt;17&lt;/ref-type&gt;&lt;contributors&gt;&lt;authors&gt;&lt;author&gt;Guo, L.&lt;/author&gt;&lt;author&gt;Murio, D. A.&lt;/author&gt;&lt;author&gt;Roth, C.&lt;/author&gt;&lt;/authors&gt;&lt;/contributors&gt;&lt;titles&gt;&lt;title&gt;A mollified space marching finite differences algorithm for the inverse heat conduction problem with slab symmetry&lt;/title&gt;&lt;secondary-title&gt;Computers &amp;amp; Mathematics with Applications&lt;/secondary-title&gt;&lt;/titles&gt;&lt;periodical&gt;&lt;full-title&gt;Computers &amp;amp; Mathematics with Applications&lt;/full-title&gt;&lt;/periodical&gt;&lt;pages&gt;75-89&lt;/pages&gt;&lt;volume&gt;19&lt;/volume&gt;&lt;number&gt;7&lt;/number&gt;&lt;dates&gt;&lt;year&gt;1990&lt;/year&gt;&lt;/dates&gt;&lt;urls&gt;&lt;related-urls&gt;&lt;url&gt;http://www.sciencedirect.com/science/article/B6TYJ-46NX05T-116/2/329712bd126ab14eeb27a2a7638077fe &lt;/url&gt;&lt;/related-urls&gt;&lt;/urls&gt;&lt;/record&gt;&lt;/Cite&gt;&lt;Cite&gt;&lt;Author&gt;Murio&lt;/Author&gt;&lt;Year&gt;1988&lt;/Year&gt;&lt;RecNum&gt;6&lt;/RecNum&gt;&lt;record&gt;&lt;rec-number&gt;6&lt;/rec-number&gt;&lt;ref-type name="Journal Article"&gt;17&lt;/ref-type&gt;&lt;contributors&gt;&lt;authors&gt;&lt;author&gt;Murio, Diego A.&lt;/author&gt;&lt;/authors&gt;&lt;/contributors&gt;&lt;titles&gt;&lt;title&gt;Parameter selection by discrete mollification and the numerical solution of the inverse heat conduction problem&lt;/title&gt;&lt;secondary-title&gt;Journal of Computational and Applied Mathematics&lt;/secondary-title&gt;&lt;/titles&gt;&lt;periodical&gt;&lt;full-title&gt;Journal of Computational and Applied Mathematics&lt;/full-title&gt;&lt;/periodical&gt;&lt;pages&gt;25-34&lt;/pages&gt;&lt;volume&gt;22&lt;/volume&gt;&lt;number&gt;1&lt;/number&gt;&lt;keywords&gt;&lt;keyword&gt;Ill-posed problem&lt;/keyword&gt;&lt;keyword&gt;mollification method&lt;/keyword&gt;&lt;keyword&gt;heat transfer conduction&lt;/keyword&gt;&lt;/keywords&gt;&lt;dates&gt;&lt;year&gt;1988&lt;/year&gt;&lt;/dates&gt;&lt;urls&gt;&lt;related-urls&gt;&lt;url&gt;http://www.sciencedirect.com/science/article/B6TYH-45D9SMW-11/2/e475dee924a4c222fa0e0dba7738283f &lt;/url&gt;&lt;/related-urls&gt;&lt;/urls&gt;&lt;/record&gt;&lt;/Cite&gt;&lt;Cite&gt;&lt;Author&gt;Murio&lt;/Author&gt;&lt;Year&gt;1993&lt;/Year&gt;&lt;RecNum&gt;8&lt;/RecNum&gt;&lt;record&gt;&lt;rec-number&gt;8&lt;/rec-number&gt;&lt;ref-type name="Journal Article"&gt;17&lt;/ref-type&gt;&lt;contributors&gt;&lt;authors&gt;&lt;author&gt;Murio, Diego A.&lt;/author&gt;&lt;author&gt;Hinestroza, Doris&lt;/author&gt;&lt;/authors&gt;&lt;/contributors&gt;&lt;titles&gt;&lt;title&gt;The space marching solution of the inverse heat conduction problem and the identification of the initial temperature distribution&lt;/title&gt;&lt;secondary-title&gt;Computers &amp;amp; Mathematics with Applications&lt;/secondary-title&gt;&lt;/titles&gt;&lt;periodical&gt;&lt;full-title&gt;Computers &amp;amp; Mathematics with Applications&lt;/full-title&gt;&lt;/periodical&gt;&lt;pages&gt;55-63&lt;/pages&gt;&lt;volume&gt;25&lt;/volume&gt;&lt;number&gt;4&lt;/number&gt;&lt;dates&gt;&lt;year&gt;1993&lt;/year&gt;&lt;/dates&gt;&lt;urls&gt;&lt;related-urls&gt;&lt;url&gt;http://www.sciencedirect.com/science/article/B6TYJ-46NX409-BW/2/a90a50efeea188c4c934680fc5c384bd &lt;/url&gt;&lt;/related-urls&gt;&lt;/urls&gt;&lt;/record&gt;&lt;/Cite&gt;&lt;/EndNote&gt;</w:instrText>
      </w:r>
      <w:r w:rsidR="00B55B2D">
        <w:fldChar w:fldCharType="separate"/>
      </w:r>
      <w:r w:rsidR="00047317">
        <w:t>[14-16]</w:t>
      </w:r>
      <w:r w:rsidR="00B55B2D">
        <w:fldChar w:fldCharType="end"/>
      </w:r>
      <w:r w:rsidR="00A41BD8" w:rsidRPr="00A41BD8">
        <w:t xml:space="preserve">.  </w:t>
      </w:r>
      <w:r w:rsidR="00A41BD8">
        <w:t>Al-</w:t>
      </w:r>
      <w:r w:rsidR="00A41BD8">
        <w:lastRenderedPageBreak/>
        <w:t>Khalidy</w:t>
      </w:r>
      <w:r w:rsidR="00A41BD8" w:rsidRPr="00A41BD8">
        <w:t xml:space="preserve"> employed</w:t>
      </w:r>
      <w:r w:rsidR="00C63362">
        <w:t xml:space="preserve"> both</w:t>
      </w:r>
      <w:r w:rsidR="00A41BD8" w:rsidRPr="00A41BD8">
        <w:t xml:space="preserve"> Kalman filtering</w:t>
      </w:r>
      <w:r w:rsidR="00C63362">
        <w:t xml:space="preserve"> </w:t>
      </w:r>
      <w:r w:rsidR="00B55B2D">
        <w:fldChar w:fldCharType="begin"/>
      </w:r>
      <w:r w:rsidR="00C52571">
        <w:instrText xml:space="preserve"> ADDIN EN.CITE &lt;EndNote&gt;&lt;Cite&gt;&lt;Author&gt;Al-Khalidy&lt;/Author&gt;&lt;Year&gt;1998&lt;/Year&gt;&lt;RecNum&gt;39&lt;/RecNum&gt;&lt;record&gt;&lt;rec-number&gt;39&lt;/rec-number&gt;&lt;ref-type name="Journal Article"&gt;17&lt;/ref-type&gt;&lt;contributors&gt;&lt;authors&gt;&lt;author&gt;Al-Khalidy, Nehad&lt;/author&gt;&lt;/authors&gt;&lt;/contributors&gt;&lt;titles&gt;&lt;title&gt;Application of stochastic method for solving inverse heat conduction problems&lt;/title&gt;&lt;secondary-title&gt;Numerical Heat Transfer, Part A: Applications&lt;/secondary-title&gt;&lt;/titles&gt;&lt;periodical&gt;&lt;full-title&gt;Numerical Heat Transfer, Part A: Applications&lt;/full-title&gt;&lt;/periodical&gt;&lt;pages&gt;331 - 342&lt;/pages&gt;&lt;volume&gt;34&lt;/volume&gt;&lt;number&gt;3&lt;/number&gt;&lt;dates&gt;&lt;year&gt;1998&lt;/year&gt;&lt;/dates&gt;&lt;pub-location&gt;New York&lt;/pub-location&gt;&lt;publisher&gt;Taylor &amp;amp; Francis&lt;/publisher&gt;&lt;isbn&gt;1040-7782 %[ October 09, 2010&lt;/isbn&gt;&lt;urls&gt;&lt;related-urls&gt;&lt;url&gt;http://www.informaworld.com/10.1080/10407789808913990 &lt;/url&gt;&lt;/related-urls&gt;&lt;/urls&gt;&lt;/record&gt;&lt;/Cite&gt;&lt;/EndNote&gt;</w:instrText>
      </w:r>
      <w:r w:rsidR="00B55B2D">
        <w:fldChar w:fldCharType="separate"/>
      </w:r>
      <w:r w:rsidR="00047317">
        <w:t>[24]</w:t>
      </w:r>
      <w:r w:rsidR="00B55B2D">
        <w:fldChar w:fldCharType="end"/>
      </w:r>
      <w:r w:rsidR="00C63362">
        <w:t xml:space="preserve"> and a Savitzky-Gollay digital filter </w:t>
      </w:r>
      <w:r w:rsidR="00B55B2D">
        <w:fldChar w:fldCharType="begin"/>
      </w:r>
      <w:r w:rsidR="00C52571">
        <w:instrText xml:space="preserve"> ADDIN EN.CITE &lt;EndNote&gt;&lt;Cite&gt;&lt;Author&gt;Al-Khalidy&lt;/Author&gt;&lt;Year&gt;1999&lt;/Year&gt;&lt;RecNum&gt;26&lt;/RecNum&gt;&lt;record&gt;&lt;rec-number&gt;26&lt;/rec-number&gt;&lt;ref-type name="Journal Article"&gt;17&lt;/ref-type&gt;&lt;contributors&gt;&lt;authors&gt;&lt;author&gt;Al-Khalidy, Nehad&lt;/author&gt;&lt;/authors&gt;&lt;/contributors&gt;&lt;titles&gt;&lt;title&gt;Analysis of boundary inverse heat conduction problems using space marching with Savitzky-Gollay digital filter&lt;/title&gt;&lt;secondary-title&gt;International Communications in Heat and Mass Transfer&lt;/secondary-title&gt;&lt;/titles&gt;&lt;periodical&gt;&lt;full-title&gt;International Communications in Heat and Mass Transfer&lt;/full-title&gt;&lt;/periodical&gt;&lt;pages&gt;199-208&lt;/pages&gt;&lt;volume&gt;26&lt;/volume&gt;&lt;number&gt;2&lt;/number&gt;&lt;dates&gt;&lt;year&gt;1999&lt;/year&gt;&lt;/dates&gt;&lt;urls&gt;&lt;related-urls&gt;&lt;url&gt;http://www.sciencedirect.com/science/article/B6V3J-3XBTTTS-5/2/5e251b606d83e955acd4afc2831f7f08 &lt;/url&gt;&lt;/related-urls&gt;&lt;/urls&gt;&lt;/record&gt;&lt;/Cite&gt;&lt;/EndNote&gt;</w:instrText>
      </w:r>
      <w:r w:rsidR="00B55B2D">
        <w:fldChar w:fldCharType="separate"/>
      </w:r>
      <w:r w:rsidR="00737C4C">
        <w:t>[11]</w:t>
      </w:r>
      <w:r w:rsidR="00B55B2D">
        <w:fldChar w:fldCharType="end"/>
      </w:r>
      <w:r w:rsidR="00A41BD8" w:rsidRPr="00A41BD8">
        <w:t xml:space="preserve"> </w:t>
      </w:r>
      <w:r w:rsidR="00A41BD8">
        <w:t xml:space="preserve">in conjunction with the control volume method to resolve the inverse problem.  Frankel </w:t>
      </w:r>
      <w:r w:rsidR="00B55B2D">
        <w:fldChar w:fldCharType="begin"/>
      </w:r>
      <w:r w:rsidR="00C52571">
        <w:instrText xml:space="preserve"> ADDIN EN.CITE &lt;EndNote&gt;&lt;Cite&gt;&lt;Author&gt;Frankel&lt;/Author&gt;&lt;Year&gt;2007&lt;/Year&gt;&lt;RecNum&gt;4&lt;/RecNum&gt;&lt;record&gt;&lt;rec-number&gt;4&lt;/rec-number&gt;&lt;ref-type name="Journal Article"&gt;17&lt;/ref-type&gt;&lt;contributors&gt;&lt;authors&gt;&lt;author&gt;Frankel, Jay&lt;/author&gt;&lt;/authors&gt;&lt;/contributors&gt;&lt;titles&gt;&lt;title&gt;Regularization of inverse heat conduction by combination of rate sensor analysis and analytic continuation&lt;/title&gt;&lt;secondary-title&gt;Journal of Engineering Mathematics&lt;/secondary-title&gt;&lt;/titles&gt;&lt;periodical&gt;&lt;full-title&gt;Journal of Engineering Mathematics&lt;/full-title&gt;&lt;/periodical&gt;&lt;pages&gt;181-198&lt;/pages&gt;&lt;volume&gt;57&lt;/volume&gt;&lt;number&gt;2&lt;/number&gt;&lt;dates&gt;&lt;year&gt;2007&lt;/year&gt;&lt;/dates&gt;&lt;urls&gt;&lt;related-urls&gt;&lt;url&gt;http://dx.doi.org/10.1007/s10665-006-9073-y&lt;/url&gt;&lt;/related-urls&gt;&lt;/urls&gt;&lt;/record&gt;&lt;/Cite&gt;&lt;/EndNote&gt;</w:instrText>
      </w:r>
      <w:r w:rsidR="00B55B2D">
        <w:fldChar w:fldCharType="separate"/>
      </w:r>
      <w:r w:rsidR="00B719B7">
        <w:t>[2]</w:t>
      </w:r>
      <w:r w:rsidR="00B55B2D">
        <w:fldChar w:fldCharType="end"/>
      </w:r>
      <w:r w:rsidR="00A41BD8" w:rsidRPr="00A41BD8">
        <w:t xml:space="preserve"> has also shown the effectiveness of filtering in removing noise from the data.  While not employed for an IHCP, Frankel showed that only a single, </w:t>
      </w:r>
      <w:r w:rsidR="002C6191">
        <w:t>physically based</w:t>
      </w:r>
      <w:r w:rsidR="00A41BD8" w:rsidRPr="00A41BD8">
        <w:t xml:space="preserve"> cutoff frequency was necessary to </w:t>
      </w:r>
      <w:r w:rsidR="00190E85">
        <w:t>regularize the data</w:t>
      </w:r>
      <w:r w:rsidR="00A41BD8" w:rsidRPr="00A41BD8">
        <w:t xml:space="preserve"> and obtain a smooth curve.  </w:t>
      </w:r>
    </w:p>
    <w:p w:rsidR="00444E5B" w:rsidRDefault="002C6191" w:rsidP="00A41BD8">
      <w:pPr>
        <w:tabs>
          <w:tab w:val="left" w:pos="720"/>
          <w:tab w:val="left" w:pos="1440"/>
          <w:tab w:val="center" w:pos="9000"/>
        </w:tabs>
        <w:ind w:firstLine="720"/>
      </w:pPr>
      <w:r>
        <w:t>Another important</w:t>
      </w:r>
      <w:r w:rsidR="00444E5B">
        <w:t xml:space="preserve"> area </w:t>
      </w:r>
      <w:r>
        <w:t>for the</w:t>
      </w:r>
      <w:r w:rsidR="00444E5B">
        <w:t xml:space="preserve"> understanding of </w:t>
      </w:r>
      <w:r w:rsidR="00A41BD8">
        <w:t>real</w:t>
      </w:r>
      <w:r w:rsidR="00444E5B">
        <w:t xml:space="preserve"> data is the penetration time</w:t>
      </w:r>
      <w:r w:rsidR="00A41BD8">
        <w:t xml:space="preserve">.  </w:t>
      </w:r>
      <w:r w:rsidR="00A41BD8" w:rsidRPr="00A41BD8">
        <w:t>The parabolic heat equation assumes an infinite speed of heat propagation</w:t>
      </w:r>
      <w:r w:rsidR="005D0784">
        <w:t xml:space="preserve"> </w:t>
      </w:r>
      <w:r w:rsidR="00B55B2D">
        <w:fldChar w:fldCharType="begin"/>
      </w:r>
      <w:r w:rsidR="00C52571">
        <w:instrText xml:space="preserve"> ADDIN EN.CITE &lt;EndNote&gt;&lt;Cite&gt;&lt;Author&gt;Joseph&lt;/Author&gt;&lt;Year&gt;1989&lt;/Year&gt;&lt;RecNum&gt;90&lt;/RecNum&gt;&lt;record&gt;&lt;rec-number&gt;90&lt;/rec-number&gt;&lt;ref-type name="Journal Article"&gt;17&lt;/ref-type&gt;&lt;contributors&gt;&lt;authors&gt;&lt;author&gt;Joseph, D. D.&lt;/author&gt;&lt;author&gt;Preziosi, Luigi&lt;/author&gt;&lt;/authors&gt;&lt;/contributors&gt;&lt;titles&gt;&lt;title&gt;Heat waves&lt;/title&gt;&lt;secondary-title&gt;Reviews of Modern Physics&lt;/secondary-title&gt;&lt;/titles&gt;&lt;periodical&gt;&lt;full-title&gt;Reviews of Modern Physics&lt;/full-title&gt;&lt;/periodical&gt;&lt;pages&gt;41&lt;/pages&gt;&lt;volume&gt;61&lt;/volume&gt;&lt;number&gt;1&lt;/number&gt;&lt;dates&gt;&lt;year&gt;1989&lt;/year&gt;&lt;/dates&gt;&lt;publisher&gt;American Physical Society&lt;/publisher&gt;&lt;accession-num&gt;10.1103/RevModPhys.61.41&lt;/accession-num&gt;&lt;urls&gt;&lt;related-urls&gt;&lt;url&gt;http://link.aps.org/doi/10.1103/RevModPhys.61.41 &lt;/url&gt;&lt;/related-urls&gt;&lt;/urls&gt;&lt;/record&gt;&lt;/Cite&gt;&lt;Cite&gt;&lt;Author&gt;Taitel&lt;/Author&gt;&lt;Year&gt;1972&lt;/Year&gt;&lt;RecNum&gt;91&lt;/RecNum&gt;&lt;record&gt;&lt;rec-number&gt;91&lt;/rec-number&gt;&lt;ref-type name="Journal Article"&gt;17&lt;/ref-type&gt;&lt;contributors&gt;&lt;authors&gt;&lt;author&gt;Taitel, Yehuda&lt;/author&gt;&lt;/authors&gt;&lt;/contributors&gt;&lt;titles&gt;&lt;title&gt;On the parabolic, hyperbolic and discrete formulation of the heat conduction equation&lt;/title&gt;&lt;secondary-title&gt;International Journal of Heat and Mass Transfer&lt;/secondary-title&gt;&lt;/titles&gt;&lt;periodical&gt;&lt;full-title&gt;International Journal of Heat and Mass Transfer&lt;/full-title&gt;&lt;/periodical&gt;&lt;pages&gt;369-371&lt;/pages&gt;&lt;volume&gt;15&lt;/volume&gt;&lt;number&gt;2&lt;/number&gt;&lt;dates&gt;&lt;year&gt;1972&lt;/year&gt;&lt;/dates&gt;&lt;urls&gt;&lt;related-urls&gt;&lt;url&gt;http://www.sciencedirect.com/science/article/pii/0017931072900853 &lt;/url&gt;&lt;/related-urls&gt;&lt;/urls&gt;&lt;/record&gt;&lt;/Cite&gt;&lt;Cite&gt;&lt;Author&gt;Özisik&lt;/Author&gt;&lt;Year&gt;1984&lt;/Year&gt;&lt;RecNum&gt;92&lt;/RecNum&gt;&lt;record&gt;&lt;rec-number&gt;92&lt;/rec-number&gt;&lt;ref-type name="Journal Article"&gt;17&lt;/ref-type&gt;&lt;contributors&gt;&lt;authors&gt;&lt;author&gt;Özisik, M. N.&lt;/author&gt;&lt;author&gt;Vick, Brian&lt;/author&gt;&lt;/authors&gt;&lt;/contributors&gt;&lt;titles&gt;&lt;title&gt;Propagation and reflection of thermal waves in a finite medium&lt;/title&gt;&lt;secondary-title&gt;International Journal of Heat and Mass Transfer&lt;/secondary-title&gt;&lt;/titles&gt;&lt;periodical&gt;&lt;full-title&gt;International Journal of Heat and Mass Transfer&lt;/full-title&gt;&lt;/periodical&gt;&lt;pages&gt;1845-1854&lt;/pages&gt;&lt;volume&gt;27&lt;/volume&gt;&lt;number&gt;10&lt;/number&gt;&lt;dates&gt;&lt;year&gt;1984&lt;/year&gt;&lt;/dates&gt;&lt;urls&gt;&lt;related-urls&gt;&lt;url&gt;http://www.sciencedirect.com/science/article/pii/0017931084901662 &lt;/url&gt;&lt;/related-urls&gt;&lt;/urls&gt;&lt;/record&gt;&lt;/Cite&gt;&lt;/EndNote&gt;</w:instrText>
      </w:r>
      <w:r w:rsidR="00B55B2D">
        <w:fldChar w:fldCharType="separate"/>
      </w:r>
      <w:r w:rsidR="00047317">
        <w:t>[34-36]</w:t>
      </w:r>
      <w:r w:rsidR="00B55B2D">
        <w:fldChar w:fldCharType="end"/>
      </w:r>
      <w:r w:rsidR="00A41BD8" w:rsidRPr="00A41BD8">
        <w:t xml:space="preserve">.  However, it is known that in reality this does not occur.  A finite time is required for an in-situ </w:t>
      </w:r>
      <w:r w:rsidR="00A41BD8">
        <w:t>sensor</w:t>
      </w:r>
      <w:r w:rsidR="00A41BD8" w:rsidRPr="00A41BD8">
        <w:t xml:space="preserve"> to “feel” the heat applied at the surface of a slab.  This is called the penetration time</w:t>
      </w:r>
      <w:r w:rsidR="00A41BD8">
        <w:t xml:space="preserve">.  Recently, </w:t>
      </w:r>
      <w:r w:rsidR="00A41BD8" w:rsidRPr="00542AED">
        <w:t xml:space="preserve">de Monte et al. [23] defined the penetration time as the amount of time for a thermal disturbance to propagate a distance, </w:t>
      </w:r>
      <w:r w:rsidR="00A41BD8" w:rsidRPr="00190E85">
        <w:rPr>
          <w:i/>
        </w:rPr>
        <w:t>d</w:t>
      </w:r>
      <w:r w:rsidR="00A41BD8" w:rsidRPr="00542AED">
        <w:t>, into the solid at a level of one part in 10</w:t>
      </w:r>
      <w:r w:rsidR="00A41BD8" w:rsidRPr="00542AED">
        <w:rPr>
          <w:i/>
          <w:vertAlign w:val="superscript"/>
        </w:rPr>
        <w:t>z</w:t>
      </w:r>
      <w:r w:rsidR="00A41BD8" w:rsidRPr="00542AED">
        <w:t xml:space="preserve">.  They recommended a value of </w:t>
      </w:r>
      <w:r w:rsidR="00A41BD8" w:rsidRPr="00542AED">
        <w:rPr>
          <w:i/>
        </w:rPr>
        <w:t>z</w:t>
      </w:r>
      <w:r w:rsidR="00A41BD8" w:rsidRPr="00542AED">
        <w:t xml:space="preserve">=2 for engineering purposes, and proposed the approximation of penetration time </w:t>
      </w:r>
      <w:r w:rsidR="00A41BD8">
        <w:t>as</w:t>
      </w:r>
      <w:r w:rsidR="00A41BD8" w:rsidRPr="00542AED">
        <w:t xml:space="preserve"> </w:t>
      </w:r>
      <w:r w:rsidR="00A41BD8">
        <w:t>0.05</w:t>
      </w:r>
      <w:r w:rsidR="00A41BD8">
        <w:rPr>
          <w:i/>
        </w:rPr>
        <w:t>d</w:t>
      </w:r>
      <w:r w:rsidR="00A41BD8">
        <w:rPr>
          <w:vertAlign w:val="superscript"/>
        </w:rPr>
        <w:t>2</w:t>
      </w:r>
      <w:r w:rsidR="00A41BD8">
        <w:t>/</w:t>
      </w:r>
      <w:r w:rsidR="00A41BD8">
        <w:rPr>
          <w:i/>
        </w:rPr>
        <w:t xml:space="preserve">α </w:t>
      </w:r>
      <w:r w:rsidR="00A41BD8">
        <w:t xml:space="preserve">where </w:t>
      </w:r>
      <w:r w:rsidR="00A41BD8">
        <w:rPr>
          <w:i/>
        </w:rPr>
        <w:t>d</w:t>
      </w:r>
      <w:r w:rsidR="00A41BD8">
        <w:t xml:space="preserve"> is the depth of the sensor below the surface and </w:t>
      </w:r>
      <w:r w:rsidR="00A41BD8">
        <w:rPr>
          <w:i/>
        </w:rPr>
        <w:t xml:space="preserve">α </w:t>
      </w:r>
      <w:r w:rsidR="00190E85">
        <w:t>is the thermal diffusivity.  This result was</w:t>
      </w:r>
      <w:r w:rsidR="00A41BD8">
        <w:t xml:space="preserve"> based</w:t>
      </w:r>
      <w:r w:rsidR="00A41BD8" w:rsidRPr="00542AED">
        <w:t xml:space="preserve"> on their numerical observations. </w:t>
      </w:r>
      <w:r w:rsidR="00A41BD8">
        <w:t xml:space="preserve"> </w:t>
      </w:r>
    </w:p>
    <w:p w:rsidR="00DF0592" w:rsidRDefault="00DF0592" w:rsidP="00E4503E">
      <w:pPr>
        <w:tabs>
          <w:tab w:val="left" w:pos="720"/>
          <w:tab w:val="left" w:pos="1440"/>
          <w:tab w:val="center" w:pos="9000"/>
        </w:tabs>
        <w:ind w:firstLine="720"/>
      </w:pPr>
      <w:r w:rsidRPr="00DF0592">
        <w:t xml:space="preserve">To further elaborate on the concept of penetration time, the classical integral method </w:t>
      </w:r>
      <w:r w:rsidR="00B55B2D">
        <w:fldChar w:fldCharType="begin"/>
      </w:r>
      <w:r w:rsidR="00C52571">
        <w:instrText xml:space="preserve"> ADDIN EN.CITE &lt;EndNote&gt;&lt;Cite&gt;&lt;Author&gt;Özisik&lt;/Author&gt;&lt;Year&gt;1980&lt;/Year&gt;&lt;RecNum&gt;53&lt;/RecNum&gt;&lt;record&gt;&lt;rec-number&gt;53&lt;/rec-number&gt;&lt;ref-type name="Book"&gt;6&lt;/ref-type&gt;&lt;contributors&gt;&lt;authors&gt;&lt;author&gt; Özisik, M. N.&lt;/author&gt;&lt;/authors&gt;&lt;/contributors&gt;&lt;titles&gt;&lt;title&gt;Heat Conduction&lt;/title&gt;&lt;/titles&gt;&lt;dates&gt;&lt;year&gt;1980&lt;/year&gt;&lt;/dates&gt;&lt;pub-location&gt;New York&lt;/pub-location&gt;&lt;publisher&gt;Wiley&lt;/publisher&gt;&lt;urls&gt;&lt;/urls&gt;&lt;/record&gt;&lt;/Cite&gt;&lt;/EndNote&gt;</w:instrText>
      </w:r>
      <w:r w:rsidR="00B55B2D">
        <w:fldChar w:fldCharType="separate"/>
      </w:r>
      <w:r w:rsidR="00047317">
        <w:t>[37]</w:t>
      </w:r>
      <w:r w:rsidR="00B55B2D">
        <w:fldChar w:fldCharType="end"/>
      </w:r>
      <w:r w:rsidRPr="00DF0592">
        <w:t xml:space="preserve"> can be used to solve the heat equation (in terms of temperature or heat flux) for a semi-infinite medium at uniform initial temperature subject to a constant heat flux boundary at </w:t>
      </w:r>
      <w:r w:rsidRPr="00554A76">
        <w:rPr>
          <w:i/>
        </w:rPr>
        <w:t>x</w:t>
      </w:r>
      <w:r w:rsidRPr="00DF0592">
        <w:t xml:space="preserve"> = 0.  </w:t>
      </w:r>
      <w:r w:rsidR="00ED2DCD">
        <w:t xml:space="preserve">Rather than a threshold argument, the in-depth </w:t>
      </w:r>
      <w:r w:rsidRPr="00DF0592">
        <w:t>heat flux is assumed to have a fourth-degree polynomial profile</w:t>
      </w:r>
      <w:r w:rsidR="00ED2DCD">
        <w:t>.  T</w:t>
      </w:r>
      <w:r w:rsidRPr="00DF0592">
        <w:t>he integral method solution for the dimensionless time required for the thermal front to reach a depth</w:t>
      </w:r>
      <w:r w:rsidR="00E4503E">
        <w:t xml:space="preserve"> of </w:t>
      </w:r>
      <w:r w:rsidR="00E4503E" w:rsidRPr="00E8425C">
        <w:rPr>
          <w:i/>
        </w:rPr>
        <w:t>d</w:t>
      </w:r>
      <w:r w:rsidR="00E4503E">
        <w:t xml:space="preserve"> in the solid</w:t>
      </w:r>
      <w:r w:rsidRPr="00DF0592">
        <w:t xml:space="preserve"> is </w:t>
      </w:r>
      <w:proofErr w:type="gramStart"/>
      <w:r w:rsidRPr="00554A76">
        <w:rPr>
          <w:i/>
        </w:rPr>
        <w:t>Fo</w:t>
      </w:r>
      <w:proofErr w:type="gramEnd"/>
      <w:r w:rsidRPr="00DF0592">
        <w:t xml:space="preserve"> = 0.075 where </w:t>
      </w:r>
      <w:r w:rsidRPr="00554A76">
        <w:rPr>
          <w:i/>
        </w:rPr>
        <w:t>Fo</w:t>
      </w:r>
      <w:r w:rsidRPr="00DF0592">
        <w:t xml:space="preserve"> is defined </w:t>
      </w:r>
      <w:r>
        <w:t xml:space="preserve">as </w:t>
      </w:r>
      <w:r>
        <w:rPr>
          <w:i/>
        </w:rPr>
        <w:t>αt/d</w:t>
      </w:r>
      <w:r>
        <w:rPr>
          <w:vertAlign w:val="superscript"/>
        </w:rPr>
        <w:t>2</w:t>
      </w:r>
      <w:r w:rsidRPr="00DF0592">
        <w:t xml:space="preserve">.  The integral method solution of the heat equation for a constant surface temperature boundary condition yields an identical solution for the penetration time </w:t>
      </w:r>
      <w:r w:rsidR="00B55B2D">
        <w:fldChar w:fldCharType="begin"/>
      </w:r>
      <w:r w:rsidR="00C52571">
        <w:instrText xml:space="preserve"> ADDIN EN.CITE &lt;EndNote&gt;&lt;Cite&gt;&lt;Author&gt;Özisik&lt;/Author&gt;&lt;Year&gt;1980&lt;/Year&gt;&lt;RecNum&gt;53&lt;/RecNum&gt;&lt;record&gt;&lt;rec-number&gt;53&lt;/rec-number&gt;&lt;ref-type name="Book"&gt;6&lt;/ref-type&gt;&lt;contributors&gt;&lt;authors&gt;&lt;author&gt; Özisik, M. N.&lt;/author&gt;&lt;/authors&gt;&lt;/contributors&gt;&lt;titles&gt;&lt;title&gt;Heat Conduction&lt;/title&gt;&lt;/titles&gt;&lt;dates&gt;&lt;year&gt;1980&lt;/year&gt;&lt;/dates&gt;&lt;pub-location&gt;New York&lt;/pub-location&gt;&lt;publisher&gt;Wiley&lt;/publisher&gt;&lt;urls&gt;&lt;/urls&gt;&lt;/record&gt;&lt;/Cite&gt;&lt;/EndNote&gt;</w:instrText>
      </w:r>
      <w:r w:rsidR="00B55B2D">
        <w:fldChar w:fldCharType="separate"/>
      </w:r>
      <w:r w:rsidR="00047317">
        <w:t>[37]</w:t>
      </w:r>
      <w:r w:rsidR="00B55B2D">
        <w:fldChar w:fldCharType="end"/>
      </w:r>
      <w:r>
        <w:t>.</w:t>
      </w:r>
    </w:p>
    <w:p w:rsidR="004A4EFD" w:rsidRDefault="00174163" w:rsidP="00A855E3">
      <w:pPr>
        <w:pStyle w:val="Heading3"/>
      </w:pPr>
      <w:r>
        <w:lastRenderedPageBreak/>
        <w:t>Effect of S</w:t>
      </w:r>
      <w:r w:rsidR="00941B18">
        <w:t xml:space="preserve">ensor </w:t>
      </w:r>
      <w:r>
        <w:t>Characteristics</w:t>
      </w:r>
    </w:p>
    <w:p w:rsidR="005A353C" w:rsidRDefault="006622B0" w:rsidP="00F04619">
      <w:pPr>
        <w:tabs>
          <w:tab w:val="left" w:pos="720"/>
          <w:tab w:val="left" w:pos="1440"/>
          <w:tab w:val="center" w:pos="9000"/>
        </w:tabs>
      </w:pPr>
      <w:r>
        <w:tab/>
      </w:r>
      <w:r w:rsidR="001427A1">
        <w:t>For the IHCP, e</w:t>
      </w:r>
      <w:r w:rsidR="00941B18">
        <w:t xml:space="preserve">xperimental data is supplied from embedded sensors (i.e., thermocouples).  </w:t>
      </w:r>
      <w:r w:rsidR="001909AB">
        <w:t xml:space="preserve">Since the sensor and lead wires will have different material properties than the sample, the observed temperature of the sensor will be different from the undisturbed sample.  Further, thermocouples have non-negligible </w:t>
      </w:r>
      <w:r w:rsidR="00174163">
        <w:t>sensor characteristics</w:t>
      </w:r>
      <w:r w:rsidR="001909AB">
        <w:t>s due to bead size and contact res</w:t>
      </w:r>
      <w:r w:rsidR="00F40971">
        <w:t>istance with its surroundings.</w:t>
      </w:r>
      <w:r w:rsidR="001427A1">
        <w:t xml:space="preserve">  Woodbury </w:t>
      </w:r>
      <w:r w:rsidR="00B55B2D">
        <w:fldChar w:fldCharType="begin"/>
      </w:r>
      <w:r w:rsidR="00C52571">
        <w:instrText xml:space="preserve"> ADDIN EN.CITE &lt;EndNote&gt;&lt;Cite&gt;&lt;Author&gt;Woodbury&lt;/Author&gt;&lt;Year&gt;1990&lt;/Year&gt;&lt;RecNum&gt;47&lt;/RecNum&gt;&lt;record&gt;&lt;rec-number&gt;47&lt;/rec-number&gt;&lt;ref-type name="Journal Article"&gt;17&lt;/ref-type&gt;&lt;contributors&gt;&lt;authors&gt;&lt;author&gt;Woodbury, Keith A.&lt;/author&gt;&lt;/authors&gt;&lt;/contributors&gt;&lt;titles&gt;&lt;title&gt;Effect of thermocouple sensor dynamics on surface heat flux predictions obtained via inverse heat transfer analysis&lt;/title&gt;&lt;secondary-title&gt;International Journal of Heat and Mass Transfer&lt;/secondary-title&gt;&lt;/titles&gt;&lt;periodical&gt;&lt;full-title&gt;International Journal of Heat and Mass Transfer&lt;/full-title&gt;&lt;/periodical&gt;&lt;pages&gt;2641-2649&lt;/pages&gt;&lt;volume&gt;33&lt;/volume&gt;&lt;number&gt;12&lt;/number&gt;&lt;dates&gt;&lt;year&gt;1990&lt;/year&gt;&lt;/dates&gt;&lt;urls&gt;&lt;related-urls&gt;&lt;url&gt;http://www.sciencedirect.com/science/article/B6V3H-481MT3N-11B/2/af34b684260358d0d2f23186040813f3 &lt;/url&gt;&lt;/related-urls&gt;&lt;/urls&gt;&lt;/record&gt;&lt;/Cite&gt;&lt;/EndNote&gt;</w:instrText>
      </w:r>
      <w:r w:rsidR="00B55B2D">
        <w:fldChar w:fldCharType="separate"/>
      </w:r>
      <w:r w:rsidR="00047317">
        <w:t>[38]</w:t>
      </w:r>
      <w:r w:rsidR="00B55B2D">
        <w:fldChar w:fldCharType="end"/>
      </w:r>
      <w:r w:rsidR="001427A1">
        <w:t xml:space="preserve"> demonstrated the effects of a finite thermocouple time constant on the inverse projection using the function specification method; the classical triangular surface heat flux was used as the surface boundary condition.  As expected, increasing values of time constant caused greater surface prediction attenuation</w:t>
      </w:r>
      <w:r w:rsidR="004C75A7">
        <w:t xml:space="preserve"> and lag; a </w:t>
      </w:r>
      <w:r w:rsidR="00DF0592">
        <w:t xml:space="preserve">dimensionless </w:t>
      </w:r>
      <w:r w:rsidR="004C75A7">
        <w:t xml:space="preserve">time constant of </w:t>
      </w:r>
      <w:r w:rsidR="004C75A7">
        <w:rPr>
          <w:i/>
        </w:rPr>
        <w:t>ατ/d</w:t>
      </w:r>
      <w:r w:rsidR="004C75A7">
        <w:rPr>
          <w:vertAlign w:val="superscript"/>
        </w:rPr>
        <w:t>2</w:t>
      </w:r>
      <w:r w:rsidR="004C75A7">
        <w:t xml:space="preserve"> = 0.05 yielded approximately a 4% reduction in the maximum surface heat flux with a lag of 0.1 (dimensionless time) – i.e., twice the time constant.  Clearly, it is essential to quantify the time constant of the sensors used for inverse prediction.  </w:t>
      </w:r>
    </w:p>
    <w:p w:rsidR="001909AB" w:rsidRDefault="001909AB" w:rsidP="001909AB">
      <w:pPr>
        <w:tabs>
          <w:tab w:val="left" w:pos="720"/>
          <w:tab w:val="left" w:pos="1440"/>
          <w:tab w:val="center" w:pos="9000"/>
        </w:tabs>
      </w:pPr>
      <w:r>
        <w:tab/>
        <w:t xml:space="preserve">Orientation of the thermocouple lead wires perpendicular to the isotherm will result in further discrepancy between the positional, undisturbed temperature of the sample and the observed temperature.  </w:t>
      </w:r>
      <w:r w:rsidR="005A353C">
        <w:t xml:space="preserve">As noted above, the NISI </w:t>
      </w:r>
      <w:r w:rsidR="00B55B2D">
        <w:fldChar w:fldCharType="begin"/>
      </w:r>
      <w:r w:rsidR="00C52571">
        <w:instrText xml:space="preserve"> ADDIN EN.CITE &lt;EndNote&gt;&lt;Cite&gt;&lt;Author&gt;Battaglia&lt;/Author&gt;&lt;Year&gt;2001&lt;/Year&gt;&lt;RecNum&gt;33&lt;/RecNum&gt;&lt;record&gt;&lt;rec-number&gt;33&lt;/rec-number&gt;&lt;ref-type name="Journal Article"&gt;17&lt;/ref-type&gt;&lt;contributors&gt;&lt;authors&gt;&lt;author&gt;Battaglia, J. L.&lt;/author&gt;&lt;author&gt;Cois, O.&lt;/author&gt;&lt;author&gt;Puigsegur, L.&lt;/author&gt;&lt;author&gt;Oustaloup, A.&lt;/author&gt;&lt;/authors&gt;&lt;/contributors&gt;&lt;titles&gt;&lt;title&gt;Solving an inverse heat conduction problem using a non-integer identified model&lt;/title&gt;&lt;secondary-title&gt;International Journal of Heat and Mass Transfer&lt;/secondary-title&gt;&lt;/titles&gt;&lt;periodical&gt;&lt;full-title&gt;International Journal of Heat and Mass Transfer&lt;/full-title&gt;&lt;/periodical&gt;&lt;pages&gt;2671-2680&lt;/pages&gt;&lt;volume&gt;44&lt;/volume&gt;&lt;number&gt;14&lt;/number&gt;&lt;keywords&gt;&lt;keyword&gt;Inverse problem&lt;/keyword&gt;&lt;keyword&gt;System identification&lt;/keyword&gt;&lt;keyword&gt;Fractional derivative&lt;/keyword&gt;&lt;keyword&gt;Non-integer model&lt;/keyword&gt;&lt;keyword&gt;Turning process&lt;/keyword&gt;&lt;keyword&gt;Tool&lt;/keyword&gt;&lt;keyword&gt;Heat flux&lt;/keyword&gt;&lt;/keywords&gt;&lt;dates&gt;&lt;year&gt;2001&lt;/year&gt;&lt;/dates&gt;&lt;urls&gt;&lt;related-urls&gt;&lt;url&gt;http://www.sciencedirect.com/science/article/B6V3H-42MFDJ0-8/2/49ff01b2a1345a850b509d2d1d97637b &lt;/url&gt;&lt;/related-urls&gt;&lt;/urls&gt;&lt;/record&gt;&lt;/Cite&gt;&lt;Cite&gt;&lt;Author&gt;Lohle&lt;/Author&gt;&lt;Year&gt;2006&lt;/Year&gt;&lt;RecNum&gt;34&lt;/RecNum&gt;&lt;record&gt;&lt;rec-number&gt;34&lt;/rec-number&gt;&lt;ref-type name="Conference Proceedings"&gt;10&lt;/ref-type&gt;&lt;contributors&gt;&lt;authors&gt;&lt;author&gt;Lohle, S.&lt;/author&gt;&lt;author&gt;Battaglia, J. L.&lt;/author&gt;&lt;author&gt;Batsale, J. C.&lt;/author&gt;&lt;author&gt;Bourserau, F.&lt;/author&gt;&lt;author&gt;Conte, D.&lt;/author&gt;&lt;author&gt;Jullien, P.&lt;/author&gt;&lt;author&gt;van Ootegem, B.&lt;/author&gt;&lt;author&gt;Couzi, J.&lt;/author&gt;&lt;author&gt;Lasserre, J. P.&lt;/author&gt;&lt;/authors&gt;&lt;/contributors&gt;&lt;titles&gt;&lt;title&gt;Estimation of High Heat Flux in Supersonic Plasma Flows&lt;/title&gt;&lt;secondary-title&gt;IEEE Industrial Electronics, IECON 2006&lt;/secondary-title&gt;&lt;alt-title&gt;IEEE Industrial Electronics, IECON 2006 - 32nd Annual Conference on&lt;/alt-title&gt;&lt;/titles&gt;&lt;pages&gt;5366-5373&lt;/pages&gt;&lt;keywords&gt;&lt;keyword&gt;calorimeters&lt;/keyword&gt;&lt;keyword&gt;heat transfer&lt;/keyword&gt;&lt;keyword&gt;plasma flow&lt;/keyword&gt;&lt;keyword&gt;sensors&lt;/keyword&gt;&lt;keyword&gt;supersonic flow&lt;/keyword&gt;&lt;keyword&gt;wind tunnels&lt;/keyword&gt;&lt;keyword&gt;high enthalpy plasma wind tunnels&lt;/keyword&gt;&lt;keyword&gt;high heat flux estimation&lt;/keyword&gt;&lt;keyword&gt;null-point calorimeters&lt;/keyword&gt;&lt;keyword&gt;one-dimensional heat transfer&lt;/keyword&gt;&lt;keyword&gt;plasma wind tunnel&lt;/keyword&gt;&lt;keyword&gt;semi-infinite heat transfer&lt;/keyword&gt;&lt;keyword&gt;sensor design&lt;/keyword&gt;&lt;keyword&gt;supersonic plasma flows&lt;/keyword&gt;&lt;keyword&gt;surface heat flux&lt;/keyword&gt;&lt;keyword&gt;system identification process&lt;/keyword&gt;&lt;/keywords&gt;&lt;dates&gt;&lt;year&gt;2006&lt;/year&gt;&lt;/dates&gt;&lt;isbn&gt;1553-572X&lt;/isbn&gt;&lt;urls&gt;&lt;related-urls&gt;&lt;url&gt;10.1109/IECON.2006.347752 &lt;/url&gt;&lt;/related-urls&gt;&lt;/urls&gt;&lt;/record&gt;&lt;/Cite&gt;&lt;Cite&gt;&lt;Author&gt;Lohle&lt;/Author&gt;&lt;Year&gt;2007&lt;/Year&gt;&lt;RecNum&gt;14&lt;/RecNum&gt;&lt;record&gt;&lt;rec-number&gt;14&lt;/rec-number&gt;&lt;ref-type name="Journal Article"&gt;17&lt;/ref-type&gt;&lt;contributors&gt;&lt;authors&gt;&lt;author&gt;Lohle, S.&lt;/author&gt;&lt;author&gt;Battaglia, J. L.&lt;/author&gt;&lt;author&gt;Batsale, J. C.&lt;/author&gt;&lt;author&gt;Enouf, O.&lt;/author&gt;&lt;author&gt;Dubard, J.&lt;/author&gt;&lt;author&gt;Filtz, J. R.&lt;/author&gt;&lt;/authors&gt;&lt;/contributors&gt;&lt;auth-address&gt;Univ Bordeaux 1, TREFLE, F-33405 Talence, France. Lab Natl Metrol &amp;amp; Essais, F-78197 Trappes, France.&amp;#xD;Lohle, S, Univ Bordeaux 1, TREFLE, Esplanade Arts &amp;amp; Metiers, F-33405 Talence, France.&lt;/auth-address&gt;&lt;titles&gt;&lt;title&gt;Characterization of a heat flux sensor using short pulse laser calibration&lt;/title&gt;&lt;secondary-title&gt;Review of Scientific Instruments&lt;/secondary-title&gt;&lt;alt-title&gt;Rev. Sci. Instrum.&lt;/alt-title&gt;&lt;/titles&gt;&lt;periodical&gt;&lt;full-title&gt;Review of Scientific Instruments&lt;/full-title&gt;&lt;abbr-1&gt;Rev. Sci. Instrum.&lt;/abbr-1&gt;&lt;/periodical&gt;&lt;alt-periodical&gt;&lt;full-title&gt;Review of Scientific Instruments&lt;/full-title&gt;&lt;abbr-1&gt;Rev. Sci. Instrum.&lt;/abbr-1&gt;&lt;/alt-periodical&gt;&lt;pages&gt;6&lt;/pages&gt;&lt;volume&gt;78&lt;/volume&gt;&lt;number&gt;5&lt;/number&gt;&lt;dates&gt;&lt;year&gt;2007&lt;/year&gt;&lt;pub-dates&gt;&lt;date&gt;May&lt;/date&gt;&lt;/pub-dates&gt;&lt;/dates&gt;&lt;isbn&gt;0034-6748&lt;/isbn&gt;&lt;accession-num&gt;ISI:000246893100011&lt;/accession-num&gt;&lt;work-type&gt;Article&lt;/work-type&gt;&lt;urls&gt;&lt;related-urls&gt;&lt;url&gt;&amp;lt;Go to ISI&amp;gt;://000246893100011 &lt;/url&gt;&lt;/related-urls&gt;&lt;/urls&gt;&lt;language&gt;English&lt;/language&gt;&lt;/record&gt;&lt;/Cite&gt;&lt;/EndNote&gt;</w:instrText>
      </w:r>
      <w:r w:rsidR="00B55B2D">
        <w:fldChar w:fldCharType="separate"/>
      </w:r>
      <w:r w:rsidR="00047317">
        <w:t>[19-21]</w:t>
      </w:r>
      <w:r w:rsidR="00B55B2D">
        <w:fldChar w:fldCharType="end"/>
      </w:r>
      <w:r w:rsidR="005A353C">
        <w:t xml:space="preserve"> and calibration integral </w:t>
      </w:r>
      <w:r w:rsidR="00B55B2D">
        <w:fldChar w:fldCharType="begin"/>
      </w:r>
      <w:r w:rsidR="00C52571">
        <w:instrText xml:space="preserve"> ADDIN EN.CITE &lt;EndNote&gt;&lt;Cite&gt;&lt;Author&gt;Frankel&lt;/Author&gt;&lt;Year&gt;2012&lt;/Year&gt;&lt;RecNum&gt;67&lt;/RecNum&gt;&lt;record&gt;&lt;rec-number&gt;67&lt;/rec-number&gt;&lt;ref-type name="Conference Paper"&gt;47&lt;/ref-type&gt;&lt;contributors&gt;&lt;authors&gt;&lt;author&gt;Frankel, J. I.&lt;/author&gt;&lt;author&gt;Keyhani, M.&lt;/author&gt;&lt;author&gt;Elkins, B. S.&lt;/author&gt;&lt;/authors&gt;&lt;/contributors&gt;&lt;titles&gt;&lt;title&gt;Surface heat flux prediction through physics-based calibration part 1: theory&lt;/title&gt;&lt;secondary-title&gt;50th AIAA Aerospace Sciences Meeting&lt;/secondary-title&gt;&lt;/titles&gt;&lt;dates&gt;&lt;year&gt;2012&lt;/year&gt;&lt;pub-dates&gt;&lt;date&gt;January 9-12, 2012&lt;/date&gt;&lt;/pub-dates&gt;&lt;/dates&gt;&lt;pub-location&gt;Nashville, TN&lt;/pub-location&gt;&lt;publisher&gt;AIAA&lt;/publisher&gt;&lt;urls&gt;&lt;/urls&gt;&lt;/record&gt;&lt;/Cite&gt;&lt;/EndNote&gt;</w:instrText>
      </w:r>
      <w:r w:rsidR="00B55B2D">
        <w:fldChar w:fldCharType="separate"/>
      </w:r>
      <w:r w:rsidR="00047317">
        <w:t>[22]</w:t>
      </w:r>
      <w:r w:rsidR="00B55B2D">
        <w:fldChar w:fldCharType="end"/>
      </w:r>
      <w:r w:rsidR="005A353C">
        <w:t xml:space="preserve"> methods account for the effect of the thermocouple via the calibration data.   Woolley </w:t>
      </w:r>
      <w:r w:rsidR="00B55B2D">
        <w:fldChar w:fldCharType="begin"/>
      </w:r>
      <w:r w:rsidR="00C52571">
        <w:instrText xml:space="preserve"> ADDIN EN.CITE &lt;EndNote&gt;&lt;Cite&gt;&lt;Author&gt;Woolley&lt;/Author&gt;&lt;Year&gt;2008&lt;/Year&gt;&lt;RecNum&gt;70&lt;/RecNum&gt;&lt;record&gt;&lt;rec-number&gt;70&lt;/rec-number&gt;&lt;ref-type name="Thesis"&gt;32&lt;/ref-type&gt;&lt;contributors&gt;&lt;authors&gt;&lt;author&gt;Woolley, J.W.&lt;/author&gt;&lt;/authors&gt;&lt;/contributors&gt;&lt;titles&gt;&lt;title&gt;Accounting for Transient Temperature Measurement Error with a High Fidelity Thermocouple Model and Application to Metal/Mold Interfacial Heat Flux Estimation&lt;/title&gt;&lt;/titles&gt;&lt;volume&gt;Ph.D. Dissertation&lt;/volume&gt;&lt;dates&gt;&lt;year&gt;2008&lt;/year&gt;&lt;/dates&gt;&lt;pub-location&gt;Tuscaloosa, Alabama&lt;/pub-location&gt;&lt;publisher&gt;The University of Alabama&lt;/publisher&gt;&lt;urls&gt;&lt;/urls&gt;&lt;/record&gt;&lt;/Cite&gt;&lt;/EndNote&gt;</w:instrText>
      </w:r>
      <w:r w:rsidR="00B55B2D">
        <w:fldChar w:fldCharType="separate"/>
      </w:r>
      <w:r w:rsidR="00047317">
        <w:t>[39]</w:t>
      </w:r>
      <w:r w:rsidR="00B55B2D">
        <w:fldChar w:fldCharType="end"/>
      </w:r>
      <w:r>
        <w:t xml:space="preserve"> exhaustively investigated variations on a t</w:t>
      </w:r>
      <w:r w:rsidR="005A353C">
        <w:t xml:space="preserve">echnique suggested by Beck </w:t>
      </w:r>
      <w:r w:rsidR="00B55B2D">
        <w:fldChar w:fldCharType="begin"/>
      </w:r>
      <w:r w:rsidR="00C52571">
        <w:instrText xml:space="preserve"> ADDIN EN.CITE &lt;EndNote&gt;&lt;Cite&gt;&lt;Author&gt;Beck&lt;/Author&gt;&lt;Year&gt;1968&lt;/Year&gt;&lt;RecNum&gt;71&lt;/RecNum&gt;&lt;record&gt;&lt;rec-number&gt;71&lt;/rec-number&gt;&lt;ref-type name="Journal Article"&gt;17&lt;/ref-type&gt;&lt;contributors&gt;&lt;authors&gt;&lt;author&gt;Beck, J. V.&lt;/author&gt;&lt;/authors&gt;&lt;/contributors&gt;&lt;titles&gt;&lt;title&gt;Determination of undisturbed temperatures from thermocouple measurements using correction kernels&lt;/title&gt;&lt;secondary-title&gt;Nuclear Engineering and Design&lt;/secondary-title&gt;&lt;/titles&gt;&lt;periodical&gt;&lt;full-title&gt;Nuclear Engineering and Design&lt;/full-title&gt;&lt;/periodical&gt;&lt;pages&gt;9-12&lt;/pages&gt;&lt;volume&gt;7&lt;/volume&gt;&lt;dates&gt;&lt;year&gt;1968&lt;/year&gt;&lt;/dates&gt;&lt;urls&gt;&lt;/urls&gt;&lt;/record&gt;&lt;/Cite&gt;&lt;/EndNote&gt;</w:instrText>
      </w:r>
      <w:r w:rsidR="00B55B2D">
        <w:fldChar w:fldCharType="separate"/>
      </w:r>
      <w:r w:rsidR="00047317">
        <w:t>[40]</w:t>
      </w:r>
      <w:r w:rsidR="00B55B2D">
        <w:fldChar w:fldCharType="end"/>
      </w:r>
      <w:r>
        <w:t xml:space="preserve"> for correcting thermocouple measurements of this type.  This correction technique uses observed thermocouple temperature and undisturbed positional temperature to obtain a calibration kernel.  This calibration kernel can then be used on a different dataset to obtain the undisturbed, positional temperature given thermocouple data.  This is a similar approach to the calibration integral and NISI </w:t>
      </w:r>
      <w:r w:rsidR="005A353C">
        <w:t>method</w:t>
      </w:r>
      <w:r>
        <w:t xml:space="preserve"> to accounting for the effect of the </w:t>
      </w:r>
      <w:r w:rsidR="00174163">
        <w:t>sensor characteristics</w:t>
      </w:r>
      <w:r>
        <w:t xml:space="preserve">.  However, one disadvantage of Beck’s </w:t>
      </w:r>
      <w:r>
        <w:lastRenderedPageBreak/>
        <w:t>correction method is that it still requires accurate knowledge of the sensor depth and material properties.  Further, an accurate model must be constructed to provide the necessary undisturbed temperature history for the calibration</w:t>
      </w:r>
      <w:r w:rsidR="0076364F">
        <w:t>, and a value of contact resistance between the sensor and the host must be assumed</w:t>
      </w:r>
      <w:r>
        <w:t>.</w:t>
      </w:r>
    </w:p>
    <w:p w:rsidR="004C75A7" w:rsidRDefault="00604AD4" w:rsidP="004C75A7">
      <w:pPr>
        <w:tabs>
          <w:tab w:val="left" w:pos="720"/>
          <w:tab w:val="left" w:pos="1440"/>
          <w:tab w:val="center" w:pos="9000"/>
        </w:tabs>
      </w:pPr>
      <w:r>
        <w:tab/>
      </w:r>
      <w:r w:rsidR="005A353C">
        <w:t xml:space="preserve">The </w:t>
      </w:r>
      <w:r w:rsidR="0076364F">
        <w:t>L</w:t>
      </w:r>
      <w:r w:rsidR="005A353C">
        <w:t xml:space="preserve">oop </w:t>
      </w:r>
      <w:r w:rsidR="0076364F">
        <w:t>C</w:t>
      </w:r>
      <w:r w:rsidR="005A353C">
        <w:t xml:space="preserve">urrent </w:t>
      </w:r>
      <w:r w:rsidR="0076364F">
        <w:t>S</w:t>
      </w:r>
      <w:r w:rsidR="005A353C">
        <w:t xml:space="preserve">tep </w:t>
      </w:r>
      <w:r w:rsidR="0076364F">
        <w:t>R</w:t>
      </w:r>
      <w:r w:rsidR="005A353C">
        <w:t xml:space="preserve">esponse (LCSR) technique </w:t>
      </w:r>
      <w:r w:rsidR="00B55B2D">
        <w:fldChar w:fldCharType="begin"/>
      </w:r>
      <w:r w:rsidR="00C52571">
        <w:instrText xml:space="preserve"> ADDIN EN.CITE &lt;EndNote&gt;&lt;Cite&gt;&lt;Author&gt;Hashemian&lt;/Author&gt;&lt;Year&gt;1990&lt;/Year&gt;&lt;RecNum&gt;65&lt;/RecNum&gt;&lt;record&gt;&lt;rec-number&gt;65&lt;/rec-number&gt;&lt;ref-type name="Journal Article"&gt;17&lt;/ref-type&gt;&lt;contributors&gt;&lt;authors&gt;&lt;author&gt;Hashemian, H. M.&lt;/author&gt;&lt;author&gt;Petersen, K. M.&lt;/author&gt;&lt;author&gt;Mitchell, D. W.&lt;/author&gt;&lt;author&gt;Hashemian, M.&lt;/author&gt;&lt;author&gt;Beverly, D. D.&lt;/author&gt;&lt;/authors&gt;&lt;/contributors&gt;&lt;titles&gt;&lt;title&gt;In situ response time testing of thermocouples&lt;/title&gt;&lt;secondary-title&gt;ISA Transactions&lt;/secondary-title&gt;&lt;/titles&gt;&lt;periodical&gt;&lt;full-title&gt;ISA Transactions&lt;/full-title&gt;&lt;/periodical&gt;&lt;pages&gt;97-104&lt;/pages&gt;&lt;volume&gt;29&lt;/volume&gt;&lt;number&gt;4&lt;/number&gt;&lt;dates&gt;&lt;year&gt;1990&lt;/year&gt;&lt;/dates&gt;&lt;urls&gt;&lt;/urls&gt;&lt;/record&gt;&lt;/Cite&gt;&lt;Cite&gt;&lt;Author&gt;Kerlin&lt;/Author&gt;&lt;Year&gt;1982&lt;/Year&gt;&lt;RecNum&gt;64&lt;/RecNum&gt;&lt;record&gt;&lt;rec-number&gt;64&lt;/rec-number&gt;&lt;ref-type name="Journal Article"&gt;17&lt;/ref-type&gt;&lt;contributors&gt;&lt;authors&gt;&lt;author&gt;Kerlin, T. W.&lt;/author&gt;&lt;author&gt;Shepard, R. L.&lt;/author&gt;&lt;author&gt;Hashemian, H. M.&lt;/author&gt;&lt;author&gt;Petersen&lt;/author&gt;&lt;author&gt;K. M.&lt;/author&gt;&lt;/authors&gt;&lt;/contributors&gt;&lt;titles&gt;&lt;title&gt;Response of Installed Temperature Sensors&lt;/title&gt;&lt;secondary-title&gt;Temperature Its Measurement and Control in Science and Industry&lt;/secondary-title&gt;&lt;/titles&gt;&lt;periodical&gt;&lt;full-title&gt;Temperature Its Measurement and Control in Science and Industry&lt;/full-title&gt;&lt;/periodical&gt;&lt;volume&gt;5&lt;/volume&gt;&lt;dates&gt;&lt;year&gt;1982&lt;/year&gt;&lt;/dates&gt;&lt;urls&gt;&lt;/urls&gt;&lt;/record&gt;&lt;/Cite&gt;&lt;/EndNote&gt;</w:instrText>
      </w:r>
      <w:r w:rsidR="00B55B2D">
        <w:fldChar w:fldCharType="separate"/>
      </w:r>
      <w:r w:rsidR="00047317">
        <w:t>[41, 42]</w:t>
      </w:r>
      <w:r w:rsidR="00B55B2D">
        <w:fldChar w:fldCharType="end"/>
      </w:r>
      <w:r w:rsidR="005A353C">
        <w:t xml:space="preserve"> provides another method by which the </w:t>
      </w:r>
      <w:r w:rsidR="00F04619">
        <w:t xml:space="preserve">in-situ </w:t>
      </w:r>
      <w:r w:rsidR="00174163">
        <w:t>sensor characteristics</w:t>
      </w:r>
      <w:r w:rsidR="005A353C">
        <w:t xml:space="preserve"> of the thermocouple can be </w:t>
      </w:r>
      <w:r w:rsidR="00F04619">
        <w:t>measured</w:t>
      </w:r>
      <w:r w:rsidR="005A353C">
        <w:t xml:space="preserve">.  The thermocouple is installed in the sample, and the sample is allowed to be at uniform initial temperature.  An electric current is passed through the installed thermocouple, and the emf decay of the thermocouple is observed.  </w:t>
      </w:r>
      <w:r w:rsidR="0078160A">
        <w:t xml:space="preserve">The time constant is then found as the time corresponding to 63.2% of the overall decay.  This technique is heavily used in nuclear power plants for both time constant determination and health monitoring of thermocouples and other temperature sensors.  </w:t>
      </w:r>
      <w:r w:rsidR="001427A1">
        <w:t xml:space="preserve"> </w:t>
      </w:r>
    </w:p>
    <w:p w:rsidR="004A4EFD" w:rsidRDefault="003D524C" w:rsidP="00A855E3">
      <w:pPr>
        <w:pStyle w:val="Heading3"/>
      </w:pPr>
      <w:r>
        <w:t>Treatment of the Time D</w:t>
      </w:r>
      <w:r w:rsidR="004C75A7">
        <w:t>omain</w:t>
      </w:r>
    </w:p>
    <w:p w:rsidR="00B95F19" w:rsidRDefault="00821FE5" w:rsidP="00335FC6">
      <w:pPr>
        <w:tabs>
          <w:tab w:val="left" w:pos="720"/>
          <w:tab w:val="left" w:pos="1440"/>
          <w:tab w:val="center" w:pos="9000"/>
        </w:tabs>
      </w:pPr>
      <w:r>
        <w:tab/>
      </w:r>
      <w:r w:rsidR="00B95F19">
        <w:t>The treatment of the time domain in IHCP algorithms is of highest importance, as this usually determines the method</w:t>
      </w:r>
      <w:r w:rsidR="00DF0592">
        <w:t>’</w:t>
      </w:r>
      <w:r w:rsidR="00B95F19">
        <w:t xml:space="preserve">s stability (or instability) in the presence of measurement error.  For example, the space-marching method of D’Souza </w:t>
      </w:r>
      <w:r w:rsidR="00B55B2D">
        <w:fldChar w:fldCharType="begin"/>
      </w:r>
      <w:r w:rsidR="00C52571">
        <w:instrText xml:space="preserve"> ADDIN EN.CITE &lt;EndNote&gt;&lt;Cite&gt;&lt;Author&gt;D&amp;apos;Souza&lt;/Author&gt;&lt;Year&gt;1974&lt;/Year&gt;&lt;RecNum&gt;25&lt;/RecNum&gt;&lt;record&gt;&lt;rec-number&gt;25&lt;/rec-number&gt;&lt;ref-type name="Conference Paper"&gt;47&lt;/ref-type&gt;&lt;contributors&gt;&lt;authors&gt;&lt;author&gt;D&amp;apos;Souza, N.&lt;/author&gt;&lt;/authors&gt;&lt;/contributors&gt;&lt;titles&gt;&lt;title&gt;Numerical solution of one-dimensional inverse transient heat conduction by finite difference method&lt;/title&gt;&lt;secondary-title&gt;Winter Annual Meeting&lt;/secondary-title&gt;&lt;/titles&gt;&lt;dates&gt;&lt;year&gt;1974&lt;/year&gt;&lt;/dates&gt;&lt;pub-location&gt;Houston, TX&lt;/pub-location&gt;&lt;publisher&gt;ASME Paper no. 75-WA/HT-81&lt;/publisher&gt;&lt;urls&gt;&lt;/urls&gt;&lt;/record&gt;&lt;/Cite&gt;&lt;/EndNote&gt;</w:instrText>
      </w:r>
      <w:r w:rsidR="00B55B2D">
        <w:fldChar w:fldCharType="separate"/>
      </w:r>
      <w:r w:rsidR="00737C4C">
        <w:t>[10]</w:t>
      </w:r>
      <w:r w:rsidR="00B55B2D">
        <w:fldChar w:fldCharType="end"/>
      </w:r>
      <w:r w:rsidR="00B95F19">
        <w:t xml:space="preserve"> utilizes all previous time steps in the calculation of the present time step, but no future information.  With no external regularization, this method is unstable in the presence of measurement error.  Carasso </w:t>
      </w:r>
      <w:r w:rsidR="00B55B2D">
        <w:fldChar w:fldCharType="begin"/>
      </w:r>
      <w:r w:rsidR="00C52571">
        <w:instrText xml:space="preserve"> ADDIN EN.CITE &lt;EndNote&gt;&lt;Cite&gt;&lt;Author&gt;Carasso&lt;/Author&gt;&lt;Year&gt;1992&lt;/Year&gt;&lt;RecNum&gt;28&lt;/RecNum&gt;&lt;record&gt;&lt;rec-number&gt;28&lt;/rec-number&gt;&lt;ref-type name="Journal Article"&gt;17&lt;/ref-type&gt;&lt;contributors&gt;&lt;authors&gt;&lt;author&gt;A. S. Carasso&lt;/author&gt;&lt;/authors&gt;&lt;/contributors&gt;&lt;titles&gt;&lt;title&gt;Space marching difference schemes in the nonlinear inverse heat conduction problem&lt;/title&gt;&lt;secondary-title&gt;Inverse Problems&lt;/secondary-title&gt;&lt;/titles&gt;&lt;periodical&gt;&lt;full-title&gt;Inverse Problems&lt;/full-title&gt;&lt;/periodical&gt;&lt;pages&gt;25&lt;/pages&gt;&lt;volume&gt;8&lt;/volume&gt;&lt;number&gt;1&lt;/number&gt;&lt;dates&gt;&lt;year&gt;1992&lt;/year&gt;&lt;/dates&gt;&lt;urls&gt;&lt;related-urls&gt;&lt;url&gt;http://stacks.iop.org/0266-5611/8/i=1/a=002 &lt;/url&gt;&lt;/related-urls&gt;&lt;/urls&gt;&lt;/record&gt;&lt;/Cite&gt;&lt;Cite&gt;&lt;Author&gt;Carasso&lt;/Author&gt;&lt;Year&gt;1993&lt;/Year&gt;&lt;RecNum&gt;29&lt;/RecNum&gt;&lt;record&gt;&lt;rec-number&gt;29&lt;/rec-number&gt;&lt;ref-type name="Journal Article"&gt;17&lt;/ref-type&gt;&lt;contributors&gt;&lt;authors&gt;&lt;author&gt;Carasso, Alfred S.&lt;/author&gt;&lt;/authors&gt;&lt;/contributors&gt;&lt;titles&gt;&lt;title&gt;Slowly divergent space marching schemes in the inverse heat conduction problem&lt;/title&gt;&lt;secondary-title&gt;Numerical Heat Transfer, Part B Fundamentals&lt;/secondary-title&gt;&lt;/titles&gt;&lt;periodical&gt;&lt;full-title&gt;Numerical Heat Transfer, Part B Fundamentals&lt;/full-title&gt;&lt;/periodical&gt;&lt;pages&gt;111 - 126&lt;/pages&gt;&lt;volume&gt;23&lt;/volume&gt;&lt;number&gt;1&lt;/number&gt;&lt;dates&gt;&lt;year&gt;1993&lt;/year&gt;&lt;/dates&gt;&lt;publisher&gt;Taylor &amp;amp; Francis&lt;/publisher&gt;&lt;isbn&gt;1040-7790 %[ October 08, 2010&lt;/isbn&gt;&lt;urls&gt;&lt;related-urls&gt;&lt;url&gt;http://www.informaworld.com/10.1080/10407799308914892 &lt;/url&gt;&lt;/related-urls&gt;&lt;/urls&gt;&lt;/record&gt;&lt;/Cite&gt;&lt;/EndNote&gt;</w:instrText>
      </w:r>
      <w:r w:rsidR="00B55B2D">
        <w:fldChar w:fldCharType="separate"/>
      </w:r>
      <w:r w:rsidR="00047317">
        <w:t>[17, 18]</w:t>
      </w:r>
      <w:r w:rsidR="00B55B2D">
        <w:fldChar w:fldCharType="end"/>
      </w:r>
      <w:r w:rsidR="00B95F19">
        <w:t xml:space="preserve"> offers several space-marching schemes where information from future time steps are incorporated into the determination </w:t>
      </w:r>
      <w:r w:rsidR="00DF0592">
        <w:t xml:space="preserve">of surface </w:t>
      </w:r>
      <w:r w:rsidR="00B95F19">
        <w:t>heat flux at the current time step.  Consequently, these methods can be stable for some choices of time step size.  However, in the above examples, the time domain has been discretized.  Therefore, only a small portion of the entire time domain is utilized, and (significant) round-off is introduced into the inverse prediction.</w:t>
      </w:r>
    </w:p>
    <w:p w:rsidR="005E1B51" w:rsidRDefault="00B95F19" w:rsidP="005E3725">
      <w:pPr>
        <w:tabs>
          <w:tab w:val="left" w:pos="720"/>
          <w:tab w:val="left" w:pos="1440"/>
          <w:tab w:val="center" w:pos="9000"/>
        </w:tabs>
      </w:pPr>
      <w:r>
        <w:lastRenderedPageBreak/>
        <w:tab/>
        <w:t xml:space="preserve">An alternative approach has been taken by Frankel and Keyhani </w:t>
      </w:r>
      <w:r w:rsidR="00B55B2D">
        <w:fldChar w:fldCharType="begin"/>
      </w:r>
      <w:r w:rsidR="00C52571">
        <w:instrText xml:space="preserve"> ADDIN EN.CITE &lt;EndNote&gt;&lt;Cite&gt;&lt;Author&gt;Frankel&lt;/Author&gt;&lt;Year&gt;1997&lt;/Year&gt;&lt;RecNum&gt;49&lt;/RecNum&gt;&lt;record&gt;&lt;rec-number&gt;49&lt;/rec-number&gt;&lt;ref-type name="Journal Article"&gt;17&lt;/ref-type&gt;&lt;contributors&gt;&lt;authors&gt;&lt;author&gt;Frankel, J. I.&lt;/author&gt;&lt;author&gt;Keyhani, M.&lt;/author&gt;&lt;/authors&gt;&lt;/contributors&gt;&lt;titles&gt;&lt;title&gt;A Global Time Treatment for Inverse Heat Conduction Problems&lt;/title&gt;&lt;secondary-title&gt;Journal of Heat Transfer&lt;/secondary-title&gt;&lt;/titles&gt;&lt;periodical&gt;&lt;full-title&gt;Journal of Heat Transfer&lt;/full-title&gt;&lt;/periodical&gt;&lt;pages&gt;673-683&lt;/pages&gt;&lt;volume&gt;119&lt;/volume&gt;&lt;number&gt;4&lt;/number&gt;&lt;dates&gt;&lt;year&gt;1997&lt;/year&gt;&lt;/dates&gt;&lt;publisher&gt;ASME&lt;/publisher&gt;&lt;urls&gt;&lt;related-urls&gt;&lt;url&gt;http://link.aip.org/link/?JHR/119/673/1 &lt;/url&gt;&lt;/related-urls&gt;&lt;/urls&gt;&lt;/record&gt;&lt;/Cite&gt;&lt;/EndNote&gt;</w:instrText>
      </w:r>
      <w:r w:rsidR="00B55B2D">
        <w:fldChar w:fldCharType="separate"/>
      </w:r>
      <w:r w:rsidR="00047317">
        <w:t>[43]</w:t>
      </w:r>
      <w:r w:rsidR="00B55B2D">
        <w:fldChar w:fldCharType="end"/>
      </w:r>
      <w:r>
        <w:t>.  They incorporate a weighted</w:t>
      </w:r>
      <w:r w:rsidR="0076364F">
        <w:t>-</w:t>
      </w:r>
      <w:r>
        <w:t xml:space="preserve">residual method of collocation with Chebyshev polynomials of the first kind as a basis set, and </w:t>
      </w:r>
      <w:r w:rsidR="005E3725">
        <w:t xml:space="preserve">resolve </w:t>
      </w:r>
      <w:r>
        <w:t xml:space="preserve">the entire </w:t>
      </w:r>
      <w:r w:rsidR="005E3725">
        <w:t>space-</w:t>
      </w:r>
      <w:r>
        <w:t xml:space="preserve">time domain at once.  </w:t>
      </w:r>
      <w:r w:rsidR="005E1B51">
        <w:t>By treating time in a global sense</w:t>
      </w:r>
      <w:r>
        <w:t xml:space="preserve">, the problem is stabilized without the introduction of round-off error.  </w:t>
      </w:r>
      <w:r w:rsidR="0076364F">
        <w:t xml:space="preserve">Regularization is employed by choosing the number of terms to include in the series.  </w:t>
      </w:r>
      <w:r w:rsidR="005E1B51">
        <w:t>Other w</w:t>
      </w:r>
      <w:r>
        <w:t>hole domain met</w:t>
      </w:r>
      <w:r w:rsidR="005E1B51">
        <w:t xml:space="preserve">hods have also been proposed </w:t>
      </w:r>
      <w:r w:rsidR="00B55B2D">
        <w:fldChar w:fldCharType="begin"/>
      </w:r>
      <w:r w:rsidR="00C52571">
        <w:instrText xml:space="preserve"> ADDIN EN.CITE &lt;EndNote&gt;&lt;Cite&gt;&lt;Author&gt;Beck&lt;/Author&gt;&lt;Year&gt;1985&lt;/Year&gt;&lt;RecNum&gt;22&lt;/RecNum&gt;&lt;record&gt;&lt;rec-number&gt;22&lt;/rec-number&gt;&lt;ref-type name="Book"&gt;6&lt;/ref-type&gt;&lt;contributors&gt;&lt;authors&gt;&lt;author&gt;Beck, J. V., Blackwell, B., St. Clair, C. R., Jr.&lt;/author&gt;&lt;/authors&gt;&lt;/contributors&gt;&lt;titles&gt;&lt;title&gt;Inverse Heat Conduction&lt;/title&gt;&lt;/titles&gt;&lt;dates&gt;&lt;year&gt;1985&lt;/year&gt;&lt;/dates&gt;&lt;pub-location&gt;New York&lt;/pub-location&gt;&lt;publisher&gt;Wiley&lt;/publisher&gt;&lt;urls&gt;&lt;/urls&gt;&lt;/record&gt;&lt;/Cite&gt;&lt;/EndNote&gt;</w:instrText>
      </w:r>
      <w:r w:rsidR="00B55B2D">
        <w:fldChar w:fldCharType="separate"/>
      </w:r>
      <w:r w:rsidR="005E1B51">
        <w:t>[1]</w:t>
      </w:r>
      <w:r w:rsidR="00B55B2D">
        <w:fldChar w:fldCharType="end"/>
      </w:r>
      <w:r w:rsidR="005E1B51">
        <w:t xml:space="preserve">.  </w:t>
      </w:r>
      <w:r w:rsidR="00295042">
        <w:t xml:space="preserve">Whereas discrete time methods become unstable as the time step size is decreased, </w:t>
      </w:r>
      <w:r w:rsidR="005E1B51">
        <w:t xml:space="preserve">this </w:t>
      </w:r>
      <w:r w:rsidR="00295042">
        <w:t>is not a concern for whole domain methods since time is made continuous.  In general</w:t>
      </w:r>
      <w:r w:rsidR="005E1B51">
        <w:t xml:space="preserve">, </w:t>
      </w:r>
      <w:r w:rsidR="00295042">
        <w:t>this benefit is a</w:t>
      </w:r>
      <w:r w:rsidR="005E1B51">
        <w:t xml:space="preserve">t the cost of computational time.  </w:t>
      </w:r>
    </w:p>
    <w:p w:rsidR="00B95F19" w:rsidRDefault="005E1B51" w:rsidP="00335FC6">
      <w:pPr>
        <w:tabs>
          <w:tab w:val="left" w:pos="720"/>
          <w:tab w:val="left" w:pos="1440"/>
          <w:tab w:val="center" w:pos="9000"/>
        </w:tabs>
      </w:pPr>
      <w:r>
        <w:tab/>
        <w:t xml:space="preserve">Frankel </w:t>
      </w:r>
      <w:r w:rsidR="00B55B2D">
        <w:fldChar w:fldCharType="begin"/>
      </w:r>
      <w:r w:rsidR="00C52571">
        <w:instrText xml:space="preserve"> ADDIN EN.CITE &lt;EndNote&gt;&lt;Cite&gt;&lt;Author&gt;Frankel&lt;/Author&gt;&lt;Year&gt;2007&lt;/Year&gt;&lt;RecNum&gt;4&lt;/RecNum&gt;&lt;record&gt;&lt;rec-number&gt;4&lt;/rec-number&gt;&lt;ref-type name="Journal Article"&gt;17&lt;/ref-type&gt;&lt;contributors&gt;&lt;authors&gt;&lt;author&gt;Frankel, Jay&lt;/author&gt;&lt;/authors&gt;&lt;/contributors&gt;&lt;titles&gt;&lt;title&gt;Regularization of inverse heat conduction by combination of rate sensor analysis and analytic continuation&lt;/title&gt;&lt;secondary-title&gt;Journal of Engineering Mathematics&lt;/secondary-title&gt;&lt;/titles&gt;&lt;periodical&gt;&lt;full-title&gt;Journal of Engineering Mathematics&lt;/full-title&gt;&lt;/periodical&gt;&lt;pages&gt;181-198&lt;/pages&gt;&lt;volume&gt;57&lt;/volume&gt;&lt;number&gt;2&lt;/number&gt;&lt;dates&gt;&lt;year&gt;2007&lt;/year&gt;&lt;/dates&gt;&lt;urls&gt;&lt;related-urls&gt;&lt;url&gt;http://dx.doi.org/10.1007/s10665-006-9073-y&lt;/url&gt;&lt;/related-urls&gt;&lt;/urls&gt;&lt;/record&gt;&lt;/Cite&gt;&lt;/EndNote&gt;</w:instrText>
      </w:r>
      <w:r w:rsidR="00B55B2D">
        <w:fldChar w:fldCharType="separate"/>
      </w:r>
      <w:r w:rsidR="00B719B7">
        <w:t>[2]</w:t>
      </w:r>
      <w:r w:rsidR="00B55B2D">
        <w:fldChar w:fldCharType="end"/>
      </w:r>
      <w:r>
        <w:t xml:space="preserve"> has proposed the use of a Gaussian low-pass filter for regularization.  This can be used irrespective of the projection scheme used, and provides a global time regularization – i.e., all future and all past information is used in the regularization of the current time.  This form of regularization is computationally inexpensive</w:t>
      </w:r>
      <w:r w:rsidR="00044D70">
        <w:t>, and provides an analytical function as the output rather than discrete time values</w:t>
      </w:r>
      <w:r>
        <w:t>.  However, it should be noted that incorporation of this filter into a traditional space-marching method will negate some of the “global time” benefits.  This is because traditional space-marching schemes utilize a finite difference representation of the time derivative which will magnify measurement error.</w:t>
      </w:r>
    </w:p>
    <w:p w:rsidR="004A4EFD" w:rsidRDefault="005E1B51" w:rsidP="00044D70">
      <w:pPr>
        <w:tabs>
          <w:tab w:val="left" w:pos="720"/>
          <w:tab w:val="left" w:pos="1440"/>
          <w:tab w:val="center" w:pos="9000"/>
        </w:tabs>
      </w:pPr>
      <w:r>
        <w:tab/>
        <w:t>To this end, Taler</w:t>
      </w:r>
      <w:r w:rsidR="00697E59">
        <w:t xml:space="preserve"> </w:t>
      </w:r>
      <w:r w:rsidR="00B55B2D">
        <w:fldChar w:fldCharType="begin"/>
      </w:r>
      <w:r w:rsidR="00C52571">
        <w:instrText xml:space="preserve"> ADDIN EN.CITE &lt;EndNote&gt;&lt;Cite&gt;&lt;Author&gt;Taler&lt;/Author&gt;&lt;Year&gt;1996&lt;/Year&gt;&lt;RecNum&gt;19&lt;/RecNum&gt;&lt;record&gt;&lt;rec-number&gt;19&lt;/rec-number&gt;&lt;ref-type name="Journal Article"&gt;17&lt;/ref-type&gt;&lt;contributors&gt;&lt;authors&gt;&lt;author&gt;Taler, J.&lt;/author&gt;&lt;/authors&gt;&lt;/contributors&gt;&lt;titles&gt;&lt;title&gt;A semi-numerical method for solving inverse heat conduction problems&lt;/title&gt;&lt;secondary-title&gt;Heat and Mass Transfer&lt;/secondary-title&gt;&lt;/titles&gt;&lt;periodical&gt;&lt;full-title&gt;Heat and Mass Transfer&lt;/full-title&gt;&lt;/periodical&gt;&lt;pages&gt;105-111&lt;/pages&gt;&lt;volume&gt;31&lt;/volume&gt;&lt;number&gt;3&lt;/number&gt;&lt;keywords&gt;&lt;keyword&gt;Physics and Astronomy&lt;/keyword&gt;&lt;/keywords&gt;&lt;dates&gt;&lt;year&gt;1996&lt;/year&gt;&lt;/dates&gt;&lt;publisher&gt;Springer Berlin / Heidelberg&lt;/publisher&gt;&lt;urls&gt;&lt;related-urls&gt;&lt;url&gt;http://dx.doi.org/10.1007/BF02333307 &lt;/url&gt;&lt;/related-urls&gt;&lt;/urls&gt;&lt;/record&gt;&lt;/Cite&gt;&lt;/EndNote&gt;</w:instrText>
      </w:r>
      <w:r w:rsidR="00B55B2D">
        <w:fldChar w:fldCharType="separate"/>
      </w:r>
      <w:r w:rsidR="00047317">
        <w:t>[23]</w:t>
      </w:r>
      <w:r w:rsidR="00B55B2D">
        <w:fldChar w:fldCharType="end"/>
      </w:r>
      <w:r w:rsidR="00697E59">
        <w:t xml:space="preserve"> </w:t>
      </w:r>
      <w:r>
        <w:t xml:space="preserve">has </w:t>
      </w:r>
      <w:r w:rsidR="00697E59">
        <w:t xml:space="preserve">used a control volume technique </w:t>
      </w:r>
      <w:r>
        <w:t>without differencing the time derivative of the heat equation.  Instead, t</w:t>
      </w:r>
      <w:r w:rsidR="00697E59">
        <w:t>he method of Burgraff</w:t>
      </w:r>
      <w:r>
        <w:t xml:space="preserve"> </w:t>
      </w:r>
      <w:r w:rsidR="00B55B2D">
        <w:fldChar w:fldCharType="begin"/>
      </w:r>
      <w:r w:rsidR="00C52571">
        <w:instrText xml:space="preserve"> ADDIN EN.CITE &lt;EndNote&gt;&lt;Cite&gt;&lt;Author&gt;Burggraf&lt;/Author&gt;&lt;Year&gt;1964&lt;/Year&gt;&lt;RecNum&gt;20&lt;/RecNum&gt;&lt;record&gt;&lt;rec-number&gt;20&lt;/rec-number&gt;&lt;ref-type name="Journal Article"&gt;17&lt;/ref-type&gt;&lt;contributors&gt;&lt;authors&gt;&lt;author&gt;Burggraf, O.R.&lt;/author&gt;&lt;/authors&gt;&lt;/contributors&gt;&lt;titles&gt;&lt;title&gt;An exact solution of the inverse problem in heat conduction theory and application&lt;/title&gt;&lt;secondary-title&gt;Journal of Heat Transfer&lt;/secondary-title&gt;&lt;/titles&gt;&lt;periodical&gt;&lt;full-title&gt;Journal of Heat Transfer&lt;/full-title&gt;&lt;/periodical&gt;&lt;pages&gt;373-382&lt;/pages&gt;&lt;volume&gt;86&lt;/volume&gt;&lt;section&gt;373&lt;/section&gt;&lt;dates&gt;&lt;year&gt;1964&lt;/year&gt;&lt;/dates&gt;&lt;urls&gt;&lt;/urls&gt;&lt;/record&gt;&lt;/Cite&gt;&lt;/EndNote&gt;</w:instrText>
      </w:r>
      <w:r w:rsidR="00B55B2D">
        <w:fldChar w:fldCharType="separate"/>
      </w:r>
      <w:r w:rsidR="00737C4C">
        <w:t>[4]</w:t>
      </w:r>
      <w:r w:rsidR="00B55B2D">
        <w:fldChar w:fldCharType="end"/>
      </w:r>
      <w:r w:rsidR="00697E59">
        <w:t xml:space="preserve"> was used to obtain the heat flux at the sensor site, and a cubic spline </w:t>
      </w:r>
      <w:r w:rsidR="00044D70">
        <w:t xml:space="preserve">(in time) </w:t>
      </w:r>
      <w:r w:rsidR="00697E59">
        <w:t>was fit through the temperature and heat flux data.  Temporal derivatives were then taken from the</w:t>
      </w:r>
      <w:r w:rsidR="00044D70">
        <w:t xml:space="preserve"> spline equations and incorporated directly into the inverse projection.  Stability was achieved, but Taler’s results were limited to three control volumes which utilized two time derivatives of the sensor temperature and heat flux. </w:t>
      </w:r>
    </w:p>
    <w:p w:rsidR="006C2886" w:rsidRDefault="006C2886" w:rsidP="00044D70">
      <w:pPr>
        <w:tabs>
          <w:tab w:val="left" w:pos="720"/>
          <w:tab w:val="left" w:pos="1440"/>
          <w:tab w:val="center" w:pos="9000"/>
        </w:tabs>
      </w:pPr>
      <w:r>
        <w:lastRenderedPageBreak/>
        <w:tab/>
        <w:t xml:space="preserve">As seen in Taler’s algorithm </w:t>
      </w:r>
      <w:r w:rsidR="00B55B2D">
        <w:fldChar w:fldCharType="begin"/>
      </w:r>
      <w:r w:rsidR="00C52571">
        <w:instrText xml:space="preserve"> ADDIN EN.CITE &lt;EndNote&gt;&lt;Cite&gt;&lt;Author&gt;Taler&lt;/Author&gt;&lt;Year&gt;1996&lt;/Year&gt;&lt;RecNum&gt;19&lt;/RecNum&gt;&lt;record&gt;&lt;rec-number&gt;19&lt;/rec-number&gt;&lt;ref-type name="Journal Article"&gt;17&lt;/ref-type&gt;&lt;contributors&gt;&lt;authors&gt;&lt;author&gt;Taler, J.&lt;/author&gt;&lt;/authors&gt;&lt;/contributors&gt;&lt;titles&gt;&lt;title&gt;A semi-numerical method for solving inverse heat conduction problems&lt;/title&gt;&lt;secondary-title&gt;Heat and Mass Transfer&lt;/secondary-title&gt;&lt;/titles&gt;&lt;periodical&gt;&lt;full-title&gt;Heat and Mass Transfer&lt;/full-title&gt;&lt;/periodical&gt;&lt;pages&gt;105-111&lt;/pages&gt;&lt;volume&gt;31&lt;/volume&gt;&lt;number&gt;3&lt;/number&gt;&lt;keywords&gt;&lt;keyword&gt;Physics and Astronomy&lt;/keyword&gt;&lt;/keywords&gt;&lt;dates&gt;&lt;year&gt;1996&lt;/year&gt;&lt;/dates&gt;&lt;publisher&gt;Springer Berlin / Heidelberg&lt;/publisher&gt;&lt;urls&gt;&lt;related-urls&gt;&lt;url&gt;http://dx.doi.org/10.1007/BF02333307 &lt;/url&gt;&lt;/related-urls&gt;&lt;/urls&gt;&lt;/record&gt;&lt;/Cite&gt;&lt;/EndNote&gt;</w:instrText>
      </w:r>
      <w:r w:rsidR="00B55B2D">
        <w:fldChar w:fldCharType="separate"/>
      </w:r>
      <w:r w:rsidR="00047317">
        <w:t>[23]</w:t>
      </w:r>
      <w:r w:rsidR="00B55B2D">
        <w:fldChar w:fldCharType="end"/>
      </w:r>
      <w:r w:rsidR="00854C22">
        <w:t>, higher</w:t>
      </w:r>
      <w:r w:rsidR="0076364F">
        <w:t>-</w:t>
      </w:r>
      <w:r w:rsidR="00854C22">
        <w:t xml:space="preserve">time derivatives of the temperature and heat flux are needed at the sensor site.  This is problematic since this involves differentiation of noisy data, which amplifies the error.  Frankel et al. </w:t>
      </w:r>
      <w:r w:rsidR="00B55B2D">
        <w:fldChar w:fldCharType="begin"/>
      </w:r>
      <w:r w:rsidR="00C52571">
        <w:instrText xml:space="preserve"> ADDIN EN.CITE &lt;EndNote&gt;&lt;Cite&gt;&lt;Author&gt;Frankel&lt;/Author&gt;&lt;Year&gt;2008&lt;/Year&gt;&lt;RecNum&gt;52&lt;/RecNum&gt;&lt;record&gt;&lt;rec-number&gt;52&lt;/rec-number&gt;&lt;ref-type name="Journal Article"&gt;17&lt;/ref-type&gt;&lt;contributors&gt;&lt;authors&gt;&lt;author&gt;Frankel, J. I.&lt;/author&gt;&lt;author&gt;Arimilli, R. V.&lt;/author&gt;&lt;author&gt;Keyhani, M.&lt;/author&gt;&lt;author&gt;Wu, J.&lt;/author&gt;&lt;/authors&gt;&lt;/contributors&gt;&lt;titles&gt;&lt;title&gt;Heating rate dT/dt measurements developed from in-situ thermocouples using a voltage-rate interface&lt;/title&gt;&lt;secondary-title&gt;International Communications in Heat and Mass Transfer&lt;/secondary-title&gt;&lt;/titles&gt;&lt;periodical&gt;&lt;full-title&gt;International Communications in Heat and Mass Transfer&lt;/full-title&gt;&lt;/periodical&gt;&lt;pages&gt;885-891&lt;/pages&gt;&lt;volume&gt;35&lt;/volume&gt;&lt;number&gt;8&lt;/number&gt;&lt;keywords&gt;&lt;keyword&gt;Heating/cooling rate&lt;/keyword&gt;&lt;keyword&gt;Voltage-rate interface&lt;/keyword&gt;&lt;keyword&gt;Thermocouples&lt;/keyword&gt;&lt;/keywords&gt;&lt;dates&gt;&lt;year&gt;2008&lt;/year&gt;&lt;/dates&gt;&lt;urls&gt;&lt;related-urls&gt;&lt;url&gt;http://www.sciencedirect.com/science/article/B6V3J-4SSG6X3-1/2/0bc249e71c98b8a64d77f45198376234 &lt;/url&gt;&lt;/related-urls&gt;&lt;/urls&gt;&lt;/record&gt;&lt;/Cite&gt;&lt;/EndNote&gt;</w:instrText>
      </w:r>
      <w:r w:rsidR="00B55B2D">
        <w:fldChar w:fldCharType="separate"/>
      </w:r>
      <w:r w:rsidR="00047317">
        <w:t>[44]</w:t>
      </w:r>
      <w:r w:rsidR="00B55B2D">
        <w:fldChar w:fldCharType="end"/>
      </w:r>
      <w:r w:rsidR="00854C22">
        <w:t xml:space="preserve"> have demonstrated a sensor capable of measuring the first time derivative of temperature.  Additionally, their design can be cascaded in series so as to provide the higher time derivatives of temperature necessary for the global treatment of the time domain.</w:t>
      </w:r>
    </w:p>
    <w:p w:rsidR="004A4EFD" w:rsidRDefault="003D524C" w:rsidP="00A855E3">
      <w:pPr>
        <w:pStyle w:val="Heading3"/>
      </w:pPr>
      <w:r>
        <w:t>Experimental V</w:t>
      </w:r>
      <w:r w:rsidR="004A4EFD">
        <w:t>erification</w:t>
      </w:r>
    </w:p>
    <w:p w:rsidR="004A4EFD" w:rsidRDefault="00044D70" w:rsidP="00335FC6">
      <w:pPr>
        <w:tabs>
          <w:tab w:val="left" w:pos="720"/>
          <w:tab w:val="left" w:pos="1440"/>
          <w:tab w:val="center" w:pos="9000"/>
        </w:tabs>
      </w:pPr>
      <w:r>
        <w:tab/>
        <w:t>As noted above, experimental verification of inverse techniques is essential</w:t>
      </w:r>
      <w:r w:rsidR="00F8516F">
        <w:t xml:space="preserve"> since the IHCP is ill-posed and, therefore, sensitive to measurement error present in all real data.  Most inverse investigations simulate noise by adding Gaussian random error (fixed standard deviation and zero mean).  This is generally acceptable, but a rigorous test of the inverse scheme should be performed utilizing real experimental data wherever possible.  </w:t>
      </w:r>
    </w:p>
    <w:p w:rsidR="00CD677D" w:rsidRDefault="00F9637D" w:rsidP="005E3725">
      <w:pPr>
        <w:tabs>
          <w:tab w:val="left" w:pos="720"/>
          <w:tab w:val="left" w:pos="1440"/>
          <w:tab w:val="center" w:pos="9000"/>
        </w:tabs>
      </w:pPr>
      <w:r>
        <w:tab/>
      </w:r>
      <w:r w:rsidR="001846D2">
        <w:t xml:space="preserve">One experimental investigation was performed by Beck et al. </w:t>
      </w:r>
      <w:r w:rsidR="00B55B2D">
        <w:fldChar w:fldCharType="begin"/>
      </w:r>
      <w:r w:rsidR="00C52571">
        <w:instrText xml:space="preserve"> ADDIN EN.CITE &lt;EndNote&gt;&lt;Cite&gt;&lt;Author&gt;Beck&lt;/Author&gt;&lt;Year&gt;1996&lt;/Year&gt;&lt;RecNum&gt;5&lt;/RecNum&gt;&lt;record&gt;&lt;rec-number&gt;5&lt;/rec-number&gt;&lt;ref-type name="Journal Article"&gt;17&lt;/ref-type&gt;&lt;contributors&gt;&lt;authors&gt;&lt;author&gt;Beck, J. V.&lt;/author&gt;&lt;author&gt;Blackwell, B.&lt;/author&gt;&lt;author&gt;Haji-Sheikh, A.&lt;/author&gt;&lt;/authors&gt;&lt;/contributors&gt;&lt;titles&gt;&lt;title&gt;Comparison of some inverse heat conduction methods using experimental data&lt;/title&gt;&lt;secondary-title&gt;International Journal of Heat and Mass Transfer&lt;/secondary-title&gt;&lt;/titles&gt;&lt;periodical&gt;&lt;full-title&gt;International Journal of Heat and Mass Transfer&lt;/full-title&gt;&lt;/periodical&gt;&lt;pages&gt;3649-3657&lt;/pages&gt;&lt;volume&gt;39&lt;/volume&gt;&lt;number&gt;17&lt;/number&gt;&lt;dates&gt;&lt;year&gt;1996&lt;/year&gt;&lt;/dates&gt;&lt;urls&gt;&lt;related-urls&gt;&lt;url&gt;http://www.sciencedirect.com/science/article/B6V3H-3WCSP67-9/2/ab14a11c50faa3f7d7a026bd79037821 &lt;/url&gt;&lt;/related-urls&gt;&lt;/urls&gt;&lt;/record&gt;&lt;/Cite&gt;&lt;/EndNote&gt;</w:instrText>
      </w:r>
      <w:r w:rsidR="00B55B2D">
        <w:fldChar w:fldCharType="separate"/>
      </w:r>
      <w:r w:rsidR="00737C4C">
        <w:t>[7]</w:t>
      </w:r>
      <w:r w:rsidR="00B55B2D">
        <w:fldChar w:fldCharType="end"/>
      </w:r>
      <w:r w:rsidR="001846D2">
        <w:t xml:space="preserve">.  </w:t>
      </w:r>
      <w:r w:rsidR="00554A76">
        <w:t>A</w:t>
      </w:r>
      <w:r w:rsidR="001846D2">
        <w:t xml:space="preserve"> 0.86mm thick mica heater was sandwich</w:t>
      </w:r>
      <w:r w:rsidR="00AB0FDB">
        <w:t>ed</w:t>
      </w:r>
      <w:r w:rsidR="001846D2">
        <w:t xml:space="preserve"> between two identical layers of 9.14mm thick carbon-carbon, and identical outer layers of ceramic insulation.  A thin heating element was located along the centerline of the mica heater.  In this way, a line of symmetry was created through the center of the mica heater.  Seven thermocouples were placed </w:t>
      </w:r>
      <w:r w:rsidR="00DF0592">
        <w:t>along</w:t>
      </w:r>
      <w:r w:rsidR="001846D2">
        <w:t xml:space="preserve"> the mica/carbon interface, which produced consistent temperature readings.  </w:t>
      </w:r>
      <w:r w:rsidR="008D7DEE">
        <w:t>The temperatures reported by each of these thermocouples were averaged at each time step to obtain one value of the mica/carbon interface</w:t>
      </w:r>
      <w:r w:rsidR="00DF0592">
        <w:t xml:space="preserve"> temperature</w:t>
      </w:r>
      <w:r w:rsidR="008D7DEE">
        <w:t>.  A variety of inverse techniques were employed</w:t>
      </w:r>
      <w:r w:rsidR="00DF0592">
        <w:t xml:space="preserve"> on the resultant data</w:t>
      </w:r>
      <w:r w:rsidR="008D7DEE">
        <w:t xml:space="preserve"> including function specification, Tikhonov regularization, and iterative regularization with Green’s functions.  The time scale for this </w:t>
      </w:r>
      <w:r w:rsidR="00DF0592">
        <w:t>experiment wa</w:t>
      </w:r>
      <w:r w:rsidR="00CD677D">
        <w:t xml:space="preserve">s very fast; using the definition of penetration </w:t>
      </w:r>
      <w:r w:rsidR="00295042">
        <w:lastRenderedPageBreak/>
        <w:t>time as discussed later in Chapter 2</w:t>
      </w:r>
      <w:r w:rsidR="00CD677D">
        <w:t xml:space="preserve">, a meaningful signal should reach the mica/carbon interface in </w:t>
      </w:r>
      <w:r w:rsidR="00DF0592">
        <w:t>0.2μs</w:t>
      </w:r>
      <w:r w:rsidR="00CD677D">
        <w:t>.  However, the inverse results require</w:t>
      </w:r>
      <w:r w:rsidR="00015527">
        <w:t>d</w:t>
      </w:r>
      <w:r w:rsidR="00CD677D">
        <w:t xml:space="preserve"> approximately 1s to resolve the heat flux, despite a sufficiently fast sampling rate of 100 Hz.</w:t>
      </w:r>
    </w:p>
    <w:p w:rsidR="00C53B2D" w:rsidRDefault="00321D6F" w:rsidP="00335FC6">
      <w:pPr>
        <w:tabs>
          <w:tab w:val="left" w:pos="720"/>
          <w:tab w:val="left" w:pos="1440"/>
          <w:tab w:val="center" w:pos="9000"/>
        </w:tabs>
      </w:pPr>
      <w:r>
        <w:tab/>
      </w:r>
      <w:r w:rsidR="00C53B2D">
        <w:t xml:space="preserve">Taler and </w:t>
      </w:r>
      <w:r>
        <w:t>Zima</w:t>
      </w:r>
      <w:r w:rsidR="00C53B2D">
        <w:t xml:space="preserve"> </w:t>
      </w:r>
      <w:r w:rsidR="00B55B2D">
        <w:fldChar w:fldCharType="begin"/>
      </w:r>
      <w:r w:rsidR="00C52571">
        <w:instrText xml:space="preserve"> ADDIN EN.CITE &lt;EndNote&gt;&lt;Cite&gt;&lt;Author&gt;Taler&lt;/Author&gt;&lt;Year&gt;1999&lt;/Year&gt;&lt;RecNum&gt;51&lt;/RecNum&gt;&lt;record&gt;&lt;rec-number&gt;51&lt;/rec-number&gt;&lt;ref-type name="Journal Article"&gt;17&lt;/ref-type&gt;&lt;contributors&gt;&lt;authors&gt;&lt;author&gt;Taler, J.&lt;/author&gt;&lt;author&gt;Zima, W.&lt;/author&gt;&lt;/authors&gt;&lt;/contributors&gt;&lt;titles&gt;&lt;title&gt;Solution of inverse heat conduction problems using control volume approach&lt;/title&gt;&lt;secondary-title&gt;International Journal of Heat and Mass Transfer&lt;/secondary-title&gt;&lt;/titles&gt;&lt;periodical&gt;&lt;full-title&gt;International Journal of Heat and Mass Transfer&lt;/full-title&gt;&lt;/periodical&gt;&lt;pages&gt;1123-1140&lt;/pages&gt;&lt;volume&gt;42&lt;/volume&gt;&lt;number&gt;6&lt;/number&gt;&lt;dates&gt;&lt;year&gt;1999&lt;/year&gt;&lt;/dates&gt;&lt;urls&gt;&lt;related-urls&gt;&lt;url&gt;http://www.sciencedirect.com/science/article/B6V3H-3VN8VSG-D/2/b37b8152367550a638dc78bce833f73f &lt;/url&gt;&lt;/related-urls&gt;&lt;/urls&gt;&lt;/record&gt;&lt;/Cite&gt;&lt;/EndNote&gt;</w:instrText>
      </w:r>
      <w:r w:rsidR="00B55B2D">
        <w:fldChar w:fldCharType="separate"/>
      </w:r>
      <w:r w:rsidR="00047317">
        <w:t>[45]</w:t>
      </w:r>
      <w:r w:rsidR="00B55B2D">
        <w:fldChar w:fldCharType="end"/>
      </w:r>
      <w:r w:rsidR="00C53B2D">
        <w:t xml:space="preserve"> conducted a one-dimensional experiment using a steel tube as the inverse domain.  The tube had an inner diameter of 0.1085m and an outside diameter of 0.1385m.  The external surface of the tube was stated to be “perfectly insulated.”  The temperature of the tube was at an initial uniform state; the inner wall is suddenly heated by hot water.  The water temperature change</w:t>
      </w:r>
      <w:r w:rsidR="00015527">
        <w:t>d</w:t>
      </w:r>
      <w:r w:rsidR="00C53B2D">
        <w:t xml:space="preserve"> over time since the water d</w:t>
      </w:r>
      <w:r w:rsidR="00015527">
        <w:t>id</w:t>
      </w:r>
      <w:r w:rsidR="00C53B2D">
        <w:t xml:space="preserve"> not flow through the tube.  The tube/insulation interface temperature was sampled every 5s and supplied as input to a control volume inverse scheme.  Though the number of control volumes used was not specified, previous research by Taler </w:t>
      </w:r>
      <w:r w:rsidR="00B55B2D">
        <w:fldChar w:fldCharType="begin"/>
      </w:r>
      <w:r w:rsidR="00C52571">
        <w:instrText xml:space="preserve"> ADDIN EN.CITE &lt;EndNote&gt;&lt;Cite&gt;&lt;Author&gt;Taler&lt;/Author&gt;&lt;Year&gt;1996&lt;/Year&gt;&lt;RecNum&gt;19&lt;/RecNum&gt;&lt;record&gt;&lt;rec-number&gt;19&lt;/rec-number&gt;&lt;ref-type name="Journal Article"&gt;17&lt;/ref-type&gt;&lt;contributors&gt;&lt;authors&gt;&lt;author&gt;Taler, J.&lt;/author&gt;&lt;/authors&gt;&lt;/contributors&gt;&lt;titles&gt;&lt;title&gt;A semi-numerical method for solving inverse heat conduction problems&lt;/title&gt;&lt;secondary-title&gt;Heat and Mass Transfer&lt;/secondary-title&gt;&lt;/titles&gt;&lt;periodical&gt;&lt;full-title&gt;Heat and Mass Transfer&lt;/full-title&gt;&lt;/periodical&gt;&lt;pages&gt;105-111&lt;/pages&gt;&lt;volume&gt;31&lt;/volume&gt;&lt;number&gt;3&lt;/number&gt;&lt;keywords&gt;&lt;keyword&gt;Physics and Astronomy&lt;/keyword&gt;&lt;/keywords&gt;&lt;dates&gt;&lt;year&gt;1996&lt;/year&gt;&lt;/dates&gt;&lt;publisher&gt;Springer Berlin / Heidelberg&lt;/publisher&gt;&lt;urls&gt;&lt;related-urls&gt;&lt;url&gt;http://dx.doi.org/10.1007/BF02333307 &lt;/url&gt;&lt;/related-urls&gt;&lt;/urls&gt;&lt;/record&gt;&lt;/Cite&gt;&lt;/EndNote&gt;</w:instrText>
      </w:r>
      <w:r w:rsidR="00B55B2D">
        <w:fldChar w:fldCharType="separate"/>
      </w:r>
      <w:r w:rsidR="00047317">
        <w:t>[23]</w:t>
      </w:r>
      <w:r w:rsidR="00B55B2D">
        <w:fldChar w:fldCharType="end"/>
      </w:r>
      <w:r w:rsidR="00C53B2D">
        <w:t xml:space="preserve"> used only three control volumes in the inverse projection.  The inner wall temperature was monitored for comparison with the inverse scheme.  The accuracy </w:t>
      </w:r>
      <w:proofErr w:type="gramStart"/>
      <w:r w:rsidR="00C53B2D">
        <w:t>of  the</w:t>
      </w:r>
      <w:proofErr w:type="gramEnd"/>
      <w:r w:rsidR="00C53B2D">
        <w:t xml:space="preserve"> inverse scheme was only measured by comparison of the inverse temperature prediction with the inner wall temperature measurements.  Agreement between these two values was high for large time (</w:t>
      </w:r>
      <w:r w:rsidR="00C53B2D">
        <w:rPr>
          <w:i/>
        </w:rPr>
        <w:t>t</w:t>
      </w:r>
      <w:r w:rsidR="00C53B2D">
        <w:t xml:space="preserve"> &gt; 45s), but low for the initial transient of the experiment.  The reason for this is likely due to the distance of the sensor from the surface</w:t>
      </w:r>
      <w:r w:rsidR="007D4FB4">
        <w:t xml:space="preserve">; the </w:t>
      </w:r>
      <w:r w:rsidR="00C53B2D">
        <w:t xml:space="preserve">penetration time </w:t>
      </w:r>
      <w:r w:rsidR="007D4FB4">
        <w:t xml:space="preserve">as defined </w:t>
      </w:r>
      <w:r w:rsidR="00295042">
        <w:t>later in Chapter 2</w:t>
      </w:r>
      <w:r w:rsidR="00DF0592">
        <w:t xml:space="preserve"> </w:t>
      </w:r>
      <w:r w:rsidR="007D4FB4">
        <w:t xml:space="preserve">was </w:t>
      </w:r>
      <w:r w:rsidR="00DF0592">
        <w:t>5.6s</w:t>
      </w:r>
      <w:r w:rsidR="007D4FB4">
        <w:t>.  Additionally, the uncertainties present in the temperature measurements were not quantified.</w:t>
      </w:r>
    </w:p>
    <w:p w:rsidR="00FA2D74" w:rsidRDefault="007D4FB4" w:rsidP="00E92980">
      <w:pPr>
        <w:tabs>
          <w:tab w:val="left" w:pos="720"/>
          <w:tab w:val="left" w:pos="1440"/>
          <w:tab w:val="center" w:pos="9000"/>
        </w:tabs>
      </w:pPr>
      <w:r>
        <w:tab/>
        <w:t xml:space="preserve">Ji and Jang </w:t>
      </w:r>
      <w:r w:rsidR="00B55B2D">
        <w:fldChar w:fldCharType="begin"/>
      </w:r>
      <w:r w:rsidR="00C52571">
        <w:instrText xml:space="preserve"> ADDIN EN.CITE &lt;EndNote&gt;&lt;Cite&gt;&lt;Author&gt;Ji&lt;/Author&gt;&lt;Year&gt;1998&lt;/Year&gt;&lt;RecNum&gt;50&lt;/RecNum&gt;&lt;record&gt;&lt;rec-number&gt;50&lt;/rec-number&gt;&lt;ref-type name="Journal Article"&gt;17&lt;/ref-type&gt;&lt;contributors&gt;&lt;authors&gt;&lt;author&gt;Ji, Ching-China&lt;/author&gt;&lt;author&gt;Jang, Horng-Yung&lt;/author&gt;&lt;/authors&gt;&lt;/contributors&gt;&lt;titles&gt;&lt;title&gt;Experimental investigation in inverse heat conduction problem&lt;/title&gt;&lt;secondary-title&gt;Numerical Heat Transfer, Part A: Applications&lt;/secondary-title&gt;&lt;/titles&gt;&lt;periodical&gt;&lt;full-title&gt;Numerical Heat Transfer, Part A: Applications&lt;/full-title&gt;&lt;/periodical&gt;&lt;pages&gt;75 - 91&lt;/pages&gt;&lt;volume&gt;34&lt;/volume&gt;&lt;number&gt;1&lt;/number&gt;&lt;dates&gt;&lt;year&gt;1998&lt;/year&gt;&lt;/dates&gt;&lt;publisher&gt;Taylor &amp;amp; Francis&lt;/publisher&gt;&lt;isbn&gt;1040-7782 %[ October 11, 2010&lt;/isbn&gt;&lt;urls&gt;&lt;related-urls&gt;&lt;url&gt;http://www.informaworld.com/10.1080/10407789808913978 &lt;/url&gt;&lt;/related-urls&gt;&lt;/urls&gt;&lt;/record&gt;&lt;/Cite&gt;&lt;/EndNote&gt;</w:instrText>
      </w:r>
      <w:r w:rsidR="00B55B2D">
        <w:fldChar w:fldCharType="separate"/>
      </w:r>
      <w:r w:rsidR="00047317">
        <w:t>[46]</w:t>
      </w:r>
      <w:r w:rsidR="00B55B2D">
        <w:fldChar w:fldCharType="end"/>
      </w:r>
      <w:r>
        <w:t xml:space="preserve"> constructed a one-dimensional experiment utilizing a kapton film heater sandwiched between two identical copper p</w:t>
      </w:r>
      <w:r w:rsidR="00190E85">
        <w:t>lates with thickness of either 1</w:t>
      </w:r>
      <w:r>
        <w:t xml:space="preserve">mm or </w:t>
      </w:r>
      <w:r w:rsidR="00190E85">
        <w:t>2</w:t>
      </w:r>
      <w:r>
        <w:t xml:space="preserve">mm.  A thermal flux meter </w:t>
      </w:r>
      <w:r w:rsidR="006C2886">
        <w:t xml:space="preserve">(dimensions 1 x 1 x 0.055 in.) </w:t>
      </w:r>
      <w:r>
        <w:t xml:space="preserve">was placed on the back surface of one of the copper plates, and a type K thermocouple was soldered to the center of the same back plate.  A </w:t>
      </w:r>
      <w:r>
        <w:lastRenderedPageBreak/>
        <w:t xml:space="preserve">“heat sink paste” was used to coat all interfaces to ensure good contact and uniform heat transfer.  </w:t>
      </w:r>
      <w:r w:rsidR="006C2886">
        <w:t xml:space="preserve">For the case of a 1mm copper plate, the penetration as defined </w:t>
      </w:r>
      <w:r w:rsidR="00295042">
        <w:t>later in Chapter 2</w:t>
      </w:r>
      <w:r w:rsidR="00190E85">
        <w:t xml:space="preserve"> was</w:t>
      </w:r>
      <w:r w:rsidR="006C2886">
        <w:t xml:space="preserve"> approximately </w:t>
      </w:r>
      <w:r w:rsidR="00DF0592">
        <w:t>0.75</w:t>
      </w:r>
      <w:r w:rsidR="006C2886">
        <w:t xml:space="preserve">ms.  </w:t>
      </w:r>
      <w:r>
        <w:t>The entire assembly w</w:t>
      </w:r>
      <w:r w:rsidR="00190E85">
        <w:t>as wrapped in asbestos and placed</w:t>
      </w:r>
      <w:r>
        <w:t xml:space="preserve"> in a chamber for insulation.  Data were collected at 50 Hz, and although the researchers state that a resolution of 12 bits was used, the accuracy of the data is unknown since the range of the data acquisition device was not provided.  </w:t>
      </w:r>
      <w:r w:rsidR="006C2886">
        <w:t xml:space="preserve">An additional area of concern is the measurement of the back surface flux.  The thickness of the flux meter is nontrivial given the thickness of the copper plates used.  Since the flux meter was only mounted on one side, the problem is not truly symmetric.  The source heat flux measurement is, therefore, suspect.  A Kalman filtering technique was used as the inverse scheme.  While the general trend of the inverse predictions matched that of the direct input measurements, a lag can be seen.  Additionally, the predicted flux magnitude was seen to vary by as much as 33% at the peak value.  </w:t>
      </w:r>
    </w:p>
    <w:p w:rsidR="00B73209" w:rsidRDefault="0078160A" w:rsidP="00A855E3">
      <w:pPr>
        <w:pStyle w:val="Heading2"/>
      </w:pPr>
      <w:bookmarkStart w:id="10" w:name="_Toc299996729"/>
      <w:bookmarkStart w:id="11" w:name="_Toc300089734"/>
      <w:bookmarkStart w:id="12" w:name="_Toc300089840"/>
      <w:bookmarkStart w:id="13" w:name="_Toc300089976"/>
      <w:bookmarkStart w:id="14" w:name="_Toc300090041"/>
      <w:r>
        <w:t xml:space="preserve">1.2 </w:t>
      </w:r>
      <w:r w:rsidR="004A7C13">
        <w:t>Scope of Dissertation</w:t>
      </w:r>
      <w:bookmarkEnd w:id="10"/>
      <w:bookmarkEnd w:id="11"/>
      <w:bookmarkEnd w:id="12"/>
      <w:bookmarkEnd w:id="13"/>
      <w:bookmarkEnd w:id="14"/>
    </w:p>
    <w:p w:rsidR="00B71F46" w:rsidRDefault="00B73209" w:rsidP="009616C5">
      <w:r>
        <w:tab/>
        <w:t>The overall goal of this work is</w:t>
      </w:r>
      <w:r w:rsidR="0078160A">
        <w:t xml:space="preserve"> to provide a </w:t>
      </w:r>
      <w:r w:rsidR="0044127B">
        <w:t xml:space="preserve">systematic </w:t>
      </w:r>
      <w:r w:rsidR="0078160A">
        <w:t xml:space="preserve">methodology by which the difficulties associated with the inverse heat conduction problem outlined above can be resolved.  First, a </w:t>
      </w:r>
      <w:r w:rsidR="00174163">
        <w:t>space-march</w:t>
      </w:r>
      <w:r w:rsidR="0078160A">
        <w:t>i</w:t>
      </w:r>
      <w:r>
        <w:t>ng</w:t>
      </w:r>
      <w:r w:rsidR="0078160A">
        <w:t xml:space="preserve"> IHCP</w:t>
      </w:r>
      <w:r>
        <w:t xml:space="preserve"> method </w:t>
      </w:r>
      <w:r w:rsidR="0078160A">
        <w:t xml:space="preserve">(discrete space, discrete time) </w:t>
      </w:r>
      <w:r>
        <w:t xml:space="preserve">utilizing a Gaussian low-pass filter for regularization is </w:t>
      </w:r>
      <w:r w:rsidR="0078160A">
        <w:t>studied.  Second, a new discrete time, global time IHCP method</w:t>
      </w:r>
      <w:r>
        <w:t xml:space="preserve"> is </w:t>
      </w:r>
      <w:r w:rsidR="0078160A">
        <w:t>presented which requires higher time derivatives of temperature</w:t>
      </w:r>
      <w:r>
        <w:t>.  The stability and accuracy of both methods are investigated for errorless data and in the presence</w:t>
      </w:r>
      <w:r w:rsidR="0078160A">
        <w:t xml:space="preserve"> of simulated</w:t>
      </w:r>
      <w:r>
        <w:t xml:space="preserve"> noise.  </w:t>
      </w:r>
      <w:r w:rsidR="0078160A">
        <w:t xml:space="preserve">A sensor capable of delivering higher time derivatives of temperature is demonstrated.  Next, a physical experiment is presented, and </w:t>
      </w:r>
      <w:r>
        <w:t>method</w:t>
      </w:r>
      <w:r w:rsidR="0078160A">
        <w:t>s</w:t>
      </w:r>
      <w:r>
        <w:t xml:space="preserve"> for quantifying the </w:t>
      </w:r>
      <w:r w:rsidR="00174163">
        <w:t>sensor characteristic</w:t>
      </w:r>
      <w:r>
        <w:t xml:space="preserve">s of embedded thermocouples </w:t>
      </w:r>
      <w:r w:rsidR="0078160A">
        <w:t>are</w:t>
      </w:r>
      <w:r>
        <w:t xml:space="preserve"> presented.  Finally, </w:t>
      </w:r>
      <w:r w:rsidR="0078160A">
        <w:t xml:space="preserve">the </w:t>
      </w:r>
      <w:r w:rsidR="00174163">
        <w:t>space-march</w:t>
      </w:r>
      <w:r w:rsidR="0078160A">
        <w:t xml:space="preserve">ing </w:t>
      </w:r>
      <w:r w:rsidR="009616C5">
        <w:t>method</w:t>
      </w:r>
      <w:r w:rsidR="0044127B">
        <w:t xml:space="preserve">, </w:t>
      </w:r>
      <w:r w:rsidR="0078160A">
        <w:t xml:space="preserve">global time method </w:t>
      </w:r>
      <w:r w:rsidR="009616C5">
        <w:t xml:space="preserve">and </w:t>
      </w:r>
      <w:r w:rsidR="009616C5">
        <w:lastRenderedPageBreak/>
        <w:t xml:space="preserve">calibration integral approach </w:t>
      </w:r>
      <w:r w:rsidR="0078160A">
        <w:t xml:space="preserve">are </w:t>
      </w:r>
      <w:r w:rsidR="009616C5">
        <w:t>used with</w:t>
      </w:r>
      <w:r w:rsidR="0078160A">
        <w:t xml:space="preserve"> the experimental </w:t>
      </w:r>
      <w:r w:rsidR="009616C5">
        <w:t xml:space="preserve">temperature input </w:t>
      </w:r>
      <w:r w:rsidR="0078160A">
        <w:t>data and</w:t>
      </w:r>
      <w:r w:rsidR="009616C5">
        <w:t xml:space="preserve"> the predicted surface heat flux is </w:t>
      </w:r>
      <w:r w:rsidR="0078160A">
        <w:t xml:space="preserve">compared with the </w:t>
      </w:r>
      <w:r w:rsidR="009616C5">
        <w:t>actual input surface heat flux</w:t>
      </w:r>
      <w:r w:rsidR="0078160A">
        <w:t>.</w:t>
      </w:r>
    </w:p>
    <w:p w:rsidR="004A7C13" w:rsidRDefault="004A7C13" w:rsidP="00B73209"/>
    <w:p w:rsidR="00015527" w:rsidRDefault="00015527" w:rsidP="00015527">
      <w:pPr>
        <w:spacing w:line="276" w:lineRule="auto"/>
      </w:pPr>
      <w:r>
        <w:br w:type="page"/>
      </w:r>
    </w:p>
    <w:p w:rsidR="00E53CF6" w:rsidRPr="00861F2D" w:rsidRDefault="00174163" w:rsidP="00A855E3">
      <w:pPr>
        <w:pStyle w:val="Heading1"/>
        <w:ind w:left="1080" w:right="1080"/>
      </w:pPr>
      <w:bookmarkStart w:id="15" w:name="_Toc299996730"/>
      <w:bookmarkStart w:id="16" w:name="_Toc300089735"/>
      <w:bookmarkStart w:id="17" w:name="_Toc300089841"/>
      <w:bookmarkStart w:id="18" w:name="_Toc300089977"/>
      <w:bookmarkStart w:id="19" w:name="_Toc300090042"/>
      <w:r>
        <w:lastRenderedPageBreak/>
        <w:t>Chapter 2: Space-</w:t>
      </w:r>
      <w:r w:rsidR="00E53CF6">
        <w:t>Marching Method for Inverse Heat Conduction Problem</w:t>
      </w:r>
      <w:bookmarkEnd w:id="15"/>
      <w:bookmarkEnd w:id="16"/>
      <w:bookmarkEnd w:id="17"/>
      <w:bookmarkEnd w:id="18"/>
      <w:bookmarkEnd w:id="19"/>
    </w:p>
    <w:p w:rsidR="00B63C88" w:rsidRDefault="00B63C88" w:rsidP="00B00E11">
      <w:pPr>
        <w:ind w:firstLine="720"/>
        <w:rPr>
          <w:rFonts w:cs="Times New Roman"/>
          <w:szCs w:val="24"/>
        </w:rPr>
      </w:pPr>
      <w:r w:rsidRPr="00F417B8">
        <w:rPr>
          <w:rFonts w:cs="Times New Roman"/>
          <w:szCs w:val="24"/>
        </w:rPr>
        <w:t xml:space="preserve">This chapter is </w:t>
      </w:r>
      <w:r w:rsidR="00B00E11">
        <w:rPr>
          <w:rFonts w:cs="Times New Roman"/>
          <w:szCs w:val="24"/>
        </w:rPr>
        <w:t xml:space="preserve">a </w:t>
      </w:r>
      <w:r w:rsidRPr="00F417B8">
        <w:rPr>
          <w:rFonts w:cs="Times New Roman"/>
          <w:szCs w:val="24"/>
        </w:rPr>
        <w:t xml:space="preserve">revised </w:t>
      </w:r>
      <w:r w:rsidR="00B00E11">
        <w:rPr>
          <w:rFonts w:cs="Times New Roman"/>
          <w:szCs w:val="24"/>
        </w:rPr>
        <w:t>version</w:t>
      </w:r>
      <w:r w:rsidR="00B00E11" w:rsidRPr="00F417B8">
        <w:rPr>
          <w:rFonts w:cs="Times New Roman"/>
          <w:szCs w:val="24"/>
        </w:rPr>
        <w:t xml:space="preserve"> </w:t>
      </w:r>
      <w:r w:rsidR="00B00E11">
        <w:rPr>
          <w:rFonts w:cs="Times New Roman"/>
          <w:szCs w:val="24"/>
        </w:rPr>
        <w:t>of</w:t>
      </w:r>
      <w:r w:rsidR="00B00E11" w:rsidRPr="00F417B8">
        <w:rPr>
          <w:rFonts w:cs="Times New Roman"/>
          <w:szCs w:val="24"/>
        </w:rPr>
        <w:t xml:space="preserve"> </w:t>
      </w:r>
      <w:r w:rsidRPr="00F417B8">
        <w:rPr>
          <w:rFonts w:cs="Times New Roman"/>
          <w:szCs w:val="24"/>
        </w:rPr>
        <w:t xml:space="preserve">a paper </w:t>
      </w:r>
      <w:r w:rsidR="008328E0">
        <w:rPr>
          <w:rFonts w:cs="Times New Roman"/>
          <w:szCs w:val="24"/>
        </w:rPr>
        <w:t xml:space="preserve">to be submitted for publication </w:t>
      </w:r>
      <w:r w:rsidR="00B00E11">
        <w:rPr>
          <w:rFonts w:cs="Times New Roman"/>
          <w:szCs w:val="24"/>
        </w:rPr>
        <w:t xml:space="preserve">authored </w:t>
      </w:r>
      <w:r w:rsidRPr="00F417B8">
        <w:rPr>
          <w:rFonts w:cs="Times New Roman"/>
          <w:szCs w:val="24"/>
        </w:rPr>
        <w:t xml:space="preserve">by </w:t>
      </w:r>
      <w:r>
        <w:rPr>
          <w:rFonts w:cs="Times New Roman"/>
          <w:szCs w:val="24"/>
        </w:rPr>
        <w:t xml:space="preserve">Bryan S. Elkins, </w:t>
      </w:r>
      <w:r w:rsidR="00B00E11">
        <w:rPr>
          <w:rFonts w:cs="Times New Roman"/>
          <w:szCs w:val="24"/>
        </w:rPr>
        <w:t xml:space="preserve">Majid Keyhani, and </w:t>
      </w:r>
      <w:r>
        <w:rPr>
          <w:rFonts w:cs="Times New Roman"/>
          <w:szCs w:val="24"/>
        </w:rPr>
        <w:t>Jay I. Frankel:</w:t>
      </w:r>
    </w:p>
    <w:p w:rsidR="007C2E17" w:rsidRDefault="00B63C88" w:rsidP="00B63C88">
      <w:pPr>
        <w:ind w:firstLine="720"/>
        <w:rPr>
          <w:rFonts w:cs="Times New Roman"/>
          <w:szCs w:val="24"/>
        </w:rPr>
      </w:pPr>
      <w:r w:rsidRPr="00B63C88">
        <w:rPr>
          <w:rFonts w:cs="Times New Roman"/>
          <w:szCs w:val="24"/>
        </w:rPr>
        <w:t xml:space="preserve">Elkins, B. S., Keyhani, M., and Frankel, J. I., in </w:t>
      </w:r>
      <w:r w:rsidR="008328E0">
        <w:rPr>
          <w:rFonts w:cs="Times New Roman"/>
          <w:szCs w:val="24"/>
        </w:rPr>
        <w:t>preparation</w:t>
      </w:r>
      <w:r w:rsidRPr="00B63C88">
        <w:rPr>
          <w:rFonts w:cs="Times New Roman"/>
          <w:szCs w:val="24"/>
        </w:rPr>
        <w:t>, "Methodology for stable and accurate resolution of the inverse heat conduction problem</w:t>
      </w:r>
      <w:r w:rsidR="008328E0">
        <w:rPr>
          <w:rFonts w:cs="Times New Roman"/>
          <w:szCs w:val="24"/>
        </w:rPr>
        <w:t>.</w:t>
      </w:r>
      <w:proofErr w:type="gramStart"/>
      <w:r w:rsidRPr="00B63C88">
        <w:rPr>
          <w:rFonts w:cs="Times New Roman"/>
          <w:szCs w:val="24"/>
        </w:rPr>
        <w:t>" .</w:t>
      </w:r>
      <w:proofErr w:type="gramEnd"/>
    </w:p>
    <w:p w:rsidR="00B63C88" w:rsidRDefault="00B63C88" w:rsidP="00B63C88">
      <w:pPr>
        <w:ind w:firstLine="720"/>
        <w:rPr>
          <w:rFonts w:cs="Times New Roman"/>
          <w:szCs w:val="24"/>
        </w:rPr>
      </w:pPr>
      <w:r>
        <w:rPr>
          <w:rFonts w:cs="Times New Roman"/>
          <w:szCs w:val="24"/>
        </w:rPr>
        <w:t xml:space="preserve">My primary contributions to this paper include </w:t>
      </w:r>
      <w:r w:rsidR="00DE6051">
        <w:rPr>
          <w:rFonts w:cs="Times New Roman"/>
          <w:szCs w:val="24"/>
        </w:rPr>
        <w:t>(i) collaborat</w:t>
      </w:r>
      <w:r w:rsidR="00BC0170">
        <w:rPr>
          <w:rFonts w:cs="Times New Roman"/>
          <w:szCs w:val="24"/>
        </w:rPr>
        <w:t>ion</w:t>
      </w:r>
      <w:r w:rsidR="00DE6051">
        <w:rPr>
          <w:rFonts w:cs="Times New Roman"/>
          <w:szCs w:val="24"/>
        </w:rPr>
        <w:t xml:space="preserve"> in conceptualization of work</w:t>
      </w:r>
      <w:r w:rsidR="00BC0170">
        <w:rPr>
          <w:rFonts w:cs="Times New Roman"/>
          <w:szCs w:val="24"/>
        </w:rPr>
        <w:t>,</w:t>
      </w:r>
      <w:r w:rsidR="00DE6051">
        <w:rPr>
          <w:rFonts w:cs="Times New Roman"/>
          <w:szCs w:val="24"/>
        </w:rPr>
        <w:t xml:space="preserve"> </w:t>
      </w:r>
      <w:r>
        <w:rPr>
          <w:rFonts w:cs="Times New Roman"/>
          <w:szCs w:val="24"/>
        </w:rPr>
        <w:t>(i</w:t>
      </w:r>
      <w:r w:rsidR="00DE6051">
        <w:rPr>
          <w:rFonts w:cs="Times New Roman"/>
          <w:szCs w:val="24"/>
        </w:rPr>
        <w:t>i</w:t>
      </w:r>
      <w:r w:rsidR="00BC0170">
        <w:rPr>
          <w:rFonts w:cs="Times New Roman"/>
          <w:szCs w:val="24"/>
        </w:rPr>
        <w:t>) development of</w:t>
      </w:r>
      <w:r>
        <w:rPr>
          <w:rFonts w:cs="Times New Roman"/>
          <w:szCs w:val="24"/>
        </w:rPr>
        <w:t xml:space="preserve"> the </w:t>
      </w:r>
      <w:r w:rsidR="007C2E17">
        <w:rPr>
          <w:rFonts w:cs="Times New Roman"/>
          <w:szCs w:val="24"/>
        </w:rPr>
        <w:t>numerical method</w:t>
      </w:r>
      <w:r>
        <w:rPr>
          <w:rFonts w:cs="Times New Roman"/>
          <w:szCs w:val="24"/>
        </w:rPr>
        <w:t>, (</w:t>
      </w:r>
      <w:r w:rsidR="00DE6051">
        <w:rPr>
          <w:rFonts w:cs="Times New Roman"/>
          <w:szCs w:val="24"/>
        </w:rPr>
        <w:t>i</w:t>
      </w:r>
      <w:r>
        <w:rPr>
          <w:rFonts w:cs="Times New Roman"/>
          <w:szCs w:val="24"/>
        </w:rPr>
        <w:t xml:space="preserve">ii) </w:t>
      </w:r>
      <w:r w:rsidR="00DE6051">
        <w:rPr>
          <w:rFonts w:cs="Times New Roman"/>
          <w:szCs w:val="24"/>
        </w:rPr>
        <w:t xml:space="preserve">writing </w:t>
      </w:r>
      <w:r w:rsidR="00BC0170">
        <w:rPr>
          <w:rFonts w:cs="Times New Roman"/>
          <w:szCs w:val="24"/>
        </w:rPr>
        <w:t xml:space="preserve">of </w:t>
      </w:r>
      <w:r w:rsidR="00DE6051">
        <w:rPr>
          <w:rFonts w:cs="Times New Roman"/>
          <w:szCs w:val="24"/>
        </w:rPr>
        <w:t>the computerized code,</w:t>
      </w:r>
      <w:r>
        <w:rPr>
          <w:rFonts w:cs="Times New Roman"/>
          <w:szCs w:val="24"/>
        </w:rPr>
        <w:t xml:space="preserve"> </w:t>
      </w:r>
      <w:proofErr w:type="gramStart"/>
      <w:r>
        <w:rPr>
          <w:rFonts w:cs="Times New Roman"/>
          <w:szCs w:val="24"/>
        </w:rPr>
        <w:t>(iv)</w:t>
      </w:r>
      <w:r w:rsidR="00BC0170">
        <w:rPr>
          <w:rFonts w:cs="Times New Roman"/>
          <w:szCs w:val="24"/>
        </w:rPr>
        <w:t xml:space="preserve"> </w:t>
      </w:r>
      <w:r w:rsidR="00DE6051">
        <w:rPr>
          <w:rFonts w:cs="Times New Roman"/>
          <w:szCs w:val="24"/>
        </w:rPr>
        <w:t>parametric</w:t>
      </w:r>
      <w:proofErr w:type="gramEnd"/>
      <w:r w:rsidR="00DE6051">
        <w:rPr>
          <w:rFonts w:cs="Times New Roman"/>
          <w:szCs w:val="24"/>
        </w:rPr>
        <w:t xml:space="preserve"> investigation of the numerical method</w:t>
      </w:r>
      <w:r>
        <w:rPr>
          <w:rFonts w:cs="Times New Roman"/>
          <w:szCs w:val="24"/>
        </w:rPr>
        <w:t xml:space="preserve">, </w:t>
      </w:r>
      <w:r w:rsidR="00DE6051">
        <w:rPr>
          <w:rFonts w:cs="Times New Roman"/>
          <w:szCs w:val="24"/>
        </w:rPr>
        <w:t xml:space="preserve">and </w:t>
      </w:r>
      <w:r>
        <w:rPr>
          <w:rFonts w:cs="Times New Roman"/>
          <w:szCs w:val="24"/>
        </w:rPr>
        <w:t xml:space="preserve">(v) most of the writing. </w:t>
      </w:r>
    </w:p>
    <w:p w:rsidR="00E53CF6" w:rsidRDefault="00E53CF6" w:rsidP="00A855E3">
      <w:pPr>
        <w:pStyle w:val="Heading2"/>
      </w:pPr>
      <w:bookmarkStart w:id="20" w:name="_Toc299996731"/>
      <w:bookmarkStart w:id="21" w:name="_Toc300089736"/>
      <w:bookmarkStart w:id="22" w:name="_Toc300089842"/>
      <w:bookmarkStart w:id="23" w:name="_Toc300089978"/>
      <w:bookmarkStart w:id="24" w:name="_Toc300090043"/>
      <w:r>
        <w:t xml:space="preserve">2.1 </w:t>
      </w:r>
      <w:r w:rsidR="00174163">
        <w:t>Space-</w:t>
      </w:r>
      <w:r w:rsidR="00BC0170">
        <w:t xml:space="preserve">Marching Method </w:t>
      </w:r>
      <w:r>
        <w:t>Introduction</w:t>
      </w:r>
      <w:bookmarkEnd w:id="20"/>
      <w:bookmarkEnd w:id="21"/>
      <w:bookmarkEnd w:id="22"/>
      <w:bookmarkEnd w:id="23"/>
      <w:bookmarkEnd w:id="24"/>
    </w:p>
    <w:p w:rsidR="00E53CF6" w:rsidRDefault="00E53CF6" w:rsidP="00E53CF6">
      <w:pPr>
        <w:ind w:firstLine="720"/>
      </w:pPr>
      <w:r w:rsidRPr="008E5506">
        <w:t xml:space="preserve">The inverse heat conduction problem (IHCP) is highly sensitive to both measurement error and round-off error.  The method presented in this </w:t>
      </w:r>
      <w:r w:rsidR="00404A9D">
        <w:t>chapter</w:t>
      </w:r>
      <w:r w:rsidRPr="008E5506">
        <w:t xml:space="preserve"> provides a simple means to circumvent both sources of error.  </w:t>
      </w:r>
      <w:r>
        <w:t>The method consists of a systematic approach that may be summarized as:</w:t>
      </w:r>
    </w:p>
    <w:p w:rsidR="00E53CF6" w:rsidRPr="00F056A6" w:rsidRDefault="00E53CF6" w:rsidP="00E53CF6">
      <w:pPr>
        <w:pStyle w:val="ListParagraph"/>
        <w:numPr>
          <w:ilvl w:val="0"/>
          <w:numId w:val="10"/>
        </w:numPr>
      </w:pPr>
      <w:r w:rsidRPr="00F056A6">
        <w:t>The role of penetration time on inverse analysis is clearly demonstrated, and the numerical value of the dimensionless penetration time (Fourier number) is established and experimentally verified.</w:t>
      </w:r>
    </w:p>
    <w:p w:rsidR="00E53CF6" w:rsidRPr="00F056A6" w:rsidRDefault="00E53CF6" w:rsidP="00F80DA0">
      <w:pPr>
        <w:pStyle w:val="ListParagraph"/>
        <w:numPr>
          <w:ilvl w:val="0"/>
          <w:numId w:val="10"/>
        </w:numPr>
      </w:pPr>
      <w:r w:rsidRPr="00F056A6">
        <w:t>The dimensionless optimal temporal mesh (time-step normalized with the penetration time) for circumventing round-off error (limited to precision of the</w:t>
      </w:r>
      <w:r w:rsidR="00F80DA0">
        <w:t xml:space="preserve"> </w:t>
      </w:r>
      <w:r w:rsidRPr="00F056A6">
        <w:t>computation/computer)</w:t>
      </w:r>
      <w:r>
        <w:t xml:space="preserve"> for the </w:t>
      </w:r>
      <w:r w:rsidR="00174163">
        <w:t>space-march</w:t>
      </w:r>
      <w:r>
        <w:t xml:space="preserve">ing technique </w:t>
      </w:r>
      <w:r w:rsidR="00B00E11" w:rsidRPr="00F056A6">
        <w:t>is established</w:t>
      </w:r>
      <w:r w:rsidRPr="00F056A6">
        <w:t>.</w:t>
      </w:r>
    </w:p>
    <w:p w:rsidR="00E53CF6" w:rsidRPr="00F056A6" w:rsidRDefault="00E53CF6" w:rsidP="00E53CF6">
      <w:pPr>
        <w:pStyle w:val="ListParagraph"/>
        <w:numPr>
          <w:ilvl w:val="0"/>
          <w:numId w:val="10"/>
        </w:numPr>
      </w:pPr>
      <w:r w:rsidRPr="00F056A6">
        <w:lastRenderedPageBreak/>
        <w:t xml:space="preserve">To minimize the effect of measurement error on the inverse projection, a low-pass Gaussian filter with a physically-based cutoff frequency as the regularization parameter is utilized.  The proposed procedure for determining the cutoff frequency exploits the physics of diffusion. </w:t>
      </w:r>
    </w:p>
    <w:p w:rsidR="00E53CF6" w:rsidRPr="00F056A6" w:rsidRDefault="00E53CF6" w:rsidP="00E53CF6">
      <w:pPr>
        <w:pStyle w:val="ListParagraph"/>
        <w:numPr>
          <w:ilvl w:val="0"/>
          <w:numId w:val="10"/>
        </w:numPr>
      </w:pPr>
      <w:r w:rsidRPr="00F056A6">
        <w:t>The accuracy of an alternative method for obtaining heat flux data at the sensor site via an integral relationship between heating rate (using temperature data at sensor site) and heat flux (applicable to the case of a semi-infinite medium) is established.</w:t>
      </w:r>
    </w:p>
    <w:p w:rsidR="00E53CF6" w:rsidRPr="00F056A6" w:rsidRDefault="00E53CF6" w:rsidP="00E53CF6">
      <w:pPr>
        <w:pStyle w:val="ListParagraph"/>
        <w:numPr>
          <w:ilvl w:val="0"/>
          <w:numId w:val="10"/>
        </w:numPr>
      </w:pPr>
      <w:r w:rsidRPr="00F056A6">
        <w:t xml:space="preserve">Using the proposed procedures to circumvent both round-off and measurement error, it is demonstrated that 10% error on temperature and heat flux data at sensor site results in less than 10% error on the resolved surface heat flux and temperature.  </w:t>
      </w:r>
    </w:p>
    <w:p w:rsidR="00E53CF6" w:rsidRDefault="00E53CF6" w:rsidP="00E53CF6">
      <w:r w:rsidRPr="008E5506">
        <w:t xml:space="preserve">It is significant to note that the proposed methodology (a) does not amplify the input error as the data is projected to the surface (a common inverse prediction predicament), and (b) indeed reduces the projected error to the surface for both temperature and heat flux.  </w:t>
      </w:r>
    </w:p>
    <w:p w:rsidR="003A2C98" w:rsidRDefault="00F80DA0" w:rsidP="00544106">
      <w:pPr>
        <w:ind w:firstLine="720"/>
      </w:pPr>
      <w:r>
        <w:t xml:space="preserve">It is </w:t>
      </w:r>
      <w:r w:rsidR="003A2C98">
        <w:t>assume</w:t>
      </w:r>
      <w:r>
        <w:t>d that</w:t>
      </w:r>
      <w:r w:rsidR="003A2C98">
        <w:t xml:space="preserve"> temperature and heat flux data are available with no delays, attenuation, etc.  This is a significant assumption, and will be discussed further in Chapter 6.  The focus of this chapter lies in the development of the numerical method to resolve the inverse heat conduction problem.</w:t>
      </w:r>
    </w:p>
    <w:p w:rsidR="00E53CF6" w:rsidRPr="00861F2D" w:rsidRDefault="00E53CF6" w:rsidP="00A855E3">
      <w:pPr>
        <w:pStyle w:val="Heading2"/>
      </w:pPr>
      <w:bookmarkStart w:id="25" w:name="_Toc299996732"/>
      <w:bookmarkStart w:id="26" w:name="_Toc300089737"/>
      <w:bookmarkStart w:id="27" w:name="_Toc300089843"/>
      <w:bookmarkStart w:id="28" w:name="_Toc300089979"/>
      <w:bookmarkStart w:id="29" w:name="_Toc300090044"/>
      <w:r>
        <w:t>2.</w:t>
      </w:r>
      <w:r w:rsidRPr="00861F2D">
        <w:t xml:space="preserve">2 </w:t>
      </w:r>
      <w:r>
        <w:t>Problem D</w:t>
      </w:r>
      <w:r w:rsidRPr="00861F2D">
        <w:t>escription</w:t>
      </w:r>
      <w:bookmarkEnd w:id="25"/>
      <w:bookmarkEnd w:id="26"/>
      <w:bookmarkEnd w:id="27"/>
      <w:bookmarkEnd w:id="28"/>
      <w:bookmarkEnd w:id="29"/>
    </w:p>
    <w:p w:rsidR="00E53CF6" w:rsidRDefault="00E53CF6" w:rsidP="00E53CF6">
      <w:r w:rsidRPr="00861F2D">
        <w:tab/>
        <w:t xml:space="preserve">For demonstration, </w:t>
      </w:r>
      <w:r w:rsidRPr="00861F2D">
        <w:rPr>
          <w:bCs/>
        </w:rPr>
        <w:t>consider one-dimensional, constant property, isotropic heat conduction in a solid.</w:t>
      </w:r>
      <w:r w:rsidRPr="00861F2D">
        <w:t xml:space="preserve">  The dimensional governing equation for this problem is given by</w:t>
      </w:r>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3A2C98" w:rsidP="00B93432">
            <w:pPr>
              <w:jc w:val="center"/>
            </w:pPr>
            <w:r w:rsidRPr="00861F2D">
              <w:rPr>
                <w:position w:val="-24"/>
              </w:rPr>
              <w:object w:dxaOrig="3040" w:dyaOrig="660">
                <v:shape id="_x0000_i1043" type="#_x0000_t75" style="width:151.5pt;height:34.4pt" o:ole="">
                  <v:imagedata r:id="rId40" o:title=""/>
                </v:shape>
                <o:OLEObject Type="Embed" ProgID="Equation.3" ShapeID="_x0000_i1043" DrawAspect="Content" ObjectID="_1373834157" r:id="rId41"/>
              </w:object>
            </w:r>
          </w:p>
        </w:tc>
        <w:tc>
          <w:tcPr>
            <w:tcW w:w="720" w:type="dxa"/>
            <w:vAlign w:val="center"/>
          </w:tcPr>
          <w:p w:rsidR="00E53CF6" w:rsidRDefault="00E53CF6" w:rsidP="00E53CF6">
            <w:pPr>
              <w:pStyle w:val="ListParagraph"/>
              <w:numPr>
                <w:ilvl w:val="0"/>
                <w:numId w:val="9"/>
              </w:numPr>
              <w:jc w:val="right"/>
            </w:pPr>
          </w:p>
        </w:tc>
      </w:tr>
    </w:tbl>
    <w:p w:rsidR="00E53CF6" w:rsidRPr="0001069C" w:rsidRDefault="008328E0" w:rsidP="00E53CF6">
      <w:proofErr w:type="gramStart"/>
      <w:r>
        <w:lastRenderedPageBreak/>
        <w:t>where</w:t>
      </w:r>
      <w:proofErr w:type="gramEnd"/>
      <w:r>
        <w:t xml:space="preserve"> </w:t>
      </w:r>
      <w:r>
        <w:rPr>
          <w:i/>
        </w:rPr>
        <w:t>T</w:t>
      </w:r>
      <w:r>
        <w:t xml:space="preserve"> = </w:t>
      </w:r>
      <w:r>
        <w:rPr>
          <w:i/>
        </w:rPr>
        <w:t>T</w:t>
      </w:r>
      <w:r>
        <w:t>(</w:t>
      </w:r>
      <w:r>
        <w:rPr>
          <w:i/>
        </w:rPr>
        <w:t>x</w:t>
      </w:r>
      <w:r>
        <w:t>,</w:t>
      </w:r>
      <w:r>
        <w:rPr>
          <w:i/>
        </w:rPr>
        <w:t>t</w:t>
      </w:r>
      <w:r>
        <w:t xml:space="preserve">), </w:t>
      </w:r>
      <w:r w:rsidR="00E53CF6">
        <w:t>subject to the initial condition</w:t>
      </w:r>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E53CF6" w:rsidP="00B93432">
            <w:pPr>
              <w:jc w:val="center"/>
            </w:pPr>
            <w:r w:rsidRPr="00861F2D">
              <w:rPr>
                <w:position w:val="-12"/>
              </w:rPr>
              <w:object w:dxaOrig="2220" w:dyaOrig="360">
                <v:shape id="_x0000_i1044" type="#_x0000_t75" style="width:109.6pt;height:18.25pt" o:ole="">
                  <v:imagedata r:id="rId42" o:title=""/>
                </v:shape>
                <o:OLEObject Type="Embed" ProgID="Equation.3" ShapeID="_x0000_i1044" DrawAspect="Content" ObjectID="_1373834158" r:id="rId43"/>
              </w:object>
            </w:r>
          </w:p>
        </w:tc>
        <w:tc>
          <w:tcPr>
            <w:tcW w:w="720" w:type="dxa"/>
            <w:vAlign w:val="center"/>
          </w:tcPr>
          <w:p w:rsidR="00E53CF6" w:rsidRDefault="00E53CF6" w:rsidP="00E53CF6">
            <w:pPr>
              <w:pStyle w:val="ListParagraph"/>
              <w:numPr>
                <w:ilvl w:val="0"/>
                <w:numId w:val="9"/>
              </w:numPr>
              <w:jc w:val="right"/>
            </w:pPr>
          </w:p>
        </w:tc>
      </w:tr>
    </w:tbl>
    <w:p w:rsidR="00E53CF6" w:rsidRDefault="00E53CF6" w:rsidP="00E53CF6">
      <w:proofErr w:type="gramStart"/>
      <w:r w:rsidRPr="00861F2D">
        <w:t>where</w:t>
      </w:r>
      <w:proofErr w:type="gramEnd"/>
      <w:r w:rsidRPr="00861F2D">
        <w:t xml:space="preserve"> </w:t>
      </w:r>
      <w:r w:rsidRPr="00861F2D">
        <w:rPr>
          <w:rFonts w:ascii="Symbol" w:hAnsi="Symbol"/>
        </w:rPr>
        <w:t></w:t>
      </w:r>
      <w:r w:rsidRPr="00861F2D">
        <w:t xml:space="preserve"> is the thermal diffusivity</w:t>
      </w:r>
      <w:r w:rsidR="003A2C98">
        <w:t xml:space="preserve"> and </w:t>
      </w:r>
      <w:r w:rsidR="003A2C98">
        <w:rPr>
          <w:i/>
        </w:rPr>
        <w:t>T</w:t>
      </w:r>
      <w:r w:rsidR="003A2C98">
        <w:rPr>
          <w:i/>
          <w:vertAlign w:val="subscript"/>
        </w:rPr>
        <w:t>i</w:t>
      </w:r>
      <w:r w:rsidR="003A2C98">
        <w:t xml:space="preserve"> is the initial condition</w:t>
      </w:r>
      <w:r w:rsidRPr="00861F2D">
        <w:t>.  The solid is subjected to a surface (</w:t>
      </w:r>
      <w:r w:rsidRPr="00861F2D">
        <w:rPr>
          <w:i/>
        </w:rPr>
        <w:t>x</w:t>
      </w:r>
      <w:r w:rsidRPr="00861F2D">
        <w:t>=0) heat flux described by</w:t>
      </w:r>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770FFA" w:rsidP="00B93432">
            <w:pPr>
              <w:jc w:val="center"/>
            </w:pPr>
            <w:r w:rsidRPr="00861F2D">
              <w:rPr>
                <w:position w:val="-24"/>
              </w:rPr>
              <w:object w:dxaOrig="2780" w:dyaOrig="620">
                <v:shape id="_x0000_i1045" type="#_x0000_t75" style="width:138.65pt;height:30.1pt" o:ole="">
                  <v:imagedata r:id="rId44" o:title=""/>
                </v:shape>
                <o:OLEObject Type="Embed" ProgID="Equation.3" ShapeID="_x0000_i1045" DrawAspect="Content" ObjectID="_1373834159" r:id="rId45"/>
              </w:object>
            </w:r>
          </w:p>
        </w:tc>
        <w:tc>
          <w:tcPr>
            <w:tcW w:w="720" w:type="dxa"/>
            <w:vAlign w:val="center"/>
          </w:tcPr>
          <w:p w:rsidR="00E53CF6" w:rsidRDefault="00E53CF6" w:rsidP="00E53CF6">
            <w:pPr>
              <w:pStyle w:val="ListParagraph"/>
              <w:numPr>
                <w:ilvl w:val="0"/>
                <w:numId w:val="9"/>
              </w:numPr>
              <w:jc w:val="right"/>
            </w:pPr>
          </w:p>
        </w:tc>
      </w:tr>
    </w:tbl>
    <w:p w:rsidR="00E53CF6" w:rsidRDefault="00E53CF6" w:rsidP="00BA1D83">
      <w:pPr>
        <w:rPr>
          <w:sz w:val="22"/>
        </w:rPr>
      </w:pPr>
      <w:proofErr w:type="gramStart"/>
      <w:r w:rsidRPr="00861F2D">
        <w:t>where</w:t>
      </w:r>
      <w:proofErr w:type="gramEnd"/>
      <w:r w:rsidRPr="00861F2D">
        <w:t xml:space="preserve"> </w:t>
      </w:r>
      <w:r w:rsidRPr="00861F2D">
        <w:rPr>
          <w:i/>
        </w:rPr>
        <w:t>k</w:t>
      </w:r>
      <w:r w:rsidRPr="00861F2D">
        <w:t xml:space="preserve"> is the thermal conductivity, and the back wall (</w:t>
      </w:r>
      <w:r w:rsidRPr="00861F2D">
        <w:rPr>
          <w:i/>
        </w:rPr>
        <w:t>x</w:t>
      </w:r>
      <w:r w:rsidRPr="00861F2D">
        <w:t>=</w:t>
      </w:r>
      <w:r w:rsidRPr="00861F2D">
        <w:rPr>
          <w:i/>
        </w:rPr>
        <w:t>L</w:t>
      </w:r>
      <w:r w:rsidRPr="00861F2D">
        <w:t>) is insulated</w:t>
      </w:r>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770FFA" w:rsidP="00B93432">
            <w:pPr>
              <w:jc w:val="center"/>
            </w:pPr>
            <w:r w:rsidRPr="00861F2D">
              <w:rPr>
                <w:position w:val="-24"/>
              </w:rPr>
              <w:object w:dxaOrig="3460" w:dyaOrig="620">
                <v:shape id="_x0000_i1046" type="#_x0000_t75" style="width:173pt;height:30.1pt" o:ole="">
                  <v:imagedata r:id="rId46" o:title=""/>
                </v:shape>
                <o:OLEObject Type="Embed" ProgID="Equation.3" ShapeID="_x0000_i1046" DrawAspect="Content" ObjectID="_1373834160" r:id="rId47"/>
              </w:object>
            </w:r>
          </w:p>
        </w:tc>
        <w:tc>
          <w:tcPr>
            <w:tcW w:w="720" w:type="dxa"/>
            <w:vAlign w:val="center"/>
          </w:tcPr>
          <w:p w:rsidR="00E53CF6" w:rsidRDefault="00E53CF6" w:rsidP="00E53CF6">
            <w:pPr>
              <w:pStyle w:val="ListParagraph"/>
              <w:numPr>
                <w:ilvl w:val="0"/>
                <w:numId w:val="9"/>
              </w:numPr>
              <w:jc w:val="right"/>
            </w:pPr>
          </w:p>
        </w:tc>
      </w:tr>
    </w:tbl>
    <w:p w:rsidR="00E53CF6" w:rsidRPr="00861F2D" w:rsidRDefault="00E53CF6" w:rsidP="00E53CF6">
      <w:r w:rsidRPr="00861F2D">
        <w:t xml:space="preserve">Temperature and heat flux histories are known at the sensor site, </w:t>
      </w:r>
      <w:r w:rsidRPr="00861F2D">
        <w:rPr>
          <w:i/>
        </w:rPr>
        <w:t>x = d</w:t>
      </w:r>
      <w:r w:rsidRPr="00861F2D">
        <w:t xml:space="preserve">, where </w:t>
      </w:r>
      <w:r w:rsidRPr="00861F2D">
        <w:rPr>
          <w:i/>
        </w:rPr>
        <w:t>d</w:t>
      </w:r>
      <w:r w:rsidRPr="00861F2D">
        <w:t xml:space="preserve"> ≤ </w:t>
      </w:r>
      <w:r w:rsidRPr="00861F2D">
        <w:rPr>
          <w:i/>
        </w:rPr>
        <w:t>L</w:t>
      </w:r>
      <w:r w:rsidRPr="00861F2D">
        <w:t>. T</w:t>
      </w:r>
      <w:r>
        <w:t>he goal is to use</w:t>
      </w:r>
      <w:r w:rsidRPr="00861F2D">
        <w:t xml:space="preserve"> the given sensor temperature </w:t>
      </w:r>
      <w:r w:rsidRPr="00861F2D">
        <w:rPr>
          <w:i/>
        </w:rPr>
        <w:t>T</w:t>
      </w:r>
      <w:r w:rsidRPr="00861F2D">
        <w:t>(</w:t>
      </w:r>
      <w:r w:rsidRPr="00861F2D">
        <w:rPr>
          <w:i/>
        </w:rPr>
        <w:t>x=d</w:t>
      </w:r>
      <w:proofErr w:type="gramStart"/>
      <w:r w:rsidRPr="00861F2D">
        <w:rPr>
          <w:i/>
        </w:rPr>
        <w:t>,t</w:t>
      </w:r>
      <w:proofErr w:type="gramEnd"/>
      <w:r w:rsidRPr="00861F2D">
        <w:t xml:space="preserve">) and heat flux </w:t>
      </w:r>
      <w:r w:rsidRPr="00861F2D">
        <w:rPr>
          <w:i/>
        </w:rPr>
        <w:t>q</w:t>
      </w:r>
      <w:r w:rsidRPr="00861F2D">
        <w:t>(</w:t>
      </w:r>
      <w:r w:rsidRPr="00861F2D">
        <w:rPr>
          <w:i/>
        </w:rPr>
        <w:t>x=d,t</w:t>
      </w:r>
      <w:r w:rsidRPr="00861F2D">
        <w:t xml:space="preserve">) data to </w:t>
      </w:r>
      <w:r>
        <w:t xml:space="preserve">project and </w:t>
      </w:r>
      <w:r w:rsidRPr="00861F2D">
        <w:t xml:space="preserve">obtain the unknown surface conditions, </w:t>
      </w:r>
      <w:r w:rsidRPr="00861F2D">
        <w:rPr>
          <w:i/>
        </w:rPr>
        <w:t>T</w:t>
      </w:r>
      <w:r w:rsidRPr="00861F2D">
        <w:t>(</w:t>
      </w:r>
      <w:r w:rsidRPr="00861F2D">
        <w:rPr>
          <w:i/>
        </w:rPr>
        <w:t>0,t</w:t>
      </w:r>
      <w:r w:rsidRPr="00861F2D">
        <w:t xml:space="preserve">) and </w:t>
      </w:r>
      <w:r w:rsidRPr="00861F2D">
        <w:rPr>
          <w:i/>
        </w:rPr>
        <w:t>q</w:t>
      </w:r>
      <w:r w:rsidRPr="00861F2D">
        <w:t>(0,</w:t>
      </w:r>
      <w:r w:rsidRPr="00861F2D">
        <w:rPr>
          <w:i/>
        </w:rPr>
        <w:t>t</w:t>
      </w:r>
      <w:r w:rsidRPr="00861F2D">
        <w:t xml:space="preserve">).  It is noted that for a finite domain of thickness </w:t>
      </w:r>
      <w:r w:rsidRPr="00861F2D">
        <w:rPr>
          <w:i/>
        </w:rPr>
        <w:t>L &gt; d</w:t>
      </w:r>
      <w:r w:rsidRPr="00861F2D">
        <w:t xml:space="preserve">, the half-space condition exists in the solid up to the time that the thermal front reaches the </w:t>
      </w:r>
      <w:r w:rsidRPr="00861F2D">
        <w:rPr>
          <w:i/>
        </w:rPr>
        <w:t>x = L</w:t>
      </w:r>
      <w:r w:rsidRPr="00861F2D">
        <w:t xml:space="preserve"> boundary.</w:t>
      </w:r>
    </w:p>
    <w:p w:rsidR="00E53CF6" w:rsidRPr="0001069C" w:rsidRDefault="00E53CF6" w:rsidP="00E53CF6">
      <w:r w:rsidRPr="00861F2D">
        <w:tab/>
        <w:t>It is useful for analysis to non-dimensionalize the governing system.  This is accomplished</w:t>
      </w:r>
      <w:r>
        <w:t xml:space="preserve"> without loss of generality</w:t>
      </w:r>
      <w:r w:rsidRPr="00861F2D">
        <w:t xml:space="preserve"> by employing the dimensionless variables </w:t>
      </w:r>
      <w:r w:rsidRPr="00861F2D">
        <w:rPr>
          <w:rFonts w:ascii="Symbol" w:hAnsi="Symbol"/>
          <w:i/>
        </w:rPr>
        <w:t></w:t>
      </w:r>
      <w:r w:rsidRPr="00861F2D">
        <w:t xml:space="preserve"> for temperature, Fourier number </w:t>
      </w:r>
      <w:proofErr w:type="gramStart"/>
      <w:r w:rsidRPr="00861F2D">
        <w:rPr>
          <w:i/>
        </w:rPr>
        <w:t>Fo</w:t>
      </w:r>
      <w:proofErr w:type="gramEnd"/>
      <w:r w:rsidRPr="00861F2D">
        <w:t xml:space="preserve"> for time, </w:t>
      </w:r>
      <w:r w:rsidRPr="00861F2D">
        <w:rPr>
          <w:rFonts w:ascii="Symbol" w:hAnsi="Symbol"/>
          <w:i/>
        </w:rPr>
        <w:t></w:t>
      </w:r>
      <w:r w:rsidRPr="00861F2D">
        <w:t xml:space="preserve"> for space, and </w:t>
      </w:r>
      <w:r w:rsidRPr="00861F2D">
        <w:rPr>
          <w:position w:val="-10"/>
        </w:rPr>
        <w:object w:dxaOrig="200" w:dyaOrig="300">
          <v:shape id="_x0000_i1047" type="#_x0000_t75" style="width:10.75pt;height:15.05pt" o:ole="">
            <v:imagedata r:id="rId48" o:title=""/>
          </v:shape>
          <o:OLEObject Type="Embed" ProgID="Equation.3" ShapeID="_x0000_i1047" DrawAspect="Content" ObjectID="_1373834161" r:id="rId49"/>
        </w:object>
      </w:r>
      <w:r w:rsidRPr="00861F2D">
        <w:t xml:space="preserve"> for heat flux given as</w:t>
      </w:r>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8328E0" w:rsidP="00B93432">
            <w:pPr>
              <w:jc w:val="center"/>
            </w:pPr>
            <w:r w:rsidRPr="000C051B">
              <w:rPr>
                <w:position w:val="-30"/>
              </w:rPr>
              <w:object w:dxaOrig="3620" w:dyaOrig="720">
                <v:shape id="_x0000_i1048" type="#_x0000_t75" style="width:182.7pt;height:36.55pt" o:ole="">
                  <v:imagedata r:id="rId50" o:title=""/>
                </v:shape>
                <o:OLEObject Type="Embed" ProgID="Equation.3" ShapeID="_x0000_i1048" DrawAspect="Content" ObjectID="_1373834162" r:id="rId51"/>
              </w:object>
            </w:r>
          </w:p>
        </w:tc>
        <w:tc>
          <w:tcPr>
            <w:tcW w:w="720" w:type="dxa"/>
            <w:vAlign w:val="center"/>
          </w:tcPr>
          <w:p w:rsidR="00E53CF6" w:rsidRDefault="00E53CF6" w:rsidP="00E53CF6">
            <w:pPr>
              <w:pStyle w:val="ListParagraph"/>
              <w:numPr>
                <w:ilvl w:val="0"/>
                <w:numId w:val="9"/>
              </w:numPr>
              <w:jc w:val="right"/>
            </w:pPr>
          </w:p>
        </w:tc>
      </w:tr>
      <w:tr w:rsidR="00E53CF6" w:rsidTr="00B93432">
        <w:tc>
          <w:tcPr>
            <w:tcW w:w="720" w:type="dxa"/>
            <w:vAlign w:val="center"/>
          </w:tcPr>
          <w:p w:rsidR="00E53CF6" w:rsidRDefault="00E53CF6" w:rsidP="00B93432"/>
        </w:tc>
        <w:tc>
          <w:tcPr>
            <w:tcW w:w="0" w:type="auto"/>
            <w:vAlign w:val="center"/>
          </w:tcPr>
          <w:p w:rsidR="00E53CF6" w:rsidRDefault="00E53CF6" w:rsidP="00B93432">
            <w:pPr>
              <w:jc w:val="center"/>
            </w:pPr>
            <w:r w:rsidRPr="00861F2D">
              <w:rPr>
                <w:position w:val="-24"/>
              </w:rPr>
              <w:object w:dxaOrig="1960" w:dyaOrig="620">
                <v:shape id="_x0000_i1049" type="#_x0000_t75" style="width:98.85pt;height:30.1pt" o:ole="">
                  <v:imagedata r:id="rId52" o:title=""/>
                </v:shape>
                <o:OLEObject Type="Embed" ProgID="Equation.3" ShapeID="_x0000_i1049" DrawAspect="Content" ObjectID="_1373834163" r:id="rId53"/>
              </w:object>
            </w:r>
          </w:p>
        </w:tc>
        <w:tc>
          <w:tcPr>
            <w:tcW w:w="720" w:type="dxa"/>
            <w:vAlign w:val="center"/>
          </w:tcPr>
          <w:p w:rsidR="00E53CF6" w:rsidRDefault="00E53CF6" w:rsidP="00E53CF6">
            <w:pPr>
              <w:pStyle w:val="ListParagraph"/>
              <w:numPr>
                <w:ilvl w:val="0"/>
                <w:numId w:val="9"/>
              </w:numPr>
              <w:jc w:val="right"/>
            </w:pPr>
          </w:p>
        </w:tc>
      </w:tr>
      <w:tr w:rsidR="00E53CF6" w:rsidTr="00B93432">
        <w:tc>
          <w:tcPr>
            <w:tcW w:w="720" w:type="dxa"/>
            <w:vAlign w:val="center"/>
          </w:tcPr>
          <w:p w:rsidR="00E53CF6" w:rsidRDefault="00E53CF6" w:rsidP="00B93432"/>
        </w:tc>
        <w:tc>
          <w:tcPr>
            <w:tcW w:w="0" w:type="auto"/>
            <w:vAlign w:val="center"/>
          </w:tcPr>
          <w:p w:rsidR="00E53CF6" w:rsidRDefault="00E53CF6" w:rsidP="00B93432">
            <w:pPr>
              <w:jc w:val="center"/>
            </w:pPr>
            <w:r w:rsidRPr="00861F2D">
              <w:rPr>
                <w:position w:val="-24"/>
              </w:rPr>
              <w:object w:dxaOrig="740" w:dyaOrig="620">
                <v:shape id="_x0000_i1050" type="#_x0000_t75" style="width:37.6pt;height:30.1pt" o:ole="">
                  <v:imagedata r:id="rId54" o:title=""/>
                </v:shape>
                <o:OLEObject Type="Embed" ProgID="Equation.3" ShapeID="_x0000_i1050" DrawAspect="Content" ObjectID="_1373834164" r:id="rId55"/>
              </w:object>
            </w:r>
          </w:p>
        </w:tc>
        <w:tc>
          <w:tcPr>
            <w:tcW w:w="720" w:type="dxa"/>
            <w:vAlign w:val="center"/>
          </w:tcPr>
          <w:p w:rsidR="00E53CF6" w:rsidRDefault="00E53CF6" w:rsidP="00E53CF6">
            <w:pPr>
              <w:pStyle w:val="ListParagraph"/>
              <w:numPr>
                <w:ilvl w:val="0"/>
                <w:numId w:val="9"/>
              </w:numPr>
              <w:jc w:val="right"/>
            </w:pPr>
          </w:p>
        </w:tc>
      </w:tr>
    </w:tbl>
    <w:p w:rsidR="00E53CF6" w:rsidRPr="0001069C" w:rsidRDefault="00E53CF6" w:rsidP="00E53CF6">
      <w:proofErr w:type="gramStart"/>
      <w:r w:rsidRPr="00861F2D">
        <w:t>and</w:t>
      </w:r>
      <w:proofErr w:type="gramEnd"/>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E53CF6" w:rsidP="00B93432">
            <w:pPr>
              <w:jc w:val="center"/>
            </w:pPr>
            <w:r w:rsidRPr="000C051B">
              <w:rPr>
                <w:position w:val="-30"/>
              </w:rPr>
              <w:object w:dxaOrig="820" w:dyaOrig="720">
                <v:shape id="_x0000_i1051" type="#_x0000_t75" style="width:41.9pt;height:36.55pt" o:ole="">
                  <v:imagedata r:id="rId56" o:title=""/>
                </v:shape>
                <o:OLEObject Type="Embed" ProgID="Equation.3" ShapeID="_x0000_i1051" DrawAspect="Content" ObjectID="_1373834165" r:id="rId57"/>
              </w:object>
            </w:r>
          </w:p>
        </w:tc>
        <w:tc>
          <w:tcPr>
            <w:tcW w:w="720" w:type="dxa"/>
            <w:vAlign w:val="center"/>
          </w:tcPr>
          <w:p w:rsidR="00E53CF6" w:rsidRDefault="00E53CF6" w:rsidP="00E53CF6">
            <w:pPr>
              <w:pStyle w:val="ListParagraph"/>
              <w:numPr>
                <w:ilvl w:val="0"/>
                <w:numId w:val="9"/>
              </w:numPr>
              <w:jc w:val="right"/>
            </w:pPr>
          </w:p>
        </w:tc>
      </w:tr>
    </w:tbl>
    <w:p w:rsidR="00E53CF6" w:rsidRPr="0001069C" w:rsidRDefault="00E53CF6" w:rsidP="009E7E1E">
      <w:proofErr w:type="gramStart"/>
      <w:r w:rsidRPr="00861F2D">
        <w:t>where</w:t>
      </w:r>
      <w:proofErr w:type="gramEnd"/>
      <w:r w:rsidRPr="00861F2D">
        <w:t xml:space="preserve"> </w:t>
      </w:r>
      <w:r w:rsidR="009E7E1E" w:rsidRPr="00861F2D">
        <w:rPr>
          <w:i/>
        </w:rPr>
        <w:t>q</w:t>
      </w:r>
      <w:r w:rsidR="009E7E1E">
        <w:rPr>
          <w:i/>
          <w:vertAlign w:val="subscript"/>
        </w:rPr>
        <w:t>s</w:t>
      </w:r>
      <w:r w:rsidR="009E7E1E" w:rsidRPr="00861F2D">
        <w:t xml:space="preserve"> </w:t>
      </w:r>
      <w:r w:rsidRPr="00861F2D">
        <w:t>is the maximum surface heat flux.  The resulting equations are</w:t>
      </w:r>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3A2C98" w:rsidP="00B93432">
            <w:pPr>
              <w:jc w:val="center"/>
            </w:pPr>
            <w:r w:rsidRPr="00861F2D">
              <w:rPr>
                <w:position w:val="-28"/>
              </w:rPr>
              <w:object w:dxaOrig="3360" w:dyaOrig="700">
                <v:shape id="_x0000_i1052" type="#_x0000_t75" style="width:167.65pt;height:34.4pt" o:ole="">
                  <v:imagedata r:id="rId58" o:title=""/>
                </v:shape>
                <o:OLEObject Type="Embed" ProgID="Equation.3" ShapeID="_x0000_i1052" DrawAspect="Content" ObjectID="_1373834166" r:id="rId59"/>
              </w:object>
            </w:r>
          </w:p>
        </w:tc>
        <w:tc>
          <w:tcPr>
            <w:tcW w:w="720" w:type="dxa"/>
            <w:vAlign w:val="center"/>
          </w:tcPr>
          <w:p w:rsidR="00E53CF6" w:rsidRDefault="00E53CF6" w:rsidP="00E53CF6">
            <w:pPr>
              <w:pStyle w:val="ListParagraph"/>
              <w:numPr>
                <w:ilvl w:val="0"/>
                <w:numId w:val="9"/>
              </w:numPr>
              <w:jc w:val="right"/>
            </w:pPr>
          </w:p>
        </w:tc>
      </w:tr>
      <w:tr w:rsidR="00E53CF6" w:rsidTr="00B93432">
        <w:tc>
          <w:tcPr>
            <w:tcW w:w="720" w:type="dxa"/>
            <w:vAlign w:val="center"/>
          </w:tcPr>
          <w:p w:rsidR="00E53CF6" w:rsidRDefault="00E53CF6" w:rsidP="00B93432">
            <w:r w:rsidRPr="00861F2D">
              <w:tab/>
            </w:r>
          </w:p>
        </w:tc>
        <w:tc>
          <w:tcPr>
            <w:tcW w:w="0" w:type="auto"/>
            <w:vAlign w:val="center"/>
          </w:tcPr>
          <w:p w:rsidR="00E53CF6" w:rsidRDefault="003A2C98" w:rsidP="00B93432">
            <w:pPr>
              <w:jc w:val="center"/>
            </w:pPr>
            <w:r w:rsidRPr="00861F2D">
              <w:rPr>
                <w:position w:val="-24"/>
              </w:rPr>
              <w:object w:dxaOrig="2540" w:dyaOrig="620">
                <v:shape id="_x0000_i1053" type="#_x0000_t75" style="width:127.9pt;height:30.1pt" o:ole="">
                  <v:imagedata r:id="rId60" o:title=""/>
                </v:shape>
                <o:OLEObject Type="Embed" ProgID="Equation.3" ShapeID="_x0000_i1053" DrawAspect="Content" ObjectID="_1373834167" r:id="rId61"/>
              </w:object>
            </w:r>
          </w:p>
        </w:tc>
        <w:tc>
          <w:tcPr>
            <w:tcW w:w="720" w:type="dxa"/>
            <w:vAlign w:val="center"/>
          </w:tcPr>
          <w:p w:rsidR="00E53CF6" w:rsidRDefault="00E53CF6" w:rsidP="00E53CF6">
            <w:pPr>
              <w:pStyle w:val="ListParagraph"/>
              <w:numPr>
                <w:ilvl w:val="0"/>
                <w:numId w:val="9"/>
              </w:numPr>
              <w:jc w:val="right"/>
            </w:pPr>
          </w:p>
        </w:tc>
      </w:tr>
      <w:tr w:rsidR="00E53CF6" w:rsidTr="00B93432">
        <w:tc>
          <w:tcPr>
            <w:tcW w:w="720" w:type="dxa"/>
            <w:vAlign w:val="center"/>
          </w:tcPr>
          <w:p w:rsidR="00E53CF6" w:rsidRDefault="00E53CF6" w:rsidP="00B93432"/>
        </w:tc>
        <w:tc>
          <w:tcPr>
            <w:tcW w:w="0" w:type="auto"/>
            <w:vAlign w:val="center"/>
          </w:tcPr>
          <w:p w:rsidR="00E53CF6" w:rsidRDefault="003A2C98" w:rsidP="00B93432">
            <w:pPr>
              <w:jc w:val="center"/>
            </w:pPr>
            <w:r w:rsidRPr="00861F2D">
              <w:rPr>
                <w:position w:val="-28"/>
              </w:rPr>
              <w:object w:dxaOrig="3340" w:dyaOrig="660">
                <v:shape id="_x0000_i1054" type="#_x0000_t75" style="width:166.55pt;height:34.4pt" o:ole="">
                  <v:imagedata r:id="rId62" o:title=""/>
                </v:shape>
                <o:OLEObject Type="Embed" ProgID="Equation.3" ShapeID="_x0000_i1054" DrawAspect="Content" ObjectID="_1373834168" r:id="rId63"/>
              </w:object>
            </w:r>
          </w:p>
        </w:tc>
        <w:tc>
          <w:tcPr>
            <w:tcW w:w="720" w:type="dxa"/>
            <w:vAlign w:val="center"/>
          </w:tcPr>
          <w:p w:rsidR="00E53CF6" w:rsidRDefault="00E53CF6" w:rsidP="00E53CF6">
            <w:pPr>
              <w:pStyle w:val="ListParagraph"/>
              <w:numPr>
                <w:ilvl w:val="0"/>
                <w:numId w:val="9"/>
              </w:numPr>
              <w:jc w:val="right"/>
            </w:pPr>
          </w:p>
        </w:tc>
      </w:tr>
      <w:tr w:rsidR="00E53CF6" w:rsidTr="00B93432">
        <w:tc>
          <w:tcPr>
            <w:tcW w:w="720" w:type="dxa"/>
            <w:vAlign w:val="center"/>
          </w:tcPr>
          <w:p w:rsidR="00E53CF6" w:rsidRDefault="00E53CF6" w:rsidP="00B93432"/>
        </w:tc>
        <w:tc>
          <w:tcPr>
            <w:tcW w:w="0" w:type="auto"/>
            <w:vAlign w:val="center"/>
          </w:tcPr>
          <w:p w:rsidR="00E53CF6" w:rsidRDefault="00E53CF6" w:rsidP="00B93432">
            <w:pPr>
              <w:jc w:val="center"/>
            </w:pPr>
            <w:r w:rsidRPr="00861F2D">
              <w:rPr>
                <w:position w:val="-24"/>
              </w:rPr>
              <w:object w:dxaOrig="2240" w:dyaOrig="620">
                <v:shape id="_x0000_i1055" type="#_x0000_t75" style="width:112.85pt;height:30.1pt" o:ole="">
                  <v:imagedata r:id="rId64" o:title=""/>
                </v:shape>
                <o:OLEObject Type="Embed" ProgID="Equation.3" ShapeID="_x0000_i1055" DrawAspect="Content" ObjectID="_1373834169" r:id="rId65"/>
              </w:object>
            </w:r>
          </w:p>
        </w:tc>
        <w:tc>
          <w:tcPr>
            <w:tcW w:w="720" w:type="dxa"/>
            <w:vAlign w:val="center"/>
          </w:tcPr>
          <w:p w:rsidR="00E53CF6" w:rsidRDefault="00E53CF6" w:rsidP="00E53CF6">
            <w:pPr>
              <w:pStyle w:val="ListParagraph"/>
              <w:numPr>
                <w:ilvl w:val="0"/>
                <w:numId w:val="9"/>
              </w:numPr>
              <w:jc w:val="right"/>
            </w:pPr>
          </w:p>
        </w:tc>
      </w:tr>
    </w:tbl>
    <w:p w:rsidR="00E53CF6" w:rsidRPr="00861F2D" w:rsidRDefault="00E53CF6" w:rsidP="00E53CF6">
      <w:pPr>
        <w:pStyle w:val="Heading2"/>
      </w:pPr>
      <w:bookmarkStart w:id="30" w:name="_Toc299996733"/>
      <w:bookmarkStart w:id="31" w:name="_Toc300089738"/>
      <w:bookmarkStart w:id="32" w:name="_Toc300089844"/>
      <w:bookmarkStart w:id="33" w:name="_Toc300089980"/>
      <w:bookmarkStart w:id="34" w:name="_Toc300090045"/>
      <w:r>
        <w:t>2.</w:t>
      </w:r>
      <w:r w:rsidR="00D368A5">
        <w:t>3</w:t>
      </w:r>
      <w:r w:rsidRPr="00861F2D">
        <w:t xml:space="preserve"> Penetration </w:t>
      </w:r>
      <w:r w:rsidR="003A2C98">
        <w:t>T</w:t>
      </w:r>
      <w:r w:rsidRPr="00861F2D">
        <w:t>ime</w:t>
      </w:r>
      <w:bookmarkEnd w:id="30"/>
      <w:bookmarkEnd w:id="31"/>
      <w:bookmarkEnd w:id="32"/>
      <w:bookmarkEnd w:id="33"/>
      <w:bookmarkEnd w:id="34"/>
    </w:p>
    <w:p w:rsidR="00E53CF6" w:rsidRDefault="00E53CF6" w:rsidP="00E53CF6">
      <w:r w:rsidRPr="00861F2D">
        <w:tab/>
        <w:t xml:space="preserve">The parabolic heat </w:t>
      </w:r>
      <w:r w:rsidR="003A2C98">
        <w:t>Eq.</w:t>
      </w:r>
      <w:r w:rsidRPr="00861F2D">
        <w:t xml:space="preserve"> </w:t>
      </w:r>
      <w:r>
        <w:t>(2.1</w:t>
      </w:r>
      <w:r w:rsidRPr="00861F2D">
        <w:t>) assumes an infinite speed of heat propagation</w:t>
      </w:r>
      <w:r w:rsidR="008328E0">
        <w:t xml:space="preserve"> </w:t>
      </w:r>
      <w:r w:rsidR="00B55B2D">
        <w:fldChar w:fldCharType="begin"/>
      </w:r>
      <w:r w:rsidR="00C52571">
        <w:instrText xml:space="preserve"> ADDIN EN.CITE &lt;EndNote&gt;&lt;Cite&gt;&lt;Author&gt;Joseph&lt;/Author&gt;&lt;Year&gt;1989&lt;/Year&gt;&lt;RecNum&gt;90&lt;/RecNum&gt;&lt;record&gt;&lt;rec-number&gt;90&lt;/rec-number&gt;&lt;ref-type name="Journal Article"&gt;17&lt;/ref-type&gt;&lt;contributors&gt;&lt;authors&gt;&lt;author&gt;Joseph, D. D.&lt;/author&gt;&lt;author&gt;Preziosi, Luigi&lt;/author&gt;&lt;/authors&gt;&lt;/contributors&gt;&lt;titles&gt;&lt;title&gt;Heat waves&lt;/title&gt;&lt;secondary-title&gt;Reviews of Modern Physics&lt;/secondary-title&gt;&lt;/titles&gt;&lt;periodical&gt;&lt;full-title&gt;Reviews of Modern Physics&lt;/full-title&gt;&lt;/periodical&gt;&lt;pages&gt;41&lt;/pages&gt;&lt;volume&gt;61&lt;/volume&gt;&lt;number&gt;1&lt;/number&gt;&lt;dates&gt;&lt;year&gt;1989&lt;/year&gt;&lt;/dates&gt;&lt;publisher&gt;American Physical Society&lt;/publisher&gt;&lt;accession-num&gt;10.1103/RevModPhys.61.41&lt;/accession-num&gt;&lt;urls&gt;&lt;related-urls&gt;&lt;url&gt;http://link.aps.org/doi/10.1103/RevModPhys.61.41 &lt;/url&gt;&lt;/related-urls&gt;&lt;/urls&gt;&lt;/record&gt;&lt;/Cite&gt;&lt;Cite&gt;&lt;Author&gt;Taitel&lt;/Author&gt;&lt;Year&gt;1972&lt;/Year&gt;&lt;RecNum&gt;91&lt;/RecNum&gt;&lt;record&gt;&lt;rec-number&gt;91&lt;/rec-number&gt;&lt;ref-type name="Journal Article"&gt;17&lt;/ref-type&gt;&lt;contributors&gt;&lt;authors&gt;&lt;author&gt;Taitel, Yehuda&lt;/author&gt;&lt;/authors&gt;&lt;/contributors&gt;&lt;titles&gt;&lt;title&gt;On the parabolic, hyperbolic and discrete formulation of the heat conduction equation&lt;/title&gt;&lt;secondary-title&gt;International Journal of Heat and Mass Transfer&lt;/secondary-title&gt;&lt;/titles&gt;&lt;periodical&gt;&lt;full-title&gt;International Journal of Heat and Mass Transfer&lt;/full-title&gt;&lt;/periodical&gt;&lt;pages&gt;369-371&lt;/pages&gt;&lt;volume&gt;15&lt;/volume&gt;&lt;number&gt;2&lt;/number&gt;&lt;dates&gt;&lt;year&gt;1972&lt;/year&gt;&lt;/dates&gt;&lt;urls&gt;&lt;related-urls&gt;&lt;url&gt;http://www.sciencedirect.com/science/article/pii/0017931072900853 &lt;/url&gt;&lt;/related-urls&gt;&lt;/urls&gt;&lt;/record&gt;&lt;/Cite&gt;&lt;Cite&gt;&lt;Author&gt;Özisik&lt;/Author&gt;&lt;Year&gt;1984&lt;/Year&gt;&lt;RecNum&gt;92&lt;/RecNum&gt;&lt;record&gt;&lt;rec-number&gt;92&lt;/rec-number&gt;&lt;ref-type name="Journal Article"&gt;17&lt;/ref-type&gt;&lt;contributors&gt;&lt;authors&gt;&lt;author&gt;Özisik, M. N.&lt;/author&gt;&lt;author&gt;Vick, Brian&lt;/author&gt;&lt;/authors&gt;&lt;/contributors&gt;&lt;titles&gt;&lt;title&gt;Propagation and reflection of thermal waves in a finite medium&lt;/title&gt;&lt;secondary-title&gt;International Journal of Heat and Mass Transfer&lt;/secondary-title&gt;&lt;/titles&gt;&lt;periodical&gt;&lt;full-title&gt;International Journal of Heat and Mass Transfer&lt;/full-title&gt;&lt;/periodical&gt;&lt;pages&gt;1845-1854&lt;/pages&gt;&lt;volume&gt;27&lt;/volume&gt;&lt;number&gt;10&lt;/number&gt;&lt;dates&gt;&lt;year&gt;1984&lt;/year&gt;&lt;/dates&gt;&lt;urls&gt;&lt;related-urls&gt;&lt;url&gt;http://www.sciencedirect.com/science/article/pii/0017931084901662 &lt;/url&gt;&lt;/related-urls&gt;&lt;/urls&gt;&lt;/record&gt;&lt;/Cite&gt;&lt;/EndNote&gt;</w:instrText>
      </w:r>
      <w:r w:rsidR="00B55B2D">
        <w:fldChar w:fldCharType="separate"/>
      </w:r>
      <w:r w:rsidR="008328E0">
        <w:t>[34-36]</w:t>
      </w:r>
      <w:r w:rsidR="00B55B2D">
        <w:fldChar w:fldCharType="end"/>
      </w:r>
      <w:r w:rsidRPr="00861F2D">
        <w:t xml:space="preserve">.  However, it is known that in reality this does not occur.  A finite time is required for an in-situ thermocouple to “feel” the heat applied at the surface of a slab.  This is called the penetration time and is denoted by </w:t>
      </w:r>
      <w:r w:rsidRPr="00861F2D">
        <w:rPr>
          <w:i/>
        </w:rPr>
        <w:t>t</w:t>
      </w:r>
      <w:r w:rsidRPr="00861F2D">
        <w:rPr>
          <w:i/>
          <w:vertAlign w:val="subscript"/>
        </w:rPr>
        <w:t>p</w:t>
      </w:r>
      <w:r w:rsidRPr="00861F2D">
        <w:t xml:space="preserve">.  Therefore, if a source at the surface is turned on at time </w:t>
      </w:r>
      <w:r w:rsidRPr="00861F2D">
        <w:rPr>
          <w:i/>
        </w:rPr>
        <w:t>t</w:t>
      </w:r>
      <w:r w:rsidRPr="00861F2D">
        <w:t xml:space="preserve"> = 0, a sensor at a given depth, </w:t>
      </w:r>
      <w:r w:rsidRPr="00861F2D">
        <w:rPr>
          <w:i/>
        </w:rPr>
        <w:t>d</w:t>
      </w:r>
      <w:r w:rsidRPr="00861F2D">
        <w:t xml:space="preserve">, will measure a temperature </w:t>
      </w:r>
      <w:r w:rsidRPr="00861F2D">
        <w:rPr>
          <w:i/>
        </w:rPr>
        <w:t>T</w:t>
      </w:r>
      <w:r w:rsidRPr="00861F2D">
        <w:t xml:space="preserve"> = </w:t>
      </w:r>
      <w:r w:rsidRPr="00861F2D">
        <w:rPr>
          <w:i/>
        </w:rPr>
        <w:t>T</w:t>
      </w:r>
      <w:r w:rsidRPr="00861F2D">
        <w:rPr>
          <w:i/>
          <w:vertAlign w:val="subscript"/>
        </w:rPr>
        <w:t>i</w:t>
      </w:r>
      <w:r w:rsidRPr="00861F2D">
        <w:rPr>
          <w:i/>
        </w:rPr>
        <w:t xml:space="preserve"> </w:t>
      </w:r>
      <w:r w:rsidRPr="00861F2D">
        <w:t xml:space="preserve">for </w:t>
      </w:r>
      <w:r w:rsidRPr="00861F2D">
        <w:rPr>
          <w:i/>
        </w:rPr>
        <w:t>t</w:t>
      </w:r>
      <w:r w:rsidRPr="00861F2D">
        <w:t xml:space="preserve"> &lt; </w:t>
      </w:r>
      <w:r w:rsidRPr="00861F2D">
        <w:rPr>
          <w:i/>
        </w:rPr>
        <w:t>t</w:t>
      </w:r>
      <w:r w:rsidRPr="00861F2D">
        <w:rPr>
          <w:i/>
          <w:vertAlign w:val="subscript"/>
        </w:rPr>
        <w:t>p</w:t>
      </w:r>
      <w:r w:rsidRPr="00861F2D">
        <w:t xml:space="preserve"> and a temperature </w:t>
      </w:r>
      <w:r w:rsidRPr="00861F2D">
        <w:rPr>
          <w:i/>
        </w:rPr>
        <w:t>T</w:t>
      </w:r>
      <w:r w:rsidRPr="00861F2D">
        <w:t xml:space="preserve"> &gt; </w:t>
      </w:r>
      <w:r w:rsidRPr="00861F2D">
        <w:rPr>
          <w:i/>
        </w:rPr>
        <w:t>T</w:t>
      </w:r>
      <w:r w:rsidRPr="00861F2D">
        <w:rPr>
          <w:i/>
          <w:vertAlign w:val="subscript"/>
        </w:rPr>
        <w:t>i</w:t>
      </w:r>
      <w:r w:rsidRPr="00861F2D">
        <w:t xml:space="preserve"> for</w:t>
      </w:r>
      <w:r w:rsidRPr="00861F2D">
        <w:rPr>
          <w:i/>
        </w:rPr>
        <w:t xml:space="preserve"> t</w:t>
      </w:r>
      <w:r w:rsidRPr="00861F2D">
        <w:t xml:space="preserve"> ≥ </w:t>
      </w:r>
      <w:r w:rsidRPr="00861F2D">
        <w:rPr>
          <w:i/>
        </w:rPr>
        <w:t>t</w:t>
      </w:r>
      <w:r w:rsidRPr="00861F2D">
        <w:rPr>
          <w:i/>
          <w:vertAlign w:val="subscript"/>
        </w:rPr>
        <w:t>p</w:t>
      </w:r>
      <w:r w:rsidRPr="00861F2D">
        <w:t>.  Inverse predictions will not be possible when using embedded measurements until</w:t>
      </w:r>
      <w:r w:rsidRPr="00861F2D">
        <w:rPr>
          <w:i/>
        </w:rPr>
        <w:t xml:space="preserve"> t</w:t>
      </w:r>
      <w:r w:rsidRPr="00861F2D">
        <w:t xml:space="preserve"> &gt; </w:t>
      </w:r>
      <w:r w:rsidRPr="00861F2D">
        <w:rPr>
          <w:i/>
        </w:rPr>
        <w:t>t</w:t>
      </w:r>
      <w:r w:rsidRPr="00861F2D">
        <w:rPr>
          <w:i/>
          <w:vertAlign w:val="subscript"/>
        </w:rPr>
        <w:t>p</w:t>
      </w:r>
      <w:r w:rsidRPr="00861F2D">
        <w:t xml:space="preserve"> since the thermal front has yet to reach the thermocouple.</w:t>
      </w:r>
    </w:p>
    <w:p w:rsidR="00E53CF6" w:rsidRPr="002B06FA" w:rsidRDefault="00E53CF6" w:rsidP="009E7E1E">
      <w:r>
        <w:tab/>
      </w:r>
      <w:r w:rsidRPr="00861F2D">
        <w:t xml:space="preserve">The numerical experiments herein rely on the aforementioned parabolic heat equation, </w:t>
      </w:r>
      <w:r w:rsidR="009E7E1E">
        <w:t>since</w:t>
      </w:r>
      <w:r w:rsidR="009E7E1E" w:rsidRPr="00861F2D">
        <w:t xml:space="preserve"> </w:t>
      </w:r>
      <w:r w:rsidRPr="00861F2D">
        <w:t>(</w:t>
      </w:r>
      <w:r w:rsidRPr="00861F2D">
        <w:rPr>
          <w:i/>
        </w:rPr>
        <w:t>T</w:t>
      </w:r>
      <w:r w:rsidRPr="00861F2D">
        <w:rPr>
          <w:i/>
          <w:vertAlign w:val="subscript"/>
        </w:rPr>
        <w:t>num</w:t>
      </w:r>
      <w:r w:rsidRPr="00861F2D">
        <w:t xml:space="preserve"> – </w:t>
      </w:r>
      <w:r w:rsidRPr="00861F2D">
        <w:rPr>
          <w:i/>
        </w:rPr>
        <w:t>T</w:t>
      </w:r>
      <w:r w:rsidRPr="00861F2D">
        <w:rPr>
          <w:i/>
          <w:vertAlign w:val="subscript"/>
        </w:rPr>
        <w:t>i</w:t>
      </w:r>
      <w:r w:rsidRPr="00861F2D">
        <w:t xml:space="preserve">) </w:t>
      </w:r>
      <w:r w:rsidR="009E7E1E">
        <w:t xml:space="preserve">at </w:t>
      </w:r>
      <w:r w:rsidR="00A2448D" w:rsidRPr="00A2448D">
        <w:rPr>
          <w:i/>
        </w:rPr>
        <w:t>x</w:t>
      </w:r>
      <w:r w:rsidR="009E7E1E">
        <w:t>=</w:t>
      </w:r>
      <w:r w:rsidR="00A2448D" w:rsidRPr="00A2448D">
        <w:rPr>
          <w:i/>
        </w:rPr>
        <w:t>d</w:t>
      </w:r>
      <w:r w:rsidR="009E7E1E">
        <w:t xml:space="preserve"> </w:t>
      </w:r>
      <w:r w:rsidRPr="00861F2D">
        <w:t xml:space="preserve">will be non-zero for </w:t>
      </w:r>
      <w:r w:rsidRPr="00861F2D">
        <w:rPr>
          <w:i/>
        </w:rPr>
        <w:t>t</w:t>
      </w:r>
      <w:r w:rsidRPr="00861F2D">
        <w:t xml:space="preserve"> &gt; 0.  To circumvent this issue, we make an approximation of </w:t>
      </w:r>
      <w:r w:rsidRPr="00861F2D">
        <w:rPr>
          <w:i/>
        </w:rPr>
        <w:t>t</w:t>
      </w:r>
      <w:r w:rsidRPr="00861F2D">
        <w:rPr>
          <w:i/>
        </w:rPr>
        <w:softHyphen/>
      </w:r>
      <w:r w:rsidRPr="00861F2D">
        <w:rPr>
          <w:i/>
          <w:vertAlign w:val="subscript"/>
        </w:rPr>
        <w:t>p</w:t>
      </w:r>
      <w:r w:rsidRPr="00861F2D">
        <w:t xml:space="preserve"> and say that for </w:t>
      </w:r>
      <w:r w:rsidRPr="00861F2D">
        <w:rPr>
          <w:i/>
        </w:rPr>
        <w:t>t</w:t>
      </w:r>
      <w:r w:rsidRPr="00861F2D">
        <w:t xml:space="preserve"> &lt; </w:t>
      </w:r>
      <w:r w:rsidRPr="00861F2D">
        <w:rPr>
          <w:i/>
        </w:rPr>
        <w:t>t</w:t>
      </w:r>
      <w:r w:rsidRPr="00861F2D">
        <w:rPr>
          <w:i/>
          <w:vertAlign w:val="subscript"/>
        </w:rPr>
        <w:t>p</w:t>
      </w:r>
      <w:r w:rsidRPr="00861F2D">
        <w:t xml:space="preserve"> all numerical results </w:t>
      </w:r>
      <w:r w:rsidR="009E7E1E">
        <w:t xml:space="preserve">at </w:t>
      </w:r>
      <w:r w:rsidR="00A2448D" w:rsidRPr="00A2448D">
        <w:rPr>
          <w:i/>
        </w:rPr>
        <w:t>x</w:t>
      </w:r>
      <w:r w:rsidR="009E7E1E">
        <w:t>=</w:t>
      </w:r>
      <w:r w:rsidR="00A2448D" w:rsidRPr="00A2448D">
        <w:rPr>
          <w:i/>
        </w:rPr>
        <w:t>d</w:t>
      </w:r>
      <w:r w:rsidR="009E7E1E">
        <w:t xml:space="preserve"> </w:t>
      </w:r>
      <w:r w:rsidRPr="00861F2D">
        <w:t>are</w:t>
      </w:r>
      <w:r>
        <w:t xml:space="preserve"> meaningless.  </w:t>
      </w:r>
      <w:r w:rsidRPr="00861F2D">
        <w:t xml:space="preserve">The question is then how do we define penetration time?  </w:t>
      </w:r>
      <w:r>
        <w:t xml:space="preserve">When using analytical data, we propose defining </w:t>
      </w:r>
      <w:r>
        <w:rPr>
          <w:i/>
        </w:rPr>
        <w:t>t</w:t>
      </w:r>
      <w:r>
        <w:rPr>
          <w:i/>
          <w:vertAlign w:val="subscript"/>
        </w:rPr>
        <w:t>p</w:t>
      </w:r>
      <w:r>
        <w:t xml:space="preserve"> as the time it takes the sensor to overcome a threshold value.  For example, consider a </w:t>
      </w:r>
      <w:r w:rsidRPr="00861F2D">
        <w:lastRenderedPageBreak/>
        <w:t xml:space="preserve">constant temperature boundary condition of </w:t>
      </w:r>
      <w:r w:rsidRPr="00861F2D">
        <w:rPr>
          <w:i/>
        </w:rPr>
        <w:t>T</w:t>
      </w:r>
      <w:r w:rsidRPr="00861F2D">
        <w:rPr>
          <w:i/>
          <w:vertAlign w:val="subscript"/>
        </w:rPr>
        <w:t>0</w:t>
      </w:r>
      <w:r>
        <w:t>;</w:t>
      </w:r>
      <w:r w:rsidRPr="00861F2D">
        <w:t xml:space="preserve"> </w:t>
      </w:r>
      <w:r>
        <w:t xml:space="preserve">for a threshold value of 1% of the surface temperature change </w:t>
      </w:r>
      <w:r w:rsidRPr="00861F2D">
        <w:t>(</w:t>
      </w:r>
      <w:r w:rsidRPr="00861F2D">
        <w:rPr>
          <w:i/>
        </w:rPr>
        <w:t>T</w:t>
      </w:r>
      <w:r w:rsidRPr="00861F2D">
        <w:rPr>
          <w:i/>
          <w:vertAlign w:val="subscript"/>
        </w:rPr>
        <w:t>0</w:t>
      </w:r>
      <w:r w:rsidRPr="00861F2D">
        <w:t xml:space="preserve"> – </w:t>
      </w:r>
      <w:r w:rsidRPr="00861F2D">
        <w:rPr>
          <w:i/>
        </w:rPr>
        <w:t>T</w:t>
      </w:r>
      <w:r w:rsidRPr="00861F2D">
        <w:rPr>
          <w:i/>
          <w:vertAlign w:val="subscript"/>
        </w:rPr>
        <w:t>i</w:t>
      </w:r>
      <w:r>
        <w:t xml:space="preserve">), </w:t>
      </w:r>
      <w:r w:rsidRPr="00861F2D">
        <w:t xml:space="preserve">the penetration time </w:t>
      </w:r>
      <w:r>
        <w:t xml:space="preserve">can be found to be </w:t>
      </w:r>
      <w:r>
        <w:rPr>
          <w:i/>
        </w:rPr>
        <w:t>Fo</w:t>
      </w:r>
      <w:r>
        <w:t xml:space="preserve"> = 0.075 using the </w:t>
      </w:r>
      <w:r w:rsidRPr="00861F2D">
        <w:t xml:space="preserve">well-known exact solution for this problem </w:t>
      </w:r>
      <w:r w:rsidR="00B55B2D">
        <w:fldChar w:fldCharType="begin"/>
      </w:r>
      <w:r w:rsidR="00C52571">
        <w:instrText xml:space="preserve"> ADDIN EN.CITE &lt;EndNote&gt;&lt;Cite&gt;&lt;Author&gt;Incropera&lt;/Author&gt;&lt;Year&gt;2002&lt;/Year&gt;&lt;RecNum&gt;72&lt;/RecNum&gt;&lt;record&gt;&lt;rec-number&gt;72&lt;/rec-number&gt;&lt;ref-type name="Book"&gt;6&lt;/ref-type&gt;&lt;contributors&gt;&lt;authors&gt;&lt;author&gt;Incropera, F.P.&lt;/author&gt;&lt;author&gt;DeWitt, D.P.&lt;/author&gt;&lt;/authors&gt;&lt;/contributors&gt;&lt;titles&gt;&lt;title&gt;Fundamentals of Heat and Mass Transfer&lt;/title&gt;&lt;/titles&gt;&lt;edition&gt;5th&lt;/edition&gt;&lt;dates&gt;&lt;year&gt;2002&lt;/year&gt;&lt;/dates&gt;&lt;pub-location&gt;New York&lt;/pub-location&gt;&lt;publisher&gt;John Wiley &amp;amp; Soncs, Inc.&lt;/publisher&gt;&lt;urls&gt;&lt;/urls&gt;&lt;/record&gt;&lt;/Cite&gt;&lt;/EndNote&gt;</w:instrText>
      </w:r>
      <w:r w:rsidR="00B55B2D">
        <w:fldChar w:fldCharType="separate"/>
      </w:r>
      <w:r w:rsidR="00047317">
        <w:t>[47]</w:t>
      </w:r>
      <w:r w:rsidR="00B55B2D">
        <w:fldChar w:fldCharType="end"/>
      </w:r>
      <w:r w:rsidRPr="00861F2D">
        <w:t xml:space="preserve">.  For a constant surface heat flux case, the time </w:t>
      </w:r>
      <w:r>
        <w:t>for a sensor to feel</w:t>
      </w:r>
      <w:r w:rsidRPr="00861F2D">
        <w:t xml:space="preserve"> 1% of the surface heat flux</w:t>
      </w:r>
      <w:r>
        <w:t xml:space="preserve"> </w:t>
      </w:r>
      <w:r w:rsidRPr="00861F2D">
        <w:t xml:space="preserve">also occurs at </w:t>
      </w:r>
      <w:r w:rsidRPr="00861F2D">
        <w:rPr>
          <w:i/>
        </w:rPr>
        <w:t>Fo</w:t>
      </w:r>
      <w:r w:rsidRPr="00861F2D">
        <w:t xml:space="preserve"> = 0.075.  </w:t>
      </w:r>
      <w:r>
        <w:t>This 1% threshold concept suggests</w:t>
      </w:r>
      <w:r w:rsidRPr="00861F2D">
        <w:t xml:space="preserve"> the definition of penetration time as</w:t>
      </w:r>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E53CF6" w:rsidP="00B93432">
            <w:pPr>
              <w:jc w:val="center"/>
            </w:pPr>
            <w:r w:rsidRPr="000C051B">
              <w:rPr>
                <w:position w:val="-24"/>
              </w:rPr>
              <w:object w:dxaOrig="2460" w:dyaOrig="660">
                <v:shape id="_x0000_i1056" type="#_x0000_t75" style="width:122.5pt;height:34.4pt" o:ole="">
                  <v:imagedata r:id="rId66" o:title=""/>
                </v:shape>
                <o:OLEObject Type="Embed" ProgID="Equation.3" ShapeID="_x0000_i1056" DrawAspect="Content" ObjectID="_1373834170" r:id="rId67"/>
              </w:object>
            </w:r>
          </w:p>
        </w:tc>
        <w:tc>
          <w:tcPr>
            <w:tcW w:w="720" w:type="dxa"/>
            <w:vAlign w:val="center"/>
          </w:tcPr>
          <w:p w:rsidR="00E53CF6" w:rsidRDefault="00E53CF6" w:rsidP="00E53CF6">
            <w:pPr>
              <w:pStyle w:val="ListParagraph"/>
              <w:numPr>
                <w:ilvl w:val="0"/>
                <w:numId w:val="9"/>
              </w:numPr>
              <w:jc w:val="right"/>
            </w:pPr>
          </w:p>
        </w:tc>
      </w:tr>
    </w:tbl>
    <w:p w:rsidR="005C1B26" w:rsidRDefault="00E53CF6">
      <w:pPr>
        <w:tabs>
          <w:tab w:val="left" w:pos="720"/>
          <w:tab w:val="center" w:pos="8280"/>
        </w:tabs>
      </w:pPr>
      <w:r>
        <w:rPr>
          <w:sz w:val="22"/>
        </w:rPr>
        <w:tab/>
      </w:r>
      <w:r>
        <w:t xml:space="preserve">A threshold concept was also proposed by de Monte et al. </w:t>
      </w:r>
      <w:r w:rsidR="00B55B2D">
        <w:fldChar w:fldCharType="begin"/>
      </w:r>
      <w:r w:rsidR="00C52571">
        <w:instrText xml:space="preserve"> ADDIN EN.CITE &lt;EndNote&gt;&lt;Cite&gt;&lt;Author&gt;de Monte&lt;/Author&gt;&lt;Year&gt;2008&lt;/Year&gt;&lt;RecNum&gt;73&lt;/RecNum&gt;&lt;record&gt;&lt;rec-number&gt;73&lt;/rec-number&gt;&lt;ref-type name="Journal Article"&gt;17&lt;/ref-type&gt;&lt;contributors&gt;&lt;authors&gt;&lt;author&gt;de Monte, F.&lt;/author&gt;&lt;author&gt;Beck, J. V.&lt;/author&gt;&lt;author&gt;Amos, D.E.&lt;/author&gt;&lt;/authors&gt;&lt;/contributors&gt;&lt;titles&gt;&lt;title&gt;Diffusion of thermal disturbances in two-dimensional Cartesian transient heat conduction&lt;/title&gt;&lt;secondary-title&gt;International Journal of Heat and Mass Transfer&lt;/secondary-title&gt;&lt;/titles&gt;&lt;periodical&gt;&lt;full-title&gt;International Journal of Heat and Mass Transfer&lt;/full-title&gt;&lt;/periodical&gt;&lt;pages&gt;5931-5941&lt;/pages&gt;&lt;volume&gt;51&lt;/volume&gt;&lt;dates&gt;&lt;year&gt;2008&lt;/year&gt;&lt;/dates&gt;&lt;urls&gt;&lt;/urls&gt;&lt;/record&gt;&lt;/Cite&gt;&lt;/EndNote&gt;</w:instrText>
      </w:r>
      <w:r w:rsidR="00B55B2D">
        <w:fldChar w:fldCharType="separate"/>
      </w:r>
      <w:r w:rsidR="00047317">
        <w:t>[48]</w:t>
      </w:r>
      <w:r w:rsidR="00B55B2D">
        <w:fldChar w:fldCharType="end"/>
      </w:r>
      <w:r>
        <w:t>, where t</w:t>
      </w:r>
      <w:r w:rsidRPr="00861F2D">
        <w:t xml:space="preserve">hey defined the penetration time as the amount of time for a thermal disturbance to propagate a distance, </w:t>
      </w:r>
      <w:r>
        <w:rPr>
          <w:i/>
        </w:rPr>
        <w:t>d</w:t>
      </w:r>
      <w:r w:rsidRPr="00861F2D">
        <w:t>, into the solid at a level of one part in 10</w:t>
      </w:r>
      <w:r w:rsidRPr="00861F2D">
        <w:rPr>
          <w:i/>
          <w:vertAlign w:val="superscript"/>
        </w:rPr>
        <w:t>z</w:t>
      </w:r>
      <w:r w:rsidRPr="00861F2D">
        <w:t xml:space="preserve">.  </w:t>
      </w:r>
      <w:r w:rsidR="003A2C98">
        <w:t>A</w:t>
      </w:r>
      <w:r w:rsidRPr="00861F2D">
        <w:t xml:space="preserve"> value of </w:t>
      </w:r>
      <w:r w:rsidRPr="00861F2D">
        <w:rPr>
          <w:i/>
        </w:rPr>
        <w:t>z</w:t>
      </w:r>
      <w:r>
        <w:t xml:space="preserve">=2 </w:t>
      </w:r>
      <w:r w:rsidR="003A2C98">
        <w:t xml:space="preserve">was recommended by </w:t>
      </w:r>
      <w:r w:rsidR="00B55B2D">
        <w:fldChar w:fldCharType="begin"/>
      </w:r>
      <w:r w:rsidR="00C52571">
        <w:instrText xml:space="preserve"> ADDIN EN.CITE &lt;EndNote&gt;&lt;Cite&gt;&lt;Author&gt;de Monte&lt;/Author&gt;&lt;Year&gt;2008&lt;/Year&gt;&lt;RecNum&gt;73&lt;/RecNum&gt;&lt;record&gt;&lt;rec-number&gt;73&lt;/rec-number&gt;&lt;ref-type name="Journal Article"&gt;17&lt;/ref-type&gt;&lt;contributors&gt;&lt;authors&gt;&lt;author&gt;de Monte, F.&lt;/author&gt;&lt;author&gt;Beck, J. V.&lt;/author&gt;&lt;author&gt;Amos, D.E.&lt;/author&gt;&lt;/authors&gt;&lt;/contributors&gt;&lt;titles&gt;&lt;title&gt;Diffusion of thermal disturbances in two-dimensional Cartesian transient heat conduction&lt;/title&gt;&lt;secondary-title&gt;International Journal of Heat and Mass Transfer&lt;/secondary-title&gt;&lt;/titles&gt;&lt;periodical&gt;&lt;full-title&gt;International Journal of Heat and Mass Transfer&lt;/full-title&gt;&lt;/periodical&gt;&lt;pages&gt;5931-5941&lt;/pages&gt;&lt;volume&gt;51&lt;/volume&gt;&lt;dates&gt;&lt;year&gt;2008&lt;/year&gt;&lt;/dates&gt;&lt;urls&gt;&lt;/urls&gt;&lt;/record&gt;&lt;/Cite&gt;&lt;/EndNote&gt;</w:instrText>
      </w:r>
      <w:r w:rsidR="00B55B2D">
        <w:fldChar w:fldCharType="separate"/>
      </w:r>
      <w:r w:rsidR="00047317">
        <w:t>[48]</w:t>
      </w:r>
      <w:r w:rsidR="00B55B2D">
        <w:fldChar w:fldCharType="end"/>
      </w:r>
      <w:r w:rsidR="003A2C98">
        <w:t xml:space="preserve"> </w:t>
      </w:r>
      <w:r>
        <w:t>for engineering purposes (i.e., 1% of surface change)</w:t>
      </w:r>
      <w:r w:rsidRPr="00861F2D">
        <w:t xml:space="preserve">, and proposed the approximation of penetration time given by </w:t>
      </w:r>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8328E0" w:rsidP="00B93432">
            <w:pPr>
              <w:jc w:val="center"/>
            </w:pPr>
            <w:r w:rsidRPr="000C051B">
              <w:rPr>
                <w:position w:val="-30"/>
              </w:rPr>
              <w:object w:dxaOrig="2200" w:dyaOrig="720">
                <v:shape id="_x0000_i1057" type="#_x0000_t75" style="width:111.75pt;height:36.55pt" o:ole="">
                  <v:imagedata r:id="rId68" o:title=""/>
                </v:shape>
                <o:OLEObject Type="Embed" ProgID="Equation.3" ShapeID="_x0000_i1057" DrawAspect="Content" ObjectID="_1373834171" r:id="rId69"/>
              </w:object>
            </w:r>
          </w:p>
        </w:tc>
        <w:tc>
          <w:tcPr>
            <w:tcW w:w="720" w:type="dxa"/>
            <w:vAlign w:val="center"/>
          </w:tcPr>
          <w:p w:rsidR="00E53CF6" w:rsidRDefault="00E53CF6" w:rsidP="00E53CF6">
            <w:pPr>
              <w:pStyle w:val="ListParagraph"/>
              <w:numPr>
                <w:ilvl w:val="0"/>
                <w:numId w:val="9"/>
              </w:numPr>
              <w:jc w:val="right"/>
            </w:pPr>
          </w:p>
        </w:tc>
      </w:tr>
    </w:tbl>
    <w:p w:rsidR="00E53CF6" w:rsidRDefault="00E53CF6" w:rsidP="00E53CF6">
      <w:proofErr w:type="gramStart"/>
      <w:r w:rsidRPr="00861F2D">
        <w:t>which</w:t>
      </w:r>
      <w:proofErr w:type="gramEnd"/>
      <w:r w:rsidRPr="00861F2D">
        <w:t xml:space="preserve"> was based on their numerical observations</w:t>
      </w:r>
      <w:r>
        <w:t xml:space="preserve">.  </w:t>
      </w:r>
    </w:p>
    <w:p w:rsidR="00E53CF6" w:rsidRDefault="00E53CF6" w:rsidP="00A7679C">
      <w:r>
        <w:tab/>
        <w:t xml:space="preserve">Alternatively, </w:t>
      </w:r>
      <w:r w:rsidRPr="00861F2D">
        <w:t xml:space="preserve">the classical integral method </w:t>
      </w:r>
      <w:r w:rsidR="00B55B2D">
        <w:fldChar w:fldCharType="begin"/>
      </w:r>
      <w:r w:rsidR="00C52571">
        <w:instrText xml:space="preserve"> ADDIN EN.CITE &lt;EndNote&gt;&lt;Cite&gt;&lt;Author&gt;Özisik&lt;/Author&gt;&lt;Year&gt;1980&lt;/Year&gt;&lt;RecNum&gt;53&lt;/RecNum&gt;&lt;Pages&gt;337&lt;/Pages&gt;&lt;record&gt;&lt;rec-number&gt;53&lt;/rec-number&gt;&lt;ref-type name="Book"&gt;6&lt;/ref-type&gt;&lt;contributors&gt;&lt;authors&gt;&lt;author&gt; Özisik, M. N.&lt;/author&gt;&lt;/authors&gt;&lt;/contributors&gt;&lt;titles&gt;&lt;title&gt;Heat Conduction&lt;/title&gt;&lt;/titles&gt;&lt;dates&gt;&lt;year&gt;1980&lt;/year&gt;&lt;/dates&gt;&lt;pub-location&gt;New York&lt;/pub-location&gt;&lt;publisher&gt;Wiley&lt;/publisher&gt;&lt;urls&gt;&lt;/urls&gt;&lt;/record&gt;&lt;/Cite&gt;&lt;/EndNote&gt;</w:instrText>
      </w:r>
      <w:r w:rsidR="00B55B2D">
        <w:fldChar w:fldCharType="separate"/>
      </w:r>
      <w:r w:rsidR="00047317">
        <w:t>[37]</w:t>
      </w:r>
      <w:r w:rsidR="00B55B2D">
        <w:fldChar w:fldCharType="end"/>
      </w:r>
      <w:r w:rsidRPr="00861F2D">
        <w:t xml:space="preserve"> can be used to solve the heat equation (in terms of temperature or heat flux) for a semi-infinite medium at uniform initial temperature subject to a constant heat flux boundary at </w:t>
      </w:r>
      <w:r w:rsidRPr="00861F2D">
        <w:rPr>
          <w:i/>
        </w:rPr>
        <w:t>x</w:t>
      </w:r>
      <w:r w:rsidRPr="00861F2D">
        <w:t xml:space="preserve"> = 0.  If the heat flux is assumed to have a fourth-degree polynomial profile, the integral method solution for the dimensionless time required for the thermal front to reach a depth, </w:t>
      </w:r>
      <w:r w:rsidRPr="00861F2D">
        <w:rPr>
          <w:i/>
        </w:rPr>
        <w:t>d</w:t>
      </w:r>
      <w:r w:rsidRPr="00861F2D">
        <w:t xml:space="preserve">, is </w:t>
      </w:r>
      <w:r w:rsidRPr="00861F2D">
        <w:rPr>
          <w:i/>
        </w:rPr>
        <w:t>Fo</w:t>
      </w:r>
      <w:r w:rsidRPr="00861F2D">
        <w:t xml:space="preserve"> = 0.075 where </w:t>
      </w:r>
      <w:r w:rsidRPr="00861F2D">
        <w:rPr>
          <w:i/>
        </w:rPr>
        <w:t>Fo</w:t>
      </w:r>
      <w:r w:rsidRPr="00861F2D">
        <w:t xml:space="preserve"> is again defined</w:t>
      </w:r>
      <w:r>
        <w:t xml:space="preserve"> in </w:t>
      </w:r>
      <w:r w:rsidR="003A2C98">
        <w:t>Eq.</w:t>
      </w:r>
      <w:r>
        <w:t xml:space="preserve"> (2.6</w:t>
      </w:r>
      <w:r w:rsidRPr="00861F2D">
        <w:t xml:space="preserve">).  The integral method solution of the heat equation for a constant surface temperature boundary condition yields an identical solution for the penetration time.  </w:t>
      </w:r>
    </w:p>
    <w:p w:rsidR="00E53CF6" w:rsidRPr="002B06FA" w:rsidRDefault="00E53CF6" w:rsidP="00E53CF6">
      <w:r>
        <w:lastRenderedPageBreak/>
        <w:tab/>
        <w:t>Experimentally, penetration time is defined as the instant at which the temperature data overcomes the uncertainty in the initial condition.  In order to demonstrate this, a physical experiment was conducted</w:t>
      </w:r>
      <w:r w:rsidR="00770FFA">
        <w:t xml:space="preserve"> (see Chapter 5</w:t>
      </w:r>
      <w:r w:rsidR="0095355F">
        <w:t xml:space="preserve"> for full details)</w:t>
      </w:r>
      <w:r>
        <w:t>.  Two identical bronze plates were used (</w:t>
      </w:r>
      <w:r>
        <w:rPr>
          <w:i/>
        </w:rPr>
        <w:t>k</w:t>
      </w:r>
      <w:r>
        <w:t xml:space="preserve"> = 58.7 W</w:t>
      </w:r>
      <w:proofErr w:type="gramStart"/>
      <w:r>
        <w:t>/(</w:t>
      </w:r>
      <w:proofErr w:type="gramEnd"/>
      <w:r>
        <w:t xml:space="preserve">mK), </w:t>
      </w:r>
      <w:r>
        <w:rPr>
          <w:i/>
        </w:rPr>
        <w:t xml:space="preserve">ρ </w:t>
      </w:r>
      <w:r>
        <w:t>= 7450 kg/m</w:t>
      </w:r>
      <w:r>
        <w:rPr>
          <w:vertAlign w:val="superscript"/>
        </w:rPr>
        <w:t>3</w:t>
      </w:r>
      <w:r>
        <w:t xml:space="preserve">, </w:t>
      </w:r>
      <w:r>
        <w:rPr>
          <w:i/>
        </w:rPr>
        <w:t>C</w:t>
      </w:r>
      <w:r>
        <w:rPr>
          <w:i/>
          <w:vertAlign w:val="subscript"/>
        </w:rPr>
        <w:t>p</w:t>
      </w:r>
      <w:r>
        <w:t xml:space="preserve"> = 419.0 J/(kgK)), [25] with dimension 0.1270m x 0.1397m and a thickness of 0.0403m.  A </w:t>
      </w:r>
      <w:r w:rsidR="00A7679C">
        <w:t xml:space="preserve">0.125 mm thick </w:t>
      </w:r>
      <w:r>
        <w:t>nichrome resistance heater with a resistance of 4.326 Ω was used as the source.  The heater was sandwiched between two sheets of 0.002 in. thick mica for electrical insulation.  This assembly was placed between the bronze plates to create a symmetric boundary condition.  An in-house manufactured type T thermocouple with a bead diameter of 1.47mm was surface mounted on the back face of one of the plates.  Temperature data were sampled at a rate of 10 Hz via TEMPpoint – a fully-isolated, low-noise data acquisition board manufactured by Data Translation.  The source was activated with a voltage of 80.5 V</w:t>
      </w:r>
      <w:r>
        <w:rPr>
          <w:vertAlign w:val="subscript"/>
        </w:rPr>
        <w:t>RMS</w:t>
      </w:r>
      <w:r>
        <w:t xml:space="preserve"> after 15 seconds of lead data were taken.  The resulting temperature history can be seen in Figure 2.1.  The standard deviation of the lead temperature data was observed to be 6.96(10</w:t>
      </w:r>
      <w:r>
        <w:rPr>
          <w:vertAlign w:val="superscript"/>
        </w:rPr>
        <w:t>-3</w:t>
      </w:r>
      <w:r>
        <w:t xml:space="preserve">) °C.  The uncertainty in the initial condition was defined as </w:t>
      </w:r>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3A2C98" w:rsidP="00B93432">
            <w:pPr>
              <w:jc w:val="center"/>
            </w:pPr>
            <w:r w:rsidRPr="00307EB8">
              <w:rPr>
                <w:position w:val="-12"/>
              </w:rPr>
              <w:object w:dxaOrig="2360" w:dyaOrig="360">
                <v:shape id="_x0000_i1058" type="#_x0000_t75" style="width:117.15pt;height:18.25pt" o:ole="">
                  <v:imagedata r:id="rId70" o:title=""/>
                </v:shape>
                <o:OLEObject Type="Embed" ProgID="Equation.3" ShapeID="_x0000_i1058" DrawAspect="Content" ObjectID="_1373834172" r:id="rId71"/>
              </w:object>
            </w:r>
          </w:p>
        </w:tc>
        <w:tc>
          <w:tcPr>
            <w:tcW w:w="720" w:type="dxa"/>
            <w:vAlign w:val="center"/>
          </w:tcPr>
          <w:p w:rsidR="00E53CF6" w:rsidRDefault="00E53CF6" w:rsidP="00E53CF6">
            <w:pPr>
              <w:pStyle w:val="ListParagraph"/>
              <w:numPr>
                <w:ilvl w:val="0"/>
                <w:numId w:val="9"/>
              </w:numPr>
              <w:jc w:val="right"/>
            </w:pPr>
          </w:p>
        </w:tc>
      </w:tr>
    </w:tbl>
    <w:p w:rsidR="0061153A" w:rsidRDefault="00E53CF6" w:rsidP="002F4323">
      <w:proofErr w:type="gramStart"/>
      <w:r>
        <w:t>where</w:t>
      </w:r>
      <w:proofErr w:type="gramEnd"/>
      <w:r>
        <w:t xml:space="preserve"> </w:t>
      </w:r>
      <w:r>
        <w:rPr>
          <w:i/>
        </w:rPr>
        <w:t>T</w:t>
      </w:r>
      <w:r>
        <w:rPr>
          <w:i/>
          <w:vertAlign w:val="subscript"/>
        </w:rPr>
        <w:t>mean</w:t>
      </w:r>
      <w:r>
        <w:t xml:space="preserve"> is the mean of the lead data, σ is the standard deviation of the lead data, and τ</w:t>
      </w:r>
      <w:r>
        <w:rPr>
          <w:vertAlign w:val="subscript"/>
        </w:rPr>
        <w:t>95%</w:t>
      </w:r>
      <w:r>
        <w:t xml:space="preserve"> is student’s t-distribution value for 95% confidence.  Using a value of τ</w:t>
      </w:r>
      <w:r>
        <w:rPr>
          <w:vertAlign w:val="subscript"/>
        </w:rPr>
        <w:t>95%</w:t>
      </w:r>
      <w:r>
        <w:t xml:space="preserve"> as 1.96 </w:t>
      </w:r>
      <w:r w:rsidR="00B55B2D">
        <w:fldChar w:fldCharType="begin"/>
      </w:r>
      <w:r w:rsidR="00C52571">
        <w:instrText xml:space="preserve"> ADDIN EN.CITE &lt;EndNote&gt;&lt;Cite&gt;&lt;Author&gt;Figliola&lt;/Author&gt;&lt;Year&gt;2000&lt;/Year&gt;&lt;RecNum&gt;63&lt;/RecNum&gt;&lt;record&gt;&lt;rec-number&gt;63&lt;/rec-number&gt;&lt;ref-type name="Book"&gt;6&lt;/ref-type&gt;&lt;contributors&gt;&lt;authors&gt;&lt;author&gt;Figliola&lt;/author&gt;&lt;/authors&gt;&lt;/contributors&gt;&lt;titles&gt;&lt;title&gt;Theory and Design for Mechanical Measurements&lt;/title&gt;&lt;/titles&gt;&lt;edition&gt;3rd&lt;/edition&gt;&lt;dates&gt;&lt;year&gt;2000&lt;/year&gt;&lt;/dates&gt;&lt;publisher&gt;Wiley&lt;/publisher&gt;&lt;urls&gt;&lt;/urls&gt;&lt;/record&gt;&lt;/Cite&gt;&lt;/EndNote&gt;</w:instrText>
      </w:r>
      <w:r w:rsidR="00B55B2D">
        <w:fldChar w:fldCharType="separate"/>
      </w:r>
      <w:r w:rsidR="00047317">
        <w:t>[49]</w:t>
      </w:r>
      <w:r w:rsidR="00B55B2D">
        <w:fldChar w:fldCharType="end"/>
      </w:r>
      <w:r>
        <w:t xml:space="preserve">, the uncertainty in the initial condition was found to be ± 0.040 °C.  The temperature was found to exceed the uncertainty in the initial condition after 6.8s of heating, </w:t>
      </w:r>
      <w:r w:rsidRPr="000C30BB">
        <w:t xml:space="preserve">which corresponds to a dimensionless penetration time of </w:t>
      </w:r>
      <w:r w:rsidRPr="000C30BB">
        <w:rPr>
          <w:i/>
        </w:rPr>
        <w:t>Fo</w:t>
      </w:r>
      <w:r w:rsidRPr="000C30BB">
        <w:rPr>
          <w:i/>
          <w:vertAlign w:val="subscript"/>
        </w:rPr>
        <w:t>p</w:t>
      </w:r>
      <w:r w:rsidRPr="000C30BB">
        <w:t xml:space="preserve"> = 0.0</w:t>
      </w:r>
      <w:r>
        <w:t xml:space="preserve">79.  Note that the </w:t>
      </w:r>
      <w:r w:rsidRPr="000C30BB">
        <w:t>difference</w:t>
      </w:r>
      <w:r>
        <w:t xml:space="preserve"> between the experimental penetration time and the analytical value of </w:t>
      </w:r>
      <w:r>
        <w:rPr>
          <w:i/>
        </w:rPr>
        <w:t>Fo</w:t>
      </w:r>
      <w:r>
        <w:rPr>
          <w:i/>
          <w:vertAlign w:val="subscript"/>
        </w:rPr>
        <w:t>p</w:t>
      </w:r>
      <w:r>
        <w:t xml:space="preserve"> = </w:t>
      </w:r>
      <w:proofErr w:type="gramStart"/>
      <w:r>
        <w:t xml:space="preserve">0.075  </w:t>
      </w:r>
      <w:r w:rsidR="002F4323">
        <w:t>(</w:t>
      </w:r>
      <w:proofErr w:type="gramEnd"/>
      <w:r>
        <w:t xml:space="preserve">1% </w:t>
      </w:r>
      <w:r w:rsidR="002F4323">
        <w:t xml:space="preserve">change </w:t>
      </w:r>
      <w:r>
        <w:t>threshold</w:t>
      </w:r>
      <w:r w:rsidR="002F4323">
        <w:t>)</w:t>
      </w:r>
      <w:r>
        <w:t xml:space="preserve"> is</w:t>
      </w:r>
    </w:p>
    <w:tbl>
      <w:tblPr>
        <w:tblW w:w="0" w:type="auto"/>
        <w:tblInd w:w="547" w:type="dxa"/>
        <w:tblLook w:val="04A0"/>
      </w:tblPr>
      <w:tblGrid>
        <w:gridCol w:w="9029"/>
      </w:tblGrid>
      <w:tr w:rsidR="0061153A" w:rsidTr="0061153A">
        <w:tc>
          <w:tcPr>
            <w:tcW w:w="9029" w:type="dxa"/>
          </w:tcPr>
          <w:p w:rsidR="0061153A" w:rsidRDefault="0061153A" w:rsidP="0061153A">
            <w:pPr>
              <w:pStyle w:val="TableBody"/>
              <w:jc w:val="center"/>
            </w:pPr>
            <w:r w:rsidRPr="00B93432">
              <w:rPr>
                <w:noProof/>
              </w:rPr>
              <w:lastRenderedPageBreak/>
              <w:drawing>
                <wp:inline distT="0" distB="0" distL="0" distR="0">
                  <wp:extent cx="4857750" cy="3695700"/>
                  <wp:effectExtent l="19050" t="0" r="0" b="0"/>
                  <wp:docPr id="2" name="Picture 64" descr="TCha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TChalf"/>
                          <pic:cNvPicPr>
                            <a:picLocks noChangeAspect="1" noChangeArrowheads="1"/>
                          </pic:cNvPicPr>
                        </pic:nvPicPr>
                        <pic:blipFill>
                          <a:blip r:embed="rId72" cstate="print"/>
                          <a:srcRect/>
                          <a:stretch>
                            <a:fillRect/>
                          </a:stretch>
                        </pic:blipFill>
                        <pic:spPr bwMode="auto">
                          <a:xfrm>
                            <a:off x="0" y="0"/>
                            <a:ext cx="4857750" cy="3695700"/>
                          </a:xfrm>
                          <a:prstGeom prst="rect">
                            <a:avLst/>
                          </a:prstGeom>
                          <a:noFill/>
                          <a:ln w="9525">
                            <a:noFill/>
                            <a:miter lim="800000"/>
                            <a:headEnd/>
                            <a:tailEnd/>
                          </a:ln>
                        </pic:spPr>
                      </pic:pic>
                    </a:graphicData>
                  </a:graphic>
                </wp:inline>
              </w:drawing>
            </w:r>
          </w:p>
        </w:tc>
      </w:tr>
      <w:tr w:rsidR="0061153A" w:rsidTr="0061153A">
        <w:tc>
          <w:tcPr>
            <w:tcW w:w="9029" w:type="dxa"/>
          </w:tcPr>
          <w:p w:rsidR="0061153A" w:rsidRPr="00B93432" w:rsidRDefault="0061153A" w:rsidP="0061153A">
            <w:pPr>
              <w:pStyle w:val="FigureCaption"/>
            </w:pPr>
            <w:bookmarkStart w:id="35" w:name="_Toc299993563"/>
            <w:r>
              <w:t>Figure 2.1:</w:t>
            </w:r>
            <w:r w:rsidRPr="00CF1289">
              <w:t xml:space="preserve"> </w:t>
            </w:r>
            <w:r>
              <w:t xml:space="preserve">Illustration of lead data to capture background noise (0 ≤ </w:t>
            </w:r>
            <w:r>
              <w:rPr>
                <w:i/>
              </w:rPr>
              <w:t>t</w:t>
            </w:r>
            <w:r>
              <w:t xml:space="preserve"> ≤ 15s) and e</w:t>
            </w:r>
            <w:r w:rsidRPr="00CF1289">
              <w:t>xperimental penetration time.  Temperatures measured from a back face thermocouple resulting from a surface heat flux of 4.3 W/cm</w:t>
            </w:r>
            <w:r>
              <w:rPr>
                <w:vertAlign w:val="superscript"/>
              </w:rPr>
              <w:t>2</w:t>
            </w:r>
            <w:r w:rsidRPr="00CF1289">
              <w:t xml:space="preserve"> switched on at 15s.</w:t>
            </w:r>
            <w:bookmarkEnd w:id="35"/>
            <w:r w:rsidRPr="00CF1289">
              <w:t xml:space="preserve">  </w:t>
            </w:r>
          </w:p>
        </w:tc>
      </w:tr>
    </w:tbl>
    <w:p w:rsidR="0061153A" w:rsidRDefault="0061153A" w:rsidP="002F4323"/>
    <w:p w:rsidR="0061153A" w:rsidRDefault="0061153A">
      <w:pPr>
        <w:spacing w:line="276" w:lineRule="auto"/>
      </w:pPr>
      <w:r>
        <w:br w:type="page"/>
      </w:r>
    </w:p>
    <w:p w:rsidR="00E53CF6" w:rsidRPr="00861F2D" w:rsidRDefault="00E53CF6" w:rsidP="002F4323">
      <w:r>
        <w:lastRenderedPageBreak/>
        <w:t xml:space="preserve"> </w:t>
      </w:r>
      <w:proofErr w:type="gramStart"/>
      <w:r>
        <w:t>only</w:t>
      </w:r>
      <w:proofErr w:type="gramEnd"/>
      <w:r>
        <w:t xml:space="preserve"> 5%.  </w:t>
      </w:r>
      <w:r w:rsidRPr="00861F2D">
        <w:t>The agreement between the</w:t>
      </w:r>
      <w:r>
        <w:t>ses values</w:t>
      </w:r>
      <w:r w:rsidRPr="00861F2D">
        <w:t xml:space="preserve"> suggests that </w:t>
      </w:r>
      <w:r w:rsidRPr="00861F2D">
        <w:rPr>
          <w:i/>
        </w:rPr>
        <w:t>Fo</w:t>
      </w:r>
      <w:r w:rsidRPr="00861F2D">
        <w:rPr>
          <w:i/>
          <w:vertAlign w:val="subscript"/>
        </w:rPr>
        <w:t>p</w:t>
      </w:r>
      <w:r w:rsidRPr="00861F2D">
        <w:t xml:space="preserve"> = 0.075 is a reasonable approximation for the dimensionless penetration time.</w:t>
      </w:r>
      <w:r>
        <w:t xml:space="preserve">  </w:t>
      </w:r>
    </w:p>
    <w:p w:rsidR="00E53CF6" w:rsidRPr="00861F2D" w:rsidRDefault="00E53CF6" w:rsidP="00A855E3">
      <w:pPr>
        <w:pStyle w:val="Heading2"/>
      </w:pPr>
      <w:bookmarkStart w:id="36" w:name="_Toc299996734"/>
      <w:bookmarkStart w:id="37" w:name="_Toc300089739"/>
      <w:bookmarkStart w:id="38" w:name="_Toc300089845"/>
      <w:bookmarkStart w:id="39" w:name="_Toc300089981"/>
      <w:bookmarkStart w:id="40" w:name="_Toc300090046"/>
      <w:r>
        <w:t>2.</w:t>
      </w:r>
      <w:r w:rsidR="003D524C">
        <w:t>4 Inverse M</w:t>
      </w:r>
      <w:r w:rsidRPr="00861F2D">
        <w:t>ethod</w:t>
      </w:r>
      <w:bookmarkEnd w:id="36"/>
      <w:bookmarkEnd w:id="37"/>
      <w:bookmarkEnd w:id="38"/>
      <w:bookmarkEnd w:id="39"/>
      <w:bookmarkEnd w:id="40"/>
    </w:p>
    <w:p w:rsidR="00E53CF6" w:rsidRPr="002B06FA" w:rsidRDefault="00E53CF6" w:rsidP="00E53CF6">
      <w:r w:rsidRPr="00861F2D">
        <w:tab/>
        <w:t xml:space="preserve">For the inverse method presented here, it is assumed that the required temperature and heat flux data at </w:t>
      </w:r>
      <w:r w:rsidRPr="00861F2D">
        <w:rPr>
          <w:i/>
        </w:rPr>
        <w:t>x</w:t>
      </w:r>
      <w:r w:rsidRPr="00861F2D">
        <w:t xml:space="preserve"> = </w:t>
      </w:r>
      <w:r w:rsidRPr="00861F2D">
        <w:rPr>
          <w:i/>
        </w:rPr>
        <w:t>d</w:t>
      </w:r>
      <w:r w:rsidRPr="00861F2D">
        <w:t xml:space="preserve"> (</w:t>
      </w:r>
      <w:r w:rsidRPr="00861F2D">
        <w:rPr>
          <w:rFonts w:ascii="Symbol" w:hAnsi="Symbol"/>
          <w:i/>
        </w:rPr>
        <w:t></w:t>
      </w:r>
      <w:r w:rsidRPr="00861F2D">
        <w:t xml:space="preserve"> = </w:t>
      </w:r>
      <w:r w:rsidRPr="00861F2D">
        <w:rPr>
          <w:i/>
        </w:rPr>
        <w:t>1</w:t>
      </w:r>
      <w:r w:rsidRPr="00861F2D">
        <w:t xml:space="preserve">) are known via experimental data </w:t>
      </w:r>
      <w:r w:rsidR="002F4323">
        <w:t xml:space="preserve">(with no delay or attenuation) </w:t>
      </w:r>
      <w:r w:rsidRPr="00861F2D">
        <w:t>or</w:t>
      </w:r>
      <w:r w:rsidR="0061153A">
        <w:t xml:space="preserve"> </w:t>
      </w:r>
      <w:r w:rsidRPr="00861F2D">
        <w:t xml:space="preserve">the exact solution.  A straightforward implicit-in-time finite difference with space-marching approach is used to project the in-situ data to the surface.  The domain 0 ≤ </w:t>
      </w:r>
      <w:r w:rsidRPr="00861F2D">
        <w:rPr>
          <w:i/>
        </w:rPr>
        <w:t>x</w:t>
      </w:r>
      <w:r w:rsidRPr="00861F2D">
        <w:t xml:space="preserve"> ≤ </w:t>
      </w:r>
      <w:r w:rsidRPr="00861F2D">
        <w:rPr>
          <w:i/>
        </w:rPr>
        <w:t>d</w:t>
      </w:r>
      <w:r w:rsidRPr="00861F2D">
        <w:t xml:space="preserve"> is discretized using equal spacing between all nodes such that</w:t>
      </w:r>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E53CF6" w:rsidP="00B93432">
            <w:pPr>
              <w:jc w:val="center"/>
            </w:pPr>
            <w:r w:rsidRPr="000C051B">
              <w:rPr>
                <w:position w:val="-22"/>
              </w:rPr>
              <w:object w:dxaOrig="3500" w:dyaOrig="560">
                <v:shape id="_x0000_i1059" type="#_x0000_t75" style="width:175.15pt;height:26.85pt" o:ole="">
                  <v:imagedata r:id="rId73" o:title=""/>
                </v:shape>
                <o:OLEObject Type="Embed" ProgID="Equation.3" ShapeID="_x0000_i1059" DrawAspect="Content" ObjectID="_1373834173" r:id="rId74"/>
              </w:object>
            </w:r>
          </w:p>
        </w:tc>
        <w:tc>
          <w:tcPr>
            <w:tcW w:w="720" w:type="dxa"/>
            <w:vAlign w:val="center"/>
          </w:tcPr>
          <w:p w:rsidR="00E53CF6" w:rsidRDefault="00E53CF6" w:rsidP="00E53CF6">
            <w:pPr>
              <w:pStyle w:val="ListParagraph"/>
              <w:numPr>
                <w:ilvl w:val="0"/>
                <w:numId w:val="9"/>
              </w:numPr>
              <w:jc w:val="right"/>
            </w:pPr>
          </w:p>
        </w:tc>
      </w:tr>
    </w:tbl>
    <w:p w:rsidR="00E53CF6" w:rsidRPr="00861F2D" w:rsidRDefault="00E53CF6" w:rsidP="00E53CF6">
      <w:proofErr w:type="gramStart"/>
      <w:r w:rsidRPr="00861F2D">
        <w:t>where</w:t>
      </w:r>
      <w:proofErr w:type="gramEnd"/>
      <w:r w:rsidRPr="00861F2D">
        <w:t xml:space="preserve"> </w:t>
      </w:r>
      <w:r w:rsidRPr="00861F2D">
        <w:rPr>
          <w:i/>
        </w:rPr>
        <w:t>x</w:t>
      </w:r>
      <w:r w:rsidRPr="00861F2D">
        <w:rPr>
          <w:i/>
          <w:vertAlign w:val="subscript"/>
        </w:rPr>
        <w:t>m</w:t>
      </w:r>
      <w:r w:rsidRPr="00861F2D">
        <w:rPr>
          <w:vertAlign w:val="subscript"/>
        </w:rPr>
        <w:t>=1</w:t>
      </w:r>
      <w:r w:rsidRPr="00861F2D">
        <w:t xml:space="preserve"> = 0 and </w:t>
      </w:r>
      <w:r w:rsidRPr="00861F2D">
        <w:rPr>
          <w:i/>
        </w:rPr>
        <w:t>x</w:t>
      </w:r>
      <w:r w:rsidRPr="00861F2D">
        <w:rPr>
          <w:i/>
          <w:vertAlign w:val="subscript"/>
        </w:rPr>
        <w:t>m</w:t>
      </w:r>
      <w:r w:rsidRPr="00861F2D">
        <w:rPr>
          <w:vertAlign w:val="subscript"/>
        </w:rPr>
        <w:t>=</w:t>
      </w:r>
      <w:r w:rsidRPr="00861F2D">
        <w:rPr>
          <w:i/>
          <w:vertAlign w:val="subscript"/>
        </w:rPr>
        <w:t>M</w:t>
      </w:r>
      <w:r w:rsidRPr="00861F2D">
        <w:rPr>
          <w:vertAlign w:val="subscript"/>
        </w:rPr>
        <w:t>+1</w:t>
      </w:r>
      <w:r w:rsidRPr="00861F2D">
        <w:t xml:space="preserve"> = </w:t>
      </w:r>
      <w:r w:rsidRPr="00861F2D">
        <w:rPr>
          <w:i/>
        </w:rPr>
        <w:t>d</w:t>
      </w:r>
      <w:r w:rsidRPr="00861F2D">
        <w:t xml:space="preserve"> are located at the surface and the sensor site, respectively.  Control volume lines are drawn halfway between each node.  This creates half control volumes at both </w:t>
      </w:r>
      <w:r w:rsidRPr="00861F2D">
        <w:rPr>
          <w:i/>
        </w:rPr>
        <w:t>x</w:t>
      </w:r>
      <w:r w:rsidRPr="00861F2D">
        <w:t xml:space="preserve"> = 0 and </w:t>
      </w:r>
      <w:r w:rsidRPr="00861F2D">
        <w:rPr>
          <w:i/>
        </w:rPr>
        <w:t>x</w:t>
      </w:r>
      <w:r w:rsidRPr="00861F2D">
        <w:t xml:space="preserve"> = </w:t>
      </w:r>
      <w:r w:rsidRPr="00861F2D">
        <w:rPr>
          <w:i/>
        </w:rPr>
        <w:t>d</w:t>
      </w:r>
      <w:r w:rsidRPr="00861F2D">
        <w:t>.  The equations below are presented in dimensional form for clarity.  The dimensionless forms can be easily derived using the dimensionless variables in Eqs</w:t>
      </w:r>
      <w:r w:rsidR="003A2C98">
        <w:t>.</w:t>
      </w:r>
      <w:r w:rsidRPr="00861F2D">
        <w:t xml:space="preserve"> (2</w:t>
      </w:r>
      <w:r>
        <w:t>.5</w:t>
      </w:r>
      <w:r w:rsidRPr="00861F2D">
        <w:t>)</w:t>
      </w:r>
      <w:proofErr w:type="gramStart"/>
      <w:r w:rsidRPr="00861F2D">
        <w:t>-(</w:t>
      </w:r>
      <w:proofErr w:type="gramEnd"/>
      <w:r w:rsidRPr="00861F2D">
        <w:t>2</w:t>
      </w:r>
      <w:r>
        <w:t>.8</w:t>
      </w:r>
      <w:r w:rsidRPr="00861F2D">
        <w:t xml:space="preserve">).  </w:t>
      </w:r>
    </w:p>
    <w:p w:rsidR="00E53CF6" w:rsidRPr="002B06FA" w:rsidRDefault="00E53CF6" w:rsidP="00E53CF6">
      <w:r w:rsidRPr="00861F2D">
        <w:tab/>
        <w:t xml:space="preserve">A general, implicit-in-time, finite difference formulation </w:t>
      </w:r>
      <w:r w:rsidR="00B55B2D">
        <w:fldChar w:fldCharType="begin"/>
      </w:r>
      <w:r w:rsidR="00C52571">
        <w:instrText xml:space="preserve"> ADDIN EN.CITE &lt;EndNote&gt;&lt;Cite&gt;&lt;Author&gt;Patankar&lt;/Author&gt;&lt;Year&gt;1980&lt;/Year&gt;&lt;RecNum&gt;74&lt;/RecNum&gt;&lt;record&gt;&lt;rec-number&gt;74&lt;/rec-number&gt;&lt;ref-type name="Book"&gt;6&lt;/ref-type&gt;&lt;contributors&gt;&lt;authors&gt;&lt;author&gt;Patankar, S.V.&lt;/author&gt;&lt;/authors&gt;&lt;/contributors&gt;&lt;titles&gt;&lt;title&gt;Numerical Heat Transfer and Fluid Flow&lt;/title&gt;&lt;/titles&gt;&lt;dates&gt;&lt;year&gt;1980&lt;/year&gt;&lt;/dates&gt;&lt;pub-location&gt;Washington, D.C.&lt;/pub-location&gt;&lt;publisher&gt;Hemishpere Publishing Corp.&lt;/publisher&gt;&lt;urls&gt;&lt;/urls&gt;&lt;/record&gt;&lt;/Cite&gt;&lt;/EndNote&gt;</w:instrText>
      </w:r>
      <w:r w:rsidR="00B55B2D">
        <w:fldChar w:fldCharType="separate"/>
      </w:r>
      <w:r w:rsidR="00047317">
        <w:t>[50]</w:t>
      </w:r>
      <w:r w:rsidR="00B55B2D">
        <w:fldChar w:fldCharType="end"/>
      </w:r>
      <w:r w:rsidRPr="00861F2D">
        <w:t xml:space="preserve"> is used to write the equations at each interior node “</w:t>
      </w:r>
      <w:r w:rsidRPr="00861F2D">
        <w:rPr>
          <w:i/>
        </w:rPr>
        <w:t>m</w:t>
      </w:r>
      <w:r w:rsidRPr="00861F2D">
        <w:t>” location such that</w:t>
      </w:r>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770FFA" w:rsidP="00B93432">
            <w:pPr>
              <w:jc w:val="center"/>
            </w:pPr>
            <w:r w:rsidRPr="00770FFA">
              <w:rPr>
                <w:position w:val="-12"/>
              </w:rPr>
              <w:object w:dxaOrig="4040" w:dyaOrig="380">
                <v:shape id="_x0000_i1060" type="#_x0000_t75" style="width:202.05pt;height:19.35pt" o:ole="">
                  <v:imagedata r:id="rId75" o:title=""/>
                </v:shape>
                <o:OLEObject Type="Embed" ProgID="Equation.3" ShapeID="_x0000_i1060" DrawAspect="Content" ObjectID="_1373834174" r:id="rId76"/>
              </w:object>
            </w:r>
          </w:p>
        </w:tc>
        <w:tc>
          <w:tcPr>
            <w:tcW w:w="720" w:type="dxa"/>
            <w:vAlign w:val="center"/>
          </w:tcPr>
          <w:p w:rsidR="00E53CF6" w:rsidRDefault="00E53CF6" w:rsidP="00E53CF6">
            <w:pPr>
              <w:pStyle w:val="ListParagraph"/>
              <w:numPr>
                <w:ilvl w:val="0"/>
                <w:numId w:val="9"/>
              </w:numPr>
              <w:jc w:val="right"/>
            </w:pPr>
          </w:p>
        </w:tc>
      </w:tr>
    </w:tbl>
    <w:p w:rsidR="00E53CF6" w:rsidRPr="002B06FA" w:rsidRDefault="00E53CF6" w:rsidP="00E53CF6">
      <w:proofErr w:type="gramStart"/>
      <w:r w:rsidRPr="00861F2D">
        <w:t>where</w:t>
      </w:r>
      <w:proofErr w:type="gramEnd"/>
      <w:r w:rsidRPr="00861F2D">
        <w:t xml:space="preserve"> the temperature subscript refers to the spatial node, superscript “0” refers to the previous time step, and temperatures without a superscript refer to the current time step.  All “</w:t>
      </w:r>
      <w:r w:rsidRPr="00861F2D">
        <w:rPr>
          <w:i/>
        </w:rPr>
        <w:t>a</w:t>
      </w:r>
      <w:r w:rsidRPr="00861F2D">
        <w:t xml:space="preserve">” coefficients are given by Patankar’s method </w:t>
      </w:r>
      <w:r w:rsidR="00B55B2D">
        <w:fldChar w:fldCharType="begin"/>
      </w:r>
      <w:r w:rsidR="00C52571">
        <w:instrText xml:space="preserve"> ADDIN EN.CITE &lt;EndNote&gt;&lt;Cite&gt;&lt;Author&gt;Patankar&lt;/Author&gt;&lt;Year&gt;1980&lt;/Year&gt;&lt;RecNum&gt;74&lt;/RecNum&gt;&lt;record&gt;&lt;rec-number&gt;74&lt;/rec-number&gt;&lt;ref-type name="Book"&gt;6&lt;/ref-type&gt;&lt;contributors&gt;&lt;authors&gt;&lt;author&gt;Patankar, S.V.&lt;/author&gt;&lt;/authors&gt;&lt;/contributors&gt;&lt;titles&gt;&lt;title&gt;Numerical Heat Transfer and Fluid Flow&lt;/title&gt;&lt;/titles&gt;&lt;dates&gt;&lt;year&gt;1980&lt;/year&gt;&lt;/dates&gt;&lt;pub-location&gt;Washington, D.C.&lt;/pub-location&gt;&lt;publisher&gt;Hemishpere Publishing Corp.&lt;/publisher&gt;&lt;urls&gt;&lt;/urls&gt;&lt;/record&gt;&lt;/Cite&gt;&lt;/EndNote&gt;</w:instrText>
      </w:r>
      <w:r w:rsidR="00B55B2D">
        <w:fldChar w:fldCharType="separate"/>
      </w:r>
      <w:r w:rsidR="00047317">
        <w:t>[50]</w:t>
      </w:r>
      <w:r w:rsidR="00B55B2D">
        <w:fldChar w:fldCharType="end"/>
      </w:r>
      <w:r w:rsidRPr="00861F2D">
        <w:t xml:space="preserve"> as</w:t>
      </w:r>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770FFA" w:rsidP="00B93432">
            <w:pPr>
              <w:jc w:val="center"/>
            </w:pPr>
            <w:r w:rsidRPr="000C051B">
              <w:rPr>
                <w:position w:val="-24"/>
              </w:rPr>
              <w:object w:dxaOrig="1480" w:dyaOrig="620">
                <v:shape id="_x0000_i1061" type="#_x0000_t75" style="width:74.15pt;height:30.1pt" o:ole="">
                  <v:imagedata r:id="rId77" o:title=""/>
                </v:shape>
                <o:OLEObject Type="Embed" ProgID="Equation.3" ShapeID="_x0000_i1061" DrawAspect="Content" ObjectID="_1373834175" r:id="rId78"/>
              </w:object>
            </w:r>
          </w:p>
        </w:tc>
        <w:tc>
          <w:tcPr>
            <w:tcW w:w="720" w:type="dxa"/>
            <w:vAlign w:val="center"/>
          </w:tcPr>
          <w:p w:rsidR="00E53CF6" w:rsidRDefault="00E53CF6" w:rsidP="00E53CF6">
            <w:pPr>
              <w:pStyle w:val="ListParagraph"/>
              <w:numPr>
                <w:ilvl w:val="0"/>
                <w:numId w:val="9"/>
              </w:numPr>
              <w:jc w:val="right"/>
            </w:pPr>
          </w:p>
        </w:tc>
      </w:tr>
      <w:tr w:rsidR="00E53CF6" w:rsidTr="00B93432">
        <w:tc>
          <w:tcPr>
            <w:tcW w:w="720" w:type="dxa"/>
            <w:vAlign w:val="center"/>
          </w:tcPr>
          <w:p w:rsidR="00E53CF6" w:rsidRDefault="00E53CF6" w:rsidP="00B93432"/>
        </w:tc>
        <w:tc>
          <w:tcPr>
            <w:tcW w:w="0" w:type="auto"/>
            <w:vAlign w:val="center"/>
          </w:tcPr>
          <w:p w:rsidR="00E53CF6" w:rsidRDefault="00E53CF6" w:rsidP="00B93432">
            <w:pPr>
              <w:jc w:val="center"/>
            </w:pPr>
            <w:r w:rsidRPr="000C051B">
              <w:rPr>
                <w:position w:val="-24"/>
              </w:rPr>
              <w:object w:dxaOrig="1260" w:dyaOrig="620">
                <v:shape id="_x0000_i1062" type="#_x0000_t75" style="width:63.4pt;height:30.1pt" o:ole="">
                  <v:imagedata r:id="rId79" o:title=""/>
                </v:shape>
                <o:OLEObject Type="Embed" ProgID="Equation.3" ShapeID="_x0000_i1062" DrawAspect="Content" ObjectID="_1373834176" r:id="rId80"/>
              </w:object>
            </w:r>
          </w:p>
        </w:tc>
        <w:tc>
          <w:tcPr>
            <w:tcW w:w="720" w:type="dxa"/>
            <w:vAlign w:val="center"/>
          </w:tcPr>
          <w:p w:rsidR="00E53CF6" w:rsidRDefault="00E53CF6" w:rsidP="00E53CF6">
            <w:pPr>
              <w:pStyle w:val="ListParagraph"/>
              <w:numPr>
                <w:ilvl w:val="0"/>
                <w:numId w:val="9"/>
              </w:numPr>
              <w:jc w:val="right"/>
            </w:pPr>
          </w:p>
        </w:tc>
      </w:tr>
      <w:tr w:rsidR="00E53CF6" w:rsidTr="00B93432">
        <w:tc>
          <w:tcPr>
            <w:tcW w:w="720" w:type="dxa"/>
            <w:vAlign w:val="center"/>
          </w:tcPr>
          <w:p w:rsidR="00E53CF6" w:rsidRDefault="00E53CF6" w:rsidP="00B93432"/>
        </w:tc>
        <w:tc>
          <w:tcPr>
            <w:tcW w:w="0" w:type="auto"/>
            <w:vAlign w:val="center"/>
          </w:tcPr>
          <w:p w:rsidR="00E53CF6" w:rsidRDefault="00770FFA" w:rsidP="00B93432">
            <w:pPr>
              <w:jc w:val="center"/>
            </w:pPr>
            <w:r w:rsidRPr="00770FFA">
              <w:rPr>
                <w:position w:val="-12"/>
              </w:rPr>
              <w:object w:dxaOrig="1860" w:dyaOrig="380">
                <v:shape id="_x0000_i1063" type="#_x0000_t75" style="width:93.5pt;height:19.35pt" o:ole="">
                  <v:imagedata r:id="rId81" o:title=""/>
                </v:shape>
                <o:OLEObject Type="Embed" ProgID="Equation.3" ShapeID="_x0000_i1063" DrawAspect="Content" ObjectID="_1373834177" r:id="rId82"/>
              </w:object>
            </w:r>
          </w:p>
        </w:tc>
        <w:tc>
          <w:tcPr>
            <w:tcW w:w="720" w:type="dxa"/>
            <w:vAlign w:val="center"/>
          </w:tcPr>
          <w:p w:rsidR="00E53CF6" w:rsidRDefault="00E53CF6" w:rsidP="00E53CF6">
            <w:pPr>
              <w:pStyle w:val="ListParagraph"/>
              <w:numPr>
                <w:ilvl w:val="0"/>
                <w:numId w:val="9"/>
              </w:numPr>
              <w:jc w:val="right"/>
            </w:pPr>
          </w:p>
        </w:tc>
      </w:tr>
    </w:tbl>
    <w:p w:rsidR="00E53CF6" w:rsidRPr="002B06FA" w:rsidRDefault="00E53CF6" w:rsidP="00E53CF6">
      <w:r w:rsidRPr="00861F2D">
        <w:t>At the sensor node (</w:t>
      </w:r>
      <w:r w:rsidRPr="00861F2D">
        <w:rPr>
          <w:i/>
        </w:rPr>
        <w:t>m</w:t>
      </w:r>
      <w:r w:rsidRPr="00861F2D">
        <w:t>=</w:t>
      </w:r>
      <w:r w:rsidRPr="00861F2D">
        <w:rPr>
          <w:i/>
        </w:rPr>
        <w:t>M</w:t>
      </w:r>
      <w:r w:rsidRPr="00861F2D">
        <w:t xml:space="preserve">+1), we can manipulate </w:t>
      </w:r>
      <w:r w:rsidR="003A2C98">
        <w:t>Eq.</w:t>
      </w:r>
      <w:r w:rsidRPr="00861F2D">
        <w:t xml:space="preserve"> (</w:t>
      </w:r>
      <w:r>
        <w:t>2.17</w:t>
      </w:r>
      <w:r w:rsidRPr="00861F2D">
        <w:t xml:space="preserve">) and solve for the temperature at the </w:t>
      </w:r>
      <w:r w:rsidRPr="00861F2D">
        <w:rPr>
          <w:i/>
        </w:rPr>
        <w:t>m</w:t>
      </w:r>
      <w:r w:rsidRPr="00861F2D">
        <w:t>=</w:t>
      </w:r>
      <w:r w:rsidRPr="00861F2D">
        <w:rPr>
          <w:i/>
        </w:rPr>
        <w:t>M</w:t>
      </w:r>
      <w:r w:rsidRPr="00861F2D">
        <w:t xml:space="preserve"> node such that </w:t>
      </w:r>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770FFA" w:rsidP="00B93432">
            <w:pPr>
              <w:jc w:val="center"/>
            </w:pPr>
            <w:r w:rsidRPr="00770FFA">
              <w:rPr>
                <w:position w:val="-30"/>
              </w:rPr>
              <w:object w:dxaOrig="2840" w:dyaOrig="680">
                <v:shape id="_x0000_i1064" type="#_x0000_t75" style="width:141.85pt;height:34.4pt" o:ole="">
                  <v:imagedata r:id="rId83" o:title=""/>
                </v:shape>
                <o:OLEObject Type="Embed" ProgID="Equation.3" ShapeID="_x0000_i1064" DrawAspect="Content" ObjectID="_1373834178" r:id="rId84"/>
              </w:object>
            </w:r>
          </w:p>
        </w:tc>
        <w:tc>
          <w:tcPr>
            <w:tcW w:w="720" w:type="dxa"/>
            <w:vAlign w:val="center"/>
          </w:tcPr>
          <w:p w:rsidR="00E53CF6" w:rsidRDefault="00E53CF6" w:rsidP="00E53CF6">
            <w:pPr>
              <w:pStyle w:val="ListParagraph"/>
              <w:numPr>
                <w:ilvl w:val="0"/>
                <w:numId w:val="9"/>
              </w:numPr>
              <w:jc w:val="right"/>
            </w:pPr>
          </w:p>
        </w:tc>
      </w:tr>
    </w:tbl>
    <w:p w:rsidR="00E53CF6" w:rsidRPr="002B06FA" w:rsidRDefault="00E53CF6" w:rsidP="00E53CF6">
      <w:proofErr w:type="gramStart"/>
      <w:r w:rsidRPr="00861F2D">
        <w:t>where</w:t>
      </w:r>
      <w:proofErr w:type="gramEnd"/>
      <w:r w:rsidRPr="00861F2D">
        <w:t xml:space="preserve"> </w:t>
      </w:r>
      <w:r w:rsidRPr="00861F2D">
        <w:rPr>
          <w:i/>
        </w:rPr>
        <w:t>T</w:t>
      </w:r>
      <w:r w:rsidRPr="00861F2D">
        <w:rPr>
          <w:i/>
          <w:vertAlign w:val="subscript"/>
        </w:rPr>
        <w:t>d</w:t>
      </w:r>
      <w:r w:rsidRPr="00861F2D">
        <w:t xml:space="preserve"> and </w:t>
      </w:r>
      <w:r w:rsidRPr="00861F2D">
        <w:rPr>
          <w:i/>
        </w:rPr>
        <w:t>q</w:t>
      </w:r>
      <w:r w:rsidRPr="00861F2D">
        <w:rPr>
          <w:i/>
          <w:vertAlign w:val="subscript"/>
        </w:rPr>
        <w:t>d</w:t>
      </w:r>
      <w:r w:rsidRPr="00861F2D">
        <w:t xml:space="preserve"> are the sensor data at the current time step, and </w:t>
      </w:r>
      <w:r w:rsidRPr="00861F2D">
        <w:rPr>
          <w:position w:val="-12"/>
        </w:rPr>
        <w:object w:dxaOrig="320" w:dyaOrig="380">
          <v:shape id="_x0000_i1065" type="#_x0000_t75" style="width:16.1pt;height:19.35pt" o:ole="">
            <v:imagedata r:id="rId85" o:title=""/>
          </v:shape>
          <o:OLEObject Type="Embed" ProgID="Equation.3" ShapeID="_x0000_i1065" DrawAspect="Content" ObjectID="_1373834179" r:id="rId86"/>
        </w:object>
      </w:r>
      <w:r w:rsidRPr="00861F2D">
        <w:t>is the sensor temperature at the previous time step.  The coefficients are defined as</w:t>
      </w:r>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E53CF6" w:rsidP="00B93432">
            <w:pPr>
              <w:jc w:val="center"/>
            </w:pPr>
            <w:r w:rsidRPr="000C051B">
              <w:rPr>
                <w:position w:val="-24"/>
              </w:rPr>
              <w:object w:dxaOrig="1300" w:dyaOrig="620">
                <v:shape id="_x0000_i1066" type="#_x0000_t75" style="width:64.5pt;height:30.1pt" o:ole="">
                  <v:imagedata r:id="rId87" o:title=""/>
                </v:shape>
                <o:OLEObject Type="Embed" ProgID="Equation.3" ShapeID="_x0000_i1066" DrawAspect="Content" ObjectID="_1373834180" r:id="rId88"/>
              </w:object>
            </w:r>
          </w:p>
        </w:tc>
        <w:tc>
          <w:tcPr>
            <w:tcW w:w="720" w:type="dxa"/>
            <w:vAlign w:val="center"/>
          </w:tcPr>
          <w:p w:rsidR="00E53CF6" w:rsidRDefault="00E53CF6" w:rsidP="00E53CF6">
            <w:pPr>
              <w:pStyle w:val="ListParagraph"/>
              <w:numPr>
                <w:ilvl w:val="0"/>
                <w:numId w:val="9"/>
              </w:numPr>
              <w:jc w:val="right"/>
            </w:pPr>
          </w:p>
        </w:tc>
      </w:tr>
      <w:tr w:rsidR="00E53CF6" w:rsidTr="00B93432">
        <w:tc>
          <w:tcPr>
            <w:tcW w:w="720" w:type="dxa"/>
            <w:vAlign w:val="center"/>
          </w:tcPr>
          <w:p w:rsidR="00E53CF6" w:rsidRDefault="00E53CF6" w:rsidP="00B93432"/>
        </w:tc>
        <w:tc>
          <w:tcPr>
            <w:tcW w:w="0" w:type="auto"/>
            <w:vAlign w:val="center"/>
          </w:tcPr>
          <w:p w:rsidR="00E53CF6" w:rsidRDefault="00770FFA" w:rsidP="00B93432">
            <w:pPr>
              <w:jc w:val="center"/>
            </w:pPr>
            <w:r w:rsidRPr="00770FFA">
              <w:rPr>
                <w:position w:val="-12"/>
              </w:rPr>
              <w:object w:dxaOrig="1420" w:dyaOrig="380">
                <v:shape id="_x0000_i1067" type="#_x0000_t75" style="width:70.95pt;height:19.35pt" o:ole="">
                  <v:imagedata r:id="rId89" o:title=""/>
                </v:shape>
                <o:OLEObject Type="Embed" ProgID="Equation.3" ShapeID="_x0000_i1067" DrawAspect="Content" ObjectID="_1373834181" r:id="rId90"/>
              </w:object>
            </w:r>
          </w:p>
        </w:tc>
        <w:tc>
          <w:tcPr>
            <w:tcW w:w="720" w:type="dxa"/>
            <w:vAlign w:val="center"/>
          </w:tcPr>
          <w:p w:rsidR="00E53CF6" w:rsidRDefault="00E53CF6" w:rsidP="00E53CF6">
            <w:pPr>
              <w:pStyle w:val="ListParagraph"/>
              <w:numPr>
                <w:ilvl w:val="0"/>
                <w:numId w:val="9"/>
              </w:numPr>
              <w:jc w:val="right"/>
            </w:pPr>
          </w:p>
        </w:tc>
      </w:tr>
    </w:tbl>
    <w:p w:rsidR="00E53CF6" w:rsidRPr="002B06FA" w:rsidRDefault="00E53CF6" w:rsidP="00E53CF6">
      <w:r w:rsidRPr="00861F2D">
        <w:t xml:space="preserve">Note that </w:t>
      </w:r>
      <w:r w:rsidR="003A2C98">
        <w:t>Eq.</w:t>
      </w:r>
      <w:r w:rsidRPr="00861F2D">
        <w:t xml:space="preserve"> (</w:t>
      </w:r>
      <w:r>
        <w:t>2.21</w:t>
      </w:r>
      <w:r w:rsidRPr="00861F2D">
        <w:t xml:space="preserve">) solves directly for </w:t>
      </w:r>
      <w:r w:rsidRPr="00861F2D">
        <w:rPr>
          <w:i/>
        </w:rPr>
        <w:t>T</w:t>
      </w:r>
      <w:r w:rsidRPr="00861F2D">
        <w:rPr>
          <w:i/>
          <w:vertAlign w:val="subscript"/>
        </w:rPr>
        <w:t>M</w:t>
      </w:r>
      <w:r w:rsidRPr="00861F2D">
        <w:t xml:space="preserve"> in terms of sensor data.  Similarly, the equations for nodes 2 &lt; </w:t>
      </w:r>
      <w:r w:rsidRPr="00861F2D">
        <w:rPr>
          <w:i/>
        </w:rPr>
        <w:t>m</w:t>
      </w:r>
      <w:r w:rsidRPr="00861F2D">
        <w:t xml:space="preserve"> &lt; </w:t>
      </w:r>
      <w:r w:rsidRPr="00861F2D">
        <w:rPr>
          <w:i/>
        </w:rPr>
        <w:t>M</w:t>
      </w:r>
      <w:r w:rsidRPr="00861F2D">
        <w:t xml:space="preserve"> are written as</w:t>
      </w:r>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770FFA" w:rsidP="00B93432">
            <w:pPr>
              <w:jc w:val="center"/>
            </w:pPr>
            <w:r w:rsidRPr="00861F2D">
              <w:rPr>
                <w:position w:val="-30"/>
              </w:rPr>
              <w:object w:dxaOrig="5380" w:dyaOrig="680">
                <v:shape id="_x0000_i1068" type="#_x0000_t75" style="width:268.65pt;height:34.4pt" o:ole="">
                  <v:imagedata r:id="rId91" o:title=""/>
                </v:shape>
                <o:OLEObject Type="Embed" ProgID="Equation.3" ShapeID="_x0000_i1068" DrawAspect="Content" ObjectID="_1373834182" r:id="rId92"/>
              </w:object>
            </w:r>
          </w:p>
        </w:tc>
        <w:tc>
          <w:tcPr>
            <w:tcW w:w="720" w:type="dxa"/>
            <w:vAlign w:val="center"/>
          </w:tcPr>
          <w:p w:rsidR="00E53CF6" w:rsidRDefault="00E53CF6" w:rsidP="00E53CF6">
            <w:pPr>
              <w:pStyle w:val="ListParagraph"/>
              <w:numPr>
                <w:ilvl w:val="0"/>
                <w:numId w:val="9"/>
              </w:numPr>
              <w:jc w:val="right"/>
            </w:pPr>
          </w:p>
        </w:tc>
      </w:tr>
    </w:tbl>
    <w:p w:rsidR="00E53CF6" w:rsidRPr="002B06FA" w:rsidRDefault="00E53CF6" w:rsidP="00E53CF6">
      <w:r w:rsidRPr="00861F2D">
        <w:t xml:space="preserve">Beginning with </w:t>
      </w:r>
      <w:r w:rsidR="003A2C98">
        <w:t>Eq.</w:t>
      </w:r>
      <w:r w:rsidRPr="00861F2D">
        <w:t xml:space="preserve"> (</w:t>
      </w:r>
      <w:r>
        <w:t>2.21</w:t>
      </w:r>
      <w:r w:rsidRPr="00861F2D">
        <w:t xml:space="preserve">), we solve for the temperature just above the sensor; then using </w:t>
      </w:r>
      <w:r w:rsidR="003A2C98">
        <w:t>Eq.</w:t>
      </w:r>
      <w:r>
        <w:t xml:space="preserve"> (2.24</w:t>
      </w:r>
      <w:r w:rsidRPr="00861F2D">
        <w:t xml:space="preserve">), we can project to the surface and find </w:t>
      </w:r>
      <w:r w:rsidRPr="00861F2D">
        <w:rPr>
          <w:i/>
        </w:rPr>
        <w:t>T</w:t>
      </w:r>
      <w:r w:rsidRPr="00861F2D">
        <w:rPr>
          <w:i/>
          <w:vertAlign w:val="subscript"/>
        </w:rPr>
        <w:t>m</w:t>
      </w:r>
      <w:r w:rsidRPr="00861F2D">
        <w:rPr>
          <w:vertAlign w:val="subscript"/>
        </w:rPr>
        <w:t>=1</w:t>
      </w:r>
      <w:r w:rsidRPr="00861F2D">
        <w:t xml:space="preserve"> = </w:t>
      </w:r>
      <w:proofErr w:type="gramStart"/>
      <w:r w:rsidRPr="00861F2D">
        <w:rPr>
          <w:i/>
        </w:rPr>
        <w:t>T</w:t>
      </w:r>
      <w:r w:rsidRPr="00861F2D">
        <w:rPr>
          <w:i/>
          <w:vertAlign w:val="subscript"/>
        </w:rPr>
        <w:t>x</w:t>
      </w:r>
      <w:r w:rsidRPr="00861F2D">
        <w:rPr>
          <w:vertAlign w:val="subscript"/>
        </w:rPr>
        <w:t>=</w:t>
      </w:r>
      <w:proofErr w:type="gramEnd"/>
      <w:r w:rsidRPr="00861F2D">
        <w:rPr>
          <w:vertAlign w:val="subscript"/>
        </w:rPr>
        <w:t>0</w:t>
      </w:r>
      <w:r w:rsidRPr="00861F2D">
        <w:t>.  This provides a straightforward procedure where there is always only one equation and one unknown.  No future times are used in the formulation.  The surface heat flux is then given by</w:t>
      </w:r>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770FFA" w:rsidP="00B93432">
            <w:pPr>
              <w:jc w:val="center"/>
            </w:pPr>
            <w:r w:rsidRPr="00770FFA">
              <w:rPr>
                <w:b/>
                <w:position w:val="-12"/>
              </w:rPr>
              <w:object w:dxaOrig="3879" w:dyaOrig="380">
                <v:shape id="_x0000_i1069" type="#_x0000_t75" style="width:194.5pt;height:19.35pt" o:ole="">
                  <v:imagedata r:id="rId93" o:title=""/>
                </v:shape>
                <o:OLEObject Type="Embed" ProgID="Equation.3" ShapeID="_x0000_i1069" DrawAspect="Content" ObjectID="_1373834183" r:id="rId94"/>
              </w:object>
            </w:r>
          </w:p>
        </w:tc>
        <w:tc>
          <w:tcPr>
            <w:tcW w:w="720" w:type="dxa"/>
            <w:vAlign w:val="center"/>
          </w:tcPr>
          <w:p w:rsidR="00E53CF6" w:rsidRDefault="00E53CF6" w:rsidP="00E53CF6">
            <w:pPr>
              <w:pStyle w:val="ListParagraph"/>
              <w:numPr>
                <w:ilvl w:val="0"/>
                <w:numId w:val="9"/>
              </w:numPr>
              <w:jc w:val="right"/>
            </w:pPr>
          </w:p>
        </w:tc>
      </w:tr>
    </w:tbl>
    <w:p w:rsidR="00E53CF6" w:rsidRDefault="00E53CF6" w:rsidP="00E53CF6">
      <w:r>
        <w:tab/>
        <w:t>For demonstration, t</w:t>
      </w:r>
      <w:r w:rsidRPr="007A40A0">
        <w:t>hree test cases of finite width slabs with an a</w:t>
      </w:r>
      <w:r>
        <w:t xml:space="preserve">diabatic boundary condition of </w:t>
      </w:r>
      <w:r>
        <w:rPr>
          <w:i/>
        </w:rPr>
        <w:t>x</w:t>
      </w:r>
      <w:r>
        <w:t>=</w:t>
      </w:r>
      <w:r>
        <w:rPr>
          <w:i/>
        </w:rPr>
        <w:t>L</w:t>
      </w:r>
      <w:r w:rsidRPr="007A40A0">
        <w:t xml:space="preserve"> are investigated.  For test cases one and two, the temperature sensor is located at </w:t>
      </w:r>
      <w:r>
        <w:rPr>
          <w:i/>
        </w:rPr>
        <w:t>x</w:t>
      </w:r>
      <w:r>
        <w:t>=</w:t>
      </w:r>
      <w:r>
        <w:rPr>
          <w:i/>
        </w:rPr>
        <w:t>d</w:t>
      </w:r>
      <w:r>
        <w:rPr>
          <w:rFonts w:ascii="Cambria Math" w:hAnsi="Cambria Math" w:cs="Cambria Math"/>
        </w:rPr>
        <w:t>≪</w:t>
      </w:r>
      <w:r>
        <w:rPr>
          <w:i/>
        </w:rPr>
        <w:t>L</w:t>
      </w:r>
      <w:r w:rsidRPr="007A40A0">
        <w:t xml:space="preserve"> </w:t>
      </w:r>
      <w:r w:rsidRPr="007A40A0">
        <w:lastRenderedPageBreak/>
        <w:t>such that for the duration of the transient the thermal front does not reach the surface at</w:t>
      </w:r>
      <w:r>
        <w:t xml:space="preserve"> </w:t>
      </w:r>
      <w:r>
        <w:rPr>
          <w:i/>
        </w:rPr>
        <w:t>x</w:t>
      </w:r>
      <w:r>
        <w:t>=</w:t>
      </w:r>
      <w:r>
        <w:rPr>
          <w:i/>
        </w:rPr>
        <w:t>L</w:t>
      </w:r>
      <w:r w:rsidRPr="007A40A0">
        <w:t xml:space="preserve">.  Therefore, one can use the exact solution for the semi-infinite medium subjected to (case 1) a constant surface heat flux at </w:t>
      </w:r>
      <w:r>
        <w:rPr>
          <w:i/>
        </w:rPr>
        <w:t>x</w:t>
      </w:r>
      <w:r w:rsidRPr="007A40A0">
        <w:t xml:space="preserve">=0 </w:t>
      </w:r>
      <w:r w:rsidR="00B55B2D">
        <w:fldChar w:fldCharType="begin"/>
      </w:r>
      <w:r w:rsidR="00C52571">
        <w:instrText xml:space="preserve"> ADDIN EN.CITE &lt;EndNote&gt;&lt;Cite&gt;&lt;Author&gt;Incropera&lt;/Author&gt;&lt;Year&gt;2002&lt;/Year&gt;&lt;RecNum&gt;72&lt;/RecNum&gt;&lt;record&gt;&lt;rec-number&gt;72&lt;/rec-number&gt;&lt;ref-type name="Book"&gt;6&lt;/ref-type&gt;&lt;contributors&gt;&lt;authors&gt;&lt;author&gt;Incropera, F.P.&lt;/author&gt;&lt;author&gt;DeWitt, D.P.&lt;/author&gt;&lt;/authors&gt;&lt;/contributors&gt;&lt;titles&gt;&lt;title&gt;Fundamentals of Heat and Mass Transfer&lt;/title&gt;&lt;/titles&gt;&lt;edition&gt;5th&lt;/edition&gt;&lt;dates&gt;&lt;year&gt;2002&lt;/year&gt;&lt;/dates&gt;&lt;pub-location&gt;New York&lt;/pub-location&gt;&lt;publisher&gt;John Wiley &amp;amp; Soncs, Inc.&lt;/publisher&gt;&lt;urls&gt;&lt;/urls&gt;&lt;/record&gt;&lt;/Cite&gt;&lt;/EndNote&gt;</w:instrText>
      </w:r>
      <w:r w:rsidR="00B55B2D">
        <w:fldChar w:fldCharType="separate"/>
      </w:r>
      <w:r w:rsidR="00047317">
        <w:t>[47]</w:t>
      </w:r>
      <w:r w:rsidR="00B55B2D">
        <w:fldChar w:fldCharType="end"/>
      </w:r>
      <w:r w:rsidRPr="007A40A0">
        <w:t xml:space="preserve"> or (case 2) a pulse heat source at </w:t>
      </w:r>
      <w:r>
        <w:rPr>
          <w:i/>
        </w:rPr>
        <w:t>x</w:t>
      </w:r>
      <w:r w:rsidRPr="007A40A0">
        <w:t xml:space="preserve">=0 </w:t>
      </w:r>
      <w:r w:rsidR="00B55B2D">
        <w:fldChar w:fldCharType="begin"/>
      </w:r>
      <w:r w:rsidR="00C52571">
        <w:instrText xml:space="preserve"> ADDIN EN.CITE &lt;EndNote&gt;&lt;Cite&gt;&lt;Author&gt;Frankel&lt;/Author&gt;&lt;Year&gt;2006&lt;/Year&gt;&lt;RecNum&gt;58&lt;/RecNum&gt;&lt;record&gt;&lt;rec-number&gt;58&lt;/rec-number&gt;&lt;ref-type name="Journal Article"&gt;17&lt;/ref-type&gt;&lt;contributors&gt;&lt;authors&gt;&lt;author&gt;Frankel, J. I.&lt;/author&gt;&lt;author&gt;Osborne, G.&lt;/author&gt;&lt;author&gt;Taira, K.&lt;/author&gt;&lt;/authors&gt;&lt;/contributors&gt;&lt;titles&gt;&lt;title&gt;Stabilization of ill-posed problems through thermal rate sensors&lt;/title&gt;&lt;secondary-title&gt;Journal of Thermophysics and Heat Transfer&lt;/secondary-title&gt;&lt;/titles&gt;&lt;periodical&gt;&lt;full-title&gt;Journal of Thermophysics and Heat Transfer&lt;/full-title&gt;&lt;/periodical&gt;&lt;pages&gt;238-246&lt;/pages&gt;&lt;volume&gt;20&lt;/volume&gt;&lt;number&gt;2&lt;/number&gt;&lt;dates&gt;&lt;year&gt;2006&lt;/year&gt;&lt;/dates&gt;&lt;urls&gt;&lt;/urls&gt;&lt;/record&gt;&lt;/Cite&gt;&lt;/EndNote&gt;</w:instrText>
      </w:r>
      <w:r w:rsidR="00B55B2D">
        <w:fldChar w:fldCharType="separate"/>
      </w:r>
      <w:r w:rsidR="00047317">
        <w:t>[51]</w:t>
      </w:r>
      <w:r w:rsidR="00B55B2D">
        <w:fldChar w:fldCharType="end"/>
      </w:r>
      <w:r w:rsidRPr="007A40A0">
        <w:t xml:space="preserve"> to generate the temperature and non-zero heat flux data at </w:t>
      </w:r>
      <w:r>
        <w:rPr>
          <w:i/>
        </w:rPr>
        <w:t>x</w:t>
      </w:r>
      <w:r>
        <w:t>=</w:t>
      </w:r>
      <w:r>
        <w:rPr>
          <w:i/>
        </w:rPr>
        <w:t>d</w:t>
      </w:r>
      <w:r w:rsidRPr="007A40A0">
        <w:t xml:space="preserve"> and proceed with the inverse projection.  For test case three, the temperature sensor is located at </w:t>
      </w:r>
      <w:r>
        <w:rPr>
          <w:i/>
        </w:rPr>
        <w:t>x</w:t>
      </w:r>
      <w:r>
        <w:t>=</w:t>
      </w:r>
      <w:r>
        <w:rPr>
          <w:i/>
        </w:rPr>
        <w:t>d</w:t>
      </w:r>
      <w:r>
        <w:t>=</w:t>
      </w:r>
      <w:r>
        <w:rPr>
          <w:i/>
        </w:rPr>
        <w:t>L</w:t>
      </w:r>
      <w:r w:rsidRPr="007A40A0">
        <w:t xml:space="preserve"> </w:t>
      </w:r>
      <w:r w:rsidR="008F1FA6">
        <w:t xml:space="preserve">(an adiabatic boundary) </w:t>
      </w:r>
      <w:r w:rsidRPr="007A40A0">
        <w:t xml:space="preserve">and the surface at </w:t>
      </w:r>
      <w:r>
        <w:rPr>
          <w:i/>
        </w:rPr>
        <w:t>x</w:t>
      </w:r>
      <w:r w:rsidRPr="007A40A0">
        <w:t xml:space="preserve">=0 is subjected to the classical triangular heat source. The exact solution </w:t>
      </w:r>
      <w:r w:rsidR="00B55B2D">
        <w:fldChar w:fldCharType="begin"/>
      </w:r>
      <w:r w:rsidR="00C52571">
        <w:instrText xml:space="preserve"> ADDIN EN.CITE &lt;EndNote&gt;&lt;Cite&gt;&lt;Author&gt;Beck&lt;/Author&gt;&lt;Year&gt;1985&lt;/Year&gt;&lt;RecNum&gt;22&lt;/RecNum&gt;&lt;record&gt;&lt;rec-number&gt;22&lt;/rec-number&gt;&lt;ref-type name="Book"&gt;6&lt;/ref-type&gt;&lt;contributors&gt;&lt;authors&gt;&lt;author&gt;Beck, J. V., Blackwell, B., St. Clair, C. R., Jr.&lt;/author&gt;&lt;/authors&gt;&lt;/contributors&gt;&lt;titles&gt;&lt;title&gt;Inverse Heat Conduction&lt;/title&gt;&lt;/titles&gt;&lt;dates&gt;&lt;year&gt;1985&lt;/year&gt;&lt;/dates&gt;&lt;pub-location&gt;New York&lt;/pub-location&gt;&lt;publisher&gt;Wiley&lt;/publisher&gt;&lt;urls&gt;&lt;/urls&gt;&lt;/record&gt;&lt;/Cite&gt;&lt;/EndNote&gt;</w:instrText>
      </w:r>
      <w:r w:rsidR="00B55B2D">
        <w:fldChar w:fldCharType="separate"/>
      </w:r>
      <w:r w:rsidR="0095355F">
        <w:t>[1]</w:t>
      </w:r>
      <w:r w:rsidR="00B55B2D">
        <w:fldChar w:fldCharType="end"/>
      </w:r>
      <w:r w:rsidRPr="007A40A0">
        <w:t xml:space="preserve"> is used to generate temperature data at</w:t>
      </w:r>
      <w:r>
        <w:t xml:space="preserve"> </w:t>
      </w:r>
      <w:r>
        <w:rPr>
          <w:i/>
        </w:rPr>
        <w:t>x</w:t>
      </w:r>
      <w:r>
        <w:t>=</w:t>
      </w:r>
      <w:r>
        <w:rPr>
          <w:i/>
        </w:rPr>
        <w:t>L</w:t>
      </w:r>
      <w:r w:rsidRPr="007A40A0">
        <w:t xml:space="preserve"> with zero heat flux to proceed with the inverse projection. It should be added that in investigations with “data with error,” error is added to the temperature and nonzero heat flux data at sensor site for test cases one and two. For test case three, error is added to the temperature data at</w:t>
      </w:r>
      <w:r>
        <w:t xml:space="preserve"> </w:t>
      </w:r>
      <w:r>
        <w:rPr>
          <w:i/>
        </w:rPr>
        <w:t>x</w:t>
      </w:r>
      <w:r>
        <w:t>=</w:t>
      </w:r>
      <w:r>
        <w:rPr>
          <w:i/>
        </w:rPr>
        <w:t>L</w:t>
      </w:r>
      <w:r w:rsidRPr="007A40A0">
        <w:t xml:space="preserve"> and heat flux is taken to be zero which is the same approach used by other investigators who have studied this specific problem.</w:t>
      </w:r>
    </w:p>
    <w:p w:rsidR="00E53CF6" w:rsidRPr="007A40A0" w:rsidRDefault="00E53CF6" w:rsidP="00A855E3">
      <w:pPr>
        <w:pStyle w:val="Heading3"/>
      </w:pPr>
      <w:r>
        <w:t>Test Case 1</w:t>
      </w:r>
    </w:p>
    <w:p w:rsidR="00E53CF6" w:rsidRDefault="00E53CF6" w:rsidP="00E53CF6">
      <w:r>
        <w:tab/>
        <w:t>C</w:t>
      </w:r>
      <w:r w:rsidRPr="00861F2D">
        <w:t xml:space="preserve">onsider an isothermal semi-infinite solid subjected to a constant surface heat flux at time </w:t>
      </w:r>
      <w:r w:rsidRPr="00861F2D">
        <w:rPr>
          <w:i/>
        </w:rPr>
        <w:t>t</w:t>
      </w:r>
      <w:r w:rsidRPr="00861F2D">
        <w:t xml:space="preserve"> = 0.  The dimensionless exact solution </w:t>
      </w:r>
      <w:r w:rsidR="00B55B2D">
        <w:fldChar w:fldCharType="begin"/>
      </w:r>
      <w:r w:rsidR="00C52571">
        <w:instrText xml:space="preserve"> ADDIN EN.CITE &lt;EndNote&gt;&lt;Cite&gt;&lt;Author&gt;Incropera&lt;/Author&gt;&lt;Year&gt;2002&lt;/Year&gt;&lt;RecNum&gt;72&lt;/RecNum&gt;&lt;record&gt;&lt;rec-number&gt;72&lt;/rec-number&gt;&lt;ref-type name="Book"&gt;6&lt;/ref-type&gt;&lt;contributors&gt;&lt;authors&gt;&lt;author&gt;Incropera, F.P.&lt;/author&gt;&lt;author&gt;DeWitt, D.P.&lt;/author&gt;&lt;/authors&gt;&lt;/contributors&gt;&lt;titles&gt;&lt;title&gt;Fundamentals of Heat and Mass Transfer&lt;/title&gt;&lt;/titles&gt;&lt;edition&gt;5th&lt;/edition&gt;&lt;dates&gt;&lt;year&gt;2002&lt;/year&gt;&lt;/dates&gt;&lt;pub-location&gt;New York&lt;/pub-location&gt;&lt;publisher&gt;John Wiley &amp;amp; Soncs, Inc.&lt;/publisher&gt;&lt;urls&gt;&lt;/urls&gt;&lt;/record&gt;&lt;/Cite&gt;&lt;/EndNote&gt;</w:instrText>
      </w:r>
      <w:r w:rsidR="00B55B2D">
        <w:fldChar w:fldCharType="separate"/>
      </w:r>
      <w:r w:rsidR="00047317">
        <w:t>[47]</w:t>
      </w:r>
      <w:r w:rsidR="00B55B2D">
        <w:fldChar w:fldCharType="end"/>
      </w:r>
      <w:r w:rsidRPr="00861F2D">
        <w:t xml:space="preserve"> for this problem is </w:t>
      </w:r>
    </w:p>
    <w:p w:rsidR="00E53CF6" w:rsidRDefault="00E53CF6" w:rsidP="00E53CF6"/>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5C5D0A" w:rsidP="00B93432">
            <w:pPr>
              <w:jc w:val="center"/>
            </w:pPr>
            <w:r w:rsidRPr="00861F2D">
              <w:rPr>
                <w:position w:val="-32"/>
              </w:rPr>
              <w:object w:dxaOrig="5980" w:dyaOrig="760">
                <v:shape id="_x0000_i1070" type="#_x0000_t75" style="width:300.9pt;height:37.6pt" o:ole="">
                  <v:imagedata r:id="rId95" o:title=""/>
                </v:shape>
                <o:OLEObject Type="Embed" ProgID="Equation.3" ShapeID="_x0000_i1070" DrawAspect="Content" ObjectID="_1373834184" r:id="rId96"/>
              </w:object>
            </w:r>
          </w:p>
        </w:tc>
        <w:tc>
          <w:tcPr>
            <w:tcW w:w="720" w:type="dxa"/>
            <w:vAlign w:val="center"/>
          </w:tcPr>
          <w:p w:rsidR="00E53CF6" w:rsidRDefault="00E53CF6" w:rsidP="00E53CF6">
            <w:pPr>
              <w:pStyle w:val="ListParagraph"/>
              <w:numPr>
                <w:ilvl w:val="0"/>
                <w:numId w:val="9"/>
              </w:numPr>
              <w:jc w:val="right"/>
            </w:pPr>
          </w:p>
        </w:tc>
      </w:tr>
    </w:tbl>
    <w:p w:rsidR="00E53CF6" w:rsidRPr="002B06FA" w:rsidRDefault="00E53CF6" w:rsidP="00E53CF6">
      <w:proofErr w:type="gramStart"/>
      <w:r>
        <w:t>a</w:t>
      </w:r>
      <w:r w:rsidRPr="00861F2D">
        <w:t>nd</w:t>
      </w:r>
      <w:proofErr w:type="gramEnd"/>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5C5D0A" w:rsidP="00B93432">
            <w:pPr>
              <w:jc w:val="center"/>
            </w:pPr>
            <w:r w:rsidRPr="000C051B">
              <w:rPr>
                <w:position w:val="-30"/>
              </w:rPr>
              <w:object w:dxaOrig="3640" w:dyaOrig="720">
                <v:shape id="_x0000_i1071" type="#_x0000_t75" style="width:181.6pt;height:36.55pt" o:ole="">
                  <v:imagedata r:id="rId97" o:title=""/>
                </v:shape>
                <o:OLEObject Type="Embed" ProgID="Equation.3" ShapeID="_x0000_i1071" DrawAspect="Content" ObjectID="_1373834185" r:id="rId98"/>
              </w:object>
            </w:r>
          </w:p>
        </w:tc>
        <w:tc>
          <w:tcPr>
            <w:tcW w:w="720" w:type="dxa"/>
            <w:vAlign w:val="center"/>
          </w:tcPr>
          <w:p w:rsidR="00E53CF6" w:rsidRDefault="00E53CF6" w:rsidP="00E53CF6">
            <w:pPr>
              <w:pStyle w:val="ListParagraph"/>
              <w:numPr>
                <w:ilvl w:val="0"/>
                <w:numId w:val="9"/>
              </w:numPr>
              <w:jc w:val="right"/>
            </w:pPr>
          </w:p>
        </w:tc>
      </w:tr>
    </w:tbl>
    <w:p w:rsidR="0061153A" w:rsidRDefault="00E53CF6" w:rsidP="00E53CF6">
      <w:r w:rsidRPr="00861F2D">
        <w:t>where erfc(</w:t>
      </w:r>
      <w:r w:rsidRPr="00861F2D">
        <w:rPr>
          <w:i/>
        </w:rPr>
        <w:t>u</w:t>
      </w:r>
      <w:r w:rsidRPr="00861F2D">
        <w:t xml:space="preserve">) is the complementary error function with argument </w:t>
      </w:r>
      <w:r w:rsidRPr="00861F2D">
        <w:rPr>
          <w:i/>
        </w:rPr>
        <w:t>u</w:t>
      </w:r>
      <w:r w:rsidRPr="00861F2D">
        <w:t xml:space="preserve"> </w:t>
      </w:r>
      <w:r w:rsidR="00B55B2D">
        <w:fldChar w:fldCharType="begin"/>
      </w:r>
      <w:r w:rsidR="00C52571">
        <w:instrText xml:space="preserve"> ADDIN EN.CITE &lt;EndNote&gt;&lt;Cite&gt;&lt;Author&gt;Abramowitz&lt;/Author&gt;&lt;Year&gt;1965&lt;/Year&gt;&lt;RecNum&gt;62&lt;/RecNum&gt;&lt;record&gt;&lt;rec-number&gt;62&lt;/rec-number&gt;&lt;ref-type name="Book"&gt;6&lt;/ref-type&gt;&lt;contributors&gt;&lt;authors&gt;&lt;author&gt;Abramowitz, M.&lt;/author&gt;&lt;author&gt;Stegun, I.A.&lt;/author&gt;&lt;/authors&gt;&lt;/contributors&gt;&lt;titles&gt;&lt;title&gt;Handbook of Mathematical Functions&lt;/title&gt;&lt;/titles&gt;&lt;dates&gt;&lt;year&gt;1965&lt;/year&gt;&lt;/dates&gt;&lt;pub-location&gt;New York&lt;/pub-location&gt;&lt;publisher&gt;Dover&lt;/publisher&gt;&lt;urls&gt;&lt;/urls&gt;&lt;/record&gt;&lt;/Cite&gt;&lt;/EndNote&gt;</w:instrText>
      </w:r>
      <w:r w:rsidR="00B55B2D">
        <w:fldChar w:fldCharType="separate"/>
      </w:r>
      <w:r w:rsidR="00047317">
        <w:t>[52]</w:t>
      </w:r>
      <w:r w:rsidR="00B55B2D">
        <w:fldChar w:fldCharType="end"/>
      </w:r>
      <w:r w:rsidRPr="00861F2D">
        <w:t>.  A plot of the resultant inverse-predicted temperature and heat flux can be seen in Figure 2</w:t>
      </w:r>
      <w:r>
        <w:t>.2</w:t>
      </w:r>
      <w:r w:rsidRPr="00861F2D">
        <w:t xml:space="preserve"> using the exact data generated from </w:t>
      </w:r>
      <w:r w:rsidR="003A2C98">
        <w:t>Eqs.</w:t>
      </w:r>
      <w:r w:rsidRPr="00861F2D">
        <w:t xml:space="preserve"> </w:t>
      </w:r>
      <w:proofErr w:type="gramStart"/>
      <w:r w:rsidRPr="00861F2D">
        <w:t>(</w:t>
      </w:r>
      <w:r>
        <w:t>2.26</w:t>
      </w:r>
      <w:r w:rsidRPr="00861F2D">
        <w:t>) and (</w:t>
      </w:r>
      <w:r>
        <w:t>2.27</w:t>
      </w:r>
      <w:r w:rsidRPr="00861F2D">
        <w:t>) as sensor data – i.e. no measurement error.</w:t>
      </w:r>
      <w:proofErr w:type="gramEnd"/>
      <w:r w:rsidRPr="00861F2D">
        <w:t xml:space="preserve">  The time axis </w:t>
      </w:r>
    </w:p>
    <w:tbl>
      <w:tblPr>
        <w:tblW w:w="0" w:type="auto"/>
        <w:tblLook w:val="04A0"/>
      </w:tblPr>
      <w:tblGrid>
        <w:gridCol w:w="9576"/>
      </w:tblGrid>
      <w:tr w:rsidR="0061153A" w:rsidTr="0061153A">
        <w:tc>
          <w:tcPr>
            <w:tcW w:w="9576" w:type="dxa"/>
          </w:tcPr>
          <w:p w:rsidR="0061153A" w:rsidRDefault="0061153A" w:rsidP="0061153A">
            <w:pPr>
              <w:pStyle w:val="TableBody"/>
              <w:jc w:val="center"/>
            </w:pPr>
            <w:r w:rsidRPr="00B93432">
              <w:rPr>
                <w:noProof/>
              </w:rPr>
              <w:lastRenderedPageBreak/>
              <w:drawing>
                <wp:inline distT="0" distB="0" distL="0" distR="0">
                  <wp:extent cx="4762500" cy="3676650"/>
                  <wp:effectExtent l="19050" t="0" r="0" b="0"/>
                  <wp:docPr id="28" name="Picture 65" descr="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figure2"/>
                          <pic:cNvPicPr>
                            <a:picLocks noChangeAspect="1" noChangeArrowheads="1"/>
                          </pic:cNvPicPr>
                        </pic:nvPicPr>
                        <pic:blipFill>
                          <a:blip r:embed="rId99" cstate="print"/>
                          <a:srcRect/>
                          <a:stretch>
                            <a:fillRect/>
                          </a:stretch>
                        </pic:blipFill>
                        <pic:spPr bwMode="auto">
                          <a:xfrm>
                            <a:off x="0" y="0"/>
                            <a:ext cx="4762500" cy="3676650"/>
                          </a:xfrm>
                          <a:prstGeom prst="rect">
                            <a:avLst/>
                          </a:prstGeom>
                          <a:noFill/>
                          <a:ln w="9525">
                            <a:noFill/>
                            <a:miter lim="800000"/>
                            <a:headEnd/>
                            <a:tailEnd/>
                          </a:ln>
                        </pic:spPr>
                      </pic:pic>
                    </a:graphicData>
                  </a:graphic>
                </wp:inline>
              </w:drawing>
            </w:r>
          </w:p>
        </w:tc>
      </w:tr>
      <w:tr w:rsidR="0061153A" w:rsidTr="0061153A">
        <w:tc>
          <w:tcPr>
            <w:tcW w:w="9576" w:type="dxa"/>
          </w:tcPr>
          <w:p w:rsidR="0061153A" w:rsidRPr="00B93432" w:rsidRDefault="0061153A" w:rsidP="0061153A">
            <w:pPr>
              <w:pStyle w:val="FigureCaption"/>
            </w:pPr>
            <w:bookmarkStart w:id="41" w:name="_Toc299993564"/>
            <w:r w:rsidRPr="00861F2D">
              <w:t xml:space="preserve">Figure </w:t>
            </w:r>
            <w:r>
              <w:t>2.2:</w:t>
            </w:r>
            <w:r w:rsidRPr="00861F2D">
              <w:t xml:space="preserve"> Inverse surface temperature and heat flux solution using “perfect</w:t>
            </w:r>
            <w:r>
              <w:t>,</w:t>
            </w:r>
            <w:r w:rsidRPr="00861F2D">
              <w:t>”</w:t>
            </w:r>
            <w:r>
              <w:t xml:space="preserve"> discrete</w:t>
            </w:r>
            <w:r w:rsidRPr="00861F2D">
              <w:t xml:space="preserve"> data (</w:t>
            </w:r>
            <w:r w:rsidRPr="00861F2D">
              <w:rPr>
                <w:rFonts w:ascii="Symbol" w:hAnsi="Symbol"/>
              </w:rPr>
              <w:t></w:t>
            </w:r>
            <w:r w:rsidRPr="00861F2D">
              <w:rPr>
                <w:rFonts w:ascii="Symbol" w:hAnsi="Symbol"/>
              </w:rPr>
              <w:t></w:t>
            </w:r>
            <w:r w:rsidRPr="00861F2D">
              <w:t>= 0%) from the exact solution</w:t>
            </w:r>
            <w:r>
              <w:t xml:space="preserve"> for test case 1</w:t>
            </w:r>
            <w:r w:rsidRPr="00861F2D">
              <w:t xml:space="preserve">.  Mesh parameters used are </w:t>
            </w:r>
            <w:r w:rsidRPr="00861F2D">
              <w:rPr>
                <w:i/>
              </w:rPr>
              <w:t>t</w:t>
            </w:r>
            <w:r w:rsidRPr="00861F2D">
              <w:rPr>
                <w:i/>
              </w:rPr>
              <w:softHyphen/>
            </w:r>
            <w:r w:rsidRPr="00861F2D">
              <w:rPr>
                <w:i/>
                <w:vertAlign w:val="subscript"/>
              </w:rPr>
              <w:t>p</w:t>
            </w:r>
            <w:r w:rsidRPr="00861F2D">
              <w:t>/Δ</w:t>
            </w:r>
            <w:r w:rsidRPr="00861F2D">
              <w:rPr>
                <w:i/>
              </w:rPr>
              <w:t>t</w:t>
            </w:r>
            <w:r w:rsidRPr="00861F2D">
              <w:t xml:space="preserve"> = 30 and </w:t>
            </w:r>
            <w:r w:rsidRPr="00861F2D">
              <w:rPr>
                <w:i/>
              </w:rPr>
              <w:t>d</w:t>
            </w:r>
            <w:r w:rsidRPr="00861F2D">
              <w:t>/Δ</w:t>
            </w:r>
            <w:r w:rsidRPr="00861F2D">
              <w:rPr>
                <w:i/>
              </w:rPr>
              <w:t xml:space="preserve">x </w:t>
            </w:r>
            <w:r w:rsidRPr="00861F2D">
              <w:t>= 9.</w:t>
            </w:r>
            <w:bookmarkEnd w:id="41"/>
          </w:p>
        </w:tc>
      </w:tr>
    </w:tbl>
    <w:p w:rsidR="0061153A" w:rsidRDefault="0061153A" w:rsidP="00E53CF6"/>
    <w:p w:rsidR="0061153A" w:rsidRDefault="0061153A">
      <w:pPr>
        <w:spacing w:line="276" w:lineRule="auto"/>
      </w:pPr>
      <w:r>
        <w:br w:type="page"/>
      </w:r>
    </w:p>
    <w:p w:rsidR="00D160AE" w:rsidRPr="00861F2D" w:rsidRDefault="00E53CF6" w:rsidP="00E53CF6">
      <w:proofErr w:type="gramStart"/>
      <w:r w:rsidRPr="00861F2D">
        <w:lastRenderedPageBreak/>
        <w:t>is</w:t>
      </w:r>
      <w:proofErr w:type="gramEnd"/>
      <w:r w:rsidRPr="00861F2D">
        <w:t xml:space="preserve"> normalized by the penetration time, </w:t>
      </w:r>
      <w:r w:rsidRPr="00861F2D">
        <w:rPr>
          <w:i/>
        </w:rPr>
        <w:t>t</w:t>
      </w:r>
      <w:r w:rsidRPr="00861F2D">
        <w:rPr>
          <w:i/>
          <w:vertAlign w:val="subscript"/>
        </w:rPr>
        <w:t>p</w:t>
      </w:r>
      <w:r w:rsidRPr="00861F2D">
        <w:t xml:space="preserve">.  For this and all subsequent numerical simulations, dimensionless variables were used in double precision in MATLAB 7.8.0.347 (2009a) on a Dell Latitude E6400 with an Intel Core 2 Duo P8600 2.4 GHz processor.  The simulation took  0.11 seconds to generate the “sensor” data and run the inverse code using the mesh parameters shown in Figure </w:t>
      </w:r>
      <w:r>
        <w:t>2.</w:t>
      </w:r>
      <w:r w:rsidRPr="00861F2D">
        <w:t xml:space="preserve">2: </w:t>
      </w:r>
      <w:r w:rsidRPr="00861F2D">
        <w:rPr>
          <w:i/>
        </w:rPr>
        <w:t>t</w:t>
      </w:r>
      <w:r w:rsidRPr="00861F2D">
        <w:rPr>
          <w:i/>
          <w:vertAlign w:val="subscript"/>
        </w:rPr>
        <w:t>p</w:t>
      </w:r>
      <w:r w:rsidRPr="00861F2D">
        <w:t>/Δ</w:t>
      </w:r>
      <w:r w:rsidRPr="00861F2D">
        <w:rPr>
          <w:i/>
        </w:rPr>
        <w:t>t</w:t>
      </w:r>
      <w:r w:rsidRPr="00861F2D">
        <w:t xml:space="preserve"> = 30 (number of temporal nodes per one penetration time) and </w:t>
      </w:r>
      <w:r w:rsidRPr="00861F2D">
        <w:rPr>
          <w:i/>
        </w:rPr>
        <w:t>d</w:t>
      </w:r>
      <w:r w:rsidRPr="00861F2D">
        <w:t>/Δ</w:t>
      </w:r>
      <w:r w:rsidRPr="00861F2D">
        <w:rPr>
          <w:i/>
        </w:rPr>
        <w:t>x</w:t>
      </w:r>
      <w:r w:rsidRPr="00861F2D">
        <w:t xml:space="preserve"> = 9 (number of spatial nodes).  For </w:t>
      </w:r>
      <w:r w:rsidRPr="00861F2D">
        <w:rPr>
          <w:i/>
        </w:rPr>
        <w:t>t</w:t>
      </w:r>
      <w:r w:rsidRPr="00861F2D">
        <w:t xml:space="preserve"> &gt; 2</w:t>
      </w:r>
      <w:r w:rsidRPr="00861F2D">
        <w:rPr>
          <w:i/>
        </w:rPr>
        <w:t>t</w:t>
      </w:r>
      <w:r w:rsidRPr="00861F2D">
        <w:rPr>
          <w:i/>
          <w:vertAlign w:val="subscript"/>
        </w:rPr>
        <w:t>p</w:t>
      </w:r>
      <w:r w:rsidRPr="00861F2D">
        <w:t xml:space="preserve">, the accuracy of the inverse predictions for the </w:t>
      </w:r>
      <w:r w:rsidR="008067F8">
        <w:t xml:space="preserve">surface </w:t>
      </w:r>
      <w:r w:rsidRPr="00861F2D">
        <w:t>temperature and heat flux are 0.0029% and 0.0013%, respectively.</w:t>
      </w:r>
    </w:p>
    <w:p w:rsidR="000D2B0B" w:rsidRPr="0061153A" w:rsidRDefault="00D160AE" w:rsidP="00D160AE">
      <w:pPr>
        <w:rPr>
          <w:rFonts w:asciiTheme="majorBidi" w:hAnsiTheme="majorBidi" w:cstheme="majorBidi"/>
          <w:szCs w:val="24"/>
        </w:rPr>
      </w:pPr>
      <w:r>
        <w:tab/>
      </w:r>
      <w:r w:rsidRPr="00172080">
        <w:rPr>
          <w:rFonts w:asciiTheme="majorBidi" w:hAnsiTheme="majorBidi" w:cstheme="majorBidi"/>
          <w:szCs w:val="24"/>
        </w:rPr>
        <w:t xml:space="preserve">Clearly an inverse prediction for </w:t>
      </w:r>
      <w:r w:rsidRPr="00172080">
        <w:rPr>
          <w:rFonts w:asciiTheme="majorBidi" w:hAnsiTheme="majorBidi" w:cstheme="majorBidi"/>
          <w:i/>
          <w:szCs w:val="24"/>
        </w:rPr>
        <w:t>t</w:t>
      </w:r>
      <w:r w:rsidRPr="00172080">
        <w:rPr>
          <w:rFonts w:asciiTheme="majorBidi" w:hAnsiTheme="majorBidi" w:cstheme="majorBidi"/>
          <w:szCs w:val="24"/>
        </w:rPr>
        <w:t xml:space="preserve"> &lt; </w:t>
      </w:r>
      <w:r w:rsidRPr="00172080">
        <w:rPr>
          <w:rFonts w:asciiTheme="majorBidi" w:hAnsiTheme="majorBidi" w:cstheme="majorBidi"/>
          <w:i/>
          <w:szCs w:val="24"/>
        </w:rPr>
        <w:t>t</w:t>
      </w:r>
      <w:r w:rsidRPr="00172080">
        <w:rPr>
          <w:rFonts w:asciiTheme="majorBidi" w:hAnsiTheme="majorBidi" w:cstheme="majorBidi"/>
          <w:i/>
          <w:szCs w:val="24"/>
          <w:vertAlign w:val="subscript"/>
        </w:rPr>
        <w:t>p</w:t>
      </w:r>
      <w:r w:rsidRPr="00172080">
        <w:rPr>
          <w:rFonts w:asciiTheme="majorBidi" w:hAnsiTheme="majorBidi" w:cstheme="majorBidi"/>
          <w:szCs w:val="24"/>
        </w:rPr>
        <w:t xml:space="preserve"> is very challenging since the thermal front has not reached the sensor yet</w:t>
      </w:r>
      <w:r w:rsidR="001E58F3">
        <w:rPr>
          <w:rFonts w:asciiTheme="majorBidi" w:hAnsiTheme="majorBidi" w:cstheme="majorBidi"/>
          <w:szCs w:val="24"/>
        </w:rPr>
        <w:t>;</w:t>
      </w:r>
      <w:r w:rsidRPr="00172080">
        <w:rPr>
          <w:rFonts w:asciiTheme="majorBidi" w:hAnsiTheme="majorBidi" w:cstheme="majorBidi"/>
          <w:szCs w:val="24"/>
        </w:rPr>
        <w:t xml:space="preserve"> therefore the sensor temperature would remain at </w:t>
      </w:r>
      <w:r w:rsidR="001E58F3">
        <w:rPr>
          <w:rFonts w:asciiTheme="majorBidi" w:hAnsiTheme="majorBidi" w:cstheme="majorBidi"/>
          <w:szCs w:val="24"/>
        </w:rPr>
        <w:t xml:space="preserve">the </w:t>
      </w:r>
      <w:r w:rsidRPr="00172080">
        <w:rPr>
          <w:rFonts w:asciiTheme="majorBidi" w:hAnsiTheme="majorBidi" w:cstheme="majorBidi"/>
          <w:szCs w:val="24"/>
        </w:rPr>
        <w:t>initial condition</w:t>
      </w:r>
      <w:r w:rsidR="0061153A">
        <w:rPr>
          <w:rFonts w:asciiTheme="majorBidi" w:hAnsiTheme="majorBidi" w:cstheme="majorBidi"/>
          <w:szCs w:val="24"/>
        </w:rPr>
        <w:t xml:space="preserve"> </w:t>
      </w:r>
      <w:r>
        <w:rPr>
          <w:rFonts w:asciiTheme="majorBidi" w:hAnsiTheme="majorBidi" w:cstheme="majorBidi"/>
          <w:szCs w:val="24"/>
        </w:rPr>
        <w:t>value</w:t>
      </w:r>
      <w:r w:rsidRPr="00172080">
        <w:rPr>
          <w:rFonts w:asciiTheme="majorBidi" w:hAnsiTheme="majorBidi" w:cstheme="majorBidi"/>
          <w:szCs w:val="24"/>
        </w:rPr>
        <w:t xml:space="preserve">.  However, it must be noted that the exact solutions, Eqs. (2.26) and (2.27), yield non-zero temperature and heat flux at </w:t>
      </w:r>
      <w:r w:rsidRPr="00172080">
        <w:rPr>
          <w:rFonts w:asciiTheme="majorBidi" w:hAnsiTheme="majorBidi" w:cstheme="majorBidi"/>
          <w:i/>
          <w:szCs w:val="24"/>
        </w:rPr>
        <w:t>x</w:t>
      </w:r>
      <w:r w:rsidRPr="00172080">
        <w:rPr>
          <w:rFonts w:asciiTheme="majorBidi" w:hAnsiTheme="majorBidi" w:cstheme="majorBidi"/>
          <w:szCs w:val="24"/>
        </w:rPr>
        <w:t>=</w:t>
      </w:r>
      <w:r w:rsidRPr="00172080">
        <w:rPr>
          <w:rFonts w:asciiTheme="majorBidi" w:hAnsiTheme="majorBidi" w:cstheme="majorBidi"/>
          <w:i/>
          <w:szCs w:val="24"/>
        </w:rPr>
        <w:t>d</w:t>
      </w:r>
      <w:r w:rsidRPr="00172080">
        <w:rPr>
          <w:rFonts w:asciiTheme="majorBidi" w:hAnsiTheme="majorBidi" w:cstheme="majorBidi"/>
          <w:szCs w:val="24"/>
        </w:rPr>
        <w:t xml:space="preserve"> for </w:t>
      </w:r>
      <w:r w:rsidRPr="00172080">
        <w:rPr>
          <w:rFonts w:asciiTheme="majorBidi" w:hAnsiTheme="majorBidi" w:cstheme="majorBidi"/>
          <w:i/>
          <w:szCs w:val="24"/>
        </w:rPr>
        <w:t>t</w:t>
      </w:r>
      <w:r w:rsidRPr="00172080">
        <w:rPr>
          <w:rFonts w:asciiTheme="majorBidi" w:hAnsiTheme="majorBidi" w:cstheme="majorBidi"/>
          <w:szCs w:val="24"/>
        </w:rPr>
        <w:t xml:space="preserve"> &lt; </w:t>
      </w:r>
      <w:r w:rsidRPr="00172080">
        <w:rPr>
          <w:rFonts w:asciiTheme="majorBidi" w:hAnsiTheme="majorBidi" w:cstheme="majorBidi"/>
          <w:i/>
          <w:szCs w:val="24"/>
        </w:rPr>
        <w:t>t</w:t>
      </w:r>
      <w:r w:rsidRPr="00172080">
        <w:rPr>
          <w:rFonts w:asciiTheme="majorBidi" w:hAnsiTheme="majorBidi" w:cstheme="majorBidi"/>
          <w:i/>
          <w:szCs w:val="24"/>
          <w:vertAlign w:val="subscript"/>
        </w:rPr>
        <w:t>p</w:t>
      </w:r>
      <w:r w:rsidRPr="00172080">
        <w:rPr>
          <w:rFonts w:asciiTheme="majorBidi" w:hAnsiTheme="majorBidi" w:cstheme="majorBidi"/>
          <w:szCs w:val="24"/>
        </w:rPr>
        <w:t xml:space="preserve"> (infinite speed of propagation). Intuition suggests that we should, therefore, force the initial time step of the inverse method to be equal to the penetration time.  The code would then be restricted to predicting the surface temperature and heat flux for </w:t>
      </w:r>
      <w:r w:rsidRPr="00172080">
        <w:rPr>
          <w:rFonts w:asciiTheme="majorBidi" w:hAnsiTheme="majorBidi" w:cstheme="majorBidi"/>
          <w:i/>
          <w:szCs w:val="24"/>
        </w:rPr>
        <w:t>t</w:t>
      </w:r>
      <w:r w:rsidRPr="00172080">
        <w:rPr>
          <w:rFonts w:asciiTheme="majorBidi" w:hAnsiTheme="majorBidi" w:cstheme="majorBidi"/>
          <w:szCs w:val="24"/>
        </w:rPr>
        <w:t xml:space="preserve"> &gt; </w:t>
      </w:r>
      <w:r w:rsidRPr="00172080">
        <w:rPr>
          <w:rFonts w:asciiTheme="majorBidi" w:hAnsiTheme="majorBidi" w:cstheme="majorBidi"/>
          <w:i/>
          <w:szCs w:val="24"/>
        </w:rPr>
        <w:t>t</w:t>
      </w:r>
      <w:r w:rsidRPr="00172080">
        <w:rPr>
          <w:rFonts w:asciiTheme="majorBidi" w:hAnsiTheme="majorBidi" w:cstheme="majorBidi"/>
          <w:i/>
          <w:szCs w:val="24"/>
          <w:vertAlign w:val="subscript"/>
        </w:rPr>
        <w:t>p</w:t>
      </w:r>
      <w:r w:rsidRPr="00172080">
        <w:rPr>
          <w:rFonts w:asciiTheme="majorBidi" w:hAnsiTheme="majorBidi" w:cstheme="majorBidi"/>
          <w:szCs w:val="24"/>
        </w:rPr>
        <w:t>.  However, this would remove the stabilizing effect that the lead data (</w:t>
      </w:r>
      <w:r w:rsidRPr="00172080">
        <w:rPr>
          <w:rFonts w:asciiTheme="majorBidi" w:hAnsiTheme="majorBidi" w:cstheme="majorBidi"/>
          <w:i/>
          <w:szCs w:val="24"/>
        </w:rPr>
        <w:t>t</w:t>
      </w:r>
      <w:r w:rsidRPr="00172080">
        <w:rPr>
          <w:rFonts w:asciiTheme="majorBidi" w:hAnsiTheme="majorBidi" w:cstheme="majorBidi"/>
          <w:szCs w:val="24"/>
        </w:rPr>
        <w:t xml:space="preserve"> &lt; </w:t>
      </w:r>
      <w:r w:rsidRPr="00172080">
        <w:rPr>
          <w:rFonts w:asciiTheme="majorBidi" w:hAnsiTheme="majorBidi" w:cstheme="majorBidi"/>
          <w:i/>
          <w:szCs w:val="24"/>
        </w:rPr>
        <w:t>t</w:t>
      </w:r>
      <w:r w:rsidRPr="00172080">
        <w:rPr>
          <w:rFonts w:asciiTheme="majorBidi" w:hAnsiTheme="majorBidi" w:cstheme="majorBidi"/>
          <w:i/>
          <w:szCs w:val="24"/>
          <w:vertAlign w:val="subscript"/>
        </w:rPr>
        <w:t>p</w:t>
      </w:r>
      <w:r w:rsidRPr="00172080">
        <w:rPr>
          <w:rFonts w:asciiTheme="majorBidi" w:hAnsiTheme="majorBidi" w:cstheme="majorBidi"/>
          <w:szCs w:val="24"/>
        </w:rPr>
        <w:t xml:space="preserve">) has on the inverse method, and the surface prediction would blow up in the interval </w:t>
      </w:r>
      <w:r w:rsidRPr="00172080">
        <w:rPr>
          <w:rFonts w:asciiTheme="majorBidi" w:hAnsiTheme="majorBidi" w:cstheme="majorBidi"/>
          <w:i/>
          <w:szCs w:val="24"/>
        </w:rPr>
        <w:t>t</w:t>
      </w:r>
      <w:r w:rsidRPr="00172080">
        <w:rPr>
          <w:rFonts w:asciiTheme="majorBidi" w:hAnsiTheme="majorBidi" w:cstheme="majorBidi"/>
          <w:i/>
          <w:szCs w:val="24"/>
          <w:vertAlign w:val="subscript"/>
        </w:rPr>
        <w:t>p</w:t>
      </w:r>
      <w:r w:rsidRPr="00172080">
        <w:rPr>
          <w:rFonts w:asciiTheme="majorBidi" w:hAnsiTheme="majorBidi" w:cstheme="majorBidi"/>
          <w:szCs w:val="24"/>
        </w:rPr>
        <w:t xml:space="preserve"> &lt; </w:t>
      </w:r>
      <w:r w:rsidRPr="00172080">
        <w:rPr>
          <w:rFonts w:asciiTheme="majorBidi" w:hAnsiTheme="majorBidi" w:cstheme="majorBidi"/>
          <w:i/>
          <w:szCs w:val="24"/>
        </w:rPr>
        <w:t>t</w:t>
      </w:r>
      <w:r w:rsidRPr="00172080">
        <w:rPr>
          <w:rFonts w:asciiTheme="majorBidi" w:hAnsiTheme="majorBidi" w:cstheme="majorBidi"/>
          <w:szCs w:val="24"/>
        </w:rPr>
        <w:t xml:space="preserve"> &lt; 2</w:t>
      </w:r>
      <w:r w:rsidRPr="00172080">
        <w:rPr>
          <w:rFonts w:asciiTheme="majorBidi" w:hAnsiTheme="majorBidi" w:cstheme="majorBidi"/>
          <w:i/>
          <w:szCs w:val="24"/>
        </w:rPr>
        <w:t>t</w:t>
      </w:r>
      <w:r w:rsidRPr="00172080">
        <w:rPr>
          <w:rFonts w:asciiTheme="majorBidi" w:hAnsiTheme="majorBidi" w:cstheme="majorBidi"/>
          <w:i/>
          <w:szCs w:val="24"/>
          <w:vertAlign w:val="subscript"/>
        </w:rPr>
        <w:t>p</w:t>
      </w:r>
      <w:r w:rsidRPr="00172080">
        <w:rPr>
          <w:rFonts w:asciiTheme="majorBidi" w:hAnsiTheme="majorBidi" w:cstheme="majorBidi"/>
          <w:szCs w:val="24"/>
        </w:rPr>
        <w:t xml:space="preserve">.  The sensor data for </w:t>
      </w:r>
      <w:r w:rsidRPr="00172080">
        <w:rPr>
          <w:rFonts w:asciiTheme="majorBidi" w:hAnsiTheme="majorBidi" w:cstheme="majorBidi"/>
          <w:i/>
          <w:szCs w:val="24"/>
        </w:rPr>
        <w:t>t</w:t>
      </w:r>
      <w:r w:rsidRPr="00172080">
        <w:rPr>
          <w:rFonts w:asciiTheme="majorBidi" w:hAnsiTheme="majorBidi" w:cstheme="majorBidi"/>
          <w:szCs w:val="24"/>
        </w:rPr>
        <w:t xml:space="preserve"> &lt; </w:t>
      </w:r>
      <w:r w:rsidRPr="00172080">
        <w:rPr>
          <w:rFonts w:asciiTheme="majorBidi" w:hAnsiTheme="majorBidi" w:cstheme="majorBidi"/>
          <w:i/>
          <w:szCs w:val="24"/>
        </w:rPr>
        <w:t>t</w:t>
      </w:r>
      <w:r w:rsidRPr="00172080">
        <w:rPr>
          <w:rFonts w:asciiTheme="majorBidi" w:hAnsiTheme="majorBidi" w:cstheme="majorBidi"/>
          <w:i/>
          <w:szCs w:val="24"/>
          <w:vertAlign w:val="subscript"/>
        </w:rPr>
        <w:t>p</w:t>
      </w:r>
      <w:r w:rsidRPr="00172080">
        <w:rPr>
          <w:rFonts w:asciiTheme="majorBidi" w:hAnsiTheme="majorBidi" w:cstheme="majorBidi"/>
          <w:szCs w:val="24"/>
        </w:rPr>
        <w:t xml:space="preserve"> is, therefore, considered to be lead data and is allowed to be passed to the inverse code.  The use of lead data is again utilized later when noise is added to the data and subsequently regularized with the aid of a digital filter.  </w:t>
      </w:r>
      <w:r>
        <w:rPr>
          <w:rFonts w:asciiTheme="majorBidi" w:hAnsiTheme="majorBidi" w:cstheme="majorBidi"/>
          <w:szCs w:val="24"/>
        </w:rPr>
        <w:t xml:space="preserve">For the case of step change in surface heat flux imposed at time </w:t>
      </w:r>
      <w:r w:rsidRPr="00544106">
        <w:rPr>
          <w:rFonts w:asciiTheme="majorBidi" w:hAnsiTheme="majorBidi" w:cstheme="majorBidi"/>
          <w:i/>
          <w:szCs w:val="24"/>
        </w:rPr>
        <w:t>t</w:t>
      </w:r>
      <w:r>
        <w:rPr>
          <w:rFonts w:asciiTheme="majorBidi" w:hAnsiTheme="majorBidi" w:cstheme="majorBidi"/>
          <w:szCs w:val="24"/>
        </w:rPr>
        <w:t>=0 (no lead data taken), the</w:t>
      </w:r>
      <w:r w:rsidRPr="00172080">
        <w:rPr>
          <w:rFonts w:asciiTheme="majorBidi" w:hAnsiTheme="majorBidi" w:cstheme="majorBidi"/>
          <w:szCs w:val="24"/>
        </w:rPr>
        <w:t xml:space="preserve"> </w:t>
      </w:r>
      <w:r>
        <w:rPr>
          <w:rFonts w:asciiTheme="majorBidi" w:hAnsiTheme="majorBidi" w:cstheme="majorBidi"/>
          <w:szCs w:val="24"/>
        </w:rPr>
        <w:t xml:space="preserve">presented inverse predictions </w:t>
      </w:r>
      <w:r w:rsidRPr="00172080">
        <w:rPr>
          <w:rFonts w:asciiTheme="majorBidi" w:hAnsiTheme="majorBidi" w:cstheme="majorBidi"/>
          <w:szCs w:val="24"/>
        </w:rPr>
        <w:t xml:space="preserve">do not show results for </w:t>
      </w:r>
      <w:r w:rsidRPr="00172080">
        <w:rPr>
          <w:rFonts w:asciiTheme="majorBidi" w:hAnsiTheme="majorBidi" w:cstheme="majorBidi"/>
          <w:i/>
          <w:szCs w:val="24"/>
        </w:rPr>
        <w:t>t</w:t>
      </w:r>
      <w:r w:rsidRPr="00172080">
        <w:rPr>
          <w:rFonts w:asciiTheme="majorBidi" w:hAnsiTheme="majorBidi" w:cstheme="majorBidi"/>
          <w:szCs w:val="24"/>
        </w:rPr>
        <w:t xml:space="preserve"> &lt; </w:t>
      </w:r>
      <w:r w:rsidRPr="00172080">
        <w:rPr>
          <w:rFonts w:asciiTheme="majorBidi" w:hAnsiTheme="majorBidi" w:cstheme="majorBidi"/>
          <w:i/>
          <w:szCs w:val="24"/>
        </w:rPr>
        <w:t>t</w:t>
      </w:r>
      <w:r w:rsidRPr="00172080">
        <w:rPr>
          <w:rFonts w:asciiTheme="majorBidi" w:hAnsiTheme="majorBidi" w:cstheme="majorBidi"/>
          <w:i/>
          <w:szCs w:val="24"/>
          <w:vertAlign w:val="subscript"/>
        </w:rPr>
        <w:t>p</w:t>
      </w:r>
      <w:r w:rsidRPr="00172080">
        <w:rPr>
          <w:rFonts w:asciiTheme="majorBidi" w:hAnsiTheme="majorBidi" w:cstheme="majorBidi"/>
          <w:szCs w:val="24"/>
        </w:rPr>
        <w:t xml:space="preserve"> as the prediction</w:t>
      </w:r>
      <w:r>
        <w:rPr>
          <w:rFonts w:asciiTheme="majorBidi" w:hAnsiTheme="majorBidi" w:cstheme="majorBidi"/>
          <w:szCs w:val="24"/>
        </w:rPr>
        <w:t>s</w:t>
      </w:r>
      <w:r w:rsidRPr="00172080">
        <w:rPr>
          <w:rFonts w:asciiTheme="majorBidi" w:hAnsiTheme="majorBidi" w:cstheme="majorBidi"/>
          <w:szCs w:val="24"/>
        </w:rPr>
        <w:t xml:space="preserve"> </w:t>
      </w:r>
      <w:r>
        <w:rPr>
          <w:rFonts w:asciiTheme="majorBidi" w:hAnsiTheme="majorBidi" w:cstheme="majorBidi"/>
          <w:szCs w:val="24"/>
        </w:rPr>
        <w:t>are</w:t>
      </w:r>
      <w:r w:rsidRPr="00172080">
        <w:rPr>
          <w:rFonts w:asciiTheme="majorBidi" w:hAnsiTheme="majorBidi" w:cstheme="majorBidi"/>
          <w:szCs w:val="24"/>
        </w:rPr>
        <w:t xml:space="preserve"> unreliable in this time interval.</w:t>
      </w:r>
    </w:p>
    <w:p w:rsidR="00E53CF6" w:rsidRPr="00861F2D" w:rsidRDefault="00E53CF6" w:rsidP="00A855E3">
      <w:pPr>
        <w:pStyle w:val="Heading2"/>
      </w:pPr>
      <w:bookmarkStart w:id="42" w:name="_Toc299996735"/>
      <w:bookmarkStart w:id="43" w:name="_Toc300089740"/>
      <w:bookmarkStart w:id="44" w:name="_Toc300089846"/>
      <w:bookmarkStart w:id="45" w:name="_Toc300089982"/>
      <w:bookmarkStart w:id="46" w:name="_Toc300090047"/>
      <w:r>
        <w:lastRenderedPageBreak/>
        <w:t>2.</w:t>
      </w:r>
      <w:r w:rsidR="003D524C">
        <w:t>5 Stability and Accuracy Investigation of the Inverse M</w:t>
      </w:r>
      <w:r w:rsidRPr="00861F2D">
        <w:t>ethod</w:t>
      </w:r>
      <w:bookmarkEnd w:id="42"/>
      <w:bookmarkEnd w:id="43"/>
      <w:bookmarkEnd w:id="44"/>
      <w:bookmarkEnd w:id="45"/>
      <w:bookmarkEnd w:id="46"/>
    </w:p>
    <w:p w:rsidR="00E53CF6" w:rsidRPr="00861F2D" w:rsidRDefault="00E53CF6" w:rsidP="008B58BE">
      <w:r w:rsidRPr="00861F2D">
        <w:tab/>
        <w:t xml:space="preserve">When discussing the stability of a numerical method, it is important to note the subtle difference between stability and accuracy.  We define accuracy as the percent difference between the inverse prediction and the exact solution at the surface.  We define stability as a measure of the inverse prediction’s smoothness.  The difference between these two principles is demonstrated in Figure </w:t>
      </w:r>
      <w:r>
        <w:t>2.</w:t>
      </w:r>
      <w:r w:rsidRPr="00861F2D">
        <w:t xml:space="preserve">3 which is generated using the exact solution </w:t>
      </w:r>
      <w:r>
        <w:t xml:space="preserve">for test case 1 </w:t>
      </w:r>
      <w:r w:rsidRPr="00861F2D">
        <w:t>with no measurement error as input to the inverse code.  It is observed that a course mesh (</w:t>
      </w:r>
      <w:r w:rsidRPr="00861F2D">
        <w:sym w:font="Symbol" w:char="F044"/>
      </w:r>
      <w:r w:rsidRPr="00861F2D">
        <w:rPr>
          <w:i/>
        </w:rPr>
        <w:t>t</w:t>
      </w:r>
      <w:r w:rsidRPr="00861F2D">
        <w:t xml:space="preserve"> = </w:t>
      </w:r>
      <w:r w:rsidRPr="00861F2D">
        <w:rPr>
          <w:i/>
        </w:rPr>
        <w:t>t</w:t>
      </w:r>
      <w:r w:rsidRPr="00861F2D">
        <w:rPr>
          <w:i/>
          <w:vertAlign w:val="subscript"/>
        </w:rPr>
        <w:t>p</w:t>
      </w:r>
      <w:r w:rsidRPr="00861F2D">
        <w:t xml:space="preserve"> and </w:t>
      </w:r>
      <w:r w:rsidRPr="00861F2D">
        <w:sym w:font="Symbol" w:char="F044"/>
      </w:r>
      <w:r w:rsidRPr="00861F2D">
        <w:rPr>
          <w:i/>
        </w:rPr>
        <w:t xml:space="preserve">x </w:t>
      </w:r>
      <w:r w:rsidRPr="00861F2D">
        <w:t xml:space="preserve">= </w:t>
      </w:r>
      <w:r w:rsidRPr="00861F2D">
        <w:rPr>
          <w:i/>
        </w:rPr>
        <w:t>d</w:t>
      </w:r>
      <w:r w:rsidRPr="00861F2D">
        <w:t>/2), while stable, produces an inaccurate inverse prediction for time (</w:t>
      </w:r>
      <w:r w:rsidRPr="00861F2D">
        <w:rPr>
          <w:i/>
        </w:rPr>
        <w:t>t</w:t>
      </w:r>
      <w:r w:rsidRPr="00861F2D">
        <w:t xml:space="preserve"> &lt; 5 </w:t>
      </w:r>
      <w:r w:rsidRPr="00861F2D">
        <w:rPr>
          <w:i/>
        </w:rPr>
        <w:t>t</w:t>
      </w:r>
      <w:r w:rsidRPr="00861F2D">
        <w:rPr>
          <w:i/>
          <w:vertAlign w:val="subscript"/>
        </w:rPr>
        <w:t>p</w:t>
      </w:r>
      <w:r w:rsidRPr="00861F2D">
        <w:t>).  Conversely, if the mesh is refined past the “optimized mesh,” the inverse prediction becomes unstable due to significant round off error. The fine mesh results (</w:t>
      </w:r>
      <w:r w:rsidRPr="00861F2D">
        <w:sym w:font="Symbol" w:char="F044"/>
      </w:r>
      <w:r w:rsidRPr="00861F2D">
        <w:rPr>
          <w:i/>
        </w:rPr>
        <w:t>t</w:t>
      </w:r>
      <w:r w:rsidRPr="00861F2D">
        <w:t xml:space="preserve"> = </w:t>
      </w:r>
      <w:r w:rsidRPr="00861F2D">
        <w:rPr>
          <w:i/>
        </w:rPr>
        <w:t>t</w:t>
      </w:r>
      <w:r w:rsidRPr="00861F2D">
        <w:rPr>
          <w:i/>
          <w:vertAlign w:val="subscript"/>
        </w:rPr>
        <w:t>p</w:t>
      </w:r>
      <w:r w:rsidRPr="00861F2D">
        <w:t xml:space="preserve">/40 and </w:t>
      </w:r>
      <w:r w:rsidRPr="00861F2D">
        <w:sym w:font="Symbol" w:char="F044"/>
      </w:r>
      <w:r w:rsidRPr="00861F2D">
        <w:rPr>
          <w:i/>
        </w:rPr>
        <w:t>x</w:t>
      </w:r>
      <w:r w:rsidRPr="00861F2D">
        <w:t>=</w:t>
      </w:r>
      <w:r w:rsidRPr="00861F2D">
        <w:rPr>
          <w:i/>
        </w:rPr>
        <w:t>d</w:t>
      </w:r>
      <w:r w:rsidRPr="00861F2D">
        <w:t xml:space="preserve">/30), shown in Figure </w:t>
      </w:r>
      <w:r>
        <w:t>2.</w:t>
      </w:r>
      <w:r w:rsidRPr="00861F2D">
        <w:t xml:space="preserve">3 clearly demonstrate the unstable nature of the results due to round off error. This instability is magnified if the mesh is further refined.  </w:t>
      </w:r>
      <w:r>
        <w:t>It is also noted that t</w:t>
      </w:r>
      <w:r w:rsidRPr="00861F2D">
        <w:t>he round off error amplifies as time progresses.</w:t>
      </w:r>
    </w:p>
    <w:p w:rsidR="00E53CF6" w:rsidRPr="00F722AD" w:rsidRDefault="00E53CF6" w:rsidP="00E53CF6">
      <w:r w:rsidRPr="00861F2D">
        <w:tab/>
        <w:t xml:space="preserve">The distinction between accuracy and stability is further illustrated in Figure </w:t>
      </w:r>
      <w:r>
        <w:t>2.</w:t>
      </w:r>
      <w:r w:rsidRPr="00861F2D">
        <w:t>4, which shows two plots of root-mean-square (RMS) error for the inverse prediction over the time interval 5</w:t>
      </w:r>
      <w:r w:rsidRPr="00861F2D">
        <w:rPr>
          <w:i/>
        </w:rPr>
        <w:t>t</w:t>
      </w:r>
      <w:r w:rsidRPr="00861F2D">
        <w:rPr>
          <w:i/>
          <w:vertAlign w:val="subscript"/>
        </w:rPr>
        <w:t>p</w:t>
      </w:r>
      <w:r w:rsidRPr="00861F2D">
        <w:t xml:space="preserve"> ≤ </w:t>
      </w:r>
      <w:r w:rsidRPr="00861F2D">
        <w:rPr>
          <w:i/>
        </w:rPr>
        <w:t>t</w:t>
      </w:r>
      <w:r w:rsidRPr="00861F2D">
        <w:t xml:space="preserve"> ≤ 15</w:t>
      </w:r>
      <w:r w:rsidRPr="00861F2D">
        <w:rPr>
          <w:i/>
        </w:rPr>
        <w:t>t</w:t>
      </w:r>
      <w:r w:rsidRPr="00861F2D">
        <w:rPr>
          <w:i/>
          <w:vertAlign w:val="subscript"/>
        </w:rPr>
        <w:t>p</w:t>
      </w:r>
      <w:r w:rsidRPr="00861F2D">
        <w:t xml:space="preserve"> in percent of the surface exact solution as a function of nodal Fourier Number.  The RMS error, </w:t>
      </w:r>
      <w:r w:rsidRPr="00861F2D">
        <w:rPr>
          <w:rFonts w:ascii="Symbol" w:hAnsi="Symbol"/>
        </w:rPr>
        <w:t></w:t>
      </w:r>
      <w:r w:rsidRPr="00861F2D">
        <w:rPr>
          <w:vertAlign w:val="subscript"/>
        </w:rPr>
        <w:t>RMS</w:t>
      </w:r>
      <w:r w:rsidRPr="00861F2D">
        <w:t>, is given by</w:t>
      </w:r>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5C5D0A" w:rsidP="00B93432">
            <w:pPr>
              <w:jc w:val="center"/>
            </w:pPr>
            <w:r w:rsidRPr="00D775F7">
              <w:rPr>
                <w:position w:val="-38"/>
              </w:rPr>
              <w:object w:dxaOrig="4200" w:dyaOrig="940">
                <v:shape id="_x0000_i1072" type="#_x0000_t75" style="width:209.55pt;height:46.2pt" o:ole="">
                  <v:imagedata r:id="rId100" o:title=""/>
                </v:shape>
                <o:OLEObject Type="Embed" ProgID="Equation.3" ShapeID="_x0000_i1072" DrawAspect="Content" ObjectID="_1373834186" r:id="rId101"/>
              </w:object>
            </w:r>
          </w:p>
        </w:tc>
        <w:tc>
          <w:tcPr>
            <w:tcW w:w="720" w:type="dxa"/>
            <w:vAlign w:val="center"/>
          </w:tcPr>
          <w:p w:rsidR="00E53CF6" w:rsidRDefault="00E53CF6" w:rsidP="00E53CF6">
            <w:pPr>
              <w:pStyle w:val="ListParagraph"/>
              <w:numPr>
                <w:ilvl w:val="0"/>
                <w:numId w:val="9"/>
              </w:numPr>
              <w:jc w:val="right"/>
            </w:pPr>
          </w:p>
        </w:tc>
      </w:tr>
    </w:tbl>
    <w:p w:rsidR="0061153A" w:rsidRDefault="00E53CF6" w:rsidP="00E53CF6">
      <w:proofErr w:type="gramStart"/>
      <w:r w:rsidRPr="00861F2D">
        <w:t>where</w:t>
      </w:r>
      <w:proofErr w:type="gramEnd"/>
      <w:r w:rsidRPr="00861F2D">
        <w:t xml:space="preserve"> </w:t>
      </w:r>
      <w:r w:rsidRPr="00861F2D">
        <w:rPr>
          <w:rFonts w:ascii="Symbol" w:hAnsi="Symbol"/>
        </w:rPr>
        <w:t></w:t>
      </w:r>
      <w:r w:rsidRPr="00861F2D">
        <w:t>(</w:t>
      </w:r>
      <w:r w:rsidRPr="00861F2D">
        <w:rPr>
          <w:i/>
        </w:rPr>
        <w:t>t</w:t>
      </w:r>
      <w:r w:rsidRPr="00861F2D">
        <w:rPr>
          <w:i/>
          <w:vertAlign w:val="subscript"/>
        </w:rPr>
        <w:t>i</w:t>
      </w:r>
      <w:r w:rsidRPr="00861F2D">
        <w:t xml:space="preserve">) is the exact solution, </w:t>
      </w:r>
      <w:r w:rsidRPr="00861F2D">
        <w:rPr>
          <w:rFonts w:ascii="Symbol" w:hAnsi="Symbol"/>
        </w:rPr>
        <w:t></w:t>
      </w:r>
      <w:r w:rsidRPr="00861F2D">
        <w:rPr>
          <w:i/>
          <w:vertAlign w:val="subscript"/>
        </w:rPr>
        <w:t>i</w:t>
      </w:r>
      <w:r w:rsidRPr="00861F2D">
        <w:t xml:space="preserve"> is the inverse prediction (temperature or heat flux) at time step </w:t>
      </w:r>
      <w:r w:rsidRPr="00861F2D">
        <w:rPr>
          <w:i/>
        </w:rPr>
        <w:t>i</w:t>
      </w:r>
      <w:r w:rsidRPr="00861F2D">
        <w:t xml:space="preserve">, and the time steps </w:t>
      </w:r>
      <w:r w:rsidRPr="00861F2D">
        <w:rPr>
          <w:i/>
        </w:rPr>
        <w:t>i</w:t>
      </w:r>
      <w:r w:rsidRPr="00861F2D">
        <w:rPr>
          <w:i/>
          <w:vertAlign w:val="subscript"/>
        </w:rPr>
        <w:t>t</w:t>
      </w:r>
      <w:r w:rsidRPr="00861F2D">
        <w:rPr>
          <w:vertAlign w:val="subscript"/>
        </w:rPr>
        <w:t>2</w:t>
      </w:r>
      <w:r w:rsidRPr="00861F2D">
        <w:t xml:space="preserve"> and </w:t>
      </w:r>
      <w:r w:rsidRPr="00861F2D">
        <w:rPr>
          <w:i/>
        </w:rPr>
        <w:t>i</w:t>
      </w:r>
      <w:r w:rsidRPr="00861F2D">
        <w:rPr>
          <w:i/>
          <w:vertAlign w:val="subscript"/>
        </w:rPr>
        <w:t>t</w:t>
      </w:r>
      <w:r w:rsidRPr="00861F2D">
        <w:rPr>
          <w:vertAlign w:val="subscript"/>
        </w:rPr>
        <w:t>1</w:t>
      </w:r>
      <w:r w:rsidRPr="00861F2D">
        <w:t xml:space="preserve"> correspond to the times </w:t>
      </w:r>
      <w:r w:rsidRPr="00861F2D">
        <w:rPr>
          <w:i/>
        </w:rPr>
        <w:t>t</w:t>
      </w:r>
      <w:r w:rsidRPr="00861F2D">
        <w:t xml:space="preserve"> = </w:t>
      </w:r>
      <w:r w:rsidRPr="00861F2D">
        <w:rPr>
          <w:i/>
        </w:rPr>
        <w:t>t</w:t>
      </w:r>
      <w:r w:rsidRPr="00861F2D">
        <w:rPr>
          <w:vertAlign w:val="subscript"/>
        </w:rPr>
        <w:t>2</w:t>
      </w:r>
      <w:r w:rsidRPr="00861F2D">
        <w:t xml:space="preserve"> and </w:t>
      </w:r>
      <w:r w:rsidRPr="00861F2D">
        <w:rPr>
          <w:i/>
        </w:rPr>
        <w:t xml:space="preserve">t </w:t>
      </w:r>
      <w:r w:rsidRPr="00861F2D">
        <w:t xml:space="preserve">= </w:t>
      </w:r>
      <w:r w:rsidRPr="00861F2D">
        <w:rPr>
          <w:i/>
        </w:rPr>
        <w:t>t</w:t>
      </w:r>
      <w:r w:rsidRPr="00861F2D">
        <w:rPr>
          <w:vertAlign w:val="subscript"/>
        </w:rPr>
        <w:t>1</w:t>
      </w:r>
      <w:r w:rsidRPr="00861F2D">
        <w:t xml:space="preserve">, respectively, over which analysis is desired.  </w:t>
      </w:r>
      <w:r>
        <w:t xml:space="preserve">Note </w:t>
      </w:r>
      <w:r w:rsidRPr="001F1FB7">
        <w:t xml:space="preserve">that the chosen denominator does not vanish in the time interval </w:t>
      </w:r>
    </w:p>
    <w:tbl>
      <w:tblPr>
        <w:tblW w:w="0" w:type="auto"/>
        <w:tblLook w:val="04A0"/>
      </w:tblPr>
      <w:tblGrid>
        <w:gridCol w:w="9576"/>
      </w:tblGrid>
      <w:tr w:rsidR="0061153A" w:rsidTr="0061153A">
        <w:tc>
          <w:tcPr>
            <w:tcW w:w="9576" w:type="dxa"/>
          </w:tcPr>
          <w:p w:rsidR="0061153A" w:rsidRDefault="0061153A" w:rsidP="0061153A">
            <w:pPr>
              <w:pStyle w:val="TableBody"/>
              <w:jc w:val="center"/>
            </w:pPr>
            <w:r w:rsidRPr="00B93432">
              <w:rPr>
                <w:noProof/>
              </w:rPr>
              <w:lastRenderedPageBreak/>
              <w:drawing>
                <wp:inline distT="0" distB="0" distL="0" distR="0">
                  <wp:extent cx="4791075" cy="3762375"/>
                  <wp:effectExtent l="19050" t="0" r="9525" b="0"/>
                  <wp:docPr id="29" name="Picture 66" descr="fig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figure3"/>
                          <pic:cNvPicPr>
                            <a:picLocks noChangeAspect="1" noChangeArrowheads="1"/>
                          </pic:cNvPicPr>
                        </pic:nvPicPr>
                        <pic:blipFill>
                          <a:blip r:embed="rId102" cstate="print"/>
                          <a:srcRect/>
                          <a:stretch>
                            <a:fillRect/>
                          </a:stretch>
                        </pic:blipFill>
                        <pic:spPr bwMode="auto">
                          <a:xfrm>
                            <a:off x="0" y="0"/>
                            <a:ext cx="4791075" cy="3762375"/>
                          </a:xfrm>
                          <a:prstGeom prst="rect">
                            <a:avLst/>
                          </a:prstGeom>
                          <a:noFill/>
                          <a:ln w="9525">
                            <a:noFill/>
                            <a:miter lim="800000"/>
                            <a:headEnd/>
                            <a:tailEnd/>
                          </a:ln>
                        </pic:spPr>
                      </pic:pic>
                    </a:graphicData>
                  </a:graphic>
                </wp:inline>
              </w:drawing>
            </w:r>
          </w:p>
        </w:tc>
      </w:tr>
      <w:tr w:rsidR="0061153A" w:rsidTr="0061153A">
        <w:tc>
          <w:tcPr>
            <w:tcW w:w="9576" w:type="dxa"/>
          </w:tcPr>
          <w:p w:rsidR="0061153A" w:rsidRPr="00B93432" w:rsidRDefault="0061153A" w:rsidP="0061153A">
            <w:pPr>
              <w:pStyle w:val="FigureCaption"/>
              <w:rPr>
                <w:bCs/>
              </w:rPr>
            </w:pPr>
            <w:bookmarkStart w:id="47" w:name="_Toc299993565"/>
            <w:r w:rsidRPr="00861F2D">
              <w:t xml:space="preserve">Figure </w:t>
            </w:r>
            <w:r>
              <w:t>2.</w:t>
            </w:r>
            <w:r w:rsidRPr="00861F2D">
              <w:t>3</w:t>
            </w:r>
            <w:r>
              <w:t>:</w:t>
            </w:r>
            <w:r w:rsidRPr="00861F2D">
              <w:t xml:space="preserve"> Comparison of inverse results </w:t>
            </w:r>
            <w:r>
              <w:t xml:space="preserve">for test case 1 </w:t>
            </w:r>
            <w:r w:rsidRPr="00861F2D">
              <w:t xml:space="preserve">using the exact solution as input data with varying mesh parameters: coarse mesh: </w:t>
            </w:r>
            <w:r w:rsidRPr="00861F2D">
              <w:rPr>
                <w:i/>
              </w:rPr>
              <w:t>t</w:t>
            </w:r>
            <w:r w:rsidRPr="00861F2D">
              <w:rPr>
                <w:i/>
                <w:vertAlign w:val="subscript"/>
              </w:rPr>
              <w:t>p</w:t>
            </w:r>
            <w:r w:rsidRPr="00861F2D">
              <w:t>/Δ</w:t>
            </w:r>
            <w:r w:rsidRPr="00861F2D">
              <w:rPr>
                <w:i/>
              </w:rPr>
              <w:t>t</w:t>
            </w:r>
            <w:r w:rsidRPr="00861F2D">
              <w:t xml:space="preserve"> = 1, </w:t>
            </w:r>
            <w:r w:rsidRPr="00861F2D">
              <w:rPr>
                <w:i/>
              </w:rPr>
              <w:t>d</w:t>
            </w:r>
            <w:r w:rsidRPr="00861F2D">
              <w:t>/Δ</w:t>
            </w:r>
            <w:r w:rsidRPr="00861F2D">
              <w:rPr>
                <w:i/>
              </w:rPr>
              <w:t>x</w:t>
            </w:r>
            <w:r w:rsidRPr="00861F2D">
              <w:t xml:space="preserve"> = 2; fine mesh: </w:t>
            </w:r>
            <w:r w:rsidRPr="00861F2D">
              <w:rPr>
                <w:i/>
              </w:rPr>
              <w:t>t</w:t>
            </w:r>
            <w:r w:rsidRPr="00861F2D">
              <w:rPr>
                <w:i/>
                <w:vertAlign w:val="subscript"/>
              </w:rPr>
              <w:t>p</w:t>
            </w:r>
            <w:r w:rsidRPr="00861F2D">
              <w:t>/Δ</w:t>
            </w:r>
            <w:r w:rsidRPr="00861F2D">
              <w:rPr>
                <w:i/>
              </w:rPr>
              <w:t>t</w:t>
            </w:r>
            <w:r w:rsidRPr="00861F2D">
              <w:t xml:space="preserve"> = 40, </w:t>
            </w:r>
            <w:r w:rsidRPr="00861F2D">
              <w:rPr>
                <w:i/>
              </w:rPr>
              <w:t>d</w:t>
            </w:r>
            <w:r w:rsidRPr="00861F2D">
              <w:t>/Δ</w:t>
            </w:r>
            <w:r w:rsidRPr="00861F2D">
              <w:rPr>
                <w:i/>
              </w:rPr>
              <w:t>x</w:t>
            </w:r>
            <w:r w:rsidRPr="00861F2D">
              <w:t xml:space="preserve"> = 30; and optimized mesh: </w:t>
            </w:r>
            <w:r w:rsidRPr="00861F2D">
              <w:rPr>
                <w:i/>
              </w:rPr>
              <w:t>t</w:t>
            </w:r>
            <w:r w:rsidRPr="00861F2D">
              <w:rPr>
                <w:i/>
                <w:vertAlign w:val="subscript"/>
              </w:rPr>
              <w:t>p</w:t>
            </w:r>
            <w:r w:rsidRPr="00861F2D">
              <w:t>/Δ</w:t>
            </w:r>
            <w:r w:rsidRPr="00861F2D">
              <w:rPr>
                <w:i/>
              </w:rPr>
              <w:t>t</w:t>
            </w:r>
            <w:r w:rsidRPr="00861F2D">
              <w:t xml:space="preserve"> = 30, </w:t>
            </w:r>
            <w:r w:rsidRPr="00861F2D">
              <w:rPr>
                <w:i/>
              </w:rPr>
              <w:t>d</w:t>
            </w:r>
            <w:r w:rsidRPr="00861F2D">
              <w:t>/Δ</w:t>
            </w:r>
            <w:r w:rsidRPr="00861F2D">
              <w:rPr>
                <w:i/>
              </w:rPr>
              <w:t>x</w:t>
            </w:r>
            <w:r w:rsidRPr="00861F2D">
              <w:t xml:space="preserve"> = 9.</w:t>
            </w:r>
            <w:bookmarkEnd w:id="47"/>
          </w:p>
        </w:tc>
      </w:tr>
    </w:tbl>
    <w:p w:rsidR="0061153A" w:rsidRDefault="0061153A" w:rsidP="00E53CF6"/>
    <w:p w:rsidR="0061153A" w:rsidRDefault="0061153A">
      <w:pPr>
        <w:spacing w:line="276" w:lineRule="auto"/>
      </w:pPr>
      <w:r>
        <w:br w:type="page"/>
      </w:r>
    </w:p>
    <w:p w:rsidR="00E53CF6" w:rsidRPr="00F722AD" w:rsidRDefault="00E53CF6" w:rsidP="00E53CF6">
      <w:proofErr w:type="gramStart"/>
      <w:r w:rsidRPr="001F1FB7">
        <w:lastRenderedPageBreak/>
        <w:t>of</w:t>
      </w:r>
      <w:proofErr w:type="gramEnd"/>
      <w:r w:rsidRPr="001F1FB7">
        <w:t xml:space="preserve"> interest. An alternative and potentially better suited denominator could in</w:t>
      </w:r>
      <w:r>
        <w:t xml:space="preserve">volve the norm of the function </w:t>
      </w:r>
      <w:proofErr w:type="gramStart"/>
      <w:r>
        <w:t>Φ(</w:t>
      </w:r>
      <w:proofErr w:type="gramEnd"/>
      <w:r>
        <w:rPr>
          <w:i/>
        </w:rPr>
        <w:t>t</w:t>
      </w:r>
      <w:r>
        <w:t xml:space="preserve">).  </w:t>
      </w:r>
      <w:r w:rsidRPr="00861F2D">
        <w:t>The nodal (control volume) Fourier number is defined as</w:t>
      </w:r>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5C5D0A" w:rsidP="00B93432">
            <w:pPr>
              <w:jc w:val="center"/>
            </w:pPr>
            <w:r w:rsidRPr="00861F2D">
              <w:rPr>
                <w:position w:val="-24"/>
              </w:rPr>
              <w:object w:dxaOrig="1280" w:dyaOrig="620">
                <v:shape id="_x0000_i1073" type="#_x0000_t75" style="width:63.4pt;height:30.1pt" o:ole="">
                  <v:imagedata r:id="rId103" o:title=""/>
                </v:shape>
                <o:OLEObject Type="Embed" ProgID="Equation.3" ShapeID="_x0000_i1073" DrawAspect="Content" ObjectID="_1373834187" r:id="rId104"/>
              </w:object>
            </w:r>
          </w:p>
        </w:tc>
        <w:tc>
          <w:tcPr>
            <w:tcW w:w="720" w:type="dxa"/>
            <w:vAlign w:val="center"/>
          </w:tcPr>
          <w:p w:rsidR="00E53CF6" w:rsidRDefault="00E53CF6" w:rsidP="00E53CF6">
            <w:pPr>
              <w:pStyle w:val="ListParagraph"/>
              <w:numPr>
                <w:ilvl w:val="0"/>
                <w:numId w:val="9"/>
              </w:numPr>
              <w:jc w:val="right"/>
            </w:pPr>
          </w:p>
        </w:tc>
      </w:tr>
    </w:tbl>
    <w:p w:rsidR="00E53CF6" w:rsidRPr="00861F2D" w:rsidRDefault="00E53CF6" w:rsidP="00E53CF6">
      <w:r w:rsidRPr="00861F2D">
        <w:t xml:space="preserve">The exact solutions for temperature and heat flux at </w:t>
      </w:r>
      <w:r w:rsidRPr="00861F2D">
        <w:rPr>
          <w:rFonts w:ascii="Symbol" w:hAnsi="Symbol"/>
          <w:i/>
        </w:rPr>
        <w:t></w:t>
      </w:r>
      <w:r w:rsidRPr="00861F2D">
        <w:t xml:space="preserve"> = 1 with no measurement error </w:t>
      </w:r>
      <w:r>
        <w:t xml:space="preserve">for test case 1 </w:t>
      </w:r>
      <w:r w:rsidRPr="00861F2D">
        <w:t xml:space="preserve">are used as input to the inverse problem, and double precision is maintained for all variables.  Figure </w:t>
      </w:r>
      <w:r>
        <w:t>2.</w:t>
      </w:r>
      <w:r w:rsidRPr="00861F2D">
        <w:t xml:space="preserve">4(a) is created by fixing the spatial mesh and varying the temporal mesh while Figure </w:t>
      </w:r>
      <w:r>
        <w:t>2.</w:t>
      </w:r>
      <w:r w:rsidRPr="00861F2D">
        <w:t>4(b) is created by fixing the temporal mesh and varying the spatial mesh.</w:t>
      </w:r>
    </w:p>
    <w:p w:rsidR="00E53CF6" w:rsidRPr="00861F2D" w:rsidRDefault="00E53CF6" w:rsidP="00E53CF6">
      <w:r w:rsidRPr="00861F2D">
        <w:tab/>
        <w:t xml:space="preserve">In both plots, a coarse mesh results in a stable, but inaccurate prediction.  As the mesh is refined, the accuracy improves until the prediction becomes unstable, i.e., the fine mesh causes the round-off error to become significant.  Figure </w:t>
      </w:r>
      <w:r>
        <w:t>2.</w:t>
      </w:r>
      <w:r w:rsidRPr="00861F2D">
        <w:t xml:space="preserve">4(a) (fixed spatial mesh) and Figure </w:t>
      </w:r>
      <w:r>
        <w:t>2.</w:t>
      </w:r>
      <w:r w:rsidRPr="00861F2D">
        <w:t xml:space="preserve">4(b) (fixed temporal mesh) clearly show that by changing the “other” mesh parameter (temporal or spatial) and thus </w:t>
      </w:r>
      <w:r w:rsidRPr="00861F2D">
        <w:rPr>
          <w:u w:val="single"/>
        </w:rPr>
        <w:t>increasing</w:t>
      </w:r>
      <w:r w:rsidRPr="00861F2D">
        <w:t xml:space="preserve"> or </w:t>
      </w:r>
      <w:r w:rsidRPr="00861F2D">
        <w:rPr>
          <w:u w:val="single"/>
        </w:rPr>
        <w:t>decreasing</w:t>
      </w:r>
      <w:r w:rsidRPr="00861F2D">
        <w:t xml:space="preserve"> the nodal Fourier number, unstable-inaccurate or stable-inaccurate results will be obtained. These figures also show that the inverse prediction is more sensitive to the choice of temporal mesh than spatial mesh; Figure </w:t>
      </w:r>
      <w:r>
        <w:t>2.</w:t>
      </w:r>
      <w:r w:rsidRPr="00861F2D">
        <w:t xml:space="preserve">4(a) shows a single optimized value for the temporal nodes, while Figure </w:t>
      </w:r>
      <w:r>
        <w:t>2.</w:t>
      </w:r>
      <w:r w:rsidRPr="00861F2D">
        <w:t>4(b) suggests a range of optimum spatial nodes.  Clearly, a definite stability criterion exists for this inverse method, which is a compromise between refining the spatial and temporal meshes.</w:t>
      </w:r>
    </w:p>
    <w:p w:rsidR="0061153A" w:rsidRDefault="00E53CF6" w:rsidP="00E53CF6">
      <w:r w:rsidRPr="00861F2D">
        <w:tab/>
        <w:t>Seeking this stability criterion, let us first explore the physics of the problem.  For a constant heat flux surface boundary condition</w:t>
      </w:r>
      <w:r>
        <w:t xml:space="preserve"> (test case 1)</w:t>
      </w:r>
      <w:r w:rsidRPr="00861F2D">
        <w:t xml:space="preserve">, the heating rate, </w:t>
      </w:r>
      <w:r w:rsidRPr="00861F2D">
        <w:rPr>
          <w:position w:val="-10"/>
        </w:rPr>
        <w:object w:dxaOrig="1140" w:dyaOrig="360">
          <v:shape id="_x0000_i1074" type="#_x0000_t75" style="width:56.95pt;height:18.25pt" o:ole="">
            <v:imagedata r:id="rId105" o:title=""/>
          </v:shape>
          <o:OLEObject Type="Embed" ProgID="Equation.3" ShapeID="_x0000_i1074" DrawAspect="Content" ObjectID="_1373834188" r:id="rId106"/>
        </w:object>
      </w:r>
      <w:r w:rsidRPr="00861F2D">
        <w:t xml:space="preserve"> should remain positive for </w:t>
      </w:r>
      <w:proofErr w:type="gramStart"/>
      <w:r w:rsidRPr="00861F2D">
        <w:rPr>
          <w:i/>
        </w:rPr>
        <w:t>Fo</w:t>
      </w:r>
      <w:proofErr w:type="gramEnd"/>
      <w:r w:rsidRPr="00861F2D">
        <w:t xml:space="preserve"> &gt; 0. Similarly, </w:t>
      </w:r>
      <w:r w:rsidRPr="00861F2D">
        <w:rPr>
          <w:position w:val="-10"/>
        </w:rPr>
        <w:object w:dxaOrig="1140" w:dyaOrig="360">
          <v:shape id="_x0000_i1075" type="#_x0000_t75" style="width:56.95pt;height:18.25pt" o:ole="">
            <v:imagedata r:id="rId107" o:title=""/>
          </v:shape>
          <o:OLEObject Type="Embed" ProgID="Equation.3" ShapeID="_x0000_i1075" DrawAspect="Content" ObjectID="_1373834189" r:id="rId108"/>
        </w:object>
      </w:r>
      <w:r w:rsidRPr="00861F2D">
        <w:t xml:space="preserve">should remain negative for </w:t>
      </w:r>
      <w:proofErr w:type="gramStart"/>
      <w:r w:rsidRPr="00861F2D">
        <w:rPr>
          <w:i/>
        </w:rPr>
        <w:t>Fo</w:t>
      </w:r>
      <w:proofErr w:type="gramEnd"/>
      <w:r w:rsidRPr="00861F2D">
        <w:t xml:space="preserve"> &gt; 0.  Taking advantage of these physical attributes, a stability condition is constructed such that if the inverse </w:t>
      </w:r>
    </w:p>
    <w:tbl>
      <w:tblPr>
        <w:tblW w:w="0" w:type="auto"/>
        <w:tblLook w:val="04A0"/>
      </w:tblPr>
      <w:tblGrid>
        <w:gridCol w:w="9576"/>
      </w:tblGrid>
      <w:tr w:rsidR="0061153A" w:rsidTr="0061153A">
        <w:tc>
          <w:tcPr>
            <w:tcW w:w="9576" w:type="dxa"/>
          </w:tcPr>
          <w:p w:rsidR="0061153A" w:rsidRDefault="0061153A" w:rsidP="0061153A">
            <w:pPr>
              <w:pStyle w:val="TableBody"/>
              <w:jc w:val="center"/>
            </w:pPr>
            <w:r w:rsidRPr="00B93432">
              <w:rPr>
                <w:noProof/>
              </w:rPr>
              <w:lastRenderedPageBreak/>
              <w:drawing>
                <wp:inline distT="0" distB="0" distL="0" distR="0">
                  <wp:extent cx="4095750" cy="3200400"/>
                  <wp:effectExtent l="19050" t="0" r="0" b="0"/>
                  <wp:docPr id="30" name="Picture 67" descr="figure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figure4a"/>
                          <pic:cNvPicPr>
                            <a:picLocks noChangeAspect="1" noChangeArrowheads="1"/>
                          </pic:cNvPicPr>
                        </pic:nvPicPr>
                        <pic:blipFill>
                          <a:blip r:embed="rId109" cstate="print"/>
                          <a:srcRect/>
                          <a:stretch>
                            <a:fillRect/>
                          </a:stretch>
                        </pic:blipFill>
                        <pic:spPr bwMode="auto">
                          <a:xfrm>
                            <a:off x="0" y="0"/>
                            <a:ext cx="4095750" cy="3200400"/>
                          </a:xfrm>
                          <a:prstGeom prst="rect">
                            <a:avLst/>
                          </a:prstGeom>
                          <a:noFill/>
                          <a:ln w="9525">
                            <a:noFill/>
                            <a:miter lim="800000"/>
                            <a:headEnd/>
                            <a:tailEnd/>
                          </a:ln>
                        </pic:spPr>
                      </pic:pic>
                    </a:graphicData>
                  </a:graphic>
                </wp:inline>
              </w:drawing>
            </w:r>
          </w:p>
          <w:p w:rsidR="0061153A" w:rsidRDefault="0061153A" w:rsidP="0061153A">
            <w:pPr>
              <w:pStyle w:val="TableBody"/>
              <w:jc w:val="center"/>
              <w:rPr>
                <w:sz w:val="22"/>
              </w:rPr>
            </w:pPr>
            <w:r>
              <w:t>(a)</w:t>
            </w:r>
          </w:p>
        </w:tc>
      </w:tr>
      <w:tr w:rsidR="0061153A" w:rsidTr="0061153A">
        <w:tc>
          <w:tcPr>
            <w:tcW w:w="9576" w:type="dxa"/>
          </w:tcPr>
          <w:p w:rsidR="0061153A" w:rsidRDefault="0061153A" w:rsidP="0061153A">
            <w:pPr>
              <w:pStyle w:val="TableBody"/>
              <w:jc w:val="center"/>
            </w:pPr>
            <w:r w:rsidRPr="00B93432">
              <w:rPr>
                <w:noProof/>
              </w:rPr>
              <w:drawing>
                <wp:inline distT="0" distB="0" distL="0" distR="0">
                  <wp:extent cx="3981450" cy="3200400"/>
                  <wp:effectExtent l="19050" t="0" r="0" b="0"/>
                  <wp:docPr id="31" name="Picture 68" descr="figure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figure4b"/>
                          <pic:cNvPicPr>
                            <a:picLocks noChangeAspect="1" noChangeArrowheads="1"/>
                          </pic:cNvPicPr>
                        </pic:nvPicPr>
                        <pic:blipFill>
                          <a:blip r:embed="rId110" cstate="print"/>
                          <a:srcRect/>
                          <a:stretch>
                            <a:fillRect/>
                          </a:stretch>
                        </pic:blipFill>
                        <pic:spPr bwMode="auto">
                          <a:xfrm>
                            <a:off x="0" y="0"/>
                            <a:ext cx="3981450" cy="3200400"/>
                          </a:xfrm>
                          <a:prstGeom prst="rect">
                            <a:avLst/>
                          </a:prstGeom>
                          <a:noFill/>
                          <a:ln w="9525">
                            <a:noFill/>
                            <a:miter lim="800000"/>
                            <a:headEnd/>
                            <a:tailEnd/>
                          </a:ln>
                        </pic:spPr>
                      </pic:pic>
                    </a:graphicData>
                  </a:graphic>
                </wp:inline>
              </w:drawing>
            </w:r>
          </w:p>
          <w:p w:rsidR="0061153A" w:rsidRDefault="0061153A" w:rsidP="0061153A">
            <w:pPr>
              <w:pStyle w:val="TableBody"/>
              <w:jc w:val="center"/>
              <w:rPr>
                <w:sz w:val="22"/>
              </w:rPr>
            </w:pPr>
            <w:r>
              <w:t>(b)</w:t>
            </w:r>
          </w:p>
        </w:tc>
      </w:tr>
      <w:tr w:rsidR="0061153A" w:rsidTr="0061153A">
        <w:tc>
          <w:tcPr>
            <w:tcW w:w="9576" w:type="dxa"/>
          </w:tcPr>
          <w:p w:rsidR="0061153A" w:rsidRPr="00B93432" w:rsidRDefault="0061153A" w:rsidP="0061153A">
            <w:pPr>
              <w:pStyle w:val="FigureCaption"/>
            </w:pPr>
            <w:bookmarkStart w:id="48" w:name="_Toc196274531"/>
            <w:bookmarkStart w:id="49" w:name="_Toc299993566"/>
            <w:r w:rsidRPr="00861F2D">
              <w:t xml:space="preserve">Figure </w:t>
            </w:r>
            <w:r>
              <w:t>2.</w:t>
            </w:r>
            <w:r w:rsidRPr="00861F2D">
              <w:t>4</w:t>
            </w:r>
            <w:r>
              <w:t>:</w:t>
            </w:r>
            <w:r w:rsidRPr="00861F2D">
              <w:t xml:space="preserve"> Inverse prediction RMS error</w:t>
            </w:r>
            <w:r>
              <w:t xml:space="preserve"> for test case 1</w:t>
            </w:r>
            <w:r w:rsidRPr="00861F2D">
              <w:t xml:space="preserve"> over the interval 5 &lt; </w:t>
            </w:r>
            <w:r w:rsidRPr="00861F2D">
              <w:rPr>
                <w:i/>
              </w:rPr>
              <w:t>t</w:t>
            </w:r>
            <w:r w:rsidRPr="00861F2D">
              <w:t>/</w:t>
            </w:r>
            <w:r w:rsidRPr="00861F2D">
              <w:rPr>
                <w:i/>
              </w:rPr>
              <w:t>t</w:t>
            </w:r>
            <w:r w:rsidRPr="00861F2D">
              <w:rPr>
                <w:i/>
                <w:vertAlign w:val="subscript"/>
              </w:rPr>
              <w:t>p</w:t>
            </w:r>
            <w:r w:rsidRPr="00861F2D">
              <w:t xml:space="preserve"> &lt; 15 for the dimensionless surface temperature and heat flux values using exact data for (a) fixed nodal spacing and (b) fixed temporal mesh</w:t>
            </w:r>
            <w:bookmarkEnd w:id="48"/>
            <w:r w:rsidRPr="00861F2D">
              <w:t>.</w:t>
            </w:r>
            <w:bookmarkEnd w:id="49"/>
          </w:p>
        </w:tc>
      </w:tr>
    </w:tbl>
    <w:p w:rsidR="00E53CF6" w:rsidRPr="00861F2D" w:rsidRDefault="00E53CF6" w:rsidP="00E53CF6">
      <w:proofErr w:type="gramStart"/>
      <w:r w:rsidRPr="00861F2D">
        <w:lastRenderedPageBreak/>
        <w:t>prediction</w:t>
      </w:r>
      <w:proofErr w:type="gramEnd"/>
      <w:r w:rsidRPr="00861F2D">
        <w:t xml:space="preserve"> at the surface resulted in</w:t>
      </w:r>
      <w:r w:rsidRPr="00861F2D">
        <w:rPr>
          <w:position w:val="-10"/>
        </w:rPr>
        <w:object w:dxaOrig="1460" w:dyaOrig="360">
          <v:shape id="_x0000_i1076" type="#_x0000_t75" style="width:73.05pt;height:18.25pt" o:ole="">
            <v:imagedata r:id="rId111" o:title=""/>
          </v:shape>
          <o:OLEObject Type="Embed" ProgID="Equation.3" ShapeID="_x0000_i1076" DrawAspect="Content" ObjectID="_1373834190" r:id="rId112"/>
        </w:object>
      </w:r>
      <w:r w:rsidRPr="00861F2D">
        <w:t xml:space="preserve">, the prediction is deemed unstable.  An extensive stability analysis has been conducted using the exact solution as input and varying the spatial mesh as 3 ≤ </w:t>
      </w:r>
      <w:r w:rsidRPr="00861F2D">
        <w:rPr>
          <w:i/>
        </w:rPr>
        <w:t>d</w:t>
      </w:r>
      <w:r w:rsidRPr="00861F2D">
        <w:t>/Δ</w:t>
      </w:r>
      <w:r w:rsidRPr="00861F2D">
        <w:rPr>
          <w:i/>
        </w:rPr>
        <w:t>x</w:t>
      </w:r>
      <w:r w:rsidRPr="00861F2D">
        <w:t xml:space="preserve"> ≤ 10</w:t>
      </w:r>
      <w:r w:rsidRPr="00861F2D">
        <w:rPr>
          <w:vertAlign w:val="superscript"/>
        </w:rPr>
        <w:t>6</w:t>
      </w:r>
      <w:r w:rsidRPr="00861F2D">
        <w:t xml:space="preserve"> and the temporal mesh varying as 1 ≤ </w:t>
      </w:r>
      <w:r w:rsidRPr="00861F2D">
        <w:rPr>
          <w:i/>
        </w:rPr>
        <w:t>t</w:t>
      </w:r>
      <w:r w:rsidRPr="00861F2D">
        <w:rPr>
          <w:i/>
          <w:vertAlign w:val="subscript"/>
        </w:rPr>
        <w:t>p</w:t>
      </w:r>
      <w:r w:rsidRPr="00861F2D">
        <w:t>/Δ</w:t>
      </w:r>
      <w:r w:rsidRPr="00861F2D">
        <w:rPr>
          <w:i/>
        </w:rPr>
        <w:t>t</w:t>
      </w:r>
      <w:r w:rsidRPr="00861F2D">
        <w:t xml:space="preserve"> ≤ 400.  Figure </w:t>
      </w:r>
      <w:r>
        <w:t>2.</w:t>
      </w:r>
      <w:r w:rsidRPr="00861F2D">
        <w:t>5(a) shows the resulting stability criterion.  This curve can be interpreted as follows: for a given spatial mesh (fixed location on vertical-axis), the temporal mesh may be refined (moving right on the horizontal-axis) until the stability limit is reached.  Conversely, for a given temporal mesh (fixed location on the horizontal-axis) the spatial meshed may be refined (moving up on the vertical-axis) until the stability limit is reached.</w:t>
      </w:r>
    </w:p>
    <w:p w:rsidR="00E53CF6" w:rsidRDefault="00E53CF6" w:rsidP="00614D67">
      <w:r w:rsidRPr="00861F2D">
        <w:tab/>
        <w:t>This analysis provides a clear picture of how round-off error propagates, independent of measurement error (</w:t>
      </w:r>
      <w:r w:rsidRPr="00861F2D">
        <w:sym w:font="Symbol" w:char="F065"/>
      </w:r>
      <w:r w:rsidRPr="00861F2D">
        <w:t xml:space="preserve">=0 for these results), through the inverse prediction.  Using the derived stability criterion, mesh parameters can be chosen such that the effect of round-off error is </w:t>
      </w:r>
      <w:r w:rsidR="00614D67">
        <w:t>minimized</w:t>
      </w:r>
      <w:r w:rsidRPr="00861F2D">
        <w:t xml:space="preserve">.  As was shown in Figure </w:t>
      </w:r>
      <w:r>
        <w:t>2.</w:t>
      </w:r>
      <w:r w:rsidRPr="00861F2D">
        <w:t xml:space="preserve">4, the accuracy is improved as the mesh is refined to the stability limit.  Therefore, for optimum stability and accuracy, mesh parameters should be chosen such that they exactly lie on the stability line.  Figure </w:t>
      </w:r>
      <w:r>
        <w:t>2.</w:t>
      </w:r>
      <w:r w:rsidRPr="00861F2D">
        <w:t xml:space="preserve">5(b) shows a plot of the RMS error over the interval 5 ≤ </w:t>
      </w:r>
      <w:r w:rsidRPr="00861F2D">
        <w:rPr>
          <w:i/>
        </w:rPr>
        <w:t>t</w:t>
      </w:r>
      <w:r w:rsidRPr="00861F2D">
        <w:t>/</w:t>
      </w:r>
      <w:r w:rsidRPr="00861F2D">
        <w:rPr>
          <w:i/>
        </w:rPr>
        <w:t>t</w:t>
      </w:r>
      <w:r w:rsidRPr="00861F2D">
        <w:rPr>
          <w:i/>
          <w:vertAlign w:val="subscript"/>
        </w:rPr>
        <w:t>p</w:t>
      </w:r>
      <w:r w:rsidRPr="00861F2D">
        <w:t xml:space="preserve"> ≤ 15 obtained using the stability lines to define mesh parameters.  The minimum error is seen to be at </w:t>
      </w:r>
      <w:r w:rsidRPr="00861F2D">
        <w:rPr>
          <w:i/>
        </w:rPr>
        <w:t>d</w:t>
      </w:r>
      <w:r w:rsidRPr="00861F2D">
        <w:t>/Δ</w:t>
      </w:r>
      <w:r w:rsidRPr="00861F2D">
        <w:rPr>
          <w:i/>
        </w:rPr>
        <w:t>x</w:t>
      </w:r>
      <w:r w:rsidRPr="00861F2D">
        <w:t xml:space="preserve"> = 9 and </w:t>
      </w:r>
      <w:r w:rsidRPr="00861F2D">
        <w:rPr>
          <w:i/>
        </w:rPr>
        <w:t>t</w:t>
      </w:r>
      <w:r w:rsidRPr="00861F2D">
        <w:rPr>
          <w:i/>
          <w:vertAlign w:val="subscript"/>
        </w:rPr>
        <w:t>p</w:t>
      </w:r>
      <w:r w:rsidRPr="00861F2D">
        <w:t>/Δ</w:t>
      </w:r>
      <w:r w:rsidRPr="00861F2D">
        <w:rPr>
          <w:i/>
        </w:rPr>
        <w:t>t</w:t>
      </w:r>
      <w:r w:rsidRPr="00861F2D">
        <w:t xml:space="preserve"> = 30, which is the optimum mesh.  However, it should be noted that straying slightly from the optimum mesh (while remaining on the stability line) results in only a small change in accuracy.  It should also be noted that the reported optimum mesh is obtained from a dimensionless analysis; therefore, it is applicable to any one-dimensional inverse heat conduction problem with a constant heat flux boundary condition.  An optimum mesh for an alternative surface boundary condition could be easily developed using the methodology presented.</w:t>
      </w:r>
    </w:p>
    <w:tbl>
      <w:tblPr>
        <w:tblW w:w="0" w:type="auto"/>
        <w:tblLook w:val="04A0"/>
      </w:tblPr>
      <w:tblGrid>
        <w:gridCol w:w="9576"/>
      </w:tblGrid>
      <w:tr w:rsidR="0061153A" w:rsidTr="0061153A">
        <w:tc>
          <w:tcPr>
            <w:tcW w:w="9576" w:type="dxa"/>
          </w:tcPr>
          <w:p w:rsidR="0061153A" w:rsidRDefault="0061153A" w:rsidP="0061153A">
            <w:pPr>
              <w:pStyle w:val="TableBody"/>
              <w:jc w:val="center"/>
            </w:pPr>
            <w:r w:rsidRPr="00B93432">
              <w:rPr>
                <w:noProof/>
              </w:rPr>
              <w:lastRenderedPageBreak/>
              <w:drawing>
                <wp:inline distT="0" distB="0" distL="0" distR="0">
                  <wp:extent cx="3905250" cy="3200400"/>
                  <wp:effectExtent l="19050" t="0" r="0" b="0"/>
                  <wp:docPr id="288" name="Picture 69" descr="figure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figure5a"/>
                          <pic:cNvPicPr>
                            <a:picLocks noChangeAspect="1" noChangeArrowheads="1"/>
                          </pic:cNvPicPr>
                        </pic:nvPicPr>
                        <pic:blipFill>
                          <a:blip r:embed="rId113" cstate="print"/>
                          <a:srcRect/>
                          <a:stretch>
                            <a:fillRect/>
                          </a:stretch>
                        </pic:blipFill>
                        <pic:spPr bwMode="auto">
                          <a:xfrm>
                            <a:off x="0" y="0"/>
                            <a:ext cx="3905250" cy="3200400"/>
                          </a:xfrm>
                          <a:prstGeom prst="rect">
                            <a:avLst/>
                          </a:prstGeom>
                          <a:noFill/>
                          <a:ln w="9525">
                            <a:noFill/>
                            <a:miter lim="800000"/>
                            <a:headEnd/>
                            <a:tailEnd/>
                          </a:ln>
                        </pic:spPr>
                      </pic:pic>
                    </a:graphicData>
                  </a:graphic>
                </wp:inline>
              </w:drawing>
            </w:r>
          </w:p>
          <w:p w:rsidR="0061153A" w:rsidRDefault="0061153A" w:rsidP="0061153A">
            <w:pPr>
              <w:pStyle w:val="TableBody"/>
              <w:jc w:val="center"/>
              <w:rPr>
                <w:sz w:val="22"/>
              </w:rPr>
            </w:pPr>
            <w:r>
              <w:t>(a)</w:t>
            </w:r>
          </w:p>
        </w:tc>
      </w:tr>
      <w:tr w:rsidR="0061153A" w:rsidTr="0061153A">
        <w:tc>
          <w:tcPr>
            <w:tcW w:w="9576" w:type="dxa"/>
          </w:tcPr>
          <w:p w:rsidR="0061153A" w:rsidRDefault="0061153A" w:rsidP="0061153A">
            <w:pPr>
              <w:pStyle w:val="TableBody"/>
              <w:jc w:val="center"/>
            </w:pPr>
            <w:r w:rsidRPr="00B93432">
              <w:rPr>
                <w:noProof/>
              </w:rPr>
              <w:drawing>
                <wp:inline distT="0" distB="0" distL="0" distR="0">
                  <wp:extent cx="4181475" cy="3200400"/>
                  <wp:effectExtent l="19050" t="0" r="9525" b="0"/>
                  <wp:docPr id="289" name="Picture 70" descr="figure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figure5b"/>
                          <pic:cNvPicPr>
                            <a:picLocks noChangeAspect="1" noChangeArrowheads="1"/>
                          </pic:cNvPicPr>
                        </pic:nvPicPr>
                        <pic:blipFill>
                          <a:blip r:embed="rId114" cstate="print"/>
                          <a:srcRect/>
                          <a:stretch>
                            <a:fillRect/>
                          </a:stretch>
                        </pic:blipFill>
                        <pic:spPr bwMode="auto">
                          <a:xfrm>
                            <a:off x="0" y="0"/>
                            <a:ext cx="4181475" cy="3200400"/>
                          </a:xfrm>
                          <a:prstGeom prst="rect">
                            <a:avLst/>
                          </a:prstGeom>
                          <a:noFill/>
                          <a:ln w="9525">
                            <a:noFill/>
                            <a:miter lim="800000"/>
                            <a:headEnd/>
                            <a:tailEnd/>
                          </a:ln>
                        </pic:spPr>
                      </pic:pic>
                    </a:graphicData>
                  </a:graphic>
                </wp:inline>
              </w:drawing>
            </w:r>
          </w:p>
          <w:p w:rsidR="0061153A" w:rsidRDefault="0061153A" w:rsidP="0061153A">
            <w:pPr>
              <w:pStyle w:val="TableBody"/>
              <w:jc w:val="center"/>
              <w:rPr>
                <w:sz w:val="22"/>
              </w:rPr>
            </w:pPr>
            <w:r>
              <w:t>(b)</w:t>
            </w:r>
          </w:p>
        </w:tc>
      </w:tr>
      <w:tr w:rsidR="0061153A" w:rsidTr="0061153A">
        <w:tc>
          <w:tcPr>
            <w:tcW w:w="9576" w:type="dxa"/>
          </w:tcPr>
          <w:p w:rsidR="0061153A" w:rsidRPr="00B93432" w:rsidRDefault="0061153A" w:rsidP="0061153A">
            <w:pPr>
              <w:pStyle w:val="FigureCaption"/>
            </w:pPr>
            <w:bookmarkStart w:id="50" w:name="_Toc196274532"/>
            <w:bookmarkStart w:id="51" w:name="_Toc299993567"/>
            <w:r w:rsidRPr="00861F2D">
              <w:t xml:space="preserve">Figure </w:t>
            </w:r>
            <w:r>
              <w:t>2.</w:t>
            </w:r>
            <w:r w:rsidRPr="00861F2D">
              <w:t>5</w:t>
            </w:r>
            <w:r>
              <w:t>:</w:t>
            </w:r>
            <w:r w:rsidRPr="00861F2D">
              <w:t xml:space="preserve"> Optimization of mesh</w:t>
            </w:r>
            <w:r>
              <w:t xml:space="preserve"> for test case 1</w:t>
            </w:r>
            <w:r w:rsidRPr="00861F2D">
              <w:t>.  (a) Stability correlation relating the spatial mesh size (</w:t>
            </w:r>
            <w:r w:rsidRPr="00861F2D">
              <w:rPr>
                <w:i/>
              </w:rPr>
              <w:t>d</w:t>
            </w:r>
            <w:r w:rsidRPr="00861F2D">
              <w:t>/Δ</w:t>
            </w:r>
            <w:r w:rsidRPr="00861F2D">
              <w:rPr>
                <w:i/>
              </w:rPr>
              <w:t>x</w:t>
            </w:r>
            <w:r w:rsidRPr="00861F2D">
              <w:t>)</w:t>
            </w:r>
            <w:bookmarkEnd w:id="50"/>
            <w:r w:rsidRPr="00861F2D">
              <w:t xml:space="preserve"> to the temporal mesh size (</w:t>
            </w:r>
            <w:r w:rsidRPr="00861F2D">
              <w:rPr>
                <w:i/>
              </w:rPr>
              <w:t>t</w:t>
            </w:r>
            <w:r w:rsidRPr="00861F2D">
              <w:rPr>
                <w:i/>
                <w:vertAlign w:val="subscript"/>
              </w:rPr>
              <w:t>p</w:t>
            </w:r>
            <w:r w:rsidRPr="00861F2D">
              <w:t>/Δ</w:t>
            </w:r>
            <w:r w:rsidRPr="00861F2D">
              <w:rPr>
                <w:i/>
              </w:rPr>
              <w:t>t</w:t>
            </w:r>
            <w:r w:rsidRPr="00861F2D">
              <w:t>) and (b) optimum mesh for both stability and accuracy.</w:t>
            </w:r>
            <w:bookmarkEnd w:id="51"/>
          </w:p>
        </w:tc>
      </w:tr>
    </w:tbl>
    <w:p w:rsidR="0061153A" w:rsidRDefault="0061153A">
      <w:pPr>
        <w:spacing w:line="276" w:lineRule="auto"/>
      </w:pPr>
      <w:r>
        <w:br w:type="page"/>
      </w:r>
    </w:p>
    <w:p w:rsidR="00E53CF6" w:rsidRPr="00861F2D" w:rsidRDefault="00E53CF6" w:rsidP="00A855E3">
      <w:pPr>
        <w:pStyle w:val="Heading2"/>
      </w:pPr>
      <w:bookmarkStart w:id="52" w:name="_Toc299996736"/>
      <w:bookmarkStart w:id="53" w:name="_Toc300089741"/>
      <w:bookmarkStart w:id="54" w:name="_Toc300089847"/>
      <w:bookmarkStart w:id="55" w:name="_Toc300089983"/>
      <w:bookmarkStart w:id="56" w:name="_Toc300090048"/>
      <w:r>
        <w:lastRenderedPageBreak/>
        <w:t>2.</w:t>
      </w:r>
      <w:r w:rsidRPr="00861F2D">
        <w:t xml:space="preserve">6 Digital </w:t>
      </w:r>
      <w:r w:rsidR="003D524C">
        <w:t>F</w:t>
      </w:r>
      <w:r w:rsidRPr="00861F2D">
        <w:t xml:space="preserve">iltering – </w:t>
      </w:r>
      <w:r w:rsidR="003D524C">
        <w:t>Regularization with Physical M</w:t>
      </w:r>
      <w:r w:rsidRPr="00861F2D">
        <w:t>eaning</w:t>
      </w:r>
      <w:bookmarkEnd w:id="52"/>
      <w:bookmarkEnd w:id="53"/>
      <w:bookmarkEnd w:id="54"/>
      <w:bookmarkEnd w:id="55"/>
      <w:bookmarkEnd w:id="56"/>
    </w:p>
    <w:p w:rsidR="00E53CF6" w:rsidRDefault="00E53CF6" w:rsidP="00E53CF6">
      <w:r w:rsidRPr="00861F2D">
        <w:tab/>
        <w:t>As with all space</w:t>
      </w:r>
      <w:r w:rsidR="005C5D0A">
        <w:t>-</w:t>
      </w:r>
      <w:r w:rsidRPr="00861F2D">
        <w:t xml:space="preserve">marching methods, this inverse method will blow up in the presence of noisy data unless some type of regularization is employed.  However, it is well-known that high frequency oscillations in the measurement data of an embedded sensor cannot be physically valid since conduction damps out any high frequency content in the signal.  Alternatively phrased, a sensor should only receive low frequency information from conduction; all high frequency energies are associated with noise.  </w:t>
      </w:r>
      <w:r>
        <w:t xml:space="preserve">The natural tool for removal of high frequency noise is a low-pass filter, where signal content above a user-specified cutoff frequency is significantly attenuated.  The resulting regularized data contains only the low frequency portion of the data, which is the true signal.  </w:t>
      </w:r>
      <w:r w:rsidRPr="00861F2D">
        <w:t>Therefore, a physically-based regularization method employs a low-pass filter for removing high frequency energy visible from the</w:t>
      </w:r>
      <w:r w:rsidR="008328E0">
        <w:t xml:space="preserve"> power spectrum of the</w:t>
      </w:r>
      <w:r w:rsidRPr="00861F2D">
        <w:t xml:space="preserve"> Discrete Fourier Transform (DFT)</w:t>
      </w:r>
      <w:r w:rsidR="005C5D0A">
        <w:t xml:space="preserve"> </w:t>
      </w:r>
      <w:r w:rsidR="00B55B2D">
        <w:fldChar w:fldCharType="begin"/>
      </w:r>
      <w:r w:rsidR="00C52571">
        <w:instrText xml:space="preserve"> ADDIN EN.CITE &lt;EndNote&gt;&lt;Cite&gt;&lt;Author&gt;Frankel&lt;/Author&gt;&lt;Year&gt;2007&lt;/Year&gt;&lt;RecNum&gt;4&lt;/RecNum&gt;&lt;record&gt;&lt;rec-number&gt;4&lt;/rec-number&gt;&lt;ref-type name="Journal Article"&gt;17&lt;/ref-type&gt;&lt;contributors&gt;&lt;authors&gt;&lt;author&gt;Frankel, Jay&lt;/author&gt;&lt;/authors&gt;&lt;/contributors&gt;&lt;titles&gt;&lt;title&gt;Regularization of inverse heat conduction by combination of rate sensor analysis and analytic continuation&lt;/title&gt;&lt;secondary-title&gt;Journal of Engineering Mathematics&lt;/secondary-title&gt;&lt;/titles&gt;&lt;periodical&gt;&lt;full-title&gt;Journal of Engineering Mathematics&lt;/full-title&gt;&lt;/periodical&gt;&lt;pages&gt;181-198&lt;/pages&gt;&lt;volume&gt;57&lt;/volume&gt;&lt;number&gt;2&lt;/number&gt;&lt;dates&gt;&lt;year&gt;2007&lt;/year&gt;&lt;/dates&gt;&lt;urls&gt;&lt;related-urls&gt;&lt;url&gt;http://dx.doi.org/10.1007/s10665-006-9073-y&lt;/url&gt;&lt;/related-urls&gt;&lt;/urls&gt;&lt;/record&gt;&lt;/Cite&gt;&lt;/EndNote&gt;</w:instrText>
      </w:r>
      <w:r w:rsidR="00B55B2D">
        <w:fldChar w:fldCharType="separate"/>
      </w:r>
      <w:r w:rsidR="005C5D0A">
        <w:t>[2]</w:t>
      </w:r>
      <w:r w:rsidR="00B55B2D">
        <w:fldChar w:fldCharType="end"/>
      </w:r>
      <w:r w:rsidRPr="00861F2D">
        <w:t>.</w:t>
      </w:r>
    </w:p>
    <w:p w:rsidR="00E53CF6" w:rsidRPr="00861F2D" w:rsidRDefault="00E53CF6" w:rsidP="00E53CF6">
      <w:r>
        <w:tab/>
      </w:r>
      <w:r w:rsidRPr="007B4B37">
        <w:t xml:space="preserve">The goal of the </w:t>
      </w:r>
      <w:r>
        <w:t xml:space="preserve">regularization </w:t>
      </w:r>
      <w:r w:rsidRPr="007B4B37">
        <w:t xml:space="preserve">method presented is to separate the projection scheme (discretization) from the regularization (filtering).  </w:t>
      </w:r>
      <w:r>
        <w:t>I</w:t>
      </w:r>
      <w:r w:rsidRPr="007B4B37">
        <w:t xml:space="preserve">nstability due to round-off error is addressed by choosing the optimum discretization parameters.  In this way, either ideal (errorless) data, or noisy data that has been properly regularized can be supplied to the projection scheme and stability is guaranteed.  The </w:t>
      </w:r>
      <w:r>
        <w:t xml:space="preserve">low-pass </w:t>
      </w:r>
      <w:r w:rsidRPr="007B4B37">
        <w:t>Gaussian filter</w:t>
      </w:r>
      <w:r>
        <w:t xml:space="preserve"> described below</w:t>
      </w:r>
      <w:r w:rsidRPr="007B4B37">
        <w:t xml:space="preserve">, coupled with the physically-based cutoff frequency provides the regularization required for stable inverse predictions.  Indeed, any choice of discretization parameters in the stable region of Figure </w:t>
      </w:r>
      <w:r>
        <w:t>2.</w:t>
      </w:r>
      <w:r w:rsidRPr="007B4B37">
        <w:t xml:space="preserve">5(a) produces a stable inverse prediction whether errorless data or regularized noisy data are used.  Additionally, any choice of discretization parameters in the unstable region of Figure </w:t>
      </w:r>
      <w:r>
        <w:t>2.</w:t>
      </w:r>
      <w:r w:rsidRPr="007B4B37">
        <w:t>5(</w:t>
      </w:r>
      <w:r>
        <w:t>a</w:t>
      </w:r>
      <w:r w:rsidRPr="007B4B37">
        <w:t>) produces an unstable inverse prediction whether errorless data or regularized noisy data are used.</w:t>
      </w:r>
    </w:p>
    <w:p w:rsidR="00E53CF6" w:rsidRPr="00861F2D" w:rsidRDefault="00E53CF6" w:rsidP="00F368B4">
      <w:r w:rsidRPr="00861F2D">
        <w:lastRenderedPageBreak/>
        <w:tab/>
        <w:t xml:space="preserve">Recently, Beck </w:t>
      </w:r>
      <w:r w:rsidR="00B55B2D">
        <w:fldChar w:fldCharType="begin"/>
      </w:r>
      <w:r w:rsidR="00C52571">
        <w:instrText xml:space="preserve"> ADDIN EN.CITE &lt;EndNote&gt;&lt;Cite&gt;&lt;Author&gt;Beck&lt;/Author&gt;&lt;Year&gt;2008&lt;/Year&gt;&lt;RecNum&gt;23&lt;/RecNum&gt;&lt;record&gt;&lt;rec-number&gt;23&lt;/rec-number&gt;&lt;ref-type name="Journal Article"&gt;17&lt;/ref-type&gt;&lt;contributors&gt;&lt;authors&gt;&lt;author&gt;Beck, James V.&lt;/author&gt;&lt;/authors&gt;&lt;/contributors&gt;&lt;titles&gt;&lt;title&gt;Filter solutions for the nonlinear inverse heat conduction problem&lt;/title&gt;&lt;secondary-title&gt;Inverse Problems in Science &amp;amp; Engineering&lt;/secondary-title&gt;&lt;/titles&gt;&lt;periodical&gt;&lt;full-title&gt;Inverse Problems in Science &amp;amp; Engineering&lt;/full-title&gt;&lt;/periodical&gt;&lt;pages&gt;3-20&lt;/pages&gt;&lt;volume&gt;16&lt;/volume&gt;&lt;number&gt;1&lt;/number&gt;&lt;keywords&gt;&lt;keyword&gt;HEAT -- Conduction&lt;/keyword&gt;&lt;keyword&gt;DIFFERENTIAL equations&lt;/keyword&gt;&lt;keyword&gt;THERMAL properties&lt;/keyword&gt;&lt;keyword&gt;ALGORITHMS&lt;/keyword&gt;&lt;keyword&gt;HEAT flux&lt;/keyword&gt;&lt;keyword&gt;IHCP&lt;/keyword&gt;&lt;keyword&gt;Inverse problems&lt;/keyword&gt;&lt;keyword&gt;Nonlinear&lt;/keyword&gt;&lt;/keywords&gt;&lt;dates&gt;&lt;year&gt;2008&lt;/year&gt;&lt;/dates&gt;&lt;publisher&gt;Taylor &amp;amp; Francis Ltd&lt;/publisher&gt;&lt;urls&gt;&lt;related-urls&gt;&lt;url&gt;10.1080/17415970701198332 &lt;/url&gt;&lt;/related-urls&gt;&lt;/urls&gt;&lt;/record&gt;&lt;/Cite&gt;&lt;/EndNote&gt;</w:instrText>
      </w:r>
      <w:r w:rsidR="00B55B2D">
        <w:fldChar w:fldCharType="separate"/>
      </w:r>
      <w:r w:rsidR="0095355F">
        <w:t>[8]</w:t>
      </w:r>
      <w:r w:rsidR="00B55B2D">
        <w:fldChar w:fldCharType="end"/>
      </w:r>
      <w:r w:rsidRPr="00861F2D">
        <w:t xml:space="preserve"> used the “filter coefficient method” in combination with an external regularization method such as Tikhonov Regularization.  In this scheme, an external regularization method is employed to determine the required filter coefficients.  Guo and Murio </w:t>
      </w:r>
      <w:r w:rsidR="00B55B2D">
        <w:fldChar w:fldCharType="begin"/>
      </w:r>
      <w:r w:rsidR="00C52571">
        <w:instrText xml:space="preserve"> ADDIN EN.CITE &lt;EndNote&gt;&lt;Cite&gt;&lt;Author&gt;Guo&lt;/Author&gt;&lt;Year&gt;1990&lt;/Year&gt;&lt;RecNum&gt;27&lt;/RecNum&gt;&lt;record&gt;&lt;rec-number&gt;27&lt;/rec-number&gt;&lt;ref-type name="Journal Article"&gt;17&lt;/ref-type&gt;&lt;contributors&gt;&lt;authors&gt;&lt;author&gt;Guo, L.&lt;/author&gt;&lt;author&gt;Murio, D. A.&lt;/author&gt;&lt;author&gt;Roth, C.&lt;/author&gt;&lt;/authors&gt;&lt;/contributors&gt;&lt;titles&gt;&lt;title&gt;A mollified space marching finite differences algorithm for the inverse heat conduction problem with slab symmetry&lt;/title&gt;&lt;secondary-title&gt;Computers &amp;amp; Mathematics with Applications&lt;/secondary-title&gt;&lt;/titles&gt;&lt;periodical&gt;&lt;full-title&gt;Computers &amp;amp; Mathematics with Applications&lt;/full-title&gt;&lt;/periodical&gt;&lt;pages&gt;75-89&lt;/pages&gt;&lt;volume&gt;19&lt;/volume&gt;&lt;number&gt;7&lt;/number&gt;&lt;dates&gt;&lt;year&gt;1990&lt;/year&gt;&lt;/dates&gt;&lt;urls&gt;&lt;related-urls&gt;&lt;url&gt;http://www.sciencedirect.com/science/article/B6TYJ-46NX05T-116/2/329712bd126ab14eeb27a2a7638077fe &lt;/url&gt;&lt;/related-urls&gt;&lt;/urls&gt;&lt;/record&gt;&lt;/Cite&gt;&lt;/EndNote&gt;</w:instrText>
      </w:r>
      <w:r w:rsidR="00B55B2D">
        <w:fldChar w:fldCharType="separate"/>
      </w:r>
      <w:r w:rsidR="00047317">
        <w:t>[14]</w:t>
      </w:r>
      <w:r w:rsidR="00B55B2D">
        <w:fldChar w:fldCharType="end"/>
      </w:r>
      <w:r w:rsidRPr="00861F2D">
        <w:t xml:space="preserve"> have demonstrated digital filtering via mollification in combination with finite differences.  Park and Jung </w:t>
      </w:r>
      <w:r w:rsidR="00B55B2D">
        <w:fldChar w:fldCharType="begin"/>
      </w:r>
      <w:r w:rsidR="00C52571">
        <w:instrText xml:space="preserve"> ADDIN EN.CITE &lt;EndNote&gt;&lt;Cite&gt;&lt;Author&gt;Park&lt;/Author&gt;&lt;Year&gt;2001&lt;/Year&gt;&lt;RecNum&gt;75&lt;/RecNum&gt;&lt;record&gt;&lt;rec-number&gt;75&lt;/rec-number&gt;&lt;ref-type name="Journal Article"&gt;17&lt;/ref-type&gt;&lt;contributors&gt;&lt;authors&gt;&lt;author&gt;Park, H.M.&lt;/author&gt;&lt;author&gt;Jung, W.S.&lt;/author&gt;&lt;/authors&gt;&lt;/contributors&gt;&lt;titles&gt;&lt;title&gt;On the solution of multidimensional inverse heat conduction problems using an efficient sequential method&lt;/title&gt;&lt;secondary-title&gt;Journal of Heat Transfer&lt;/secondary-title&gt;&lt;/titles&gt;&lt;periodical&gt;&lt;full-title&gt;Journal of Heat Transfer&lt;/full-title&gt;&lt;/periodical&gt;&lt;pages&gt;1021-1029&lt;/pages&gt;&lt;volume&gt;123&lt;/volume&gt;&lt;dates&gt;&lt;year&gt;2001&lt;/year&gt;&lt;/dates&gt;&lt;urls&gt;&lt;/urls&gt;&lt;/record&gt;&lt;/Cite&gt;&lt;/EndNote&gt;</w:instrText>
      </w:r>
      <w:r w:rsidR="00B55B2D">
        <w:fldChar w:fldCharType="separate"/>
      </w:r>
      <w:r w:rsidR="00047317">
        <w:t>[53]</w:t>
      </w:r>
      <w:r w:rsidR="00B55B2D">
        <w:fldChar w:fldCharType="end"/>
      </w:r>
      <w:r w:rsidRPr="00861F2D">
        <w:t xml:space="preserve"> employed Kalman filtering in an inverse technique.  Frankel </w:t>
      </w:r>
      <w:r w:rsidR="00B55B2D">
        <w:fldChar w:fldCharType="begin"/>
      </w:r>
      <w:r w:rsidR="00C52571">
        <w:instrText xml:space="preserve"> ADDIN EN.CITE &lt;EndNote&gt;&lt;Cite&gt;&lt;Author&gt;Frankel&lt;/Author&gt;&lt;Year&gt;2007&lt;/Year&gt;&lt;RecNum&gt;4&lt;/RecNum&gt;&lt;record&gt;&lt;rec-number&gt;4&lt;/rec-number&gt;&lt;ref-type name="Journal Article"&gt;17&lt;/ref-type&gt;&lt;contributors&gt;&lt;authors&gt;&lt;author&gt;Frankel, Jay&lt;/author&gt;&lt;/authors&gt;&lt;/contributors&gt;&lt;titles&gt;&lt;title&gt;Regularization of inverse heat conduction by combination of rate sensor analysis and analytic continuation&lt;/title&gt;&lt;secondary-title&gt;Journal of Engineering Mathematics&lt;/secondary-title&gt;&lt;/titles&gt;&lt;periodical&gt;&lt;full-title&gt;Journal of Engineering Mathematics&lt;/full-title&gt;&lt;/periodical&gt;&lt;pages&gt;181-198&lt;/pages&gt;&lt;volume&gt;57&lt;/volume&gt;&lt;number&gt;2&lt;/number&gt;&lt;dates&gt;&lt;year&gt;2007&lt;/year&gt;&lt;/dates&gt;&lt;urls&gt;&lt;related-urls&gt;&lt;url&gt;http://dx.doi.org/10.1007/s10665-006-9073-y&lt;/url&gt;&lt;/related-urls&gt;&lt;/urls&gt;&lt;/record&gt;&lt;/Cite&gt;&lt;/EndNote&gt;</w:instrText>
      </w:r>
      <w:r w:rsidR="00B55B2D">
        <w:fldChar w:fldCharType="separate"/>
      </w:r>
      <w:r w:rsidR="0095355F">
        <w:t>[2]</w:t>
      </w:r>
      <w:r w:rsidR="00B55B2D">
        <w:fldChar w:fldCharType="end"/>
      </w:r>
      <w:r w:rsidRPr="00861F2D">
        <w:t xml:space="preserve"> has also shown the effectiveness of filtering in removing noise from the data.  While not employed for an IHCP, Frankel showed that only a single, carefully chosen cutoff frequency, </w:t>
      </w:r>
      <w:r w:rsidRPr="00861F2D">
        <w:rPr>
          <w:i/>
        </w:rPr>
        <w:t>f</w:t>
      </w:r>
      <w:r w:rsidRPr="00861F2D">
        <w:rPr>
          <w:i/>
          <w:vertAlign w:val="subscript"/>
        </w:rPr>
        <w:t>c</w:t>
      </w:r>
      <w:r w:rsidRPr="00861F2D">
        <w:t xml:space="preserve">, was necessary to filter the signal and obtain a smooth curve.  Building on previous contributors, </w:t>
      </w:r>
      <w:r w:rsidR="00BC319B">
        <w:t>i</w:t>
      </w:r>
      <w:r w:rsidR="00F368B4">
        <w:t>t is</w:t>
      </w:r>
      <w:r w:rsidR="00F368B4" w:rsidRPr="00861F2D">
        <w:t xml:space="preserve"> </w:t>
      </w:r>
      <w:r w:rsidRPr="00861F2D">
        <w:t>propose</w:t>
      </w:r>
      <w:r w:rsidR="00F368B4">
        <w:t>d</w:t>
      </w:r>
      <w:r w:rsidRPr="00861F2D">
        <w:t xml:space="preserve"> that a digital filtering scheme can provide the necessary regularization for an inverse analysis.  Additionally, </w:t>
      </w:r>
      <w:r w:rsidR="00F368B4">
        <w:t>it is</w:t>
      </w:r>
      <w:r w:rsidR="00F368B4" w:rsidRPr="00861F2D">
        <w:t xml:space="preserve"> </w:t>
      </w:r>
      <w:r w:rsidRPr="00861F2D">
        <w:t>propose</w:t>
      </w:r>
      <w:r w:rsidR="00F368B4">
        <w:t>d</w:t>
      </w:r>
      <w:r w:rsidRPr="00861F2D">
        <w:t xml:space="preserve"> that a single cut-off frequency is the only “regularization parameter” required to reduce the effect of measurement error on the inverse prediction and achieve a stable and accurate result.</w:t>
      </w:r>
    </w:p>
    <w:p w:rsidR="00E53CF6" w:rsidRPr="00F722AD" w:rsidRDefault="00E53CF6" w:rsidP="00E53CF6">
      <w:r w:rsidRPr="00861F2D">
        <w:tab/>
        <w:t xml:space="preserve">Press et al. </w:t>
      </w:r>
      <w:r w:rsidR="00B55B2D">
        <w:fldChar w:fldCharType="begin"/>
      </w:r>
      <w:r w:rsidR="00C52571">
        <w:instrText xml:space="preserve"> ADDIN EN.CITE &lt;EndNote&gt;&lt;Cite&gt;&lt;Author&gt;Press&lt;/Author&gt;&lt;Year&gt;1986&lt;/Year&gt;&lt;RecNum&gt;76&lt;/RecNum&gt;&lt;record&gt;&lt;rec-number&gt;76&lt;/rec-number&gt;&lt;ref-type name="Book"&gt;6&lt;/ref-type&gt;&lt;contributors&gt;&lt;authors&gt;&lt;author&gt;Press, W.H.&lt;/author&gt;&lt;author&gt;Flannery, B.P.&lt;/author&gt;&lt;author&gt;Teukolsky, S.A.&lt;/author&gt;&lt;author&gt;Verrterling, W.T.&lt;/author&gt;&lt;/authors&gt;&lt;/contributors&gt;&lt;titles&gt;&lt;title&gt;Numerical Recipes&lt;/title&gt;&lt;/titles&gt;&lt;dates&gt;&lt;year&gt;1986&lt;/year&gt;&lt;/dates&gt;&lt;pub-location&gt;New York&lt;/pub-location&gt;&lt;publisher&gt;Cambridge&lt;/publisher&gt;&lt;urls&gt;&lt;/urls&gt;&lt;/record&gt;&lt;/Cite&gt;&lt;/EndNote&gt;</w:instrText>
      </w:r>
      <w:r w:rsidR="00B55B2D">
        <w:fldChar w:fldCharType="separate"/>
      </w:r>
      <w:r w:rsidR="00047317">
        <w:t>[54]</w:t>
      </w:r>
      <w:r w:rsidR="00B55B2D">
        <w:fldChar w:fldCharType="end"/>
      </w:r>
      <w:r w:rsidRPr="00861F2D">
        <w:t xml:space="preserve"> suggest using Wiener filtering ideas to obtain the optimum choice of cutoff frequency.  The goal of such a method is to remove content from the corrupted signal where the noise level overpowers the true signal level, i.e., a low signal-to-noise ratio.  The DFT of a function, </w:t>
      </w:r>
      <w:r w:rsidRPr="00861F2D">
        <w:rPr>
          <w:rFonts w:ascii="Symbol" w:hAnsi="Symbol"/>
        </w:rPr>
        <w:t></w:t>
      </w:r>
      <w:r w:rsidRPr="00861F2D">
        <w:t xml:space="preserve">, is given by </w:t>
      </w:r>
      <w:r w:rsidR="00B55B2D">
        <w:fldChar w:fldCharType="begin"/>
      </w:r>
      <w:r w:rsidR="00C52571">
        <w:instrText xml:space="preserve"> ADDIN EN.CITE &lt;EndNote&gt;&lt;Cite&gt;&lt;Author&gt;Press&lt;/Author&gt;&lt;Year&gt;1986&lt;/Year&gt;&lt;RecNum&gt;76&lt;/RecNum&gt;&lt;record&gt;&lt;rec-number&gt;76&lt;/rec-number&gt;&lt;ref-type name="Book"&gt;6&lt;/ref-type&gt;&lt;contributors&gt;&lt;authors&gt;&lt;author&gt;Press, W.H.&lt;/author&gt;&lt;author&gt;Flannery, B.P.&lt;/author&gt;&lt;author&gt;Teukolsky, S.A.&lt;/author&gt;&lt;author&gt;Verrterling, W.T.&lt;/author&gt;&lt;/authors&gt;&lt;/contributors&gt;&lt;titles&gt;&lt;title&gt;Numerical Recipes&lt;/title&gt;&lt;/titles&gt;&lt;dates&gt;&lt;year&gt;1986&lt;/year&gt;&lt;/dates&gt;&lt;pub-location&gt;New York&lt;/pub-location&gt;&lt;publisher&gt;Cambridge&lt;/publisher&gt;&lt;urls&gt;&lt;/urls&gt;&lt;/record&gt;&lt;/Cite&gt;&lt;/EndNote&gt;</w:instrText>
      </w:r>
      <w:r w:rsidR="00B55B2D">
        <w:fldChar w:fldCharType="separate"/>
      </w:r>
      <w:r w:rsidR="00047317">
        <w:t>[54]</w:t>
      </w:r>
      <w:r w:rsidR="00B55B2D">
        <w:fldChar w:fldCharType="end"/>
      </w:r>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E53CF6" w:rsidP="00B93432">
            <w:pPr>
              <w:jc w:val="center"/>
            </w:pPr>
            <w:r w:rsidRPr="00861F2D">
              <w:rPr>
                <w:position w:val="-28"/>
              </w:rPr>
              <w:object w:dxaOrig="4180" w:dyaOrig="720">
                <v:shape id="_x0000_i1077" type="#_x0000_t75" style="width:208.5pt;height:36.55pt" o:ole="">
                  <v:imagedata r:id="rId115" o:title=""/>
                </v:shape>
                <o:OLEObject Type="Embed" ProgID="Equation.3" ShapeID="_x0000_i1077" DrawAspect="Content" ObjectID="_1373834191" r:id="rId116"/>
              </w:object>
            </w:r>
          </w:p>
        </w:tc>
        <w:tc>
          <w:tcPr>
            <w:tcW w:w="720" w:type="dxa"/>
            <w:vAlign w:val="center"/>
          </w:tcPr>
          <w:p w:rsidR="00E53CF6" w:rsidRDefault="00E53CF6" w:rsidP="00E53CF6">
            <w:pPr>
              <w:pStyle w:val="ListParagraph"/>
              <w:numPr>
                <w:ilvl w:val="0"/>
                <w:numId w:val="9"/>
              </w:numPr>
              <w:jc w:val="right"/>
            </w:pPr>
          </w:p>
        </w:tc>
      </w:tr>
    </w:tbl>
    <w:p w:rsidR="00E53CF6" w:rsidRPr="00F722AD" w:rsidRDefault="00E53CF6" w:rsidP="00E53CF6">
      <w:proofErr w:type="gramStart"/>
      <w:r w:rsidRPr="00861F2D">
        <w:t>where</w:t>
      </w:r>
      <w:proofErr w:type="gramEnd"/>
      <w:r w:rsidRPr="00861F2D">
        <w:t xml:space="preserve"> time is discretized as</w:t>
      </w:r>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E53CF6" w:rsidP="00B93432">
            <w:pPr>
              <w:jc w:val="center"/>
            </w:pPr>
            <w:r w:rsidRPr="000C051B">
              <w:rPr>
                <w:position w:val="-22"/>
              </w:rPr>
              <w:object w:dxaOrig="2360" w:dyaOrig="560">
                <v:shape id="_x0000_i1078" type="#_x0000_t75" style="width:118.2pt;height:26.85pt" o:ole="">
                  <v:imagedata r:id="rId117" o:title=""/>
                </v:shape>
                <o:OLEObject Type="Embed" ProgID="Equation.3" ShapeID="_x0000_i1078" DrawAspect="Content" ObjectID="_1373834192" r:id="rId118"/>
              </w:object>
            </w:r>
          </w:p>
        </w:tc>
        <w:tc>
          <w:tcPr>
            <w:tcW w:w="720" w:type="dxa"/>
            <w:vAlign w:val="center"/>
          </w:tcPr>
          <w:p w:rsidR="00E53CF6" w:rsidRDefault="00E53CF6" w:rsidP="00E53CF6">
            <w:pPr>
              <w:pStyle w:val="ListParagraph"/>
              <w:numPr>
                <w:ilvl w:val="0"/>
                <w:numId w:val="9"/>
              </w:numPr>
              <w:jc w:val="right"/>
            </w:pPr>
          </w:p>
        </w:tc>
      </w:tr>
    </w:tbl>
    <w:p w:rsidR="00E53CF6" w:rsidRPr="00F722AD" w:rsidRDefault="00E53CF6" w:rsidP="00E53CF6">
      <w:r w:rsidRPr="00861F2D">
        <w:t xml:space="preserve">Note that </w:t>
      </w:r>
      <w:r w:rsidRPr="00861F2D">
        <w:rPr>
          <w:rFonts w:ascii="Symbol" w:hAnsi="Symbol"/>
        </w:rPr>
        <w:t></w:t>
      </w:r>
      <w:r w:rsidRPr="00861F2D">
        <w:t xml:space="preserve"> can represent either temperature or heat flux.  White noise is simulated and added to the data such that</w:t>
      </w:r>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5C5D0A" w:rsidP="00B93432">
            <w:pPr>
              <w:jc w:val="center"/>
            </w:pPr>
            <w:r w:rsidRPr="005C5D0A">
              <w:rPr>
                <w:position w:val="-22"/>
              </w:rPr>
              <w:object w:dxaOrig="3140" w:dyaOrig="560">
                <v:shape id="_x0000_i1079" type="#_x0000_t75" style="width:156.9pt;height:29pt" o:ole="">
                  <v:imagedata r:id="rId119" o:title=""/>
                </v:shape>
                <o:OLEObject Type="Embed" ProgID="Equation.3" ShapeID="_x0000_i1079" DrawAspect="Content" ObjectID="_1373834193" r:id="rId120"/>
              </w:object>
            </w:r>
          </w:p>
        </w:tc>
        <w:tc>
          <w:tcPr>
            <w:tcW w:w="720" w:type="dxa"/>
            <w:vAlign w:val="center"/>
          </w:tcPr>
          <w:p w:rsidR="00E53CF6" w:rsidRDefault="00E53CF6" w:rsidP="00E53CF6">
            <w:pPr>
              <w:pStyle w:val="ListParagraph"/>
              <w:numPr>
                <w:ilvl w:val="0"/>
                <w:numId w:val="9"/>
              </w:numPr>
              <w:jc w:val="right"/>
            </w:pPr>
          </w:p>
        </w:tc>
      </w:tr>
    </w:tbl>
    <w:p w:rsidR="00E53CF6" w:rsidRPr="00F722AD" w:rsidRDefault="00E53CF6" w:rsidP="00436069">
      <w:proofErr w:type="gramStart"/>
      <w:r w:rsidRPr="00861F2D">
        <w:t>where</w:t>
      </w:r>
      <w:proofErr w:type="gramEnd"/>
      <w:r w:rsidRPr="00861F2D">
        <w:t xml:space="preserve"> </w:t>
      </w:r>
      <w:r w:rsidRPr="00861F2D">
        <w:rPr>
          <w:i/>
        </w:rPr>
        <w:t>u</w:t>
      </w:r>
      <w:r w:rsidRPr="00861F2D">
        <w:rPr>
          <w:i/>
          <w:vertAlign w:val="subscript"/>
        </w:rPr>
        <w:t>k</w:t>
      </w:r>
      <w:r w:rsidRPr="00861F2D">
        <w:t xml:space="preserve"> is a random number in the interval [-1,1] based on a uniform probability density function, ε is the noise level and P is the number of data points used in time.  Figure </w:t>
      </w:r>
      <w:r>
        <w:t>2.</w:t>
      </w:r>
      <w:r w:rsidRPr="00861F2D">
        <w:t>6 shows a plot of the magnitude (i.e., power spectrum) of the DFT for corrupted (</w:t>
      </w:r>
      <w:r w:rsidRPr="00861F2D">
        <w:rPr>
          <w:i/>
        </w:rPr>
        <w:t>ε</w:t>
      </w:r>
      <w:r w:rsidRPr="00861F2D">
        <w:rPr>
          <w:rFonts w:ascii="Symbol" w:hAnsi="Symbol"/>
        </w:rPr>
        <w:t></w:t>
      </w:r>
      <w:r w:rsidRPr="00861F2D">
        <w:rPr>
          <w:rFonts w:ascii="Symbol" w:hAnsi="Symbol"/>
        </w:rPr>
        <w:t></w:t>
      </w:r>
      <w:r w:rsidRPr="00861F2D">
        <w:rPr>
          <w:rFonts w:ascii="Symbol" w:hAnsi="Symbol"/>
        </w:rPr>
        <w:t></w:t>
      </w:r>
      <w:r w:rsidRPr="00861F2D">
        <w:rPr>
          <w:rFonts w:ascii="Symbol" w:hAnsi="Symbol"/>
        </w:rPr>
        <w:t></w:t>
      </w:r>
      <w:r w:rsidRPr="00861F2D">
        <w:rPr>
          <w:rFonts w:ascii="Symbol" w:hAnsi="Symbol"/>
        </w:rPr>
        <w:t></w:t>
      </w:r>
      <w:r w:rsidRPr="00861F2D">
        <w:rPr>
          <w:rFonts w:ascii="Symbol" w:hAnsi="Symbol"/>
        </w:rPr>
        <w:t></w:t>
      </w:r>
      <w:r w:rsidRPr="00861F2D">
        <w:rPr>
          <w:rFonts w:ascii="Symbol" w:hAnsi="Symbol"/>
        </w:rPr>
        <w:t></w:t>
      </w:r>
      <w:r w:rsidRPr="00861F2D">
        <w:rPr>
          <w:rFonts w:ascii="Symbol" w:hAnsi="Symbol"/>
        </w:rPr>
        <w:t></w:t>
      </w:r>
      <w:r w:rsidRPr="00861F2D">
        <w:t>i.e.</w:t>
      </w:r>
      <w:proofErr w:type="gramStart"/>
      <w:r w:rsidRPr="00861F2D">
        <w:t>,</w:t>
      </w:r>
      <w:r w:rsidRPr="00861F2D">
        <w:rPr>
          <w:rFonts w:ascii="Symbol" w:hAnsi="Symbol"/>
        </w:rPr>
        <w:t></w:t>
      </w:r>
      <w:proofErr w:type="gramEnd"/>
      <w:r w:rsidRPr="00861F2D">
        <w:rPr>
          <w:rFonts w:ascii="Symbol" w:hAnsi="Symbol"/>
        </w:rPr>
        <w:t></w:t>
      </w:r>
      <w:r w:rsidRPr="00861F2D">
        <w:rPr>
          <w:rFonts w:ascii="Symbol" w:hAnsi="Symbol"/>
        </w:rPr>
        <w:t></w:t>
      </w:r>
      <w:r w:rsidRPr="00861F2D">
        <w:rPr>
          <w:rFonts w:ascii="Symbol" w:hAnsi="Symbol"/>
        </w:rPr>
        <w:t></w:t>
      </w:r>
      <w:r w:rsidR="00436069">
        <w:t xml:space="preserve"> error</w:t>
      </w:r>
      <w:r w:rsidRPr="00861F2D">
        <w:t xml:space="preserve">) dimensionless temperature data </w:t>
      </w:r>
      <w:r>
        <w:t xml:space="preserve">from test case 1 </w:t>
      </w:r>
      <w:r w:rsidRPr="00861F2D">
        <w:t>as a function of dimensionless frequency given by</w:t>
      </w:r>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5C5D0A" w:rsidP="00B93432">
            <w:pPr>
              <w:jc w:val="center"/>
            </w:pPr>
            <w:r w:rsidRPr="00861F2D">
              <w:rPr>
                <w:position w:val="-32"/>
              </w:rPr>
              <w:object w:dxaOrig="2540" w:dyaOrig="740">
                <v:shape id="_x0000_i1080" type="#_x0000_t75" style="width:127.9pt;height:37.6pt" o:ole="">
                  <v:imagedata r:id="rId121" o:title=""/>
                </v:shape>
                <o:OLEObject Type="Embed" ProgID="Equation.3" ShapeID="_x0000_i1080" DrawAspect="Content" ObjectID="_1373834194" r:id="rId122"/>
              </w:object>
            </w:r>
          </w:p>
        </w:tc>
        <w:tc>
          <w:tcPr>
            <w:tcW w:w="720" w:type="dxa"/>
            <w:vAlign w:val="center"/>
          </w:tcPr>
          <w:p w:rsidR="00E53CF6" w:rsidRDefault="00E53CF6" w:rsidP="00E53CF6">
            <w:pPr>
              <w:pStyle w:val="ListParagraph"/>
              <w:numPr>
                <w:ilvl w:val="0"/>
                <w:numId w:val="9"/>
              </w:numPr>
              <w:jc w:val="right"/>
            </w:pPr>
          </w:p>
        </w:tc>
      </w:tr>
    </w:tbl>
    <w:p w:rsidR="008F51D3" w:rsidRDefault="00E53CF6" w:rsidP="0061153A">
      <w:r>
        <w:t xml:space="preserve">As can be seen in Figure 2.6, the true signal is comprised of low-frequency content, while the noise dominates the data at high-frequencies.  For this reason, the use of a low-pass filter is recommended.  </w:t>
      </w:r>
      <w:r w:rsidRPr="00861F2D">
        <w:t xml:space="preserve">In order to obtain the cutoff frequency in Figure </w:t>
      </w:r>
      <w:r>
        <w:t>2.</w:t>
      </w:r>
      <w:r w:rsidRPr="00861F2D">
        <w:t>6, a line is drawn tangent to the high frequency portion which extrapolates the noise level in the signal.  A second line is drawn tangent to the low frequency portion which extrapolates the true signal.  The cutoff frequency is defined at the intersection of the two tangent lines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w:rPr>
                <w:rFonts w:ascii="Cambria Math" w:hAnsi="Cambria Math"/>
              </w:rPr>
              <m:t>c</m:t>
            </m:r>
          </m:sub>
        </m:sSub>
      </m:oMath>
      <w:r>
        <w:t xml:space="preserve"> </w:t>
      </w:r>
      <w:r w:rsidRPr="00861F2D">
        <w:sym w:font="Symbol" w:char="F040"/>
      </w:r>
      <w:r w:rsidRPr="00861F2D">
        <w:t xml:space="preserve"> 2).  Frankel </w:t>
      </w:r>
      <w:r w:rsidR="00B55B2D">
        <w:fldChar w:fldCharType="begin"/>
      </w:r>
      <w:r w:rsidR="00C52571">
        <w:instrText xml:space="preserve"> ADDIN EN.CITE &lt;EndNote&gt;&lt;Cite&gt;&lt;Author&gt;Frankel&lt;/Author&gt;&lt;Year&gt;2007&lt;/Year&gt;&lt;RecNum&gt;4&lt;/RecNum&gt;&lt;record&gt;&lt;rec-number&gt;4&lt;/rec-number&gt;&lt;ref-type name="Journal Article"&gt;17&lt;/ref-type&gt;&lt;contributors&gt;&lt;authors&gt;&lt;author&gt;Frankel, Jay&lt;/author&gt;&lt;/authors&gt;&lt;/contributors&gt;&lt;titles&gt;&lt;title&gt;Regularization of inverse heat conduction by combination of rate sensor analysis and analytic continuation&lt;/title&gt;&lt;secondary-title&gt;Journal of Engineering Mathematics&lt;/secondary-title&gt;&lt;/titles&gt;&lt;periodical&gt;&lt;full-title&gt;Journal of Engineering Mathematics&lt;/full-title&gt;&lt;/periodical&gt;&lt;pages&gt;181-198&lt;/pages&gt;&lt;volume&gt;57&lt;/volume&gt;&lt;number&gt;2&lt;/number&gt;&lt;dates&gt;&lt;year&gt;2007&lt;/year&gt;&lt;/dates&gt;&lt;urls&gt;&lt;related-urls&gt;&lt;url&gt;http://dx.doi.org/10.1007/s10665-006-9073-y&lt;/url&gt;&lt;/related-urls&gt;&lt;/urls&gt;&lt;/record&gt;&lt;/Cite&gt;&lt;/EndNote&gt;</w:instrText>
      </w:r>
      <w:r w:rsidR="00B55B2D">
        <w:fldChar w:fldCharType="separate"/>
      </w:r>
      <w:r w:rsidR="0095355F">
        <w:t>[2]</w:t>
      </w:r>
      <w:r w:rsidR="00B55B2D">
        <w:fldChar w:fldCharType="end"/>
      </w:r>
      <w:r w:rsidRPr="00861F2D">
        <w:t xml:space="preserve"> has shown that this method can be used with good success.  This concept follows the basic premise of Wiener filtering involving signal-to-noise principles.</w:t>
      </w:r>
    </w:p>
    <w:p w:rsidR="00E53CF6" w:rsidRDefault="00E53CF6" w:rsidP="00E53CF6">
      <w:r w:rsidRPr="00861F2D">
        <w:tab/>
        <w:t xml:space="preserve">Unfortunately, this method requires a judgment to be made as to where each tangent line should be drawn.  Additionally, this method can have a limited resolution due to the “eyeball” approximation used.  As such, this technique of determining cutoff frequency is somewhat difficult to analytically implement.  An alternate method of choosing the cutoff frequency analytically is the subject of future investigation.  However, the inverse results are relatively insensitive to a small change in the value of the cutoff frequency as discussed below. </w:t>
      </w:r>
    </w:p>
    <w:tbl>
      <w:tblPr>
        <w:tblW w:w="0" w:type="auto"/>
        <w:tblLook w:val="04A0"/>
      </w:tblPr>
      <w:tblGrid>
        <w:gridCol w:w="9576"/>
      </w:tblGrid>
      <w:tr w:rsidR="0061153A" w:rsidTr="0061153A">
        <w:tc>
          <w:tcPr>
            <w:tcW w:w="9576" w:type="dxa"/>
          </w:tcPr>
          <w:p w:rsidR="0061153A" w:rsidRDefault="0061153A" w:rsidP="0061153A">
            <w:pPr>
              <w:pStyle w:val="TableBody"/>
              <w:jc w:val="center"/>
            </w:pPr>
            <w:r w:rsidRPr="00B93432">
              <w:rPr>
                <w:noProof/>
              </w:rPr>
              <w:lastRenderedPageBreak/>
              <w:drawing>
                <wp:inline distT="0" distB="0" distL="0" distR="0">
                  <wp:extent cx="4800600" cy="3686175"/>
                  <wp:effectExtent l="19050" t="0" r="0" b="0"/>
                  <wp:docPr id="290" name="Picture 71" descr="fig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figure6"/>
                          <pic:cNvPicPr>
                            <a:picLocks noChangeAspect="1" noChangeArrowheads="1"/>
                          </pic:cNvPicPr>
                        </pic:nvPicPr>
                        <pic:blipFill>
                          <a:blip r:embed="rId123" cstate="print"/>
                          <a:srcRect/>
                          <a:stretch>
                            <a:fillRect/>
                          </a:stretch>
                        </pic:blipFill>
                        <pic:spPr bwMode="auto">
                          <a:xfrm>
                            <a:off x="0" y="0"/>
                            <a:ext cx="4800600" cy="3686175"/>
                          </a:xfrm>
                          <a:prstGeom prst="rect">
                            <a:avLst/>
                          </a:prstGeom>
                          <a:noFill/>
                          <a:ln w="9525">
                            <a:noFill/>
                            <a:miter lim="800000"/>
                            <a:headEnd/>
                            <a:tailEnd/>
                          </a:ln>
                        </pic:spPr>
                      </pic:pic>
                    </a:graphicData>
                  </a:graphic>
                </wp:inline>
              </w:drawing>
            </w:r>
          </w:p>
        </w:tc>
      </w:tr>
      <w:tr w:rsidR="0061153A" w:rsidTr="0061153A">
        <w:tc>
          <w:tcPr>
            <w:tcW w:w="9576" w:type="dxa"/>
          </w:tcPr>
          <w:p w:rsidR="0061153A" w:rsidRDefault="0061153A" w:rsidP="0061153A">
            <w:pPr>
              <w:pStyle w:val="FigureCaption"/>
            </w:pPr>
            <w:bookmarkStart w:id="57" w:name="_Toc299993568"/>
            <w:r w:rsidRPr="00CF1289">
              <w:t>Figure 2.6</w:t>
            </w:r>
            <w:r>
              <w:t>:</w:t>
            </w:r>
            <w:r w:rsidRPr="00CF1289">
              <w:t xml:space="preserve"> Choice of cutoff frequency by tangent line method.</w:t>
            </w:r>
            <w:bookmarkEnd w:id="57"/>
          </w:p>
        </w:tc>
      </w:tr>
    </w:tbl>
    <w:p w:rsidR="0061153A" w:rsidRDefault="0061153A" w:rsidP="00E53CF6"/>
    <w:p w:rsidR="0061153A" w:rsidRDefault="0061153A">
      <w:pPr>
        <w:spacing w:line="276" w:lineRule="auto"/>
      </w:pPr>
      <w:r>
        <w:br w:type="page"/>
      </w:r>
    </w:p>
    <w:p w:rsidR="00E53CF6" w:rsidRPr="00F722AD" w:rsidRDefault="00E53CF6" w:rsidP="00E53CF6">
      <w:r w:rsidRPr="00861F2D">
        <w:lastRenderedPageBreak/>
        <w:tab/>
        <w:t xml:space="preserve">Once the optimum cutoff frequency is determined, the noise can be removed using a Gaussian low-pass filter </w:t>
      </w:r>
      <w:r w:rsidR="00B55B2D">
        <w:fldChar w:fldCharType="begin"/>
      </w:r>
      <w:r w:rsidR="00C52571">
        <w:instrText xml:space="preserve"> ADDIN EN.CITE &lt;EndNote&gt;&lt;Cite&gt;&lt;Author&gt;Frankel&lt;/Author&gt;&lt;Year&gt;2007&lt;/Year&gt;&lt;RecNum&gt;4&lt;/RecNum&gt;&lt;record&gt;&lt;rec-number&gt;4&lt;/rec-number&gt;&lt;ref-type name="Journal Article"&gt;17&lt;/ref-type&gt;&lt;contributors&gt;&lt;authors&gt;&lt;author&gt;Frankel, Jay&lt;/author&gt;&lt;/authors&gt;&lt;/contributors&gt;&lt;titles&gt;&lt;title&gt;Regularization of inverse heat conduction by combination of rate sensor analysis and analytic continuation&lt;/title&gt;&lt;secondary-title&gt;Journal of Engineering Mathematics&lt;/secondary-title&gt;&lt;/titles&gt;&lt;periodical&gt;&lt;full-title&gt;Journal of Engineering Mathematics&lt;/full-title&gt;&lt;/periodical&gt;&lt;pages&gt;181-198&lt;/pages&gt;&lt;volume&gt;57&lt;/volume&gt;&lt;number&gt;2&lt;/number&gt;&lt;dates&gt;&lt;year&gt;2007&lt;/year&gt;&lt;/dates&gt;&lt;urls&gt;&lt;related-urls&gt;&lt;url&gt;http://dx.doi.org/10.1007/s10665-006-9073-y&lt;/url&gt;&lt;/related-urls&gt;&lt;/urls&gt;&lt;/record&gt;&lt;/Cite&gt;&lt;/EndNote&gt;</w:instrText>
      </w:r>
      <w:r w:rsidR="00B55B2D">
        <w:fldChar w:fldCharType="separate"/>
      </w:r>
      <w:r w:rsidR="0095355F">
        <w:t>[2]</w:t>
      </w:r>
      <w:r w:rsidR="00B55B2D">
        <w:fldChar w:fldCharType="end"/>
      </w:r>
      <w:r w:rsidRPr="00861F2D">
        <w:t xml:space="preserve"> given by</w:t>
      </w:r>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174163" w:rsidP="00B46F9B">
            <w:pPr>
              <w:jc w:val="center"/>
            </w:pPr>
            <w:r w:rsidRPr="007E0152">
              <w:rPr>
                <w:position w:val="-30"/>
              </w:rPr>
              <w:object w:dxaOrig="6360" w:dyaOrig="760">
                <v:shape id="_x0000_i1081" type="#_x0000_t75" style="width:317pt;height:37.6pt" o:ole="">
                  <v:imagedata r:id="rId124" o:title=""/>
                </v:shape>
                <o:OLEObject Type="Embed" ProgID="Equation.3" ShapeID="_x0000_i1081" DrawAspect="Content" ObjectID="_1373834195" r:id="rId125"/>
              </w:object>
            </w:r>
          </w:p>
        </w:tc>
        <w:tc>
          <w:tcPr>
            <w:tcW w:w="720" w:type="dxa"/>
            <w:vAlign w:val="center"/>
          </w:tcPr>
          <w:p w:rsidR="00E53CF6" w:rsidRDefault="00E53CF6" w:rsidP="00E53CF6">
            <w:pPr>
              <w:pStyle w:val="ListParagraph"/>
              <w:numPr>
                <w:ilvl w:val="0"/>
                <w:numId w:val="9"/>
              </w:numPr>
              <w:jc w:val="right"/>
            </w:pPr>
          </w:p>
        </w:tc>
      </w:tr>
    </w:tbl>
    <w:p w:rsidR="00E53CF6" w:rsidRPr="00861F2D" w:rsidRDefault="00E53CF6" w:rsidP="00E53CF6">
      <w:proofErr w:type="gramStart"/>
      <w:r w:rsidRPr="00861F2D">
        <w:t>where</w:t>
      </w:r>
      <w:proofErr w:type="gramEnd"/>
      <w:r w:rsidRPr="00861F2D">
        <w:t xml:space="preserve"> </w:t>
      </w:r>
      <w:r w:rsidRPr="00861F2D">
        <w:rPr>
          <w:rFonts w:ascii="Symbol" w:hAnsi="Symbol"/>
        </w:rPr>
        <w:t></w:t>
      </w:r>
      <w:r w:rsidRPr="00861F2D">
        <w:t xml:space="preserve"> can be heat flux or temperature</w:t>
      </w:r>
      <w:r w:rsidR="00C52571">
        <w:t xml:space="preserve">, </w:t>
      </w:r>
      <w:r w:rsidR="00C52571">
        <w:rPr>
          <w:i/>
        </w:rPr>
        <w:t>P</w:t>
      </w:r>
      <w:r w:rsidR="00C52571">
        <w:t xml:space="preserve"> is the number of time steps</w:t>
      </w:r>
      <w:r>
        <w:t xml:space="preserve"> </w:t>
      </w:r>
      <w:r w:rsidRPr="00861F2D">
        <w:t>and</w:t>
      </w:r>
      <w:r>
        <w:t xml:space="preserve"> </w:t>
      </w:r>
      <w:r>
        <w:rPr>
          <w:i/>
        </w:rPr>
        <w:t>f</w:t>
      </w:r>
      <w:r>
        <w:rPr>
          <w:i/>
          <w:vertAlign w:val="subscript"/>
        </w:rPr>
        <w:t>c</w:t>
      </w:r>
      <w:r w:rsidRPr="00861F2D">
        <w:t xml:space="preserve"> is the cutoff frequency chosen as described above.  This filter encompasses all future and past information in acquiring the local filtered value.  Figure </w:t>
      </w:r>
      <w:r>
        <w:t>2.</w:t>
      </w:r>
      <w:r w:rsidRPr="00861F2D">
        <w:t xml:space="preserve">7(a) demonstrates the effectiveness of the filter at removing noise from the signal using </w:t>
      </w:r>
      <w:r w:rsidRPr="00861F2D">
        <w:rPr>
          <w:rFonts w:ascii="Symbol" w:hAnsi="Symbol"/>
          <w:i/>
        </w:rPr>
        <w:t></w:t>
      </w:r>
      <w:r w:rsidRPr="00861F2D">
        <w:t xml:space="preserve"> = 10% and</w:t>
      </w:r>
      <w:r>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w:rPr>
                <w:rFonts w:ascii="Cambria Math" w:hAnsi="Cambria Math"/>
              </w:rPr>
              <m:t>c</m:t>
            </m:r>
          </m:sub>
        </m:sSub>
      </m:oMath>
      <w:r>
        <w:t xml:space="preserve"> = 2.0</w:t>
      </w:r>
      <w:r w:rsidRPr="00861F2D">
        <w:t xml:space="preserve">.  The filter output and the exact solution are graphically identical for </w:t>
      </w:r>
      <w:r w:rsidRPr="00861F2D">
        <w:rPr>
          <w:i/>
        </w:rPr>
        <w:t>t</w:t>
      </w:r>
      <w:r w:rsidRPr="00861F2D">
        <w:t xml:space="preserve"> &gt; 3</w:t>
      </w:r>
      <w:r w:rsidRPr="00861F2D">
        <w:rPr>
          <w:i/>
        </w:rPr>
        <w:t>t</w:t>
      </w:r>
      <w:r w:rsidRPr="00861F2D">
        <w:rPr>
          <w:i/>
          <w:vertAlign w:val="subscript"/>
        </w:rPr>
        <w:t>p</w:t>
      </w:r>
      <w:r w:rsidRPr="00861F2D">
        <w:t xml:space="preserve">.  Figure </w:t>
      </w:r>
      <w:r>
        <w:t>2.</w:t>
      </w:r>
      <w:r w:rsidRPr="00861F2D">
        <w:t xml:space="preserve">7(b) shows the inverse results using the filtered data displayed in Figure </w:t>
      </w:r>
      <w:r>
        <w:t>2.</w:t>
      </w:r>
      <w:r w:rsidRPr="00861F2D">
        <w:t xml:space="preserve">7(a).  Good agreement is seen between the exact solution and the inverse results for </w:t>
      </w:r>
      <w:r w:rsidRPr="00861F2D">
        <w:rPr>
          <w:i/>
        </w:rPr>
        <w:t>t</w:t>
      </w:r>
      <w:r w:rsidRPr="00861F2D">
        <w:t xml:space="preserve"> &gt; 2</w:t>
      </w:r>
      <w:r w:rsidRPr="00861F2D">
        <w:rPr>
          <w:i/>
        </w:rPr>
        <w:t>t</w:t>
      </w:r>
      <w:r w:rsidRPr="00861F2D">
        <w:rPr>
          <w:i/>
          <w:vertAlign w:val="subscript"/>
        </w:rPr>
        <w:t>p</w:t>
      </w:r>
      <w:r w:rsidRPr="00861F2D">
        <w:t xml:space="preserve">.  </w:t>
      </w:r>
    </w:p>
    <w:p w:rsidR="00E53CF6" w:rsidRPr="00861F2D" w:rsidRDefault="00E53CF6" w:rsidP="00E53CF6">
      <w:r w:rsidRPr="00861F2D">
        <w:tab/>
        <w:t xml:space="preserve">Figure </w:t>
      </w:r>
      <w:r>
        <w:t>2.</w:t>
      </w:r>
      <w:r w:rsidRPr="00861F2D">
        <w:t xml:space="preserve">7(a) also shows the effect of the filter at the beginning and end of the time history.  Around </w:t>
      </w:r>
      <w:r w:rsidRPr="00861F2D">
        <w:rPr>
          <w:i/>
        </w:rPr>
        <w:t>t</w:t>
      </w:r>
      <w:r w:rsidRPr="00861F2D">
        <w:t xml:space="preserve"> = 0, the filtered temperature history over-predicts the temperature.  This is known as the filter effect, and it can be combated in part by padding the data with “lead data.”  For the inverse problem presented in this </w:t>
      </w:r>
      <w:r w:rsidR="00404A9D">
        <w:t>chapter</w:t>
      </w:r>
      <w:r w:rsidRPr="00861F2D">
        <w:t xml:space="preserve">, padding the noisy input data reduces the filter-affected small time inverse results to be only for </w:t>
      </w:r>
      <w:r w:rsidRPr="00861F2D">
        <w:rPr>
          <w:i/>
        </w:rPr>
        <w:t>t</w:t>
      </w:r>
      <w:r w:rsidRPr="00861F2D">
        <w:t xml:space="preserve"> </w:t>
      </w:r>
      <m:oMath>
        <m:acc>
          <m:accPr>
            <m:chr m:val="̃"/>
            <m:ctrlPr>
              <w:rPr>
                <w:rFonts w:ascii="Cambria Math" w:hAnsi="Cambria Math"/>
                <w:i/>
              </w:rPr>
            </m:ctrlPr>
          </m:accPr>
          <m:e>
            <m:r>
              <w:rPr>
                <w:rFonts w:ascii="Cambria Math" w:hAnsi="Cambria Math"/>
              </w:rPr>
              <m:t>&lt;</m:t>
            </m:r>
          </m:e>
        </m:acc>
      </m:oMath>
      <w:r w:rsidRPr="00861F2D">
        <w:t xml:space="preserve"> 2</w:t>
      </w:r>
      <w:r w:rsidRPr="00861F2D">
        <w:rPr>
          <w:i/>
        </w:rPr>
        <w:t>t</w:t>
      </w:r>
      <w:r w:rsidRPr="00861F2D">
        <w:rPr>
          <w:i/>
          <w:vertAlign w:val="subscript"/>
        </w:rPr>
        <w:t>p</w:t>
      </w:r>
      <w:r w:rsidRPr="00861F2D">
        <w:t>.  The procedure of padding the data is as follows: 2</w:t>
      </w:r>
      <w:r w:rsidRPr="00861F2D">
        <w:rPr>
          <w:i/>
        </w:rPr>
        <w:t>t</w:t>
      </w:r>
      <w:r w:rsidRPr="00861F2D">
        <w:rPr>
          <w:i/>
          <w:vertAlign w:val="subscript"/>
        </w:rPr>
        <w:t>p</w:t>
      </w:r>
      <w:r w:rsidRPr="00861F2D">
        <w:t xml:space="preserve"> of lead data are added to the noisy data before the filter.  The lead data are forced to be exactly equal to the initial condition, i.e., there is no noise in the lead data</w:t>
      </w:r>
      <w:r>
        <w:t>, (-2</w:t>
      </w:r>
      <w:r>
        <w:rPr>
          <w:i/>
        </w:rPr>
        <w:t>t</w:t>
      </w:r>
      <w:r>
        <w:rPr>
          <w:i/>
          <w:vertAlign w:val="subscript"/>
        </w:rPr>
        <w:t>p</w:t>
      </w:r>
      <w:r>
        <w:t xml:space="preserve"> ≤ </w:t>
      </w:r>
      <w:r>
        <w:rPr>
          <w:i/>
        </w:rPr>
        <w:t>t</w:t>
      </w:r>
      <w:r>
        <w:t xml:space="preserve"> ≤ 0</w:t>
      </w:r>
      <w:proofErr w:type="gramStart"/>
      <w:r>
        <w:t xml:space="preserve">) </w:t>
      </w:r>
      <w:r w:rsidRPr="00861F2D">
        <w:t>.</w:t>
      </w:r>
      <w:proofErr w:type="gramEnd"/>
      <w:r w:rsidRPr="00861F2D">
        <w:t xml:space="preserve">  This data set is then filtered, and the first 2</w:t>
      </w:r>
      <w:r w:rsidRPr="00861F2D">
        <w:rPr>
          <w:i/>
        </w:rPr>
        <w:t>t</w:t>
      </w:r>
      <w:r w:rsidRPr="00861F2D">
        <w:rPr>
          <w:i/>
          <w:vertAlign w:val="subscript"/>
        </w:rPr>
        <w:t>p</w:t>
      </w:r>
      <w:r w:rsidRPr="00861F2D">
        <w:t xml:space="preserve"> of data (padding) is subsequently removed.  The remaining data are supplied to the inverse code as input.</w:t>
      </w:r>
    </w:p>
    <w:p w:rsidR="0061153A" w:rsidRDefault="00E53CF6" w:rsidP="00E53CF6">
      <w:r w:rsidRPr="00861F2D">
        <w:tab/>
        <w:t xml:space="preserve">Near </w:t>
      </w:r>
      <w:r w:rsidRPr="00861F2D">
        <w:rPr>
          <w:i/>
        </w:rPr>
        <w:t>t</w:t>
      </w:r>
      <w:r w:rsidRPr="00861F2D">
        <w:t xml:space="preserve"> = </w:t>
      </w:r>
      <w:r w:rsidRPr="00861F2D">
        <w:rPr>
          <w:i/>
        </w:rPr>
        <w:t>t</w:t>
      </w:r>
      <w:r w:rsidRPr="00861F2D">
        <w:rPr>
          <w:i/>
          <w:vertAlign w:val="subscript"/>
        </w:rPr>
        <w:t>max</w:t>
      </w:r>
      <w:r w:rsidRPr="00861F2D">
        <w:t xml:space="preserve">, the filtered temperature and heat flux histories begin to depart from the exact solution; this is the ending filter effect.  The ending filter effect can also be overcome by </w:t>
      </w:r>
    </w:p>
    <w:tbl>
      <w:tblPr>
        <w:tblW w:w="0" w:type="auto"/>
        <w:tblLook w:val="04A0"/>
      </w:tblPr>
      <w:tblGrid>
        <w:gridCol w:w="9576"/>
      </w:tblGrid>
      <w:tr w:rsidR="0061153A" w:rsidTr="0061153A">
        <w:tc>
          <w:tcPr>
            <w:tcW w:w="9576" w:type="dxa"/>
          </w:tcPr>
          <w:p w:rsidR="0061153A" w:rsidRDefault="0061153A" w:rsidP="0061153A">
            <w:pPr>
              <w:pStyle w:val="TableBody"/>
              <w:jc w:val="center"/>
            </w:pPr>
            <w:r w:rsidRPr="00B93432">
              <w:rPr>
                <w:noProof/>
              </w:rPr>
              <w:lastRenderedPageBreak/>
              <w:drawing>
                <wp:inline distT="0" distB="0" distL="0" distR="0">
                  <wp:extent cx="4152900" cy="3200400"/>
                  <wp:effectExtent l="19050" t="0" r="0" b="0"/>
                  <wp:docPr id="291" name="Picture 72" descr="figure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figure7a"/>
                          <pic:cNvPicPr>
                            <a:picLocks noChangeAspect="1" noChangeArrowheads="1"/>
                          </pic:cNvPicPr>
                        </pic:nvPicPr>
                        <pic:blipFill>
                          <a:blip r:embed="rId126" cstate="print"/>
                          <a:srcRect/>
                          <a:stretch>
                            <a:fillRect/>
                          </a:stretch>
                        </pic:blipFill>
                        <pic:spPr bwMode="auto">
                          <a:xfrm>
                            <a:off x="0" y="0"/>
                            <a:ext cx="4152900" cy="3200400"/>
                          </a:xfrm>
                          <a:prstGeom prst="rect">
                            <a:avLst/>
                          </a:prstGeom>
                          <a:noFill/>
                          <a:ln w="9525">
                            <a:noFill/>
                            <a:miter lim="800000"/>
                            <a:headEnd/>
                            <a:tailEnd/>
                          </a:ln>
                        </pic:spPr>
                      </pic:pic>
                    </a:graphicData>
                  </a:graphic>
                </wp:inline>
              </w:drawing>
            </w:r>
          </w:p>
          <w:p w:rsidR="0061153A" w:rsidRDefault="0061153A" w:rsidP="0061153A">
            <w:pPr>
              <w:pStyle w:val="TableBody"/>
              <w:jc w:val="center"/>
              <w:rPr>
                <w:sz w:val="22"/>
              </w:rPr>
            </w:pPr>
            <w:r>
              <w:t>(a)</w:t>
            </w:r>
          </w:p>
        </w:tc>
      </w:tr>
      <w:tr w:rsidR="0061153A" w:rsidTr="0061153A">
        <w:tc>
          <w:tcPr>
            <w:tcW w:w="9576" w:type="dxa"/>
          </w:tcPr>
          <w:p w:rsidR="0061153A" w:rsidRDefault="0061153A" w:rsidP="0061153A">
            <w:pPr>
              <w:pStyle w:val="TableBody"/>
              <w:jc w:val="center"/>
            </w:pPr>
            <w:r w:rsidRPr="00B93432">
              <w:rPr>
                <w:noProof/>
              </w:rPr>
              <w:drawing>
                <wp:inline distT="0" distB="0" distL="0" distR="0">
                  <wp:extent cx="4152900" cy="3200400"/>
                  <wp:effectExtent l="19050" t="0" r="0" b="0"/>
                  <wp:docPr id="292" name="Picture 73" descr="figure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figure7b"/>
                          <pic:cNvPicPr>
                            <a:picLocks noChangeAspect="1" noChangeArrowheads="1"/>
                          </pic:cNvPicPr>
                        </pic:nvPicPr>
                        <pic:blipFill>
                          <a:blip r:embed="rId127" cstate="print"/>
                          <a:srcRect/>
                          <a:stretch>
                            <a:fillRect/>
                          </a:stretch>
                        </pic:blipFill>
                        <pic:spPr bwMode="auto">
                          <a:xfrm>
                            <a:off x="0" y="0"/>
                            <a:ext cx="4152900" cy="3200400"/>
                          </a:xfrm>
                          <a:prstGeom prst="rect">
                            <a:avLst/>
                          </a:prstGeom>
                          <a:noFill/>
                          <a:ln w="9525">
                            <a:noFill/>
                            <a:miter lim="800000"/>
                            <a:headEnd/>
                            <a:tailEnd/>
                          </a:ln>
                        </pic:spPr>
                      </pic:pic>
                    </a:graphicData>
                  </a:graphic>
                </wp:inline>
              </w:drawing>
            </w:r>
          </w:p>
          <w:p w:rsidR="0061153A" w:rsidRDefault="0061153A" w:rsidP="0061153A">
            <w:pPr>
              <w:pStyle w:val="TableBody"/>
              <w:jc w:val="center"/>
              <w:rPr>
                <w:sz w:val="22"/>
              </w:rPr>
            </w:pPr>
            <w:r>
              <w:t>(b)</w:t>
            </w:r>
          </w:p>
        </w:tc>
      </w:tr>
      <w:tr w:rsidR="0061153A" w:rsidTr="0061153A">
        <w:tc>
          <w:tcPr>
            <w:tcW w:w="9576" w:type="dxa"/>
          </w:tcPr>
          <w:p w:rsidR="0061153A" w:rsidRDefault="0061153A" w:rsidP="0061153A">
            <w:pPr>
              <w:pStyle w:val="FigureCaption"/>
            </w:pPr>
            <w:bookmarkStart w:id="58" w:name="_Toc299993569"/>
            <w:r w:rsidRPr="00CF1289">
              <w:t>Figure 2.7</w:t>
            </w:r>
            <w:r>
              <w:t>:</w:t>
            </w:r>
            <w:r w:rsidRPr="00CF1289">
              <w:t xml:space="preserve"> Effectiveness of filter at eliminating unwanted noise. (a) Noisy, filtered temperature and heat flux input data (</w:t>
            </w:r>
            <w:r>
              <w:rPr>
                <w:i/>
              </w:rPr>
              <w:t>η</w:t>
            </w:r>
            <w:r w:rsidRPr="00CF1289">
              <w:t xml:space="preserve"> = 1) used to predict (b) surface (</w:t>
            </w:r>
            <w:r>
              <w:rPr>
                <w:i/>
              </w:rPr>
              <w:t>η</w:t>
            </w:r>
            <w:r w:rsidRPr="00CF1289">
              <w:t xml:space="preserve"> = 0) conditions.  Parameters used were</w:t>
            </w:r>
            <w:r>
              <w:t xml:space="preserve"> </w:t>
            </w:r>
            <w:r w:rsidRPr="008C5363">
              <w:rPr>
                <w:position w:val="-12"/>
              </w:rPr>
              <w:object w:dxaOrig="279" w:dyaOrig="380">
                <v:shape id="_x0000_i1082" type="#_x0000_t75" style="width:13.95pt;height:19.35pt" o:ole="">
                  <v:imagedata r:id="rId8" o:title=""/>
                </v:shape>
                <o:OLEObject Type="Embed" ProgID="Equation.3" ShapeID="_x0000_i1082" DrawAspect="Content" ObjectID="_1373834196" r:id="rId128"/>
              </w:object>
            </w:r>
            <w:r>
              <w:rPr>
                <w:rFonts w:eastAsiaTheme="minorEastAsia"/>
              </w:rPr>
              <w:t>= 2.0</w:t>
            </w:r>
            <w:r w:rsidRPr="00CF1289">
              <w:t xml:space="preserve">, </w:t>
            </w:r>
            <w:r w:rsidRPr="00CF1289">
              <w:rPr>
                <w:i/>
              </w:rPr>
              <w:t>d</w:t>
            </w:r>
            <w:r w:rsidRPr="00CF1289">
              <w:t>/</w:t>
            </w:r>
            <w:r w:rsidRPr="00CF1289">
              <w:rPr>
                <w:i/>
              </w:rPr>
              <w:t>Δx</w:t>
            </w:r>
            <w:r w:rsidRPr="00CF1289">
              <w:t xml:space="preserve"> = 9 and </w:t>
            </w:r>
            <w:r>
              <w:rPr>
                <w:i/>
              </w:rPr>
              <w:t>t</w:t>
            </w:r>
            <w:r>
              <w:rPr>
                <w:i/>
                <w:vertAlign w:val="subscript"/>
              </w:rPr>
              <w:t>p</w:t>
            </w:r>
            <w:r w:rsidRPr="00CF1289">
              <w:t>/</w:t>
            </w:r>
            <w:r w:rsidRPr="00CF1289">
              <w:rPr>
                <w:i/>
              </w:rPr>
              <w:t>Δt</w:t>
            </w:r>
            <w:r w:rsidRPr="00CF1289">
              <w:t xml:space="preserve"> = 30 for test case 1.</w:t>
            </w:r>
            <w:bookmarkEnd w:id="58"/>
          </w:p>
        </w:tc>
      </w:tr>
    </w:tbl>
    <w:p w:rsidR="00E53CF6" w:rsidRPr="00861F2D" w:rsidRDefault="00E53CF6" w:rsidP="00E53CF6">
      <w:proofErr w:type="gramStart"/>
      <w:r w:rsidRPr="00861F2D">
        <w:lastRenderedPageBreak/>
        <w:t>simply</w:t>
      </w:r>
      <w:proofErr w:type="gramEnd"/>
      <w:r w:rsidRPr="00861F2D">
        <w:t xml:space="preserve"> sampling </w:t>
      </w:r>
      <w:r w:rsidR="00436069">
        <w:t xml:space="preserve">data </w:t>
      </w:r>
      <w:r w:rsidRPr="00861F2D">
        <w:t>for a longer period of time.  For example, if 15 seconds of inverse results are desired, one should take data for at least 20 seconds since approximately the last 25% of the data will be compromised due to the end filter effects.</w:t>
      </w:r>
    </w:p>
    <w:p w:rsidR="00E53CF6" w:rsidRPr="00861F2D" w:rsidRDefault="00E53CF6" w:rsidP="00E53CF6">
      <w:r w:rsidRPr="00861F2D">
        <w:tab/>
        <w:t xml:space="preserve">It is also important to note that a slight change in the value of cutoff frequency has minimal effect on the resulting filtered data.  Varying the cutoff frequency by 25% (say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w:rPr>
                <w:rFonts w:ascii="Cambria Math" w:hAnsi="Cambria Math"/>
              </w:rPr>
              <m:t>c</m:t>
            </m:r>
          </m:sub>
        </m:sSub>
      </m:oMath>
      <w:r>
        <w:t xml:space="preserve"> </w:t>
      </w:r>
      <w:r w:rsidRPr="00861F2D">
        <w:t xml:space="preserve">= 2.0 vs.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w:rPr>
                <w:rFonts w:ascii="Cambria Math" w:hAnsi="Cambria Math"/>
              </w:rPr>
              <m:t>c</m:t>
            </m:r>
          </m:sub>
        </m:sSub>
      </m:oMath>
      <w:r>
        <w:t xml:space="preserve"> </w:t>
      </w:r>
      <w:r w:rsidRPr="00861F2D">
        <w:t xml:space="preserve">= 2.5) shows little change in the resulting inverse temperature and heat flux histories.  This was also shown by Frankel and Arimilli </w:t>
      </w:r>
      <w:r w:rsidR="00B55B2D">
        <w:fldChar w:fldCharType="begin"/>
      </w:r>
      <w:r w:rsidR="00C52571">
        <w:instrText xml:space="preserve"> ADDIN EN.CITE &lt;EndNote&gt;&lt;Cite&gt;&lt;Author&gt;Frankel&lt;/Author&gt;&lt;Year&gt;2007&lt;/Year&gt;&lt;RecNum&gt;77&lt;/RecNum&gt;&lt;record&gt;&lt;rec-number&gt;77&lt;/rec-number&gt;&lt;ref-type name="Journal Article"&gt;17&lt;/ref-type&gt;&lt;contributors&gt;&lt;authors&gt;&lt;author&gt;Frankel, J. I.&lt;/author&gt;&lt;author&gt;Arimilli, R. V.&lt;/author&gt;&lt;/authors&gt;&lt;/contributors&gt;&lt;titles&gt;&lt;title&gt;Inferring convective and radiative heating loads from transient surface temperature measurements in the half-space&lt;/title&gt;&lt;secondary-title&gt;Inverse Problems in Science and Engineering&lt;/secondary-title&gt;&lt;/titles&gt;&lt;periodical&gt;&lt;full-title&gt;Inverse Problems in Science and Engineering&lt;/full-title&gt;&lt;/periodical&gt;&lt;pages&gt;463-488&lt;/pages&gt;&lt;volume&gt;15&lt;/volume&gt;&lt;dates&gt;&lt;year&gt;2007&lt;/year&gt;&lt;/dates&gt;&lt;urls&gt;&lt;/urls&gt;&lt;/record&gt;&lt;/Cite&gt;&lt;/EndNote&gt;</w:instrText>
      </w:r>
      <w:r w:rsidR="00B55B2D">
        <w:fldChar w:fldCharType="separate"/>
      </w:r>
      <w:r w:rsidR="00047317">
        <w:t>[55]</w:t>
      </w:r>
      <w:r w:rsidR="00B55B2D">
        <w:fldChar w:fldCharType="end"/>
      </w:r>
      <w:r w:rsidRPr="00861F2D">
        <w:t>.  It should also be noted that if more of the oscillatory behavior of the signal is desired to be passed through the filter, a higher cutoff frequency can be used.  This causes the inverse prediction to become more sensitive to changes in the surface condition at the expense of increasing noise sensitivity.</w:t>
      </w:r>
    </w:p>
    <w:p w:rsidR="00E53CF6" w:rsidRPr="00861F2D" w:rsidRDefault="00E53CF6" w:rsidP="00A855E3">
      <w:pPr>
        <w:pStyle w:val="Heading2"/>
      </w:pPr>
      <w:bookmarkStart w:id="59" w:name="_Toc299996737"/>
      <w:bookmarkStart w:id="60" w:name="_Toc300089742"/>
      <w:bookmarkStart w:id="61" w:name="_Toc300089848"/>
      <w:bookmarkStart w:id="62" w:name="_Toc300089984"/>
      <w:bookmarkStart w:id="63" w:name="_Toc300090049"/>
      <w:r>
        <w:t>2.</w:t>
      </w:r>
      <w:r w:rsidR="003D524C">
        <w:t>7 Results with Measurement E</w:t>
      </w:r>
      <w:r w:rsidRPr="00861F2D">
        <w:t>rror</w:t>
      </w:r>
      <w:bookmarkEnd w:id="59"/>
      <w:bookmarkEnd w:id="60"/>
      <w:bookmarkEnd w:id="61"/>
      <w:bookmarkEnd w:id="62"/>
      <w:bookmarkEnd w:id="63"/>
    </w:p>
    <w:p w:rsidR="0061153A" w:rsidRDefault="00E53CF6" w:rsidP="00E53CF6">
      <w:r>
        <w:tab/>
      </w:r>
      <w:r w:rsidRPr="00861F2D">
        <w:t xml:space="preserve">Figure </w:t>
      </w:r>
      <w:r w:rsidR="00436069">
        <w:t>2.</w:t>
      </w:r>
      <w:r w:rsidRPr="00861F2D">
        <w:t xml:space="preserve">8 demonstrates the effects of measurement error in temperature and heat flux data for </w:t>
      </w:r>
      <w:r w:rsidRPr="00D542CF">
        <w:rPr>
          <w:i/>
        </w:rPr>
        <w:sym w:font="Symbol" w:char="F065"/>
      </w:r>
      <w:r>
        <w:t xml:space="preserve"> </w:t>
      </w:r>
      <w:r w:rsidRPr="00861F2D">
        <w:t>=</w:t>
      </w:r>
      <w:r>
        <w:t xml:space="preserve"> </w:t>
      </w:r>
      <w:r w:rsidRPr="00861F2D">
        <w:t>0, 5% and 10% on the inverse predictions</w:t>
      </w:r>
      <w:r>
        <w:t xml:space="preserve"> for test case 1</w:t>
      </w:r>
      <w:r w:rsidRPr="00861F2D">
        <w:t xml:space="preserve">.  Ideal input data are created by using the exact solutions for temperature and heat flux given in </w:t>
      </w:r>
      <w:r w:rsidR="003A2C98">
        <w:t>Eqs.</w:t>
      </w:r>
      <w:r w:rsidRPr="00861F2D">
        <w:t xml:space="preserve"> </w:t>
      </w:r>
      <w:proofErr w:type="gramStart"/>
      <w:r w:rsidRPr="00861F2D">
        <w:t>(</w:t>
      </w:r>
      <w:r>
        <w:t>2.26</w:t>
      </w:r>
      <w:r w:rsidRPr="00861F2D">
        <w:t>) and (</w:t>
      </w:r>
      <w:r>
        <w:t>2.27</w:t>
      </w:r>
      <w:r w:rsidRPr="00861F2D">
        <w:t>).</w:t>
      </w:r>
      <w:proofErr w:type="gramEnd"/>
      <w:r w:rsidRPr="00861F2D">
        <w:t xml:space="preserve">  As described in the previous section, noise is added to the data via </w:t>
      </w:r>
      <w:r w:rsidR="003A2C98">
        <w:t>Eq.</w:t>
      </w:r>
      <w:r w:rsidRPr="00861F2D">
        <w:t xml:space="preserve"> (</w:t>
      </w:r>
      <w:r>
        <w:t>2.32</w:t>
      </w:r>
      <w:r w:rsidRPr="00861F2D">
        <w:t xml:space="preserve">), and is subsequently filtered via </w:t>
      </w:r>
      <w:r w:rsidR="003A2C98">
        <w:t>Eq.</w:t>
      </w:r>
      <w:r w:rsidRPr="00861F2D">
        <w:t xml:space="preserve"> (</w:t>
      </w:r>
      <w:r>
        <w:t>2.34</w:t>
      </w:r>
      <w:r w:rsidRPr="00861F2D">
        <w:t>).  The</w:t>
      </w:r>
      <w:r>
        <w:t xml:space="preserve"> </w:t>
      </w:r>
      <w:r w:rsidRPr="00861F2D">
        <w:t>filter</w:t>
      </w:r>
      <w:r>
        <w:t>ed</w:t>
      </w:r>
      <w:r w:rsidRPr="00861F2D">
        <w:t xml:space="preserve"> temperature and heat flux data at (</w:t>
      </w:r>
      <w:r>
        <w:rPr>
          <w:i/>
        </w:rPr>
        <w:t>η</w:t>
      </w:r>
      <w:r w:rsidRPr="00861F2D">
        <w:t xml:space="preserve"> = 1) are then provided to the inverse code. The CPU time for one such simulation using mesh parameters </w:t>
      </w:r>
      <w:r w:rsidRPr="00861F2D">
        <w:rPr>
          <w:i/>
        </w:rPr>
        <w:t>d</w:t>
      </w:r>
      <w:r w:rsidRPr="00861F2D">
        <w:t>/Δ</w:t>
      </w:r>
      <w:r w:rsidRPr="00861F2D">
        <w:rPr>
          <w:i/>
        </w:rPr>
        <w:t>x</w:t>
      </w:r>
      <w:r w:rsidRPr="00861F2D">
        <w:t xml:space="preserve"> = 9 and </w:t>
      </w:r>
      <w:r w:rsidRPr="00861F2D">
        <w:rPr>
          <w:i/>
        </w:rPr>
        <w:t>t</w:t>
      </w:r>
      <w:r w:rsidRPr="00861F2D">
        <w:rPr>
          <w:i/>
          <w:vertAlign w:val="subscript"/>
        </w:rPr>
        <w:t>p</w:t>
      </w:r>
      <w:r w:rsidRPr="00861F2D">
        <w:t>/Δ</w:t>
      </w:r>
      <w:r w:rsidRPr="00861F2D">
        <w:rPr>
          <w:i/>
        </w:rPr>
        <w:t>t</w:t>
      </w:r>
      <w:r w:rsidRPr="00861F2D">
        <w:t xml:space="preserve"> = 30 on the machine described in </w:t>
      </w:r>
      <w:r w:rsidRPr="001F113C">
        <w:t>Section 2.4 was</w:t>
      </w:r>
      <w:r w:rsidRPr="00861F2D">
        <w:t xml:space="preserve"> 0.26 seconds.  As expected, Figure </w:t>
      </w:r>
      <w:r>
        <w:t>2.</w:t>
      </w:r>
      <w:r w:rsidRPr="00861F2D">
        <w:t xml:space="preserve">8 shows that the inverse prediction error is directly related to the measurement error, i.e., an increase in measurement error produces a corresponding increase in the inverse prediction errors for both temperature and heat flux.  Figure </w:t>
      </w:r>
      <w:r>
        <w:t>2.</w:t>
      </w:r>
      <w:r w:rsidRPr="00861F2D">
        <w:t xml:space="preserve">8 shows that the inverse prediction is seen to be highly accurate, even in the presence of 10% random error distribution (shown in Figure </w:t>
      </w:r>
      <w:r>
        <w:t>2.</w:t>
      </w:r>
      <w:r w:rsidRPr="00861F2D">
        <w:t>7(a))</w:t>
      </w:r>
      <w:r>
        <w:t>;</w:t>
      </w:r>
      <w:r w:rsidRPr="00861F2D">
        <w:t xml:space="preserve"> </w:t>
      </w:r>
    </w:p>
    <w:tbl>
      <w:tblPr>
        <w:tblW w:w="0" w:type="auto"/>
        <w:tblLook w:val="04A0"/>
      </w:tblPr>
      <w:tblGrid>
        <w:gridCol w:w="9576"/>
      </w:tblGrid>
      <w:tr w:rsidR="0061153A" w:rsidTr="0061153A">
        <w:tc>
          <w:tcPr>
            <w:tcW w:w="9576" w:type="dxa"/>
          </w:tcPr>
          <w:p w:rsidR="0061153A" w:rsidRDefault="0061153A" w:rsidP="0061153A">
            <w:pPr>
              <w:pStyle w:val="TableBody"/>
              <w:jc w:val="center"/>
            </w:pPr>
            <w:r w:rsidRPr="00E92980">
              <w:rPr>
                <w:noProof/>
              </w:rPr>
              <w:lastRenderedPageBreak/>
              <w:drawing>
                <wp:inline distT="0" distB="0" distL="0" distR="0">
                  <wp:extent cx="3971925" cy="3200400"/>
                  <wp:effectExtent l="19050" t="0" r="9525" b="0"/>
                  <wp:docPr id="293" name="Picture 75" descr="figure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figure8a"/>
                          <pic:cNvPicPr>
                            <a:picLocks noChangeAspect="1" noChangeArrowheads="1"/>
                          </pic:cNvPicPr>
                        </pic:nvPicPr>
                        <pic:blipFill>
                          <a:blip r:embed="rId129" cstate="print"/>
                          <a:srcRect/>
                          <a:stretch>
                            <a:fillRect/>
                          </a:stretch>
                        </pic:blipFill>
                        <pic:spPr bwMode="auto">
                          <a:xfrm>
                            <a:off x="0" y="0"/>
                            <a:ext cx="3971925" cy="3200400"/>
                          </a:xfrm>
                          <a:prstGeom prst="rect">
                            <a:avLst/>
                          </a:prstGeom>
                          <a:noFill/>
                          <a:ln w="9525">
                            <a:noFill/>
                            <a:miter lim="800000"/>
                            <a:headEnd/>
                            <a:tailEnd/>
                          </a:ln>
                        </pic:spPr>
                      </pic:pic>
                    </a:graphicData>
                  </a:graphic>
                </wp:inline>
              </w:drawing>
            </w:r>
          </w:p>
          <w:p w:rsidR="0061153A" w:rsidRDefault="0061153A" w:rsidP="0061153A">
            <w:pPr>
              <w:pStyle w:val="TableBody"/>
              <w:jc w:val="center"/>
              <w:rPr>
                <w:sz w:val="22"/>
              </w:rPr>
            </w:pPr>
            <w:r>
              <w:t>(a)</w:t>
            </w:r>
          </w:p>
        </w:tc>
      </w:tr>
      <w:tr w:rsidR="0061153A" w:rsidTr="0061153A">
        <w:tc>
          <w:tcPr>
            <w:tcW w:w="9576" w:type="dxa"/>
          </w:tcPr>
          <w:p w:rsidR="0061153A" w:rsidRDefault="0061153A" w:rsidP="0061153A">
            <w:pPr>
              <w:pStyle w:val="TableBody"/>
              <w:jc w:val="center"/>
            </w:pPr>
            <w:r w:rsidRPr="00E92980">
              <w:rPr>
                <w:noProof/>
              </w:rPr>
              <w:drawing>
                <wp:inline distT="0" distB="0" distL="0" distR="0">
                  <wp:extent cx="4000500" cy="3200400"/>
                  <wp:effectExtent l="19050" t="0" r="0" b="0"/>
                  <wp:docPr id="294" name="Picture 76" descr="figure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figure8b"/>
                          <pic:cNvPicPr>
                            <a:picLocks noChangeAspect="1" noChangeArrowheads="1"/>
                          </pic:cNvPicPr>
                        </pic:nvPicPr>
                        <pic:blipFill>
                          <a:blip r:embed="rId130" cstate="print"/>
                          <a:srcRect/>
                          <a:stretch>
                            <a:fillRect/>
                          </a:stretch>
                        </pic:blipFill>
                        <pic:spPr bwMode="auto">
                          <a:xfrm>
                            <a:off x="0" y="0"/>
                            <a:ext cx="4000500" cy="3200400"/>
                          </a:xfrm>
                          <a:prstGeom prst="rect">
                            <a:avLst/>
                          </a:prstGeom>
                          <a:noFill/>
                          <a:ln w="9525">
                            <a:noFill/>
                            <a:miter lim="800000"/>
                            <a:headEnd/>
                            <a:tailEnd/>
                          </a:ln>
                        </pic:spPr>
                      </pic:pic>
                    </a:graphicData>
                  </a:graphic>
                </wp:inline>
              </w:drawing>
            </w:r>
          </w:p>
          <w:p w:rsidR="0061153A" w:rsidRDefault="0061153A" w:rsidP="0061153A">
            <w:pPr>
              <w:pStyle w:val="TableBody"/>
              <w:jc w:val="center"/>
              <w:rPr>
                <w:sz w:val="22"/>
              </w:rPr>
            </w:pPr>
            <w:r>
              <w:t>(b)</w:t>
            </w:r>
          </w:p>
        </w:tc>
      </w:tr>
      <w:tr w:rsidR="0061153A" w:rsidTr="0061153A">
        <w:tc>
          <w:tcPr>
            <w:tcW w:w="9576" w:type="dxa"/>
          </w:tcPr>
          <w:p w:rsidR="0061153A" w:rsidRDefault="0061153A" w:rsidP="0061153A">
            <w:pPr>
              <w:pStyle w:val="FigureCaption"/>
            </w:pPr>
            <w:bookmarkStart w:id="64" w:name="_Toc196274533"/>
            <w:bookmarkStart w:id="65" w:name="_Toc299993570"/>
            <w:r w:rsidRPr="00861F2D">
              <w:t xml:space="preserve">Figure </w:t>
            </w:r>
            <w:r>
              <w:t>2.</w:t>
            </w:r>
            <w:r w:rsidRPr="00861F2D">
              <w:t>8</w:t>
            </w:r>
            <w:r>
              <w:t>:</w:t>
            </w:r>
            <w:r w:rsidRPr="00861F2D">
              <w:t xml:space="preserve"> Effect of input error, ε on the surface temperature and heat flux error histories.</w:t>
            </w:r>
            <w:bookmarkEnd w:id="64"/>
            <w:r w:rsidRPr="00861F2D">
              <w:t xml:space="preserve">  The RMS error was calculated over the interval 5 &lt; </w:t>
            </w:r>
            <w:r w:rsidRPr="00861F2D">
              <w:rPr>
                <w:i/>
              </w:rPr>
              <w:t>t</w:t>
            </w:r>
            <w:r w:rsidRPr="00861F2D">
              <w:t>/</w:t>
            </w:r>
            <w:r w:rsidRPr="00861F2D">
              <w:rPr>
                <w:i/>
              </w:rPr>
              <w:t>t</w:t>
            </w:r>
            <w:r w:rsidRPr="00861F2D">
              <w:rPr>
                <w:i/>
                <w:vertAlign w:val="subscript"/>
              </w:rPr>
              <w:t>p</w:t>
            </w:r>
            <w:r w:rsidRPr="00861F2D">
              <w:t xml:space="preserve"> &lt; 15</w:t>
            </w:r>
            <w:r>
              <w:t xml:space="preserve"> for test case 1</w:t>
            </w:r>
            <w:r w:rsidRPr="00861F2D">
              <w:t>.</w:t>
            </w:r>
            <w:bookmarkEnd w:id="65"/>
          </w:p>
        </w:tc>
      </w:tr>
    </w:tbl>
    <w:p w:rsidR="0061153A" w:rsidRDefault="0061153A" w:rsidP="00E53CF6"/>
    <w:p w:rsidR="0061153A" w:rsidRDefault="0061153A">
      <w:pPr>
        <w:spacing w:line="276" w:lineRule="auto"/>
      </w:pPr>
      <w:r>
        <w:br w:type="page"/>
      </w:r>
    </w:p>
    <w:p w:rsidR="00E53CF6" w:rsidRPr="00861F2D" w:rsidRDefault="00E53CF6" w:rsidP="00E53CF6">
      <w:proofErr w:type="gramStart"/>
      <w:r w:rsidRPr="00861F2D">
        <w:lastRenderedPageBreak/>
        <w:t>the</w:t>
      </w:r>
      <w:proofErr w:type="gramEnd"/>
      <w:r w:rsidRPr="00861F2D">
        <w:t xml:space="preserve"> maximum temperature and heat flux prediction errors are found to be 0.28% and 2.14%, respectively, in the interval 3 &lt; </w:t>
      </w:r>
      <w:r w:rsidRPr="00861F2D">
        <w:rPr>
          <w:i/>
        </w:rPr>
        <w:t>t</w:t>
      </w:r>
      <w:r w:rsidRPr="00861F2D">
        <w:t>/</w:t>
      </w:r>
      <w:r w:rsidRPr="00861F2D">
        <w:rPr>
          <w:i/>
        </w:rPr>
        <w:t>t</w:t>
      </w:r>
      <w:r w:rsidRPr="00861F2D">
        <w:rPr>
          <w:i/>
          <w:vertAlign w:val="subscript"/>
        </w:rPr>
        <w:t>p</w:t>
      </w:r>
      <w:r w:rsidRPr="00861F2D">
        <w:t xml:space="preserve"> &lt; 15.  Since these results depend on the random error distribution used, 15 different cases were tested, each with a unique random error distribution and a noise level </w:t>
      </w:r>
      <w:r w:rsidRPr="00861F2D">
        <w:rPr>
          <w:rFonts w:ascii="Symbol" w:hAnsi="Symbol"/>
          <w:i/>
        </w:rPr>
        <w:t></w:t>
      </w:r>
      <w:r w:rsidRPr="00861F2D">
        <w:rPr>
          <w:rFonts w:ascii="Symbol" w:hAnsi="Symbol"/>
        </w:rPr>
        <w:t></w:t>
      </w:r>
      <w:r w:rsidRPr="00861F2D">
        <w:t xml:space="preserve">= 10%.  The maximum error found in any of these runs over the time interval of 3 &lt; </w:t>
      </w:r>
      <w:r w:rsidRPr="00861F2D">
        <w:rPr>
          <w:i/>
        </w:rPr>
        <w:t>t</w:t>
      </w:r>
      <w:r w:rsidRPr="00861F2D">
        <w:t>/</w:t>
      </w:r>
      <w:r w:rsidRPr="00861F2D">
        <w:rPr>
          <w:i/>
        </w:rPr>
        <w:t>t</w:t>
      </w:r>
      <w:r w:rsidRPr="00861F2D">
        <w:rPr>
          <w:i/>
          <w:vertAlign w:val="subscript"/>
        </w:rPr>
        <w:t>p</w:t>
      </w:r>
      <w:r w:rsidRPr="00861F2D">
        <w:t xml:space="preserve"> &lt; 15 was found to be 1.96% for temperature and 6.45% for heat flux, with an average </w:t>
      </w:r>
      <w:r w:rsidR="006259E0">
        <w:t xml:space="preserve">of </w:t>
      </w:r>
      <w:r w:rsidRPr="00861F2D">
        <w:t>maximum error</w:t>
      </w:r>
      <w:r w:rsidR="006259E0">
        <w:t>s</w:t>
      </w:r>
      <w:r w:rsidRPr="00861F2D">
        <w:t xml:space="preserve"> of 0.68% for temperature and 3.22% for heat flux</w:t>
      </w:r>
      <w:r>
        <w:t xml:space="preserve"> (average of the 15 cases)</w:t>
      </w:r>
      <w:r w:rsidRPr="00861F2D">
        <w:t>. It is significant to note that the proposed methodology (a) does not amplify the input error as the data are projected to the surface (a common inverse prediction predicament), and (b) indeed reduces the projected error to the surface.</w:t>
      </w:r>
    </w:p>
    <w:p w:rsidR="00E53CF6" w:rsidRDefault="00E53CF6" w:rsidP="0061153A">
      <w:r w:rsidRPr="00861F2D">
        <w:tab/>
        <w:t xml:space="preserve">Figure </w:t>
      </w:r>
      <w:r>
        <w:t>2.</w:t>
      </w:r>
      <w:r w:rsidRPr="00861F2D">
        <w:t xml:space="preserve">9 is created by fixing the spatial mesh and refining the temporal mesh to the stability limit with a noise level of 10%.  Further refinement of the temporal mesh produces unstable results.  Figure </w:t>
      </w:r>
      <w:r>
        <w:t>2.</w:t>
      </w:r>
      <w:r w:rsidRPr="00861F2D">
        <w:t xml:space="preserve">10 is similarly created by fixing the temporal mesh and refining the spatial mesh to the stability limit with a noise level of 10%.  Further refinement of the spatial mesh produced unstable results.  In both Figures </w:t>
      </w:r>
      <w:r>
        <w:t>2.</w:t>
      </w:r>
      <w:r w:rsidRPr="00861F2D">
        <w:t xml:space="preserve">9 and </w:t>
      </w:r>
      <w:r>
        <w:t>2.</w:t>
      </w:r>
      <w:r w:rsidRPr="00861F2D">
        <w:t xml:space="preserve">10, it is seen that marginal improvement can be gained by refining to the “optimum mesh.”  This is similar to the case of errorless data seen in Figure </w:t>
      </w:r>
      <w:r>
        <w:t>2.</w:t>
      </w:r>
      <w:r w:rsidRPr="00861F2D">
        <w:t>5(b); the optimum mesh (</w:t>
      </w:r>
      <w:r w:rsidRPr="00861F2D">
        <w:rPr>
          <w:i/>
        </w:rPr>
        <w:t>d</w:t>
      </w:r>
      <w:r w:rsidRPr="00861F2D">
        <w:t>/Δ</w:t>
      </w:r>
      <w:r w:rsidRPr="00861F2D">
        <w:rPr>
          <w:i/>
        </w:rPr>
        <w:t>x</w:t>
      </w:r>
      <w:r w:rsidRPr="00861F2D">
        <w:t xml:space="preserve"> = 9 and </w:t>
      </w:r>
      <w:r w:rsidRPr="00861F2D">
        <w:rPr>
          <w:i/>
        </w:rPr>
        <w:t>t</w:t>
      </w:r>
      <w:r w:rsidRPr="00861F2D">
        <w:rPr>
          <w:i/>
          <w:vertAlign w:val="subscript"/>
        </w:rPr>
        <w:t>p</w:t>
      </w:r>
      <w:r w:rsidRPr="00861F2D">
        <w:t>/Δ</w:t>
      </w:r>
      <w:r w:rsidRPr="00861F2D">
        <w:rPr>
          <w:i/>
        </w:rPr>
        <w:t>t</w:t>
      </w:r>
      <w:r w:rsidRPr="00861F2D">
        <w:t xml:space="preserve"> = 30) gave a heat flux RMS error of 0.05% while an alternate mesh of </w:t>
      </w:r>
      <w:r w:rsidRPr="00861F2D">
        <w:rPr>
          <w:i/>
        </w:rPr>
        <w:t>d</w:t>
      </w:r>
      <w:r w:rsidRPr="00861F2D">
        <w:t>/Δ</w:t>
      </w:r>
      <w:r w:rsidRPr="00861F2D">
        <w:rPr>
          <w:i/>
        </w:rPr>
        <w:t>x</w:t>
      </w:r>
      <w:r w:rsidRPr="00861F2D">
        <w:t xml:space="preserve"> = 5 and </w:t>
      </w:r>
      <w:r w:rsidRPr="00861F2D">
        <w:rPr>
          <w:i/>
        </w:rPr>
        <w:t>t</w:t>
      </w:r>
      <w:r w:rsidRPr="00861F2D">
        <w:rPr>
          <w:i/>
          <w:vertAlign w:val="subscript"/>
        </w:rPr>
        <w:t>p</w:t>
      </w:r>
      <w:r w:rsidRPr="00861F2D">
        <w:t>/Δ</w:t>
      </w:r>
      <w:r w:rsidRPr="00861F2D">
        <w:rPr>
          <w:i/>
        </w:rPr>
        <w:t>t</w:t>
      </w:r>
      <w:r w:rsidRPr="00861F2D">
        <w:t xml:space="preserve"> = 56 produced a heat flux RMS error of 0.063%.  The key point here is that while there is an “optimum mesh” which yields the minimum error, there is a significant amount of leeway in the choice of the mesh parameters, provided the choice is in the stable regions of Figure </w:t>
      </w:r>
      <w:r>
        <w:t>2.</w:t>
      </w:r>
      <w:r w:rsidRPr="00861F2D">
        <w:t>5(a) and the data are regularized via an appropriate cutoff frequency.</w:t>
      </w:r>
    </w:p>
    <w:p w:rsidR="0061153A" w:rsidRDefault="0061153A" w:rsidP="0061153A"/>
    <w:tbl>
      <w:tblPr>
        <w:tblW w:w="0" w:type="auto"/>
        <w:tblLook w:val="04A0"/>
      </w:tblPr>
      <w:tblGrid>
        <w:gridCol w:w="9576"/>
      </w:tblGrid>
      <w:tr w:rsidR="0061153A" w:rsidTr="0061153A">
        <w:tc>
          <w:tcPr>
            <w:tcW w:w="9576" w:type="dxa"/>
          </w:tcPr>
          <w:p w:rsidR="0061153A" w:rsidRDefault="0061153A" w:rsidP="0061153A">
            <w:pPr>
              <w:pStyle w:val="TableBody"/>
              <w:jc w:val="center"/>
            </w:pPr>
            <w:r w:rsidRPr="00E92980">
              <w:rPr>
                <w:noProof/>
              </w:rPr>
              <w:lastRenderedPageBreak/>
              <w:drawing>
                <wp:inline distT="0" distB="0" distL="0" distR="0">
                  <wp:extent cx="3990975" cy="3200400"/>
                  <wp:effectExtent l="19050" t="0" r="9525" b="0"/>
                  <wp:docPr id="295" name="Picture 77" descr="figure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figure9a"/>
                          <pic:cNvPicPr>
                            <a:picLocks noChangeAspect="1" noChangeArrowheads="1"/>
                          </pic:cNvPicPr>
                        </pic:nvPicPr>
                        <pic:blipFill>
                          <a:blip r:embed="rId131" cstate="print"/>
                          <a:srcRect/>
                          <a:stretch>
                            <a:fillRect/>
                          </a:stretch>
                        </pic:blipFill>
                        <pic:spPr bwMode="auto">
                          <a:xfrm>
                            <a:off x="0" y="0"/>
                            <a:ext cx="3990975" cy="3200400"/>
                          </a:xfrm>
                          <a:prstGeom prst="rect">
                            <a:avLst/>
                          </a:prstGeom>
                          <a:noFill/>
                          <a:ln w="9525">
                            <a:noFill/>
                            <a:miter lim="800000"/>
                            <a:headEnd/>
                            <a:tailEnd/>
                          </a:ln>
                        </pic:spPr>
                      </pic:pic>
                    </a:graphicData>
                  </a:graphic>
                </wp:inline>
              </w:drawing>
            </w:r>
          </w:p>
          <w:p w:rsidR="0061153A" w:rsidRDefault="0061153A" w:rsidP="0061153A">
            <w:pPr>
              <w:pStyle w:val="TableBody"/>
              <w:jc w:val="center"/>
              <w:rPr>
                <w:sz w:val="22"/>
              </w:rPr>
            </w:pPr>
            <w:r>
              <w:t>(a)</w:t>
            </w:r>
          </w:p>
        </w:tc>
      </w:tr>
      <w:tr w:rsidR="0061153A" w:rsidTr="0061153A">
        <w:tc>
          <w:tcPr>
            <w:tcW w:w="9576" w:type="dxa"/>
          </w:tcPr>
          <w:p w:rsidR="0061153A" w:rsidRDefault="0061153A" w:rsidP="0061153A">
            <w:pPr>
              <w:pStyle w:val="TableBody"/>
              <w:jc w:val="center"/>
            </w:pPr>
            <w:r w:rsidRPr="00E92980">
              <w:rPr>
                <w:noProof/>
              </w:rPr>
              <w:drawing>
                <wp:inline distT="0" distB="0" distL="0" distR="0">
                  <wp:extent cx="3990975" cy="3200400"/>
                  <wp:effectExtent l="19050" t="0" r="9525" b="0"/>
                  <wp:docPr id="296" name="Picture 78" descr="figure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figure9b"/>
                          <pic:cNvPicPr>
                            <a:picLocks noChangeAspect="1" noChangeArrowheads="1"/>
                          </pic:cNvPicPr>
                        </pic:nvPicPr>
                        <pic:blipFill>
                          <a:blip r:embed="rId132" cstate="print"/>
                          <a:srcRect/>
                          <a:stretch>
                            <a:fillRect/>
                          </a:stretch>
                        </pic:blipFill>
                        <pic:spPr bwMode="auto">
                          <a:xfrm>
                            <a:off x="0" y="0"/>
                            <a:ext cx="3990975" cy="3200400"/>
                          </a:xfrm>
                          <a:prstGeom prst="rect">
                            <a:avLst/>
                          </a:prstGeom>
                          <a:noFill/>
                          <a:ln w="9525">
                            <a:noFill/>
                            <a:miter lim="800000"/>
                            <a:headEnd/>
                            <a:tailEnd/>
                          </a:ln>
                        </pic:spPr>
                      </pic:pic>
                    </a:graphicData>
                  </a:graphic>
                </wp:inline>
              </w:drawing>
            </w:r>
          </w:p>
          <w:p w:rsidR="0061153A" w:rsidRDefault="0061153A" w:rsidP="0061153A">
            <w:pPr>
              <w:pStyle w:val="TableBody"/>
              <w:jc w:val="center"/>
              <w:rPr>
                <w:sz w:val="22"/>
              </w:rPr>
            </w:pPr>
            <w:r>
              <w:t>(b)</w:t>
            </w:r>
          </w:p>
        </w:tc>
      </w:tr>
      <w:tr w:rsidR="0061153A" w:rsidTr="0061153A">
        <w:tc>
          <w:tcPr>
            <w:tcW w:w="9576" w:type="dxa"/>
          </w:tcPr>
          <w:p w:rsidR="0061153A" w:rsidRDefault="0061153A" w:rsidP="0061153A">
            <w:pPr>
              <w:pStyle w:val="FigureCaption"/>
            </w:pPr>
            <w:bookmarkStart w:id="66" w:name="_Toc196274535"/>
            <w:bookmarkStart w:id="67" w:name="_Toc299993571"/>
            <w:r w:rsidRPr="00861F2D">
              <w:t xml:space="preserve">Figure </w:t>
            </w:r>
            <w:r>
              <w:t>2.9:</w:t>
            </w:r>
            <w:r w:rsidRPr="00861F2D">
              <w:t xml:space="preserve"> Effect of Δ</w:t>
            </w:r>
            <w:r w:rsidRPr="00861F2D">
              <w:rPr>
                <w:i/>
              </w:rPr>
              <w:t>t</w:t>
            </w:r>
            <w:r w:rsidRPr="00861F2D">
              <w:t xml:space="preserve"> using noisy (</w:t>
            </w:r>
            <w:r w:rsidRPr="00861F2D">
              <w:rPr>
                <w:rFonts w:ascii="Symbol" w:hAnsi="Symbol"/>
                <w:i/>
              </w:rPr>
              <w:t></w:t>
            </w:r>
            <w:r w:rsidRPr="00861F2D">
              <w:t xml:space="preserve"> = 10%), filtered data on the inverse-predicted surface (a) temperature error and (b) heat flux error histories.</w:t>
            </w:r>
            <w:bookmarkEnd w:id="66"/>
            <w:r w:rsidRPr="00861F2D">
              <w:t xml:space="preserve">  The RMS error was calculated over the interval 5 &lt; </w:t>
            </w:r>
            <w:r w:rsidRPr="00861F2D">
              <w:rPr>
                <w:i/>
              </w:rPr>
              <w:t>t</w:t>
            </w:r>
            <w:r w:rsidRPr="00861F2D">
              <w:t>/</w:t>
            </w:r>
            <w:r w:rsidRPr="00861F2D">
              <w:rPr>
                <w:i/>
              </w:rPr>
              <w:t>t</w:t>
            </w:r>
            <w:r w:rsidRPr="00861F2D">
              <w:rPr>
                <w:i/>
                <w:vertAlign w:val="subscript"/>
              </w:rPr>
              <w:t>p</w:t>
            </w:r>
            <w:r w:rsidRPr="00861F2D">
              <w:t xml:space="preserve"> &lt; 15</w:t>
            </w:r>
            <w:r>
              <w:t xml:space="preserve"> for test case 1</w:t>
            </w:r>
            <w:r w:rsidRPr="00861F2D">
              <w:t>.</w:t>
            </w:r>
            <w:bookmarkEnd w:id="67"/>
          </w:p>
        </w:tc>
      </w:tr>
    </w:tbl>
    <w:p w:rsidR="0061153A" w:rsidRPr="00861F2D" w:rsidRDefault="00B55B2D" w:rsidP="0061153A">
      <w:pPr>
        <w:tabs>
          <w:tab w:val="left" w:pos="720"/>
          <w:tab w:val="center" w:pos="8280"/>
        </w:tabs>
        <w:jc w:val="center"/>
        <w:rPr>
          <w:sz w:val="22"/>
        </w:rPr>
      </w:pPr>
      <w:r>
        <w:rPr>
          <w:noProof/>
          <w:sz w:val="22"/>
        </w:rPr>
        <w:pict>
          <v:rect id="_x0000_s1691" style="position:absolute;left:0;text-align:left;margin-left:280.5pt;margin-top:50.8pt;width:46.75pt;height:9pt;z-index:251660288;mso-position-horizontal-relative:text;mso-position-vertical-relative:text" stroked="f"/>
        </w:pict>
      </w:r>
    </w:p>
    <w:p w:rsidR="0061153A" w:rsidRDefault="0061153A" w:rsidP="0061153A">
      <w:pPr>
        <w:tabs>
          <w:tab w:val="left" w:pos="720"/>
          <w:tab w:val="center" w:pos="8280"/>
        </w:tabs>
        <w:jc w:val="center"/>
        <w:rPr>
          <w:noProof/>
          <w:sz w:val="22"/>
        </w:rPr>
      </w:pPr>
      <w:r w:rsidRPr="00861F2D">
        <w:rPr>
          <w:sz w:val="22"/>
        </w:rPr>
        <w:br w:type="page"/>
      </w:r>
    </w:p>
    <w:tbl>
      <w:tblPr>
        <w:tblW w:w="0" w:type="auto"/>
        <w:tblLook w:val="04A0"/>
      </w:tblPr>
      <w:tblGrid>
        <w:gridCol w:w="9576"/>
      </w:tblGrid>
      <w:tr w:rsidR="0061153A" w:rsidTr="0061153A">
        <w:tc>
          <w:tcPr>
            <w:tcW w:w="9576" w:type="dxa"/>
          </w:tcPr>
          <w:p w:rsidR="0061153A" w:rsidRDefault="0061153A" w:rsidP="0061153A">
            <w:pPr>
              <w:pStyle w:val="TableBody"/>
              <w:jc w:val="center"/>
            </w:pPr>
            <w:r w:rsidRPr="00E92980">
              <w:rPr>
                <w:noProof/>
              </w:rPr>
              <w:lastRenderedPageBreak/>
              <w:drawing>
                <wp:inline distT="0" distB="0" distL="0" distR="0">
                  <wp:extent cx="3981450" cy="3200400"/>
                  <wp:effectExtent l="19050" t="0" r="0" b="0"/>
                  <wp:docPr id="297" name="Picture 79" descr="figure1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figure10a"/>
                          <pic:cNvPicPr>
                            <a:picLocks noChangeAspect="1" noChangeArrowheads="1"/>
                          </pic:cNvPicPr>
                        </pic:nvPicPr>
                        <pic:blipFill>
                          <a:blip r:embed="rId133" cstate="print"/>
                          <a:srcRect/>
                          <a:stretch>
                            <a:fillRect/>
                          </a:stretch>
                        </pic:blipFill>
                        <pic:spPr bwMode="auto">
                          <a:xfrm>
                            <a:off x="0" y="0"/>
                            <a:ext cx="3981450" cy="3200400"/>
                          </a:xfrm>
                          <a:prstGeom prst="rect">
                            <a:avLst/>
                          </a:prstGeom>
                          <a:noFill/>
                          <a:ln w="9525">
                            <a:noFill/>
                            <a:miter lim="800000"/>
                            <a:headEnd/>
                            <a:tailEnd/>
                          </a:ln>
                        </pic:spPr>
                      </pic:pic>
                    </a:graphicData>
                  </a:graphic>
                </wp:inline>
              </w:drawing>
            </w:r>
          </w:p>
          <w:p w:rsidR="0061153A" w:rsidRDefault="0061153A" w:rsidP="0061153A">
            <w:pPr>
              <w:pStyle w:val="TableBody"/>
              <w:jc w:val="center"/>
              <w:rPr>
                <w:sz w:val="22"/>
              </w:rPr>
            </w:pPr>
            <w:r>
              <w:t>(a)</w:t>
            </w:r>
          </w:p>
        </w:tc>
      </w:tr>
      <w:tr w:rsidR="0061153A" w:rsidTr="0061153A">
        <w:tc>
          <w:tcPr>
            <w:tcW w:w="9576" w:type="dxa"/>
          </w:tcPr>
          <w:p w:rsidR="0061153A" w:rsidRDefault="0061153A" w:rsidP="0061153A">
            <w:pPr>
              <w:pStyle w:val="TableBody"/>
              <w:jc w:val="center"/>
            </w:pPr>
            <w:r w:rsidRPr="00E92980">
              <w:rPr>
                <w:noProof/>
              </w:rPr>
              <w:drawing>
                <wp:inline distT="0" distB="0" distL="0" distR="0">
                  <wp:extent cx="3990975" cy="3200400"/>
                  <wp:effectExtent l="19050" t="0" r="9525" b="0"/>
                  <wp:docPr id="298" name="Picture 80" descr="figure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figure10b"/>
                          <pic:cNvPicPr>
                            <a:picLocks noChangeAspect="1" noChangeArrowheads="1"/>
                          </pic:cNvPicPr>
                        </pic:nvPicPr>
                        <pic:blipFill>
                          <a:blip r:embed="rId134" cstate="print"/>
                          <a:srcRect/>
                          <a:stretch>
                            <a:fillRect/>
                          </a:stretch>
                        </pic:blipFill>
                        <pic:spPr bwMode="auto">
                          <a:xfrm>
                            <a:off x="0" y="0"/>
                            <a:ext cx="3990975" cy="3200400"/>
                          </a:xfrm>
                          <a:prstGeom prst="rect">
                            <a:avLst/>
                          </a:prstGeom>
                          <a:noFill/>
                          <a:ln w="9525">
                            <a:noFill/>
                            <a:miter lim="800000"/>
                            <a:headEnd/>
                            <a:tailEnd/>
                          </a:ln>
                        </pic:spPr>
                      </pic:pic>
                    </a:graphicData>
                  </a:graphic>
                </wp:inline>
              </w:drawing>
            </w:r>
          </w:p>
          <w:p w:rsidR="0061153A" w:rsidRDefault="0061153A" w:rsidP="0061153A">
            <w:pPr>
              <w:pStyle w:val="TableBody"/>
              <w:jc w:val="center"/>
              <w:rPr>
                <w:sz w:val="22"/>
              </w:rPr>
            </w:pPr>
            <w:r>
              <w:t>(b)</w:t>
            </w:r>
          </w:p>
        </w:tc>
      </w:tr>
      <w:tr w:rsidR="0061153A" w:rsidTr="0061153A">
        <w:tc>
          <w:tcPr>
            <w:tcW w:w="9576" w:type="dxa"/>
          </w:tcPr>
          <w:p w:rsidR="0061153A" w:rsidRDefault="0061153A" w:rsidP="0061153A">
            <w:pPr>
              <w:pStyle w:val="FigureCaption"/>
            </w:pPr>
            <w:bookmarkStart w:id="68" w:name="_Toc196274536"/>
            <w:bookmarkStart w:id="69" w:name="_Toc299993572"/>
            <w:r w:rsidRPr="00861F2D">
              <w:t xml:space="preserve">Figure </w:t>
            </w:r>
            <w:r>
              <w:t>2.10:</w:t>
            </w:r>
            <w:r w:rsidRPr="00861F2D">
              <w:t xml:space="preserve"> Effect of Δ</w:t>
            </w:r>
            <w:r w:rsidRPr="00861F2D">
              <w:rPr>
                <w:i/>
              </w:rPr>
              <w:t>x</w:t>
            </w:r>
            <w:r w:rsidRPr="00861F2D">
              <w:t xml:space="preserve"> using noisy (</w:t>
            </w:r>
            <w:r w:rsidRPr="00861F2D">
              <w:rPr>
                <w:rFonts w:ascii="Symbol" w:hAnsi="Symbol"/>
                <w:i/>
              </w:rPr>
              <w:t></w:t>
            </w:r>
            <w:r w:rsidRPr="00861F2D">
              <w:t xml:space="preserve"> = 10%), filtered data on the inverse-predicted surface (a) temperature error and (b) heat flux error histories</w:t>
            </w:r>
            <w:bookmarkEnd w:id="68"/>
            <w:r w:rsidRPr="00861F2D">
              <w:t xml:space="preserve">.  The RMS error was calculated over the interval 5 &lt; </w:t>
            </w:r>
            <w:r w:rsidRPr="00861F2D">
              <w:rPr>
                <w:i/>
              </w:rPr>
              <w:t>t</w:t>
            </w:r>
            <w:r w:rsidRPr="00861F2D">
              <w:t>/</w:t>
            </w:r>
            <w:r w:rsidRPr="00861F2D">
              <w:rPr>
                <w:i/>
              </w:rPr>
              <w:t>t</w:t>
            </w:r>
            <w:r w:rsidRPr="00861F2D">
              <w:rPr>
                <w:i/>
                <w:vertAlign w:val="subscript"/>
              </w:rPr>
              <w:t>p</w:t>
            </w:r>
            <w:r w:rsidRPr="00861F2D">
              <w:t xml:space="preserve"> &lt; 15</w:t>
            </w:r>
            <w:r>
              <w:t xml:space="preserve"> for test case 1</w:t>
            </w:r>
            <w:r w:rsidRPr="00861F2D">
              <w:t>.</w:t>
            </w:r>
            <w:bookmarkEnd w:id="69"/>
          </w:p>
        </w:tc>
      </w:tr>
    </w:tbl>
    <w:p w:rsidR="0061153A" w:rsidRPr="00861F2D" w:rsidRDefault="0061153A" w:rsidP="0061153A"/>
    <w:p w:rsidR="00E53CF6" w:rsidRPr="00861F2D" w:rsidRDefault="00E53CF6" w:rsidP="00A855E3">
      <w:pPr>
        <w:pStyle w:val="Heading2"/>
      </w:pPr>
      <w:bookmarkStart w:id="70" w:name="_Toc299996738"/>
      <w:bookmarkStart w:id="71" w:name="_Toc300089743"/>
      <w:bookmarkStart w:id="72" w:name="_Toc300089849"/>
      <w:bookmarkStart w:id="73" w:name="_Toc300089985"/>
      <w:bookmarkStart w:id="74" w:name="_Toc300090050"/>
      <w:r>
        <w:lastRenderedPageBreak/>
        <w:t>2.</w:t>
      </w:r>
      <w:r w:rsidR="003D524C">
        <w:t>8 Heat flux Evaluation via Heating R</w:t>
      </w:r>
      <w:r w:rsidRPr="00861F2D">
        <w:t>ate</w:t>
      </w:r>
      <w:bookmarkEnd w:id="70"/>
      <w:bookmarkEnd w:id="71"/>
      <w:bookmarkEnd w:id="72"/>
      <w:bookmarkEnd w:id="73"/>
      <w:bookmarkEnd w:id="74"/>
      <w:r w:rsidRPr="00861F2D">
        <w:t xml:space="preserve"> </w:t>
      </w:r>
    </w:p>
    <w:p w:rsidR="00E53CF6" w:rsidRPr="00F722AD" w:rsidRDefault="00E53CF6" w:rsidP="00E53CF6">
      <w:pPr>
        <w:tabs>
          <w:tab w:val="left" w:pos="720"/>
          <w:tab w:val="center" w:pos="8280"/>
        </w:tabs>
        <w:rPr>
          <w:sz w:val="22"/>
        </w:rPr>
      </w:pPr>
      <w:r w:rsidRPr="00861F2D">
        <w:rPr>
          <w:sz w:val="22"/>
        </w:rPr>
        <w:tab/>
      </w:r>
      <w:r w:rsidRPr="00744439">
        <w:t xml:space="preserve">Frankel </w:t>
      </w:r>
      <w:r w:rsidR="00B55B2D">
        <w:fldChar w:fldCharType="begin"/>
      </w:r>
      <w:r w:rsidR="00C52571">
        <w:instrText xml:space="preserve"> ADDIN EN.CITE &lt;EndNote&gt;&lt;Cite&gt;&lt;Author&gt;Frankel&lt;/Author&gt;&lt;Year&gt;2007&lt;/Year&gt;&lt;RecNum&gt;4&lt;/RecNum&gt;&lt;record&gt;&lt;rec-number&gt;4&lt;/rec-number&gt;&lt;ref-type name="Journal Article"&gt;17&lt;/ref-type&gt;&lt;contributors&gt;&lt;authors&gt;&lt;author&gt;Frankel, Jay&lt;/author&gt;&lt;/authors&gt;&lt;/contributors&gt;&lt;titles&gt;&lt;title&gt;Regularization of inverse heat conduction by combination of rate sensor analysis and analytic continuation&lt;/title&gt;&lt;secondary-title&gt;Journal of Engineering Mathematics&lt;/secondary-title&gt;&lt;/titles&gt;&lt;periodical&gt;&lt;full-title&gt;Journal of Engineering Mathematics&lt;/full-title&gt;&lt;/periodical&gt;&lt;pages&gt;181-198&lt;/pages&gt;&lt;volume&gt;57&lt;/volume&gt;&lt;number&gt;2&lt;/number&gt;&lt;dates&gt;&lt;year&gt;2007&lt;/year&gt;&lt;/dates&gt;&lt;urls&gt;&lt;related-urls&gt;&lt;url&gt;http://dx.doi.org/10.1007/s10665-006-9073-y&lt;/url&gt;&lt;/related-urls&gt;&lt;/urls&gt;&lt;/record&gt;&lt;/Cite&gt;&lt;/EndNote&gt;</w:instrText>
      </w:r>
      <w:r w:rsidR="00B55B2D">
        <w:fldChar w:fldCharType="separate"/>
      </w:r>
      <w:r w:rsidR="0095355F">
        <w:t>[2]</w:t>
      </w:r>
      <w:r w:rsidR="00B55B2D">
        <w:fldChar w:fldCharType="end"/>
      </w:r>
      <w:r w:rsidRPr="00744439">
        <w:t xml:space="preserve"> has repo</w:t>
      </w:r>
      <w:r w:rsidRPr="00770FFA">
        <w:t>rted an integral relationship between the heating rate and the heat flux in a semi-infinite medium given by</w:t>
      </w:r>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5C5D0A" w:rsidP="00B93432">
            <w:pPr>
              <w:jc w:val="center"/>
            </w:pPr>
            <w:r w:rsidRPr="000C051B">
              <w:rPr>
                <w:position w:val="-28"/>
              </w:rPr>
              <w:object w:dxaOrig="4660" w:dyaOrig="720">
                <v:shape id="_x0000_i1083" type="#_x0000_t75" style="width:232.1pt;height:36.55pt" o:ole="">
                  <v:imagedata r:id="rId135" o:title=""/>
                </v:shape>
                <o:OLEObject Type="Embed" ProgID="Equation.3" ShapeID="_x0000_i1083" DrawAspect="Content" ObjectID="_1373834197" r:id="rId136"/>
              </w:object>
            </w:r>
          </w:p>
        </w:tc>
        <w:tc>
          <w:tcPr>
            <w:tcW w:w="720" w:type="dxa"/>
            <w:vAlign w:val="center"/>
          </w:tcPr>
          <w:p w:rsidR="00E53CF6" w:rsidRDefault="00E53CF6" w:rsidP="00E53CF6">
            <w:pPr>
              <w:pStyle w:val="ListParagraph"/>
              <w:numPr>
                <w:ilvl w:val="0"/>
                <w:numId w:val="9"/>
              </w:numPr>
              <w:jc w:val="right"/>
            </w:pPr>
          </w:p>
        </w:tc>
      </w:tr>
    </w:tbl>
    <w:p w:rsidR="00E53CF6" w:rsidRPr="00861F2D" w:rsidRDefault="00E53CF6" w:rsidP="00E53CF6">
      <w:proofErr w:type="gramStart"/>
      <w:r w:rsidRPr="00861F2D">
        <w:t>where</w:t>
      </w:r>
      <w:proofErr w:type="gramEnd"/>
      <w:r w:rsidRPr="00861F2D">
        <w:t xml:space="preserve"> </w:t>
      </w:r>
      <w:r w:rsidRPr="00861F2D">
        <w:rPr>
          <w:rFonts w:ascii="Symbol" w:hAnsi="Symbol"/>
          <w:i/>
        </w:rPr>
        <w:t></w:t>
      </w:r>
      <w:r w:rsidRPr="00861F2D">
        <w:t xml:space="preserve"> is the density and </w:t>
      </w:r>
      <w:r w:rsidRPr="00861F2D">
        <w:rPr>
          <w:i/>
        </w:rPr>
        <w:t>C</w:t>
      </w:r>
      <w:r w:rsidRPr="00861F2D">
        <w:t xml:space="preserve"> is the specific heat capacity.  Again, note that </w:t>
      </w:r>
      <w:r w:rsidR="003A2C98">
        <w:t>Eq.</w:t>
      </w:r>
      <w:r>
        <w:t xml:space="preserve"> (2.34</w:t>
      </w:r>
      <w:r w:rsidRPr="00861F2D">
        <w:t xml:space="preserve">) is only valid on the half-space, i.e., the thermal front has not penetrated through the back wall of the sample for the duration of the experiment.  Frankel et al. </w:t>
      </w:r>
      <w:r w:rsidR="00B55B2D">
        <w:fldChar w:fldCharType="begin"/>
      </w:r>
      <w:r w:rsidR="00C52571">
        <w:instrText xml:space="preserve"> ADDIN EN.CITE &lt;EndNote&gt;&lt;Cite&gt;&lt;Author&gt;Frankel&lt;/Author&gt;&lt;Year&gt;2008&lt;/Year&gt;&lt;RecNum&gt;52&lt;/RecNum&gt;&lt;record&gt;&lt;rec-number&gt;52&lt;/rec-number&gt;&lt;ref-type name="Journal Article"&gt;17&lt;/ref-type&gt;&lt;contributors&gt;&lt;authors&gt;&lt;author&gt;Frankel, J. I.&lt;/author&gt;&lt;author&gt;Arimilli, R. V.&lt;/author&gt;&lt;author&gt;Keyhani, M.&lt;/author&gt;&lt;author&gt;Wu, J.&lt;/author&gt;&lt;/authors&gt;&lt;/contributors&gt;&lt;titles&gt;&lt;title&gt;Heating rate dT/dt measurements developed from in-situ thermocouples using a voltage-rate interface&lt;/title&gt;&lt;secondary-title&gt;International Communications in Heat and Mass Transfer&lt;/secondary-title&gt;&lt;/titles&gt;&lt;periodical&gt;&lt;full-title&gt;International Communications in Heat and Mass Transfer&lt;/full-title&gt;&lt;/periodical&gt;&lt;pages&gt;885-891&lt;/pages&gt;&lt;volume&gt;35&lt;/volume&gt;&lt;number&gt;8&lt;/number&gt;&lt;keywords&gt;&lt;keyword&gt;Heating/cooling rate&lt;/keyword&gt;&lt;keyword&gt;Voltage-rate interface&lt;/keyword&gt;&lt;keyword&gt;Thermocouples&lt;/keyword&gt;&lt;/keywords&gt;&lt;dates&gt;&lt;year&gt;2008&lt;/year&gt;&lt;/dates&gt;&lt;urls&gt;&lt;related-urls&gt;&lt;url&gt;http://www.sciencedirect.com/science/article/B6V3J-4SSG6X3-1/2/0bc249e71c98b8a64d77f45198376234 &lt;/url&gt;&lt;/related-urls&gt;&lt;/urls&gt;&lt;/record&gt;&lt;/Cite&gt;&lt;/EndNote&gt;</w:instrText>
      </w:r>
      <w:r w:rsidR="00B55B2D">
        <w:fldChar w:fldCharType="separate"/>
      </w:r>
      <w:r w:rsidR="00047317">
        <w:t>[44]</w:t>
      </w:r>
      <w:r w:rsidR="00B55B2D">
        <w:fldChar w:fldCharType="end"/>
      </w:r>
      <w:r w:rsidR="00467070">
        <w:t xml:space="preserve"> (see also Chapter 4)</w:t>
      </w:r>
      <w:r w:rsidRPr="00861F2D">
        <w:t xml:space="preserve"> have recently shown that the heating rate can be directly measured using a thermocouple and a simple </w:t>
      </w:r>
      <w:r w:rsidR="006259E0">
        <w:t xml:space="preserve">analog </w:t>
      </w:r>
      <w:r w:rsidRPr="00861F2D">
        <w:t xml:space="preserve">filtering-differentiating circuit.  Therefore, </w:t>
      </w:r>
      <w:r w:rsidR="003A2C98">
        <w:t>Eq.</w:t>
      </w:r>
      <w:r>
        <w:t xml:space="preserve"> (2.35</w:t>
      </w:r>
      <w:r w:rsidRPr="00861F2D">
        <w:t xml:space="preserve">) is a novel way of obtaining the heat flux data at the sensor site with minimal instrumentation.  </w:t>
      </w:r>
    </w:p>
    <w:p w:rsidR="0061153A" w:rsidRDefault="00E53CF6" w:rsidP="00E53CF6">
      <w:r w:rsidRPr="00861F2D">
        <w:tab/>
        <w:t xml:space="preserve">Figure </w:t>
      </w:r>
      <w:r>
        <w:t>2.</w:t>
      </w:r>
      <w:r w:rsidRPr="00861F2D">
        <w:t>11(a) shows a comparison between two different sensor site heat flux inputs to the inverse problem along with the exact solution for the heat flux labeled as “exact”</w:t>
      </w:r>
      <w:r>
        <w:t xml:space="preserve"> for test case 1</w:t>
      </w:r>
      <w:r w:rsidRPr="00861F2D">
        <w:t>.  The input heat flux for the curve labeled (</w:t>
      </w:r>
      <m:oMath>
        <m:acc>
          <m:accPr>
            <m:chr m:val="̇"/>
            <m:ctrlPr>
              <w:rPr>
                <w:rFonts w:ascii="Cambria Math" w:hAnsi="Cambria Math"/>
                <w:i/>
              </w:rPr>
            </m:ctrlPr>
          </m:accPr>
          <m:e>
            <m:r>
              <w:rPr>
                <w:rFonts w:ascii="Cambria Math" w:hAnsi="Cambria Math"/>
              </w:rPr>
              <m:t>θ</m:t>
            </m:r>
          </m:e>
        </m:acc>
        <m:r>
          <w:rPr>
            <w:rFonts w:ascii="Cambria Math" w:hAnsi="Cambria Math"/>
          </w:rPr>
          <m:t>, θ</m:t>
        </m:r>
      </m:oMath>
      <w:r>
        <w:t xml:space="preserve"> </w:t>
      </w:r>
      <w:r w:rsidRPr="00861F2D">
        <w:t>data) refers to the case where temperature and heating rate data are obtained at the sensor site. In this case, the heating rate (</w:t>
      </w:r>
      <m:oMath>
        <m:acc>
          <m:accPr>
            <m:chr m:val="̇"/>
            <m:ctrlPr>
              <w:rPr>
                <w:rFonts w:ascii="Cambria Math" w:hAnsi="Cambria Math"/>
                <w:i/>
              </w:rPr>
            </m:ctrlPr>
          </m:accPr>
          <m:e>
            <m:r>
              <w:rPr>
                <w:rFonts w:ascii="Cambria Math" w:hAnsi="Cambria Math"/>
              </w:rPr>
              <m:t>θ</m:t>
            </m:r>
          </m:e>
        </m:acc>
      </m:oMath>
      <w:r w:rsidRPr="00861F2D">
        <w:t xml:space="preserve">) is obtained by differentiating the exact solution for the temperature, </w:t>
      </w:r>
      <w:r w:rsidR="003A2C98">
        <w:t>Eq.</w:t>
      </w:r>
      <w:r w:rsidRPr="00861F2D">
        <w:t xml:space="preserve"> (</w:t>
      </w:r>
      <w:r>
        <w:t>2.26</w:t>
      </w:r>
      <w:r w:rsidRPr="00861F2D">
        <w:t xml:space="preserve">), extracting discrete exact </w:t>
      </w:r>
      <m:oMath>
        <m:acc>
          <m:accPr>
            <m:chr m:val="̇"/>
            <m:ctrlPr>
              <w:rPr>
                <w:rFonts w:ascii="Cambria Math" w:hAnsi="Cambria Math"/>
                <w:i/>
              </w:rPr>
            </m:ctrlPr>
          </m:accPr>
          <m:e>
            <m:r>
              <w:rPr>
                <w:rFonts w:ascii="Cambria Math" w:hAnsi="Cambria Math"/>
              </w:rPr>
              <m:t>θ</m:t>
            </m:r>
          </m:e>
        </m:acc>
      </m:oMath>
      <w:r>
        <w:t xml:space="preserve"> </w:t>
      </w:r>
      <w:r w:rsidRPr="00861F2D">
        <w:t>data, adding noise, and then filtering in a similar manner as previously described for temperature</w:t>
      </w:r>
      <w:r>
        <w:t xml:space="preserve">.  </w:t>
      </w:r>
      <w:r w:rsidR="003A2C98">
        <w:t>Eq.</w:t>
      </w:r>
      <w:r>
        <w:t xml:space="preserve"> (2.35</w:t>
      </w:r>
      <w:r w:rsidRPr="00861F2D">
        <w:t>) is then used to obtain the heat flux at the sensor site.  The curve labeled “</w:t>
      </w:r>
      <w:r w:rsidRPr="00861F2D">
        <w:rPr>
          <w:rFonts w:ascii="Symbol" w:hAnsi="Symbol"/>
          <w:i/>
        </w:rPr>
        <w:t></w:t>
      </w:r>
      <w:r w:rsidRPr="00861F2D">
        <w:t xml:space="preserve"> data only” refers to the case where only temperature data is collected at the sensor site; the input heat flux is obtained using the exact solution for the temperature, </w:t>
      </w:r>
      <w:r w:rsidR="003A2C98">
        <w:t>Eq.</w:t>
      </w:r>
      <w:r w:rsidRPr="00861F2D">
        <w:t xml:space="preserve"> (</w:t>
      </w:r>
      <w:r>
        <w:t>2.26</w:t>
      </w:r>
      <w:r w:rsidRPr="00861F2D">
        <w:t xml:space="preserve">), with noise added and then filtered.  A simple forward difference is used to obtain the heating rate which is then used in </w:t>
      </w:r>
      <w:r w:rsidR="003A2C98">
        <w:t>Eq.</w:t>
      </w:r>
      <w:r w:rsidRPr="00861F2D">
        <w:t xml:space="preserve"> </w:t>
      </w:r>
    </w:p>
    <w:tbl>
      <w:tblPr>
        <w:tblW w:w="0" w:type="auto"/>
        <w:jc w:val="center"/>
        <w:tblLook w:val="01E0"/>
      </w:tblPr>
      <w:tblGrid>
        <w:gridCol w:w="4518"/>
        <w:gridCol w:w="4518"/>
      </w:tblGrid>
      <w:tr w:rsidR="0061153A" w:rsidRPr="00861F2D" w:rsidTr="0061153A">
        <w:trPr>
          <w:jc w:val="center"/>
        </w:trPr>
        <w:tc>
          <w:tcPr>
            <w:tcW w:w="4518" w:type="dxa"/>
            <w:tcMar>
              <w:left w:w="0" w:type="dxa"/>
              <w:right w:w="0" w:type="dxa"/>
            </w:tcMar>
          </w:tcPr>
          <w:p w:rsidR="0061153A" w:rsidRPr="00861F2D" w:rsidRDefault="0061153A" w:rsidP="0061153A">
            <w:pPr>
              <w:pStyle w:val="TableBody"/>
              <w:jc w:val="center"/>
            </w:pPr>
            <w:r>
              <w:rPr>
                <w:noProof/>
              </w:rPr>
              <w:lastRenderedPageBreak/>
              <w:drawing>
                <wp:inline distT="0" distB="0" distL="0" distR="0">
                  <wp:extent cx="2743200" cy="2257425"/>
                  <wp:effectExtent l="19050" t="0" r="0" b="0"/>
                  <wp:docPr id="299" name="Picture 81" descr="figure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figure11a"/>
                          <pic:cNvPicPr>
                            <a:picLocks noChangeAspect="1" noChangeArrowheads="1"/>
                          </pic:cNvPicPr>
                        </pic:nvPicPr>
                        <pic:blipFill>
                          <a:blip r:embed="rId137" cstate="print"/>
                          <a:srcRect/>
                          <a:stretch>
                            <a:fillRect/>
                          </a:stretch>
                        </pic:blipFill>
                        <pic:spPr bwMode="auto">
                          <a:xfrm>
                            <a:off x="0" y="0"/>
                            <a:ext cx="2743200" cy="2257425"/>
                          </a:xfrm>
                          <a:prstGeom prst="rect">
                            <a:avLst/>
                          </a:prstGeom>
                          <a:noFill/>
                          <a:ln w="9525">
                            <a:noFill/>
                            <a:miter lim="800000"/>
                            <a:headEnd/>
                            <a:tailEnd/>
                          </a:ln>
                        </pic:spPr>
                      </pic:pic>
                    </a:graphicData>
                  </a:graphic>
                </wp:inline>
              </w:drawing>
            </w:r>
          </w:p>
          <w:p w:rsidR="0061153A" w:rsidRPr="00861F2D" w:rsidRDefault="0061153A" w:rsidP="0061153A">
            <w:pPr>
              <w:pStyle w:val="TableBody"/>
              <w:jc w:val="center"/>
            </w:pPr>
            <w:r w:rsidRPr="00861F2D">
              <w:t>(a)</w:t>
            </w:r>
          </w:p>
        </w:tc>
        <w:tc>
          <w:tcPr>
            <w:tcW w:w="4518" w:type="dxa"/>
            <w:tcMar>
              <w:left w:w="0" w:type="dxa"/>
              <w:right w:w="0" w:type="dxa"/>
            </w:tcMar>
          </w:tcPr>
          <w:p w:rsidR="0061153A" w:rsidRPr="00861F2D" w:rsidRDefault="0061153A" w:rsidP="0061153A">
            <w:pPr>
              <w:pStyle w:val="TableBody"/>
              <w:jc w:val="center"/>
            </w:pPr>
            <w:r>
              <w:rPr>
                <w:noProof/>
              </w:rPr>
              <w:drawing>
                <wp:inline distT="0" distB="0" distL="0" distR="0">
                  <wp:extent cx="2743200" cy="2257425"/>
                  <wp:effectExtent l="19050" t="0" r="0" b="0"/>
                  <wp:docPr id="300" name="Picture 82" descr="figure1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figure11b"/>
                          <pic:cNvPicPr>
                            <a:picLocks noChangeAspect="1" noChangeArrowheads="1"/>
                          </pic:cNvPicPr>
                        </pic:nvPicPr>
                        <pic:blipFill>
                          <a:blip r:embed="rId138" cstate="print"/>
                          <a:srcRect/>
                          <a:stretch>
                            <a:fillRect/>
                          </a:stretch>
                        </pic:blipFill>
                        <pic:spPr bwMode="auto">
                          <a:xfrm>
                            <a:off x="0" y="0"/>
                            <a:ext cx="2743200" cy="2257425"/>
                          </a:xfrm>
                          <a:prstGeom prst="rect">
                            <a:avLst/>
                          </a:prstGeom>
                          <a:noFill/>
                          <a:ln w="9525">
                            <a:noFill/>
                            <a:miter lim="800000"/>
                            <a:headEnd/>
                            <a:tailEnd/>
                          </a:ln>
                        </pic:spPr>
                      </pic:pic>
                    </a:graphicData>
                  </a:graphic>
                </wp:inline>
              </w:drawing>
            </w:r>
          </w:p>
          <w:p w:rsidR="0061153A" w:rsidRPr="00861F2D" w:rsidRDefault="0061153A" w:rsidP="0061153A">
            <w:pPr>
              <w:pStyle w:val="TableBody"/>
              <w:jc w:val="center"/>
            </w:pPr>
            <w:r w:rsidRPr="00861F2D">
              <w:t>(b)</w:t>
            </w:r>
          </w:p>
        </w:tc>
      </w:tr>
      <w:tr w:rsidR="0061153A" w:rsidRPr="00861F2D" w:rsidTr="0061153A">
        <w:trPr>
          <w:jc w:val="center"/>
        </w:trPr>
        <w:tc>
          <w:tcPr>
            <w:tcW w:w="9036" w:type="dxa"/>
            <w:gridSpan w:val="2"/>
            <w:tcMar>
              <w:left w:w="0" w:type="dxa"/>
              <w:right w:w="0" w:type="dxa"/>
            </w:tcMar>
          </w:tcPr>
          <w:p w:rsidR="0061153A" w:rsidRPr="00861F2D" w:rsidRDefault="0061153A" w:rsidP="0061153A">
            <w:pPr>
              <w:pStyle w:val="TableBody"/>
              <w:jc w:val="center"/>
            </w:pPr>
            <w:r>
              <w:rPr>
                <w:noProof/>
              </w:rPr>
              <w:drawing>
                <wp:inline distT="0" distB="0" distL="0" distR="0">
                  <wp:extent cx="2743200" cy="2257425"/>
                  <wp:effectExtent l="19050" t="0" r="0" b="0"/>
                  <wp:docPr id="301" name="Picture 83" descr="figure1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figure11c"/>
                          <pic:cNvPicPr>
                            <a:picLocks noChangeAspect="1" noChangeArrowheads="1"/>
                          </pic:cNvPicPr>
                        </pic:nvPicPr>
                        <pic:blipFill>
                          <a:blip r:embed="rId139" cstate="print"/>
                          <a:srcRect/>
                          <a:stretch>
                            <a:fillRect/>
                          </a:stretch>
                        </pic:blipFill>
                        <pic:spPr bwMode="auto">
                          <a:xfrm>
                            <a:off x="0" y="0"/>
                            <a:ext cx="2743200" cy="2257425"/>
                          </a:xfrm>
                          <a:prstGeom prst="rect">
                            <a:avLst/>
                          </a:prstGeom>
                          <a:noFill/>
                          <a:ln w="9525">
                            <a:noFill/>
                            <a:miter lim="800000"/>
                            <a:headEnd/>
                            <a:tailEnd/>
                          </a:ln>
                        </pic:spPr>
                      </pic:pic>
                    </a:graphicData>
                  </a:graphic>
                </wp:inline>
              </w:drawing>
            </w:r>
          </w:p>
          <w:p w:rsidR="0061153A" w:rsidRPr="00861F2D" w:rsidRDefault="0061153A" w:rsidP="0061153A">
            <w:pPr>
              <w:pStyle w:val="TableBody"/>
              <w:jc w:val="center"/>
            </w:pPr>
            <w:r w:rsidRPr="00861F2D">
              <w:t>(c)</w:t>
            </w:r>
          </w:p>
        </w:tc>
      </w:tr>
      <w:tr w:rsidR="0061153A" w:rsidRPr="00861F2D" w:rsidTr="0061153A">
        <w:trPr>
          <w:jc w:val="center"/>
        </w:trPr>
        <w:tc>
          <w:tcPr>
            <w:tcW w:w="9036" w:type="dxa"/>
            <w:gridSpan w:val="2"/>
            <w:tcMar>
              <w:left w:w="0" w:type="dxa"/>
              <w:right w:w="0" w:type="dxa"/>
            </w:tcMar>
          </w:tcPr>
          <w:p w:rsidR="0061153A" w:rsidRDefault="0061153A" w:rsidP="0061153A">
            <w:pPr>
              <w:pStyle w:val="FigureCaption"/>
            </w:pPr>
            <w:bookmarkStart w:id="75" w:name="_Toc299993573"/>
            <w:r w:rsidRPr="00CF1289">
              <w:t>Figure 2.11</w:t>
            </w:r>
            <w:r>
              <w:t>:</w:t>
            </w:r>
            <w:r w:rsidRPr="00861F2D">
              <w:t xml:space="preserve"> Half-space application: (a) input heat flux data obtained via the heat flux-heating rate integral relationship at sensor site (</w:t>
            </w:r>
            <w:r w:rsidRPr="00861F2D">
              <w:rPr>
                <w:rFonts w:ascii="Symbol" w:hAnsi="Symbol"/>
                <w:i/>
              </w:rPr>
              <w:t></w:t>
            </w:r>
            <w:r w:rsidRPr="00861F2D">
              <w:t xml:space="preserve"> = 1), (b) the resultant surface temperature (</w:t>
            </w:r>
            <w:r w:rsidRPr="00861F2D">
              <w:rPr>
                <w:rFonts w:ascii="Symbol" w:hAnsi="Symbol"/>
                <w:i/>
              </w:rPr>
              <w:t></w:t>
            </w:r>
            <w:r w:rsidRPr="00861F2D">
              <w:t xml:space="preserve"> = 0) and (c) the resultant surface heat flux (</w:t>
            </w:r>
            <w:r w:rsidRPr="00861F2D">
              <w:rPr>
                <w:rFonts w:ascii="Symbol" w:hAnsi="Symbol"/>
                <w:i/>
              </w:rPr>
              <w:t></w:t>
            </w:r>
            <w:r w:rsidRPr="00861F2D">
              <w:t xml:space="preserve"> = 0).  Parameters used were </w:t>
            </w:r>
            <w:r w:rsidRPr="00861F2D">
              <w:rPr>
                <w:rFonts w:ascii="Symbol" w:hAnsi="Symbol"/>
                <w:i/>
              </w:rPr>
              <w:t></w:t>
            </w:r>
            <w:r w:rsidRPr="00861F2D">
              <w:t xml:space="preserve"> = 10%</w:t>
            </w:r>
            <w:proofErr w:type="gramStart"/>
            <w:r w:rsidRPr="00861F2D">
              <w:t>,</w:t>
            </w:r>
            <w:proofErr w:type="gramEnd"/>
            <w:r w:rsidRPr="008C5363">
              <w:rPr>
                <w:position w:val="-12"/>
              </w:rPr>
              <w:object w:dxaOrig="279" w:dyaOrig="380">
                <v:shape id="_x0000_i1084" type="#_x0000_t75" style="width:13.95pt;height:19.35pt" o:ole="">
                  <v:imagedata r:id="rId10" o:title=""/>
                </v:shape>
                <o:OLEObject Type="Embed" ProgID="Equation.3" ShapeID="_x0000_i1084" DrawAspect="Content" ObjectID="_1373834198" r:id="rId140"/>
              </w:object>
            </w:r>
            <w:r>
              <w:t>= 2.0</w:t>
            </w:r>
            <w:r w:rsidRPr="00861F2D">
              <w:t xml:space="preserve">, </w:t>
            </w:r>
            <w:r w:rsidRPr="00861F2D">
              <w:rPr>
                <w:i/>
              </w:rPr>
              <w:t>d</w:t>
            </w:r>
            <w:r w:rsidRPr="00861F2D">
              <w:t>/Δ</w:t>
            </w:r>
            <w:r w:rsidRPr="00861F2D">
              <w:rPr>
                <w:i/>
              </w:rPr>
              <w:t>x</w:t>
            </w:r>
            <w:r w:rsidRPr="00861F2D">
              <w:t xml:space="preserve"> = 9 and </w:t>
            </w:r>
            <w:r w:rsidRPr="00861F2D">
              <w:rPr>
                <w:i/>
              </w:rPr>
              <w:t>t</w:t>
            </w:r>
            <w:r w:rsidRPr="00861F2D">
              <w:rPr>
                <w:i/>
                <w:vertAlign w:val="subscript"/>
              </w:rPr>
              <w:t>p</w:t>
            </w:r>
            <w:r w:rsidRPr="00861F2D">
              <w:t>/Δ</w:t>
            </w:r>
            <w:r w:rsidRPr="00861F2D">
              <w:rPr>
                <w:i/>
              </w:rPr>
              <w:t>t</w:t>
            </w:r>
            <w:r w:rsidRPr="00861F2D">
              <w:t xml:space="preserve"> = 30, respectively</w:t>
            </w:r>
            <w:r>
              <w:t xml:space="preserve"> for test case 1</w:t>
            </w:r>
            <w:r w:rsidRPr="00861F2D">
              <w:t>.</w:t>
            </w:r>
            <w:bookmarkEnd w:id="75"/>
          </w:p>
        </w:tc>
      </w:tr>
    </w:tbl>
    <w:p w:rsidR="0061153A" w:rsidRDefault="0061153A" w:rsidP="00E53CF6">
      <w:r w:rsidRPr="00861F2D">
        <w:t xml:space="preserve"> </w:t>
      </w:r>
    </w:p>
    <w:p w:rsidR="0061153A" w:rsidRDefault="0061153A">
      <w:pPr>
        <w:spacing w:line="276" w:lineRule="auto"/>
      </w:pPr>
      <w:r>
        <w:br w:type="page"/>
      </w:r>
    </w:p>
    <w:p w:rsidR="00E53CF6" w:rsidRDefault="00E53CF6" w:rsidP="00E53CF6">
      <w:r w:rsidRPr="00861F2D">
        <w:lastRenderedPageBreak/>
        <w:t>(</w:t>
      </w:r>
      <w:r>
        <w:t>2.35</w:t>
      </w:r>
      <w:r w:rsidRPr="00861F2D">
        <w:t xml:space="preserve">) to obtain the heat flux at sensor site.  In both cases, </w:t>
      </w:r>
      <w:r w:rsidR="003A2C98">
        <w:t>Eq.</w:t>
      </w:r>
      <w:r w:rsidRPr="00861F2D">
        <w:t xml:space="preserve"> (</w:t>
      </w:r>
      <w:r>
        <w:t>2.35</w:t>
      </w:r>
      <w:r w:rsidRPr="00861F2D">
        <w:t>) is evaluated using product integration given by</w:t>
      </w:r>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E94609" w:rsidP="00B93432">
            <w:pPr>
              <w:jc w:val="center"/>
            </w:pPr>
            <w:r w:rsidRPr="008328E0">
              <w:rPr>
                <w:position w:val="-38"/>
              </w:rPr>
              <w:object w:dxaOrig="5960" w:dyaOrig="820">
                <v:shape id="_x0000_i1085" type="#_x0000_t75" style="width:298.75pt;height:41.9pt" o:ole="">
                  <v:imagedata r:id="rId141" o:title=""/>
                </v:shape>
                <o:OLEObject Type="Embed" ProgID="Equation.3" ShapeID="_x0000_i1085" DrawAspect="Content" ObjectID="_1373834199" r:id="rId142"/>
              </w:object>
            </w:r>
          </w:p>
        </w:tc>
        <w:tc>
          <w:tcPr>
            <w:tcW w:w="720" w:type="dxa"/>
            <w:vAlign w:val="center"/>
          </w:tcPr>
          <w:p w:rsidR="00E53CF6" w:rsidRDefault="00E53CF6" w:rsidP="00E53CF6">
            <w:pPr>
              <w:pStyle w:val="ListParagraph"/>
              <w:numPr>
                <w:ilvl w:val="0"/>
                <w:numId w:val="9"/>
              </w:numPr>
              <w:jc w:val="right"/>
            </w:pPr>
          </w:p>
        </w:tc>
      </w:tr>
    </w:tbl>
    <w:p w:rsidR="00E53CF6" w:rsidRPr="00F722AD" w:rsidRDefault="00E53CF6" w:rsidP="00E53CF6">
      <w:proofErr w:type="gramStart"/>
      <w:r>
        <w:t>o</w:t>
      </w:r>
      <w:r w:rsidRPr="00861F2D">
        <w:t>r</w:t>
      </w:r>
      <w:proofErr w:type="gramEnd"/>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E94609" w:rsidP="00B93432">
            <w:pPr>
              <w:jc w:val="center"/>
            </w:pPr>
            <w:r w:rsidRPr="00861F2D">
              <w:rPr>
                <w:position w:val="-28"/>
              </w:rPr>
              <w:object w:dxaOrig="7180" w:dyaOrig="720">
                <v:shape id="_x0000_i1086" type="#_x0000_t75" style="width:358.95pt;height:36.55pt" o:ole="">
                  <v:imagedata r:id="rId143" o:title=""/>
                </v:shape>
                <o:OLEObject Type="Embed" ProgID="Equation.3" ShapeID="_x0000_i1086" DrawAspect="Content" ObjectID="_1373834200" r:id="rId144"/>
              </w:object>
            </w:r>
          </w:p>
        </w:tc>
        <w:tc>
          <w:tcPr>
            <w:tcW w:w="720" w:type="dxa"/>
            <w:vAlign w:val="center"/>
          </w:tcPr>
          <w:p w:rsidR="00E53CF6" w:rsidRDefault="00E53CF6" w:rsidP="00E53CF6">
            <w:pPr>
              <w:pStyle w:val="ListParagraph"/>
              <w:numPr>
                <w:ilvl w:val="0"/>
                <w:numId w:val="9"/>
              </w:numPr>
              <w:jc w:val="right"/>
            </w:pPr>
          </w:p>
        </w:tc>
      </w:tr>
    </w:tbl>
    <w:p w:rsidR="00E53CF6" w:rsidRPr="00861F2D" w:rsidRDefault="005C5D0A" w:rsidP="00E53CF6">
      <w:proofErr w:type="gramStart"/>
      <w:r>
        <w:t>where</w:t>
      </w:r>
      <w:proofErr w:type="gramEnd"/>
      <w:r>
        <w:t xml:space="preserve"> </w:t>
      </w:r>
      <w:r>
        <w:rPr>
          <w:i/>
        </w:rPr>
        <w:t>t</w:t>
      </w:r>
      <w:r>
        <w:rPr>
          <w:i/>
          <w:vertAlign w:val="subscript"/>
        </w:rPr>
        <w:t>i</w:t>
      </w:r>
      <w:r>
        <w:t xml:space="preserve"> = </w:t>
      </w:r>
      <w:r>
        <w:rPr>
          <w:i/>
        </w:rPr>
        <w:t>iΔt</w:t>
      </w:r>
      <w:r>
        <w:t xml:space="preserve"> </w:t>
      </w:r>
      <w:r w:rsidR="00E53CF6" w:rsidRPr="00861F2D">
        <w:t xml:space="preserve">for 0 &lt; </w:t>
      </w:r>
      <w:r w:rsidR="00E53CF6" w:rsidRPr="00861F2D">
        <w:rPr>
          <w:i/>
        </w:rPr>
        <w:t>t</w:t>
      </w:r>
      <w:r w:rsidR="00E53CF6" w:rsidRPr="00861F2D">
        <w:t>/</w:t>
      </w:r>
      <w:r w:rsidR="00E53CF6" w:rsidRPr="00861F2D">
        <w:rPr>
          <w:i/>
        </w:rPr>
        <w:t>t</w:t>
      </w:r>
      <w:r w:rsidR="00E53CF6" w:rsidRPr="00861F2D">
        <w:rPr>
          <w:i/>
          <w:vertAlign w:val="subscript"/>
        </w:rPr>
        <w:t>p</w:t>
      </w:r>
      <w:r w:rsidR="00E53CF6" w:rsidRPr="00861F2D">
        <w:t xml:space="preserve"> &lt; 20 using a time step size of </w:t>
      </w:r>
      <w:r w:rsidR="00E53CF6" w:rsidRPr="00861F2D">
        <w:rPr>
          <w:i/>
        </w:rPr>
        <w:t>t</w:t>
      </w:r>
      <w:r w:rsidR="00E53CF6" w:rsidRPr="00861F2D">
        <w:rPr>
          <w:i/>
          <w:vertAlign w:val="subscript"/>
        </w:rPr>
        <w:t>p</w:t>
      </w:r>
      <w:r w:rsidR="00E53CF6" w:rsidRPr="00861F2D">
        <w:t>/Δ</w:t>
      </w:r>
      <w:r w:rsidR="00E53CF6" w:rsidRPr="00861F2D">
        <w:rPr>
          <w:i/>
        </w:rPr>
        <w:t>t</w:t>
      </w:r>
      <w:r w:rsidR="00E53CF6" w:rsidRPr="00861F2D">
        <w:t xml:space="preserve"> = 150 for a total of 3001 temporal nodes.  If more computational nodes are used for the integral equation, better agreement is achieved for small time; however, since we are primarily interested in the accuracy of the solution for </w:t>
      </w:r>
      <w:r w:rsidR="00E53CF6" w:rsidRPr="00861F2D">
        <w:rPr>
          <w:i/>
        </w:rPr>
        <w:t>t</w:t>
      </w:r>
      <w:r w:rsidR="00E53CF6" w:rsidRPr="00861F2D">
        <w:t xml:space="preserve"> &gt; </w:t>
      </w:r>
      <w:r w:rsidR="00E53CF6" w:rsidRPr="00861F2D">
        <w:rPr>
          <w:i/>
        </w:rPr>
        <w:t>t</w:t>
      </w:r>
      <w:r w:rsidR="00E53CF6" w:rsidRPr="00861F2D">
        <w:rPr>
          <w:i/>
          <w:vertAlign w:val="subscript"/>
        </w:rPr>
        <w:t>p</w:t>
      </w:r>
      <w:r w:rsidR="00E53CF6" w:rsidRPr="00861F2D">
        <w:t xml:space="preserve">, there is no tangible benefit to increasing the number of computational nodes.   Only </w:t>
      </w:r>
      <w:r w:rsidR="00E53CF6" w:rsidRPr="00861F2D">
        <w:rPr>
          <w:i/>
        </w:rPr>
        <w:t>t</w:t>
      </w:r>
      <w:r w:rsidR="00E53CF6" w:rsidRPr="00861F2D">
        <w:rPr>
          <w:i/>
          <w:vertAlign w:val="subscript"/>
        </w:rPr>
        <w:t>p</w:t>
      </w:r>
      <w:r w:rsidR="00E53CF6" w:rsidRPr="00861F2D">
        <w:t>/Δ</w:t>
      </w:r>
      <w:r w:rsidR="00E53CF6" w:rsidRPr="00861F2D">
        <w:rPr>
          <w:i/>
        </w:rPr>
        <w:t>t</w:t>
      </w:r>
      <w:r w:rsidR="00E53CF6" w:rsidRPr="00861F2D">
        <w:t xml:space="preserve"> = 30 temporal nodes are passed to the inverse method to achieve stability  Figure </w:t>
      </w:r>
      <w:r w:rsidR="00E53CF6">
        <w:t>2.</w:t>
      </w:r>
      <w:r w:rsidR="00E53CF6" w:rsidRPr="00861F2D">
        <w:t>11(a) shows that the sensor site heat flux obtained via the forward difference heating rate is more sensitive to the filter effects at large time.</w:t>
      </w:r>
    </w:p>
    <w:p w:rsidR="00E53CF6" w:rsidRPr="00861F2D" w:rsidRDefault="00E53CF6" w:rsidP="00E53CF6">
      <w:r w:rsidRPr="00861F2D">
        <w:tab/>
        <w:t xml:space="preserve">Figure </w:t>
      </w:r>
      <w:r>
        <w:t>2.</w:t>
      </w:r>
      <w:r w:rsidRPr="00861F2D">
        <w:t xml:space="preserve">11(b) compares the predicted surface temperature using the two different input heat fluxes shown in Figure </w:t>
      </w:r>
      <w:r>
        <w:t>2.</w:t>
      </w:r>
      <w:r w:rsidRPr="00861F2D">
        <w:t xml:space="preserve">11(a) with the exact solution.  Figure </w:t>
      </w:r>
      <w:r>
        <w:t>2.</w:t>
      </w:r>
      <w:r w:rsidRPr="00861F2D">
        <w:t xml:space="preserve">11(c) compares the predicted surface heat flux using the two different input heat fluxes shown in Figure </w:t>
      </w:r>
      <w:r>
        <w:t>2.</w:t>
      </w:r>
      <w:r w:rsidRPr="00861F2D">
        <w:t xml:space="preserve">11(a) with the exact solution. These figures show that the sensor heat flux provided by </w:t>
      </w:r>
      <w:r w:rsidR="003A2C98">
        <w:t>Eq.</w:t>
      </w:r>
      <w:r w:rsidRPr="00861F2D">
        <w:t xml:space="preserve"> (2</w:t>
      </w:r>
      <w:r>
        <w:t>.37</w:t>
      </w:r>
      <w:r w:rsidRPr="00861F2D">
        <w:t xml:space="preserve">) produces an accurate inverse result.  Clearly, the results based on </w:t>
      </w:r>
      <m:oMath>
        <m:acc>
          <m:accPr>
            <m:chr m:val="̇"/>
            <m:ctrlPr>
              <w:rPr>
                <w:rFonts w:ascii="Cambria Math" w:hAnsi="Cambria Math"/>
                <w:i/>
              </w:rPr>
            </m:ctrlPr>
          </m:accPr>
          <m:e>
            <m:r>
              <w:rPr>
                <w:rFonts w:ascii="Cambria Math" w:hAnsi="Cambria Math"/>
              </w:rPr>
              <m:t>θ</m:t>
            </m:r>
          </m:e>
        </m:acc>
        <m:r>
          <w:rPr>
            <w:rFonts w:ascii="Cambria Math" w:hAnsi="Cambria Math"/>
          </w:rPr>
          <m:t>, θ</m:t>
        </m:r>
      </m:oMath>
      <w:r>
        <w:t xml:space="preserve"> </w:t>
      </w:r>
      <w:r w:rsidRPr="00861F2D">
        <w:t xml:space="preserve">data suggest that direct heating rate measurements are preferred (even if they contain substantial error </w:t>
      </w:r>
      <w:r w:rsidR="00B55B2D">
        <w:fldChar w:fldCharType="begin"/>
      </w:r>
      <w:r w:rsidR="00C52571">
        <w:instrText xml:space="preserve"> ADDIN EN.CITE &lt;EndNote&gt;&lt;Cite&gt;&lt;Author&gt;Frankel&lt;/Author&gt;&lt;Year&gt;2007&lt;/Year&gt;&lt;RecNum&gt;78&lt;/RecNum&gt;&lt;record&gt;&lt;rec-number&gt;78&lt;/rec-number&gt;&lt;ref-type name="Conference Paper"&gt;47&lt;/ref-type&gt;&lt;contributors&gt;&lt;authors&gt;&lt;author&gt;Frankel, J. I.&lt;/author&gt;&lt;/authors&gt;&lt;/contributors&gt;&lt;titles&gt;&lt;title&gt;In-depth and surface, transient flux predictions using heating/cooling rate sensors and advanced engineering analysis for aerospace applications&lt;/title&gt;&lt;secondary-title&gt;International Society for Air Breathing Engines 2007, &lt;/secondary-title&gt;&lt;/titles&gt;&lt;dates&gt;&lt;year&gt;2007&lt;/year&gt;&lt;pub-dates&gt;&lt;date&gt;September 2-7, 2007&lt;/date&gt;&lt;/pub-dates&gt;&lt;/dates&gt;&lt;pub-location&gt;Beijing, PRC&lt;/pub-location&gt;&lt;urls&gt;&lt;/urls&gt;&lt;/record&gt;&lt;/Cite&gt;&lt;/EndNote&gt;</w:instrText>
      </w:r>
      <w:r w:rsidR="00B55B2D">
        <w:fldChar w:fldCharType="separate"/>
      </w:r>
      <w:r w:rsidR="00047317">
        <w:t>[56]</w:t>
      </w:r>
      <w:r w:rsidR="00B55B2D">
        <w:fldChar w:fldCharType="end"/>
      </w:r>
      <w:r w:rsidRPr="00861F2D">
        <w:t>) in order to avoid strong filter end effects.</w:t>
      </w:r>
    </w:p>
    <w:p w:rsidR="00E53CF6" w:rsidRDefault="00E53CF6" w:rsidP="00A855E3">
      <w:pPr>
        <w:pStyle w:val="Heading2"/>
      </w:pPr>
      <w:bookmarkStart w:id="76" w:name="_Toc299996739"/>
      <w:bookmarkStart w:id="77" w:name="_Toc300089744"/>
      <w:bookmarkStart w:id="78" w:name="_Toc300089850"/>
      <w:bookmarkStart w:id="79" w:name="_Toc300089986"/>
      <w:bookmarkStart w:id="80" w:name="_Toc300090051"/>
      <w:r>
        <w:lastRenderedPageBreak/>
        <w:t>2.</w:t>
      </w:r>
      <w:r w:rsidR="003D524C">
        <w:t>9 Transient Surface Heat flux With Measurement E</w:t>
      </w:r>
      <w:r w:rsidRPr="00861F2D">
        <w:t>rror</w:t>
      </w:r>
      <w:bookmarkEnd w:id="76"/>
      <w:bookmarkEnd w:id="77"/>
      <w:bookmarkEnd w:id="78"/>
      <w:bookmarkEnd w:id="79"/>
      <w:bookmarkEnd w:id="80"/>
    </w:p>
    <w:p w:rsidR="00E53CF6" w:rsidRPr="00861F2D" w:rsidRDefault="00E53CF6" w:rsidP="00A855E3">
      <w:pPr>
        <w:pStyle w:val="Heading3"/>
      </w:pPr>
      <w:r>
        <w:t>Test Case 2</w:t>
      </w:r>
    </w:p>
    <w:p w:rsidR="00E53CF6" w:rsidRDefault="00E53CF6" w:rsidP="00E53CF6">
      <w:r w:rsidRPr="00861F2D">
        <w:tab/>
        <w:t xml:space="preserve">In order to fully demonstrate the effectiveness of the proposed method, two cases involving transient heat flux boundary conditions at </w:t>
      </w:r>
      <w:r w:rsidRPr="00861F2D">
        <w:rPr>
          <w:i/>
        </w:rPr>
        <w:t>x</w:t>
      </w:r>
      <w:r w:rsidRPr="00861F2D">
        <w:t xml:space="preserve"> = 0 have been investigated.  First, a pulsed heat source is applied at the surface for 10</w:t>
      </w:r>
      <w:r w:rsidRPr="00861F2D">
        <w:rPr>
          <w:i/>
        </w:rPr>
        <w:t>t</w:t>
      </w:r>
      <w:r w:rsidRPr="00861F2D">
        <w:rPr>
          <w:i/>
          <w:vertAlign w:val="subscript"/>
        </w:rPr>
        <w:t>p</w:t>
      </w:r>
      <w:r w:rsidRPr="00861F2D">
        <w:t xml:space="preserve"> ≤ </w:t>
      </w:r>
      <w:r w:rsidRPr="00861F2D">
        <w:rPr>
          <w:i/>
        </w:rPr>
        <w:t>t</w:t>
      </w:r>
      <w:r w:rsidRPr="00861F2D">
        <w:t xml:space="preserve"> ≤ 30</w:t>
      </w:r>
      <w:r w:rsidRPr="00861F2D">
        <w:rPr>
          <w:i/>
        </w:rPr>
        <w:t>t</w:t>
      </w:r>
      <w:r w:rsidRPr="00861F2D">
        <w:rPr>
          <w:i/>
          <w:vertAlign w:val="subscript"/>
        </w:rPr>
        <w:t>p</w:t>
      </w:r>
      <w:r w:rsidRPr="00861F2D">
        <w:t xml:space="preserve">, before and after which the surface is insulated.  The sensor is located at </w:t>
      </w:r>
      <w:r w:rsidRPr="00861F2D">
        <w:rPr>
          <w:i/>
        </w:rPr>
        <w:t>x</w:t>
      </w:r>
      <w:r w:rsidRPr="00861F2D">
        <w:t xml:space="preserve"> = </w:t>
      </w:r>
      <w:r w:rsidRPr="00861F2D">
        <w:rPr>
          <w:i/>
        </w:rPr>
        <w:t xml:space="preserve">d </w:t>
      </w:r>
      <w:r w:rsidRPr="00861F2D">
        <w:t xml:space="preserve">and the half space boundary condition exists at </w:t>
      </w:r>
      <w:r w:rsidRPr="00861F2D">
        <w:rPr>
          <w:i/>
        </w:rPr>
        <w:t>x</w:t>
      </w:r>
      <w:r w:rsidRPr="00861F2D">
        <w:t xml:space="preserve"> = </w:t>
      </w:r>
      <w:r w:rsidRPr="00861F2D">
        <w:rPr>
          <w:i/>
        </w:rPr>
        <w:t>L</w:t>
      </w:r>
      <w:r w:rsidRPr="00861F2D">
        <w:t xml:space="preserve"> where </w:t>
      </w:r>
      <w:r w:rsidRPr="00861F2D">
        <w:rPr>
          <w:i/>
        </w:rPr>
        <w:t>d</w:t>
      </w:r>
      <w:r w:rsidRPr="00861F2D">
        <w:t xml:space="preserve"> &lt; </w:t>
      </w:r>
      <w:r w:rsidRPr="00861F2D">
        <w:rPr>
          <w:i/>
        </w:rPr>
        <w:t>L</w:t>
      </w:r>
      <w:r w:rsidRPr="00861F2D">
        <w:t>.  Temperature and heat flux data are obtained at the sensor site</w:t>
      </w:r>
      <w:r>
        <w:t xml:space="preserve"> </w:t>
      </w:r>
      <w:r w:rsidR="00B55B2D">
        <w:fldChar w:fldCharType="begin"/>
      </w:r>
      <w:r w:rsidR="00C52571">
        <w:instrText xml:space="preserve"> ADDIN EN.CITE &lt;EndNote&gt;&lt;Cite&gt;&lt;Author&gt;Frankel&lt;/Author&gt;&lt;Year&gt;2006&lt;/Year&gt;&lt;RecNum&gt;58&lt;/RecNum&gt;&lt;record&gt;&lt;rec-number&gt;58&lt;/rec-number&gt;&lt;ref-type name="Journal Article"&gt;17&lt;/ref-type&gt;&lt;contributors&gt;&lt;authors&gt;&lt;author&gt;Frankel, J. I.&lt;/author&gt;&lt;author&gt;Osborne, G.&lt;/author&gt;&lt;author&gt;Taira, K.&lt;/author&gt;&lt;/authors&gt;&lt;/contributors&gt;&lt;titles&gt;&lt;title&gt;Stabilization of ill-posed problems through thermal rate sensors&lt;/title&gt;&lt;secondary-title&gt;Journal of Thermophysics and Heat Transfer&lt;/secondary-title&gt;&lt;/titles&gt;&lt;periodical&gt;&lt;full-title&gt;Journal of Thermophysics and Heat Transfer&lt;/full-title&gt;&lt;/periodical&gt;&lt;pages&gt;238-246&lt;/pages&gt;&lt;volume&gt;20&lt;/volume&gt;&lt;number&gt;2&lt;/number&gt;&lt;dates&gt;&lt;year&gt;2006&lt;/year&gt;&lt;/dates&gt;&lt;urls&gt;&lt;/urls&gt;&lt;/record&gt;&lt;/Cite&gt;&lt;/EndNote&gt;</w:instrText>
      </w:r>
      <w:r w:rsidR="00B55B2D">
        <w:fldChar w:fldCharType="separate"/>
      </w:r>
      <w:r w:rsidR="00047317">
        <w:t>[51]</w:t>
      </w:r>
      <w:r w:rsidR="00B55B2D">
        <w:fldChar w:fldCharType="end"/>
      </w:r>
      <w:r w:rsidRPr="00861F2D">
        <w:t xml:space="preserve">.  Noise is simulated via </w:t>
      </w:r>
      <w:r w:rsidR="003A2C98">
        <w:t>Eq.</w:t>
      </w:r>
      <w:r>
        <w:t xml:space="preserve"> (2.32</w:t>
      </w:r>
      <w:r w:rsidRPr="00861F2D">
        <w:t xml:space="preserve">) with a uniform distribution and a noise level of </w:t>
      </w:r>
      <w:r w:rsidRPr="00861F2D">
        <w:rPr>
          <w:i/>
        </w:rPr>
        <w:t>ε</w:t>
      </w:r>
      <w:r w:rsidRPr="00861F2D">
        <w:t xml:space="preserve"> = 10% for both temperature and heat flux.  The results can be seen in Figure </w:t>
      </w:r>
      <w:r>
        <w:t>2.</w:t>
      </w:r>
      <w:r w:rsidRPr="00861F2D">
        <w:t xml:space="preserve">12(a).  Mesh parameters of </w:t>
      </w:r>
      <w:r w:rsidRPr="00861F2D">
        <w:rPr>
          <w:i/>
        </w:rPr>
        <w:t>d</w:t>
      </w:r>
      <w:r w:rsidRPr="00861F2D">
        <w:t>/Δ</w:t>
      </w:r>
      <w:r w:rsidRPr="00861F2D">
        <w:rPr>
          <w:i/>
        </w:rPr>
        <w:t>x</w:t>
      </w:r>
      <w:r w:rsidRPr="00861F2D">
        <w:t xml:space="preserve"> = 9 and </w:t>
      </w:r>
      <w:r w:rsidRPr="00861F2D">
        <w:rPr>
          <w:i/>
        </w:rPr>
        <w:t>t</w:t>
      </w:r>
      <w:r w:rsidRPr="00861F2D">
        <w:rPr>
          <w:i/>
          <w:vertAlign w:val="subscript"/>
        </w:rPr>
        <w:t>p</w:t>
      </w:r>
      <w:r w:rsidRPr="00861F2D">
        <w:t>/Δ</w:t>
      </w:r>
      <w:r w:rsidRPr="00861F2D">
        <w:rPr>
          <w:i/>
        </w:rPr>
        <w:t>t</w:t>
      </w:r>
      <w:r w:rsidRPr="00861F2D">
        <w:t xml:space="preserve"> = 30 and a dimensionless cutoff frequency of 2.0 are again found to yield favorable results. Results are seen to be highly accurate: an input error of 10% results in an inverse prediction error of less than 4% in the range of 13</w:t>
      </w:r>
      <w:r w:rsidRPr="00861F2D">
        <w:rPr>
          <w:i/>
        </w:rPr>
        <w:t>t</w:t>
      </w:r>
      <w:r w:rsidRPr="00861F2D">
        <w:rPr>
          <w:i/>
          <w:vertAlign w:val="subscript"/>
        </w:rPr>
        <w:t>p</w:t>
      </w:r>
      <w:r w:rsidRPr="00861F2D">
        <w:t xml:space="preserve"> ≤ </w:t>
      </w:r>
      <w:r w:rsidRPr="00861F2D">
        <w:rPr>
          <w:i/>
        </w:rPr>
        <w:t>t</w:t>
      </w:r>
      <w:r w:rsidRPr="00861F2D">
        <w:t xml:space="preserve"> ≤ 27</w:t>
      </w:r>
      <w:r w:rsidRPr="00861F2D">
        <w:rPr>
          <w:i/>
        </w:rPr>
        <w:t>t</w:t>
      </w:r>
      <w:r w:rsidRPr="00861F2D">
        <w:rPr>
          <w:i/>
          <w:vertAlign w:val="subscript"/>
        </w:rPr>
        <w:t>p</w:t>
      </w:r>
      <w:r w:rsidRPr="00861F2D">
        <w:t xml:space="preserve">.  </w:t>
      </w:r>
    </w:p>
    <w:p w:rsidR="00E53CF6" w:rsidRPr="00861F2D" w:rsidRDefault="00E53CF6" w:rsidP="00A855E3">
      <w:pPr>
        <w:pStyle w:val="Heading3"/>
      </w:pPr>
      <w:r>
        <w:t>Test Case 3</w:t>
      </w:r>
    </w:p>
    <w:p w:rsidR="00E53CF6" w:rsidRPr="00F722AD" w:rsidRDefault="00E53CF6" w:rsidP="00E53CF6">
      <w:r w:rsidRPr="00861F2D">
        <w:tab/>
        <w:t>A second transient surface boundary condition was investigated where the source was defined as</w:t>
      </w:r>
    </w:p>
    <w:tbl>
      <w:tblPr>
        <w:tblW w:w="5000" w:type="pct"/>
        <w:tblCellMar>
          <w:left w:w="0" w:type="dxa"/>
          <w:right w:w="0" w:type="dxa"/>
        </w:tblCellMar>
        <w:tblLook w:val="04A0"/>
      </w:tblPr>
      <w:tblGrid>
        <w:gridCol w:w="720"/>
        <w:gridCol w:w="7920"/>
        <w:gridCol w:w="720"/>
      </w:tblGrid>
      <w:tr w:rsidR="00E53CF6" w:rsidTr="00B93432">
        <w:tc>
          <w:tcPr>
            <w:tcW w:w="720" w:type="dxa"/>
            <w:vAlign w:val="center"/>
          </w:tcPr>
          <w:p w:rsidR="00E53CF6" w:rsidRDefault="00E53CF6" w:rsidP="00B93432"/>
        </w:tc>
        <w:tc>
          <w:tcPr>
            <w:tcW w:w="0" w:type="auto"/>
            <w:vAlign w:val="center"/>
          </w:tcPr>
          <w:p w:rsidR="00E53CF6" w:rsidRDefault="00E53CF6" w:rsidP="00B93432">
            <w:pPr>
              <w:jc w:val="center"/>
            </w:pPr>
            <w:r w:rsidRPr="00861F2D">
              <w:rPr>
                <w:position w:val="-96"/>
              </w:rPr>
              <w:object w:dxaOrig="3900" w:dyaOrig="2040">
                <v:shape id="_x0000_i1087" type="#_x0000_t75" style="width:193.45pt;height:102.1pt" o:ole="">
                  <v:imagedata r:id="rId145" o:title=""/>
                </v:shape>
                <o:OLEObject Type="Embed" ProgID="Equation.3" ShapeID="_x0000_i1087" DrawAspect="Content" ObjectID="_1373834201" r:id="rId146"/>
              </w:object>
            </w:r>
          </w:p>
        </w:tc>
        <w:tc>
          <w:tcPr>
            <w:tcW w:w="720" w:type="dxa"/>
            <w:vAlign w:val="center"/>
          </w:tcPr>
          <w:p w:rsidR="00E53CF6" w:rsidRDefault="00E53CF6" w:rsidP="00E53CF6">
            <w:pPr>
              <w:pStyle w:val="ListParagraph"/>
              <w:numPr>
                <w:ilvl w:val="0"/>
                <w:numId w:val="9"/>
              </w:numPr>
              <w:jc w:val="right"/>
            </w:pPr>
          </w:p>
        </w:tc>
      </w:tr>
    </w:tbl>
    <w:p w:rsidR="0061153A" w:rsidRDefault="00E53CF6" w:rsidP="00395654">
      <w:bookmarkStart w:id="81" w:name="_GoBack"/>
      <w:bookmarkEnd w:id="81"/>
      <w:r w:rsidRPr="00861F2D">
        <w:t xml:space="preserve">which results in the classical triangular heat source </w:t>
      </w:r>
      <w:r w:rsidR="00B55B2D">
        <w:fldChar w:fldCharType="begin"/>
      </w:r>
      <w:r w:rsidR="00C52571">
        <w:instrText xml:space="preserve"> ADDIN EN.CITE &lt;EndNote&gt;&lt;Cite&gt;&lt;Author&gt;Beck&lt;/Author&gt;&lt;Year&gt;1985&lt;/Year&gt;&lt;RecNum&gt;22&lt;/RecNum&gt;&lt;record&gt;&lt;rec-number&gt;22&lt;/rec-number&gt;&lt;ref-type name="Book"&gt;6&lt;/ref-type&gt;&lt;contributors&gt;&lt;authors&gt;&lt;author&gt;Beck, J. V., Blackwell, B., St. Clair, C. R., Jr.&lt;/author&gt;&lt;/authors&gt;&lt;/contributors&gt;&lt;titles&gt;&lt;title&gt;Inverse Heat Conduction&lt;/title&gt;&lt;/titles&gt;&lt;dates&gt;&lt;year&gt;1985&lt;/year&gt;&lt;/dates&gt;&lt;pub-location&gt;New York&lt;/pub-location&gt;&lt;publisher&gt;Wiley&lt;/publisher&gt;&lt;urls&gt;&lt;/urls&gt;&lt;/record&gt;&lt;/Cite&gt;&lt;/EndNote&gt;</w:instrText>
      </w:r>
      <w:r w:rsidR="00B55B2D">
        <w:fldChar w:fldCharType="separate"/>
      </w:r>
      <w:r w:rsidR="00B93432">
        <w:t>[1]</w:t>
      </w:r>
      <w:r w:rsidR="00B55B2D">
        <w:fldChar w:fldCharType="end"/>
      </w:r>
      <w:r w:rsidRPr="00861F2D">
        <w:t xml:space="preserve"> with maximum of 1.0.  The body is insulated at </w:t>
      </w:r>
      <w:r w:rsidRPr="00861F2D">
        <w:rPr>
          <w:i/>
        </w:rPr>
        <w:t>x</w:t>
      </w:r>
      <w:r w:rsidRPr="00861F2D">
        <w:t xml:space="preserve"> = </w:t>
      </w:r>
      <w:r w:rsidRPr="00861F2D">
        <w:rPr>
          <w:i/>
        </w:rPr>
        <w:t>L</w:t>
      </w:r>
      <w:r w:rsidRPr="00861F2D">
        <w:t xml:space="preserve">, and the sensor is located at </w:t>
      </w:r>
      <w:r w:rsidRPr="00861F2D">
        <w:rPr>
          <w:i/>
        </w:rPr>
        <w:t>x</w:t>
      </w:r>
      <w:r w:rsidRPr="00861F2D">
        <w:t xml:space="preserve"> = </w:t>
      </w:r>
      <w:r w:rsidRPr="00861F2D">
        <w:rPr>
          <w:i/>
        </w:rPr>
        <w:t>d</w:t>
      </w:r>
      <w:r w:rsidRPr="00861F2D">
        <w:t xml:space="preserve"> = </w:t>
      </w:r>
      <w:r w:rsidRPr="00861F2D">
        <w:rPr>
          <w:i/>
        </w:rPr>
        <w:t>L</w:t>
      </w:r>
      <w:r w:rsidRPr="00861F2D">
        <w:t xml:space="preserve">.  Temperature data with 10% simulated </w:t>
      </w:r>
    </w:p>
    <w:tbl>
      <w:tblPr>
        <w:tblW w:w="0" w:type="auto"/>
        <w:tblLook w:val="04A0"/>
      </w:tblPr>
      <w:tblGrid>
        <w:gridCol w:w="9576"/>
      </w:tblGrid>
      <w:tr w:rsidR="0061153A" w:rsidTr="0061153A">
        <w:tc>
          <w:tcPr>
            <w:tcW w:w="9576" w:type="dxa"/>
          </w:tcPr>
          <w:p w:rsidR="0061153A" w:rsidRDefault="0061153A" w:rsidP="0061153A">
            <w:pPr>
              <w:pStyle w:val="TableBody"/>
              <w:jc w:val="center"/>
            </w:pPr>
            <w:r w:rsidRPr="00E92980">
              <w:rPr>
                <w:noProof/>
              </w:rPr>
              <w:lastRenderedPageBreak/>
              <w:drawing>
                <wp:inline distT="0" distB="0" distL="0" distR="0">
                  <wp:extent cx="4143375" cy="3200400"/>
                  <wp:effectExtent l="19050" t="0" r="9525" b="0"/>
                  <wp:docPr id="303" name="Picture 85" descr="figure1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figure12a"/>
                          <pic:cNvPicPr>
                            <a:picLocks noChangeAspect="1" noChangeArrowheads="1"/>
                          </pic:cNvPicPr>
                        </pic:nvPicPr>
                        <pic:blipFill>
                          <a:blip r:embed="rId147" cstate="print"/>
                          <a:srcRect/>
                          <a:stretch>
                            <a:fillRect/>
                          </a:stretch>
                        </pic:blipFill>
                        <pic:spPr bwMode="auto">
                          <a:xfrm>
                            <a:off x="0" y="0"/>
                            <a:ext cx="4143375" cy="3200400"/>
                          </a:xfrm>
                          <a:prstGeom prst="rect">
                            <a:avLst/>
                          </a:prstGeom>
                          <a:noFill/>
                          <a:ln w="9525">
                            <a:noFill/>
                            <a:miter lim="800000"/>
                            <a:headEnd/>
                            <a:tailEnd/>
                          </a:ln>
                        </pic:spPr>
                      </pic:pic>
                    </a:graphicData>
                  </a:graphic>
                </wp:inline>
              </w:drawing>
            </w:r>
          </w:p>
          <w:p w:rsidR="0061153A" w:rsidRDefault="0061153A" w:rsidP="0061153A">
            <w:pPr>
              <w:pStyle w:val="TableBody"/>
              <w:jc w:val="center"/>
              <w:rPr>
                <w:sz w:val="22"/>
              </w:rPr>
            </w:pPr>
            <w:r>
              <w:t>(a)</w:t>
            </w:r>
          </w:p>
        </w:tc>
      </w:tr>
      <w:tr w:rsidR="0061153A" w:rsidTr="0061153A">
        <w:tc>
          <w:tcPr>
            <w:tcW w:w="9576" w:type="dxa"/>
          </w:tcPr>
          <w:p w:rsidR="0061153A" w:rsidRDefault="0061153A" w:rsidP="0061153A">
            <w:pPr>
              <w:pStyle w:val="TableBody"/>
              <w:jc w:val="center"/>
            </w:pPr>
            <w:r w:rsidRPr="00E92980">
              <w:rPr>
                <w:noProof/>
              </w:rPr>
              <w:drawing>
                <wp:inline distT="0" distB="0" distL="0" distR="0">
                  <wp:extent cx="4210050" cy="3200400"/>
                  <wp:effectExtent l="19050" t="0" r="0" b="0"/>
                  <wp:docPr id="304" name="Picture 86" descr="figure1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figure12b"/>
                          <pic:cNvPicPr>
                            <a:picLocks noChangeAspect="1" noChangeArrowheads="1"/>
                          </pic:cNvPicPr>
                        </pic:nvPicPr>
                        <pic:blipFill>
                          <a:blip r:embed="rId148" cstate="print"/>
                          <a:srcRect/>
                          <a:stretch>
                            <a:fillRect/>
                          </a:stretch>
                        </pic:blipFill>
                        <pic:spPr bwMode="auto">
                          <a:xfrm>
                            <a:off x="0" y="0"/>
                            <a:ext cx="4210050" cy="3200400"/>
                          </a:xfrm>
                          <a:prstGeom prst="rect">
                            <a:avLst/>
                          </a:prstGeom>
                          <a:noFill/>
                          <a:ln w="9525">
                            <a:noFill/>
                            <a:miter lim="800000"/>
                            <a:headEnd/>
                            <a:tailEnd/>
                          </a:ln>
                        </pic:spPr>
                      </pic:pic>
                    </a:graphicData>
                  </a:graphic>
                </wp:inline>
              </w:drawing>
            </w:r>
          </w:p>
          <w:p w:rsidR="0061153A" w:rsidRDefault="0061153A" w:rsidP="0061153A">
            <w:pPr>
              <w:pStyle w:val="TableBody"/>
              <w:jc w:val="center"/>
              <w:rPr>
                <w:sz w:val="22"/>
              </w:rPr>
            </w:pPr>
            <w:r>
              <w:t>(b)</w:t>
            </w:r>
          </w:p>
        </w:tc>
      </w:tr>
      <w:tr w:rsidR="0061153A" w:rsidTr="0061153A">
        <w:tc>
          <w:tcPr>
            <w:tcW w:w="9576" w:type="dxa"/>
          </w:tcPr>
          <w:p w:rsidR="0061153A" w:rsidRDefault="0061153A" w:rsidP="0061153A">
            <w:pPr>
              <w:pStyle w:val="FigureCaption"/>
            </w:pPr>
            <w:bookmarkStart w:id="82" w:name="_Toc299993574"/>
            <w:r w:rsidRPr="00CF1289">
              <w:t>Figure 2.12:</w:t>
            </w:r>
            <w:r w:rsidRPr="00861F2D">
              <w:t xml:space="preserve"> Inverse results with a transient surface boundary condition and 10% measurement error: (a) pulse flux </w:t>
            </w:r>
            <w:r>
              <w:t xml:space="preserve">(test case 2) </w:t>
            </w:r>
            <w:r w:rsidRPr="00861F2D">
              <w:t>and (b) triangular flux</w:t>
            </w:r>
            <w:r>
              <w:t xml:space="preserve"> (test case 3)</w:t>
            </w:r>
            <w:r w:rsidRPr="00861F2D">
              <w:t xml:space="preserve">.  Both results used the parameters </w:t>
            </w:r>
            <w:r w:rsidRPr="00861F2D">
              <w:rPr>
                <w:rFonts w:ascii="Symbol" w:hAnsi="Symbol"/>
                <w:i/>
              </w:rPr>
              <w:t></w:t>
            </w:r>
            <w:r w:rsidRPr="00861F2D">
              <w:t xml:space="preserve"> = 10%</w:t>
            </w:r>
            <w:proofErr w:type="gramStart"/>
            <w:r w:rsidRPr="00861F2D">
              <w:t>,</w:t>
            </w:r>
            <w:proofErr w:type="gramEnd"/>
            <w:r w:rsidRPr="008C5363">
              <w:rPr>
                <w:position w:val="-12"/>
              </w:rPr>
              <w:object w:dxaOrig="279" w:dyaOrig="380">
                <v:shape id="_x0000_i1088" type="#_x0000_t75" style="width:13.95pt;height:19.35pt" o:ole="">
                  <v:imagedata r:id="rId10" o:title=""/>
                </v:shape>
                <o:OLEObject Type="Embed" ProgID="Equation.3" ShapeID="_x0000_i1088" DrawAspect="Content" ObjectID="_1373834202" r:id="rId149"/>
              </w:object>
            </w:r>
            <w:r>
              <w:t>= 2.0</w:t>
            </w:r>
            <w:r w:rsidRPr="00861F2D">
              <w:t xml:space="preserve">, </w:t>
            </w:r>
            <w:r w:rsidRPr="00861F2D">
              <w:rPr>
                <w:i/>
              </w:rPr>
              <w:t>d</w:t>
            </w:r>
            <w:r w:rsidRPr="00861F2D">
              <w:t>/Δ</w:t>
            </w:r>
            <w:r w:rsidRPr="00861F2D">
              <w:rPr>
                <w:i/>
              </w:rPr>
              <w:t>x</w:t>
            </w:r>
            <w:r w:rsidRPr="00861F2D">
              <w:t xml:space="preserve"> = 9 and </w:t>
            </w:r>
            <w:r w:rsidRPr="00861F2D">
              <w:rPr>
                <w:i/>
              </w:rPr>
              <w:t>t</w:t>
            </w:r>
            <w:r w:rsidRPr="00861F2D">
              <w:rPr>
                <w:i/>
                <w:vertAlign w:val="subscript"/>
              </w:rPr>
              <w:t>p</w:t>
            </w:r>
            <w:r w:rsidRPr="00861F2D">
              <w:t>/Δ</w:t>
            </w:r>
            <w:r w:rsidRPr="00861F2D">
              <w:rPr>
                <w:i/>
              </w:rPr>
              <w:t>t</w:t>
            </w:r>
            <w:r w:rsidRPr="00861F2D">
              <w:t xml:space="preserve"> = 30.</w:t>
            </w:r>
            <w:bookmarkEnd w:id="82"/>
          </w:p>
        </w:tc>
      </w:tr>
    </w:tbl>
    <w:p w:rsidR="00E53CF6" w:rsidRPr="00861F2D" w:rsidRDefault="00E53CF6" w:rsidP="00395654">
      <w:proofErr w:type="gramStart"/>
      <w:r w:rsidRPr="00861F2D">
        <w:lastRenderedPageBreak/>
        <w:t>error</w:t>
      </w:r>
      <w:proofErr w:type="gramEnd"/>
      <w:r w:rsidRPr="00861F2D">
        <w:t xml:space="preserve"> were supplied to the inverse code, and the </w:t>
      </w:r>
      <w:r w:rsidR="00395654">
        <w:t>adiabatic</w:t>
      </w:r>
      <w:r w:rsidR="00395654" w:rsidRPr="00861F2D">
        <w:t xml:space="preserve"> </w:t>
      </w:r>
      <w:r w:rsidRPr="00861F2D">
        <w:t xml:space="preserve">condition was used as sensor heat flux data.  The inverse projection is </w:t>
      </w:r>
      <w:r w:rsidR="00395654">
        <w:t>shown</w:t>
      </w:r>
      <w:r w:rsidR="00395654" w:rsidRPr="00861F2D">
        <w:t xml:space="preserve"> </w:t>
      </w:r>
      <w:r w:rsidRPr="00861F2D">
        <w:t xml:space="preserve">in Figure </w:t>
      </w:r>
      <w:r>
        <w:t>2.</w:t>
      </w:r>
      <w:r w:rsidRPr="00861F2D">
        <w:t xml:space="preserve">12(b).  Mesh parameters of </w:t>
      </w:r>
      <w:r w:rsidRPr="00861F2D">
        <w:rPr>
          <w:i/>
        </w:rPr>
        <w:t>d</w:t>
      </w:r>
      <w:r w:rsidRPr="00861F2D">
        <w:t>/Δ</w:t>
      </w:r>
      <w:r w:rsidRPr="00861F2D">
        <w:rPr>
          <w:i/>
        </w:rPr>
        <w:t>x</w:t>
      </w:r>
      <w:r w:rsidRPr="00861F2D">
        <w:t xml:space="preserve"> = 9 and </w:t>
      </w:r>
      <w:r w:rsidR="008F51D3" w:rsidRPr="00861F2D">
        <w:rPr>
          <w:i/>
        </w:rPr>
        <w:t>t</w:t>
      </w:r>
      <w:r w:rsidR="008F51D3" w:rsidRPr="00861F2D">
        <w:rPr>
          <w:i/>
          <w:vertAlign w:val="subscript"/>
        </w:rPr>
        <w:t>p</w:t>
      </w:r>
      <w:r w:rsidR="008F51D3" w:rsidRPr="00861F2D">
        <w:t>/Δ</w:t>
      </w:r>
      <w:r w:rsidR="008F51D3" w:rsidRPr="00861F2D">
        <w:rPr>
          <w:i/>
        </w:rPr>
        <w:t>t</w:t>
      </w:r>
      <w:r w:rsidR="008F51D3" w:rsidRPr="00861F2D">
        <w:t xml:space="preserve"> </w:t>
      </w:r>
      <w:r w:rsidRPr="00861F2D">
        <w:t xml:space="preserve">= 30 and a dimensionless cutoff frequency of 2.0 are again found to yield favorable results. The inverse code predicts a peak heat flux of 0.903 which is less than 10% prediction error for 10% input </w:t>
      </w:r>
      <w:r w:rsidR="00395654">
        <w:t xml:space="preserve">temperature </w:t>
      </w:r>
      <w:r w:rsidRPr="00861F2D">
        <w:t xml:space="preserve">error.  </w:t>
      </w:r>
      <w:r w:rsidR="00395654">
        <w:t>Also good</w:t>
      </w:r>
      <w:r w:rsidRPr="00861F2D">
        <w:t xml:space="preserve"> agreement between the exact surface condition and the inverse prediction is seen during the ramp up and ramp down times.  </w:t>
      </w:r>
    </w:p>
    <w:p w:rsidR="00E53CF6" w:rsidRPr="00861F2D" w:rsidRDefault="00E53CF6" w:rsidP="00A855E3">
      <w:pPr>
        <w:pStyle w:val="Heading2"/>
      </w:pPr>
      <w:bookmarkStart w:id="83" w:name="_Toc299996740"/>
      <w:bookmarkStart w:id="84" w:name="_Toc300089745"/>
      <w:bookmarkStart w:id="85" w:name="_Toc300089851"/>
      <w:bookmarkStart w:id="86" w:name="_Toc300089987"/>
      <w:bookmarkStart w:id="87" w:name="_Toc300090052"/>
      <w:r>
        <w:t>2.</w:t>
      </w:r>
      <w:r w:rsidRPr="00861F2D">
        <w:t xml:space="preserve">10 </w:t>
      </w:r>
      <w:r w:rsidR="00B93432">
        <w:t>Chapter Summary</w:t>
      </w:r>
      <w:bookmarkEnd w:id="83"/>
      <w:bookmarkEnd w:id="84"/>
      <w:bookmarkEnd w:id="85"/>
      <w:bookmarkEnd w:id="86"/>
      <w:bookmarkEnd w:id="87"/>
    </w:p>
    <w:p w:rsidR="00E53CF6" w:rsidRPr="001D0809" w:rsidRDefault="00E53CF6" w:rsidP="00E53CF6">
      <w:r w:rsidRPr="00861F2D">
        <w:tab/>
        <w:t>The inverse heat conduction problem is highly sensitive to both measurement error and round-off error.  The method presented</w:t>
      </w:r>
      <w:r w:rsidRPr="001D0809">
        <w:t xml:space="preserve"> in this </w:t>
      </w:r>
      <w:r w:rsidR="00404A9D">
        <w:t>chapter</w:t>
      </w:r>
      <w:r w:rsidRPr="001D0809">
        <w:t xml:space="preserve"> provides a simple means to circumvent both sources of error.  </w:t>
      </w:r>
      <w:r w:rsidRPr="00100035">
        <w:t>The method consists of a systematic approach that may be summarized as</w:t>
      </w:r>
      <w:r w:rsidRPr="001D0809">
        <w:t>:</w:t>
      </w:r>
    </w:p>
    <w:p w:rsidR="00E53CF6" w:rsidRPr="001D0809" w:rsidRDefault="00E53CF6" w:rsidP="00E53CF6">
      <w:pPr>
        <w:pStyle w:val="ListParagraph"/>
        <w:numPr>
          <w:ilvl w:val="0"/>
          <w:numId w:val="8"/>
        </w:numPr>
      </w:pPr>
      <w:r w:rsidRPr="001D0809">
        <w:t>The role of penetration time on inverse analysis is clearly demonstrated, and the numerical value of the dimensionless penetration time (Fourier number) is established and experimentally verified.</w:t>
      </w:r>
    </w:p>
    <w:p w:rsidR="00E53CF6" w:rsidRPr="001D0809" w:rsidRDefault="00E53CF6" w:rsidP="00E53CF6">
      <w:pPr>
        <w:pStyle w:val="ListParagraph"/>
        <w:numPr>
          <w:ilvl w:val="0"/>
          <w:numId w:val="8"/>
        </w:numPr>
      </w:pPr>
      <w:r w:rsidRPr="001D0809">
        <w:t>The dimensionless optimal temporal mesh (time-step normalized with the penetration time) for circumventing round-off error is established (limited to precision of the computation/computer).</w:t>
      </w:r>
    </w:p>
    <w:p w:rsidR="00E53CF6" w:rsidRPr="001D0809" w:rsidRDefault="00E53CF6" w:rsidP="00E53CF6">
      <w:pPr>
        <w:pStyle w:val="ListParagraph"/>
        <w:numPr>
          <w:ilvl w:val="0"/>
          <w:numId w:val="8"/>
        </w:numPr>
      </w:pPr>
      <w:r w:rsidRPr="001D0809">
        <w:t xml:space="preserve">To minimize the effect of measurement error on the inverse projection, a low-pass Gaussian filter with a physically-based cutoff frequency as the regularization parameter is utilized.  The proposed procedure for determining the cutoff frequency exploits the physics of diffusion. </w:t>
      </w:r>
    </w:p>
    <w:p w:rsidR="00E53CF6" w:rsidRPr="001D0809" w:rsidRDefault="00E53CF6" w:rsidP="00E53CF6">
      <w:pPr>
        <w:pStyle w:val="ListParagraph"/>
        <w:numPr>
          <w:ilvl w:val="0"/>
          <w:numId w:val="8"/>
        </w:numPr>
      </w:pPr>
      <w:r w:rsidRPr="001D0809">
        <w:lastRenderedPageBreak/>
        <w:t xml:space="preserve">The accuracy of an alternative method for obtaining heat flux data at the sensor site via an integral relationship between heating rate (using temperature data at sensor site) and </w:t>
      </w:r>
      <w:r w:rsidR="00395654">
        <w:t xml:space="preserve">local </w:t>
      </w:r>
      <w:r w:rsidRPr="001D0809">
        <w:t>heat flux (applicable to the case of a semi-infinite medium) is established.</w:t>
      </w:r>
    </w:p>
    <w:p w:rsidR="00E53CF6" w:rsidRDefault="00E53CF6" w:rsidP="00E53CF6">
      <w:r>
        <w:tab/>
      </w:r>
      <w:r w:rsidRPr="001D0809">
        <w:t xml:space="preserve">Using the proposed procedures to circumvent both round-off and measurement error, it is demonstrated that 10% error on </w:t>
      </w:r>
      <w:r w:rsidR="00395654">
        <w:t xml:space="preserve">input </w:t>
      </w:r>
      <w:r w:rsidRPr="001D0809">
        <w:t xml:space="preserve">temperature and heat flux data at sensor site results in less than 10% error on the resolved surface heat flux and temperature.  </w:t>
      </w:r>
      <w:r w:rsidRPr="00100035">
        <w:t xml:space="preserve">For example a 10% measurement error results in an average (over 15 cases of random number generator) maximum inverse prediction error of 0.68% for temperature and 3.22% for heat flux.  It is significant to note that the proposed methodology (a) does not amplify the input error as the data is projected to the surface (a common inverse prediction predicament), and (b) indeed reduces the projected error to the surface for both temperature and heat flux. </w:t>
      </w:r>
    </w:p>
    <w:p w:rsidR="00B93432" w:rsidRDefault="00B93432" w:rsidP="00B93432">
      <w:pPr>
        <w:pStyle w:val="FigureCaption"/>
      </w:pPr>
    </w:p>
    <w:p w:rsidR="00B93432" w:rsidRDefault="00B93432" w:rsidP="00B93432">
      <w:pPr>
        <w:tabs>
          <w:tab w:val="left" w:pos="720"/>
          <w:tab w:val="center" w:pos="8280"/>
        </w:tabs>
        <w:spacing w:line="360" w:lineRule="auto"/>
        <w:jc w:val="center"/>
        <w:rPr>
          <w:sz w:val="22"/>
        </w:rPr>
      </w:pPr>
    </w:p>
    <w:p w:rsidR="00B93432" w:rsidRDefault="00B93432" w:rsidP="00E53CF6"/>
    <w:p w:rsidR="00D60645" w:rsidRDefault="00D60645">
      <w:pPr>
        <w:spacing w:line="276" w:lineRule="auto"/>
      </w:pPr>
    </w:p>
    <w:p w:rsidR="003C443E" w:rsidRPr="003C443E" w:rsidRDefault="003C443E" w:rsidP="00A855E3">
      <w:pPr>
        <w:pStyle w:val="Heading1"/>
        <w:ind w:left="1080" w:right="1080"/>
        <w:rPr>
          <w:rStyle w:val="SubtleEmphasis"/>
          <w:i w:val="0"/>
          <w:iCs w:val="0"/>
          <w:color w:val="auto"/>
        </w:rPr>
      </w:pPr>
      <w:r>
        <w:br w:type="page"/>
      </w:r>
      <w:bookmarkStart w:id="88" w:name="_Toc299996741"/>
      <w:bookmarkStart w:id="89" w:name="_Toc300089746"/>
      <w:bookmarkStart w:id="90" w:name="_Toc300089852"/>
      <w:bookmarkStart w:id="91" w:name="_Toc300089988"/>
      <w:bookmarkStart w:id="92" w:name="_Toc300090053"/>
      <w:r>
        <w:lastRenderedPageBreak/>
        <w:t>Chapter 3: Global Time Method for Inverse Heat C</w:t>
      </w:r>
      <w:r w:rsidRPr="00104F82">
        <w:t xml:space="preserve">onduction </w:t>
      </w:r>
      <w:r>
        <w:t>P</w:t>
      </w:r>
      <w:r w:rsidRPr="00104F82">
        <w:t>roblem</w:t>
      </w:r>
      <w:bookmarkEnd w:id="88"/>
      <w:bookmarkEnd w:id="89"/>
      <w:bookmarkEnd w:id="90"/>
      <w:bookmarkEnd w:id="91"/>
      <w:bookmarkEnd w:id="92"/>
    </w:p>
    <w:p w:rsidR="00DE6051" w:rsidRDefault="00DE6051" w:rsidP="00F677B2">
      <w:pPr>
        <w:ind w:firstLine="720"/>
        <w:rPr>
          <w:rFonts w:cs="Times New Roman"/>
          <w:szCs w:val="24"/>
        </w:rPr>
      </w:pPr>
      <w:r w:rsidRPr="00F417B8">
        <w:rPr>
          <w:rFonts w:cs="Times New Roman"/>
          <w:szCs w:val="24"/>
        </w:rPr>
        <w:t xml:space="preserve">This chapter is </w:t>
      </w:r>
      <w:r w:rsidR="00F677B2">
        <w:rPr>
          <w:rFonts w:cs="Times New Roman"/>
          <w:szCs w:val="24"/>
        </w:rPr>
        <w:t xml:space="preserve">a </w:t>
      </w:r>
      <w:r w:rsidRPr="00F417B8">
        <w:rPr>
          <w:rFonts w:cs="Times New Roman"/>
          <w:szCs w:val="24"/>
        </w:rPr>
        <w:t xml:space="preserve">revised </w:t>
      </w:r>
      <w:r w:rsidR="00F677B2">
        <w:rPr>
          <w:rFonts w:cs="Times New Roman"/>
          <w:szCs w:val="24"/>
        </w:rPr>
        <w:t>version</w:t>
      </w:r>
      <w:r w:rsidR="00F677B2" w:rsidRPr="00F417B8">
        <w:rPr>
          <w:rFonts w:cs="Times New Roman"/>
          <w:szCs w:val="24"/>
        </w:rPr>
        <w:t xml:space="preserve"> </w:t>
      </w:r>
      <w:r w:rsidR="00F677B2">
        <w:rPr>
          <w:rFonts w:cs="Times New Roman"/>
          <w:szCs w:val="24"/>
        </w:rPr>
        <w:t>of</w:t>
      </w:r>
      <w:r w:rsidR="00F677B2" w:rsidRPr="00F417B8">
        <w:rPr>
          <w:rFonts w:cs="Times New Roman"/>
          <w:szCs w:val="24"/>
        </w:rPr>
        <w:t xml:space="preserve"> </w:t>
      </w:r>
      <w:r w:rsidRPr="00F417B8">
        <w:rPr>
          <w:rFonts w:cs="Times New Roman"/>
          <w:szCs w:val="24"/>
        </w:rPr>
        <w:t xml:space="preserve">a </w:t>
      </w:r>
      <w:r w:rsidR="00EA03C3">
        <w:rPr>
          <w:rFonts w:cs="Times New Roman"/>
          <w:szCs w:val="24"/>
        </w:rPr>
        <w:t xml:space="preserve">conference </w:t>
      </w:r>
      <w:r w:rsidRPr="00F417B8">
        <w:rPr>
          <w:rFonts w:cs="Times New Roman"/>
          <w:szCs w:val="24"/>
        </w:rPr>
        <w:t xml:space="preserve">paper </w:t>
      </w:r>
      <w:r w:rsidR="00EA03C3">
        <w:rPr>
          <w:rFonts w:cs="Times New Roman"/>
          <w:szCs w:val="24"/>
        </w:rPr>
        <w:t>published</w:t>
      </w:r>
      <w:r w:rsidRPr="00F417B8">
        <w:rPr>
          <w:rFonts w:cs="Times New Roman"/>
          <w:szCs w:val="24"/>
        </w:rPr>
        <w:t xml:space="preserve"> by </w:t>
      </w:r>
      <w:r>
        <w:rPr>
          <w:rFonts w:cs="Times New Roman"/>
          <w:szCs w:val="24"/>
        </w:rPr>
        <w:t xml:space="preserve">Bryan S. Elkins, </w:t>
      </w:r>
      <w:r w:rsidR="00F677B2">
        <w:rPr>
          <w:rFonts w:cs="Times New Roman"/>
          <w:szCs w:val="24"/>
        </w:rPr>
        <w:t xml:space="preserve">Majid Keyhani, and </w:t>
      </w:r>
      <w:r>
        <w:rPr>
          <w:rFonts w:cs="Times New Roman"/>
          <w:szCs w:val="24"/>
        </w:rPr>
        <w:t>Jay I. Frankel:</w:t>
      </w:r>
    </w:p>
    <w:p w:rsidR="00DE6051" w:rsidRDefault="00EA03C3" w:rsidP="00DE6051">
      <w:pPr>
        <w:ind w:firstLine="720"/>
        <w:rPr>
          <w:rFonts w:cs="Times New Roman"/>
          <w:szCs w:val="24"/>
        </w:rPr>
      </w:pPr>
      <w:r w:rsidRPr="00EA03C3">
        <w:rPr>
          <w:rFonts w:cs="Times New Roman"/>
          <w:szCs w:val="24"/>
        </w:rPr>
        <w:t>Elkins, B. S., Keyhani, M., and Frankel, J. I., 2011, "Global Time Method for Inverse Heat Conduction Problem," 2011 International Conference on Inverse Problems in Engineering</w:t>
      </w:r>
      <w:r>
        <w:rPr>
          <w:rFonts w:cs="Times New Roman"/>
          <w:szCs w:val="24"/>
        </w:rPr>
        <w:t xml:space="preserve">, </w:t>
      </w:r>
      <w:r w:rsidRPr="00EA03C3">
        <w:rPr>
          <w:rFonts w:cs="Times New Roman"/>
          <w:szCs w:val="24"/>
        </w:rPr>
        <w:t>Orlando, FL</w:t>
      </w:r>
      <w:r w:rsidR="00E94609">
        <w:rPr>
          <w:rFonts w:cs="Times New Roman"/>
          <w:szCs w:val="24"/>
        </w:rPr>
        <w:t>, May 4-6, 2011.</w:t>
      </w:r>
    </w:p>
    <w:p w:rsidR="00BC0170" w:rsidRDefault="00BC0170" w:rsidP="00BC0170">
      <w:pPr>
        <w:ind w:firstLine="720"/>
        <w:rPr>
          <w:rFonts w:cs="Times New Roman"/>
          <w:szCs w:val="24"/>
        </w:rPr>
      </w:pPr>
      <w:r>
        <w:rPr>
          <w:rFonts w:cs="Times New Roman"/>
          <w:szCs w:val="24"/>
        </w:rPr>
        <w:t xml:space="preserve">My primary contributions to this paper include (i) collaboration in conceptualization of work, (ii) development of the numerical method, (iii) writing of the computerized code, </w:t>
      </w:r>
      <w:proofErr w:type="gramStart"/>
      <w:r>
        <w:rPr>
          <w:rFonts w:cs="Times New Roman"/>
          <w:szCs w:val="24"/>
        </w:rPr>
        <w:t>(iv) parametric</w:t>
      </w:r>
      <w:proofErr w:type="gramEnd"/>
      <w:r>
        <w:rPr>
          <w:rFonts w:cs="Times New Roman"/>
          <w:szCs w:val="24"/>
        </w:rPr>
        <w:t xml:space="preserve"> investigation of the numerical method, and (v) most of the writing. </w:t>
      </w:r>
    </w:p>
    <w:p w:rsidR="003C443E" w:rsidRDefault="003C443E" w:rsidP="00A855E3">
      <w:pPr>
        <w:pStyle w:val="Heading2"/>
      </w:pPr>
      <w:bookmarkStart w:id="93" w:name="_Toc299996742"/>
      <w:bookmarkStart w:id="94" w:name="_Toc300089747"/>
      <w:bookmarkStart w:id="95" w:name="_Toc300089853"/>
      <w:bookmarkStart w:id="96" w:name="_Toc300089989"/>
      <w:bookmarkStart w:id="97" w:name="_Toc300090054"/>
      <w:r>
        <w:t xml:space="preserve">3.1 </w:t>
      </w:r>
      <w:r w:rsidR="00BC0170">
        <w:t xml:space="preserve">Global Time Method </w:t>
      </w:r>
      <w:r>
        <w:t>Introduction</w:t>
      </w:r>
      <w:bookmarkEnd w:id="93"/>
      <w:bookmarkEnd w:id="94"/>
      <w:bookmarkEnd w:id="95"/>
      <w:bookmarkEnd w:id="96"/>
      <w:bookmarkEnd w:id="97"/>
    </w:p>
    <w:p w:rsidR="003C443E" w:rsidRDefault="003C443E" w:rsidP="002E3B52">
      <w:pPr>
        <w:tabs>
          <w:tab w:val="left" w:pos="720"/>
          <w:tab w:val="left" w:pos="1440"/>
          <w:tab w:val="center" w:pos="9000"/>
        </w:tabs>
      </w:pPr>
      <w:r>
        <w:tab/>
        <w:t>Traditional space-marching techniques for solving the inverse heat conduction problem (IHCP) are highly susceptible to both measurement and round-off error.  This difficulty is exacerbated if the problem requires small time steps to resolve rapid changes in the surface condition, since this can cause instability.  Th</w:t>
      </w:r>
      <w:r w:rsidR="00F35590">
        <w:t xml:space="preserve">e </w:t>
      </w:r>
      <w:r>
        <w:t xml:space="preserve">work </w:t>
      </w:r>
      <w:r w:rsidR="00F35590">
        <w:t xml:space="preserve">presented in this chapter </w:t>
      </w:r>
      <w:r>
        <w:t xml:space="preserve">is motivated by the global time and global space paper of Frankel and Keyhani </w:t>
      </w:r>
      <w:r w:rsidR="00B55B2D">
        <w:fldChar w:fldCharType="begin"/>
      </w:r>
      <w:r w:rsidR="00C52571">
        <w:instrText xml:space="preserve"> ADDIN EN.CITE &lt;EndNote&gt;&lt;Cite&gt;&lt;Author&gt;Frankel&lt;/Author&gt;&lt;Year&gt;1997&lt;/Year&gt;&lt;RecNum&gt;49&lt;/RecNum&gt;&lt;record&gt;&lt;rec-number&gt;49&lt;/rec-number&gt;&lt;ref-type name="Journal Article"&gt;17&lt;/ref-type&gt;&lt;contributors&gt;&lt;authors&gt;&lt;author&gt;Frankel, J. I.&lt;/author&gt;&lt;author&gt;Keyhani, M.&lt;/author&gt;&lt;/authors&gt;&lt;/contributors&gt;&lt;titles&gt;&lt;title&gt;A Global Time Treatment for Inverse Heat Conduction Problems&lt;/title&gt;&lt;secondary-title&gt;Journal of Heat Transfer&lt;/secondary-title&gt;&lt;/titles&gt;&lt;periodical&gt;&lt;full-title&gt;Journal of Heat Transfer&lt;/full-title&gt;&lt;/periodical&gt;&lt;pages&gt;673-683&lt;/pages&gt;&lt;volume&gt;119&lt;/volume&gt;&lt;number&gt;4&lt;/number&gt;&lt;dates&gt;&lt;year&gt;1997&lt;/year&gt;&lt;/dates&gt;&lt;publisher&gt;ASME&lt;/publisher&gt;&lt;urls&gt;&lt;related-urls&gt;&lt;url&gt;http://link.aip.org/link/?JHR/119/673/1 &lt;/url&gt;&lt;/related-urls&gt;&lt;/urls&gt;&lt;/record&gt;&lt;/Cite&gt;&lt;/EndNote&gt;</w:instrText>
      </w:r>
      <w:r w:rsidR="00B55B2D">
        <w:fldChar w:fldCharType="separate"/>
      </w:r>
      <w:r w:rsidR="00047317">
        <w:t>[43]</w:t>
      </w:r>
      <w:r w:rsidR="00B55B2D">
        <w:fldChar w:fldCharType="end"/>
      </w:r>
      <w:r w:rsidR="00F35590">
        <w:t>.  In this chapter</w:t>
      </w:r>
      <w:r>
        <w:t>, a global time and discrete space formulation of the inverse problem</w:t>
      </w:r>
      <w:r w:rsidR="00F35590">
        <w:t xml:space="preserve"> is presented</w:t>
      </w:r>
      <w:r>
        <w:t xml:space="preserve">.  A novel treatment of the temporal derivative in the heat equation is utilized; namely, the time derivative in the heat equation is not finite differenced, and the in-depth data are projected directly to the surface without any need to compute the temperature at intermediate spatial nodes.  A Gaussian low-pass filter is employed for regularization.  There are three main benefits to using this type of filter.  </w:t>
      </w:r>
      <w:r>
        <w:lastRenderedPageBreak/>
        <w:t xml:space="preserve">First, this filter provides a global time regularization – i.e., all future and all past information is used in the regularization of the current time.  Second, the output of this filter is an analytical function which can be analytically differentiated.  Third, the filter ensures all time derivatives of the data to be smooth and bounded.  The inverse technique presented in this </w:t>
      </w:r>
      <w:r w:rsidR="002E3B52">
        <w:t xml:space="preserve">chapter </w:t>
      </w:r>
      <w:r>
        <w:t xml:space="preserve">is demonstrated to be robust in the presence of noise.  </w:t>
      </w:r>
    </w:p>
    <w:p w:rsidR="003C443E" w:rsidRDefault="00F35590" w:rsidP="00A855E3">
      <w:pPr>
        <w:pStyle w:val="Heading2"/>
      </w:pPr>
      <w:bookmarkStart w:id="98" w:name="_Toc299996743"/>
      <w:bookmarkStart w:id="99" w:name="_Toc300089748"/>
      <w:bookmarkStart w:id="100" w:name="_Toc300089854"/>
      <w:bookmarkStart w:id="101" w:name="_Toc300089990"/>
      <w:bookmarkStart w:id="102" w:name="_Toc300090055"/>
      <w:r>
        <w:t>3.</w:t>
      </w:r>
      <w:r w:rsidR="003C443E">
        <w:t>2 Problem Description and Inverse Technique</w:t>
      </w:r>
      <w:bookmarkEnd w:id="98"/>
      <w:bookmarkEnd w:id="99"/>
      <w:bookmarkEnd w:id="100"/>
      <w:bookmarkEnd w:id="101"/>
      <w:bookmarkEnd w:id="102"/>
    </w:p>
    <w:p w:rsidR="003C443E" w:rsidRPr="005234E5" w:rsidRDefault="003C443E" w:rsidP="003C443E">
      <w:pPr>
        <w:ind w:firstLine="720"/>
      </w:pPr>
      <w:r>
        <w:t>Consider an isotropic, one-dimensional geometry with no internal generation and constant properties.  The governing equation for this problem is given by the heat equation</w:t>
      </w:r>
    </w:p>
    <w:tbl>
      <w:tblPr>
        <w:tblW w:w="5000" w:type="pct"/>
        <w:tblCellMar>
          <w:left w:w="0" w:type="dxa"/>
          <w:right w:w="0" w:type="dxa"/>
        </w:tblCellMar>
        <w:tblLook w:val="04A0"/>
      </w:tblPr>
      <w:tblGrid>
        <w:gridCol w:w="720"/>
        <w:gridCol w:w="7920"/>
        <w:gridCol w:w="720"/>
      </w:tblGrid>
      <w:tr w:rsidR="003C443E" w:rsidTr="003C443E">
        <w:tc>
          <w:tcPr>
            <w:tcW w:w="720" w:type="dxa"/>
            <w:vAlign w:val="center"/>
          </w:tcPr>
          <w:p w:rsidR="003C443E" w:rsidRDefault="003C443E" w:rsidP="003C443E"/>
        </w:tc>
        <w:tc>
          <w:tcPr>
            <w:tcW w:w="0" w:type="auto"/>
            <w:vAlign w:val="center"/>
          </w:tcPr>
          <w:p w:rsidR="003C443E" w:rsidRDefault="006B3973" w:rsidP="003C443E">
            <w:pPr>
              <w:jc w:val="center"/>
            </w:pPr>
            <w:r w:rsidRPr="00BB18A7">
              <w:rPr>
                <w:position w:val="-24"/>
              </w:rPr>
              <w:object w:dxaOrig="3060" w:dyaOrig="660">
                <v:shape id="_x0000_i1089" type="#_x0000_t75" style="width:152.6pt;height:34.4pt" o:ole="">
                  <v:imagedata r:id="rId150" o:title=""/>
                </v:shape>
                <o:OLEObject Type="Embed" ProgID="Equation.3" ShapeID="_x0000_i1089" DrawAspect="Content" ObjectID="_1373834203" r:id="rId151"/>
              </w:object>
            </w:r>
          </w:p>
        </w:tc>
        <w:tc>
          <w:tcPr>
            <w:tcW w:w="720" w:type="dxa"/>
            <w:vAlign w:val="center"/>
          </w:tcPr>
          <w:p w:rsidR="003C443E" w:rsidRDefault="003C443E" w:rsidP="00F35590">
            <w:pPr>
              <w:pStyle w:val="ListParagraph"/>
              <w:numPr>
                <w:ilvl w:val="0"/>
                <w:numId w:val="11"/>
              </w:numPr>
              <w:jc w:val="right"/>
            </w:pPr>
          </w:p>
        </w:tc>
      </w:tr>
    </w:tbl>
    <w:p w:rsidR="003C443E" w:rsidRDefault="003C443E" w:rsidP="003C443E">
      <w:proofErr w:type="gramStart"/>
      <w:r>
        <w:t>where</w:t>
      </w:r>
      <w:proofErr w:type="gramEnd"/>
      <w:r>
        <w:t xml:space="preserve"> </w:t>
      </w:r>
      <w:r>
        <w:rPr>
          <w:i/>
        </w:rPr>
        <w:t>T</w:t>
      </w:r>
      <w:r>
        <w:t xml:space="preserve"> = </w:t>
      </w:r>
      <w:r>
        <w:rPr>
          <w:i/>
        </w:rPr>
        <w:t>T</w:t>
      </w:r>
      <w:r>
        <w:t>(</w:t>
      </w:r>
      <w:r>
        <w:rPr>
          <w:i/>
        </w:rPr>
        <w:t>x</w:t>
      </w:r>
      <w:r>
        <w:t>,</w:t>
      </w:r>
      <w:r>
        <w:rPr>
          <w:i/>
        </w:rPr>
        <w:t>t</w:t>
      </w:r>
      <w:r>
        <w:t xml:space="preserve">) is temperature, </w:t>
      </w:r>
      <w:r>
        <w:rPr>
          <w:i/>
        </w:rPr>
        <w:t>t</w:t>
      </w:r>
      <w:r>
        <w:t xml:space="preserve"> is the time variable, </w:t>
      </w:r>
      <w:r>
        <w:rPr>
          <w:i/>
        </w:rPr>
        <w:t>x</w:t>
      </w:r>
      <w:r>
        <w:t xml:space="preserve"> is the spatial variable, </w:t>
      </w:r>
      <w:r>
        <w:rPr>
          <w:i/>
        </w:rPr>
        <w:t xml:space="preserve">α </w:t>
      </w:r>
      <w:r>
        <w:t xml:space="preserve">is thermal diffusivity, and </w:t>
      </w:r>
      <w:r>
        <w:rPr>
          <w:i/>
        </w:rPr>
        <w:t>L</w:t>
      </w:r>
      <w:r>
        <w:t xml:space="preserve"> is the length of the (direct) spatial domain.  Eq</w:t>
      </w:r>
      <w:r w:rsidR="006B3973">
        <w:t>uation</w:t>
      </w:r>
      <w:r>
        <w:t xml:space="preserve"> (3.1) is subject to an initial condition</w:t>
      </w:r>
    </w:p>
    <w:tbl>
      <w:tblPr>
        <w:tblW w:w="5000" w:type="pct"/>
        <w:tblCellMar>
          <w:left w:w="0" w:type="dxa"/>
          <w:right w:w="0" w:type="dxa"/>
        </w:tblCellMar>
        <w:tblLook w:val="04A0"/>
      </w:tblPr>
      <w:tblGrid>
        <w:gridCol w:w="720"/>
        <w:gridCol w:w="7920"/>
        <w:gridCol w:w="720"/>
      </w:tblGrid>
      <w:tr w:rsidR="003C443E" w:rsidTr="003C443E">
        <w:tc>
          <w:tcPr>
            <w:tcW w:w="720" w:type="dxa"/>
            <w:vAlign w:val="center"/>
          </w:tcPr>
          <w:p w:rsidR="003C443E" w:rsidRDefault="003C443E" w:rsidP="003C443E"/>
        </w:tc>
        <w:tc>
          <w:tcPr>
            <w:tcW w:w="0" w:type="auto"/>
            <w:vAlign w:val="center"/>
          </w:tcPr>
          <w:p w:rsidR="003C443E" w:rsidRDefault="006B3973" w:rsidP="003C443E">
            <w:pPr>
              <w:jc w:val="center"/>
            </w:pPr>
            <w:r w:rsidRPr="00F35590">
              <w:rPr>
                <w:position w:val="-12"/>
              </w:rPr>
              <w:object w:dxaOrig="3200" w:dyaOrig="360">
                <v:shape id="_x0000_i1090" type="#_x0000_t75" style="width:160.1pt;height:19.35pt" o:ole="">
                  <v:imagedata r:id="rId152" o:title=""/>
                </v:shape>
                <o:OLEObject Type="Embed" ProgID="Equation.3" ShapeID="_x0000_i1090" DrawAspect="Content" ObjectID="_1373834204" r:id="rId153"/>
              </w:object>
            </w:r>
          </w:p>
        </w:tc>
        <w:tc>
          <w:tcPr>
            <w:tcW w:w="720" w:type="dxa"/>
            <w:vAlign w:val="center"/>
          </w:tcPr>
          <w:p w:rsidR="003C443E" w:rsidRDefault="003C443E" w:rsidP="00F35590">
            <w:pPr>
              <w:pStyle w:val="ListParagraph"/>
              <w:numPr>
                <w:ilvl w:val="0"/>
                <w:numId w:val="11"/>
              </w:numPr>
              <w:jc w:val="right"/>
            </w:pPr>
          </w:p>
        </w:tc>
      </w:tr>
    </w:tbl>
    <w:p w:rsidR="003C443E" w:rsidRDefault="003C443E" w:rsidP="003C443E">
      <w:proofErr w:type="gramStart"/>
      <w:r>
        <w:t>for</w:t>
      </w:r>
      <w:proofErr w:type="gramEnd"/>
      <w:r>
        <w:t xml:space="preserve"> the entire spatial domain.  The surface (</w:t>
      </w:r>
      <w:r>
        <w:rPr>
          <w:i/>
        </w:rPr>
        <w:t>x</w:t>
      </w:r>
      <w:r>
        <w:t>=0) thermal condition is unknown</w:t>
      </w:r>
    </w:p>
    <w:tbl>
      <w:tblPr>
        <w:tblW w:w="5000" w:type="pct"/>
        <w:tblCellMar>
          <w:left w:w="0" w:type="dxa"/>
          <w:right w:w="0" w:type="dxa"/>
        </w:tblCellMar>
        <w:tblLook w:val="04A0"/>
      </w:tblPr>
      <w:tblGrid>
        <w:gridCol w:w="720"/>
        <w:gridCol w:w="7920"/>
        <w:gridCol w:w="720"/>
      </w:tblGrid>
      <w:tr w:rsidR="003C443E" w:rsidTr="003C443E">
        <w:tc>
          <w:tcPr>
            <w:tcW w:w="720" w:type="dxa"/>
            <w:vAlign w:val="center"/>
          </w:tcPr>
          <w:p w:rsidR="003C443E" w:rsidRDefault="003C443E" w:rsidP="003C443E"/>
        </w:tc>
        <w:tc>
          <w:tcPr>
            <w:tcW w:w="0" w:type="auto"/>
            <w:vAlign w:val="center"/>
          </w:tcPr>
          <w:p w:rsidR="003C443E" w:rsidRDefault="006B3973" w:rsidP="003C443E">
            <w:pPr>
              <w:jc w:val="center"/>
            </w:pPr>
            <w:r w:rsidRPr="00F35590">
              <w:rPr>
                <w:position w:val="-24"/>
              </w:rPr>
              <w:object w:dxaOrig="3960" w:dyaOrig="620">
                <v:shape id="_x0000_i1091" type="#_x0000_t75" style="width:199.9pt;height:30.1pt" o:ole="">
                  <v:imagedata r:id="rId154" o:title=""/>
                </v:shape>
                <o:OLEObject Type="Embed" ProgID="Equation.3" ShapeID="_x0000_i1091" DrawAspect="Content" ObjectID="_1373834205" r:id="rId155"/>
              </w:object>
            </w:r>
          </w:p>
        </w:tc>
        <w:tc>
          <w:tcPr>
            <w:tcW w:w="720" w:type="dxa"/>
            <w:vAlign w:val="center"/>
          </w:tcPr>
          <w:p w:rsidR="003C443E" w:rsidRDefault="003C443E" w:rsidP="00F35590">
            <w:pPr>
              <w:pStyle w:val="ListParagraph"/>
              <w:numPr>
                <w:ilvl w:val="0"/>
                <w:numId w:val="11"/>
              </w:numPr>
              <w:jc w:val="right"/>
            </w:pPr>
          </w:p>
        </w:tc>
      </w:tr>
    </w:tbl>
    <w:p w:rsidR="003C443E" w:rsidRDefault="003C443E" w:rsidP="003C443E">
      <w:proofErr w:type="gramStart"/>
      <w:r>
        <w:t>where</w:t>
      </w:r>
      <w:proofErr w:type="gramEnd"/>
      <w:r>
        <w:t xml:space="preserve"> </w:t>
      </w:r>
      <w:r>
        <w:rPr>
          <w:i/>
        </w:rPr>
        <w:t>k</w:t>
      </w:r>
      <w:r>
        <w:t xml:space="preserve"> is the thermal conductivity.  Heat flux and temperature data are provided at the embedded sensor site (</w:t>
      </w:r>
      <w:r>
        <w:rPr>
          <w:i/>
        </w:rPr>
        <w:t>x</w:t>
      </w:r>
      <w:r>
        <w:t>=</w:t>
      </w:r>
      <w:r>
        <w:rPr>
          <w:i/>
        </w:rPr>
        <w:t>d</w:t>
      </w:r>
      <w:r>
        <w:t>) such that</w:t>
      </w:r>
    </w:p>
    <w:tbl>
      <w:tblPr>
        <w:tblW w:w="5000" w:type="pct"/>
        <w:tblCellMar>
          <w:left w:w="0" w:type="dxa"/>
          <w:right w:w="0" w:type="dxa"/>
        </w:tblCellMar>
        <w:tblLook w:val="04A0"/>
      </w:tblPr>
      <w:tblGrid>
        <w:gridCol w:w="720"/>
        <w:gridCol w:w="7920"/>
        <w:gridCol w:w="720"/>
      </w:tblGrid>
      <w:tr w:rsidR="003C443E" w:rsidTr="003C443E">
        <w:tc>
          <w:tcPr>
            <w:tcW w:w="720" w:type="dxa"/>
            <w:vAlign w:val="center"/>
          </w:tcPr>
          <w:p w:rsidR="003C443E" w:rsidRDefault="003C443E" w:rsidP="003C443E"/>
        </w:tc>
        <w:tc>
          <w:tcPr>
            <w:tcW w:w="0" w:type="auto"/>
            <w:vAlign w:val="center"/>
          </w:tcPr>
          <w:p w:rsidR="003C443E" w:rsidRDefault="00770FFA" w:rsidP="003C443E">
            <w:pPr>
              <w:jc w:val="center"/>
            </w:pPr>
            <w:r w:rsidRPr="00F35590">
              <w:rPr>
                <w:position w:val="-24"/>
              </w:rPr>
              <w:object w:dxaOrig="4400" w:dyaOrig="620">
                <v:shape id="_x0000_i1092" type="#_x0000_t75" style="width:219.2pt;height:30.1pt" o:ole="">
                  <v:imagedata r:id="rId156" o:title=""/>
                </v:shape>
                <o:OLEObject Type="Embed" ProgID="Equation.3" ShapeID="_x0000_i1092" DrawAspect="Content" ObjectID="_1373834206" r:id="rId157"/>
              </w:object>
            </w:r>
          </w:p>
        </w:tc>
        <w:tc>
          <w:tcPr>
            <w:tcW w:w="720" w:type="dxa"/>
            <w:vAlign w:val="center"/>
          </w:tcPr>
          <w:p w:rsidR="003C443E" w:rsidRDefault="003C443E" w:rsidP="00F35590">
            <w:pPr>
              <w:pStyle w:val="ListParagraph"/>
              <w:numPr>
                <w:ilvl w:val="0"/>
                <w:numId w:val="11"/>
              </w:numPr>
              <w:jc w:val="right"/>
            </w:pPr>
          </w:p>
        </w:tc>
      </w:tr>
      <w:tr w:rsidR="003C443E" w:rsidTr="003C443E">
        <w:tc>
          <w:tcPr>
            <w:tcW w:w="720" w:type="dxa"/>
            <w:vAlign w:val="center"/>
          </w:tcPr>
          <w:p w:rsidR="003C443E" w:rsidRDefault="003C443E" w:rsidP="003C443E"/>
        </w:tc>
        <w:tc>
          <w:tcPr>
            <w:tcW w:w="0" w:type="auto"/>
            <w:vAlign w:val="center"/>
          </w:tcPr>
          <w:p w:rsidR="003C443E" w:rsidRPr="00BB18A7" w:rsidRDefault="00770FFA" w:rsidP="003C443E">
            <w:pPr>
              <w:jc w:val="center"/>
              <w:rPr>
                <w:position w:val="-22"/>
              </w:rPr>
            </w:pPr>
            <w:r w:rsidRPr="00770FFA">
              <w:rPr>
                <w:position w:val="-12"/>
              </w:rPr>
              <w:object w:dxaOrig="2720" w:dyaOrig="360">
                <v:shape id="_x0000_i1093" type="#_x0000_t75" style="width:136.5pt;height:19.35pt" o:ole="">
                  <v:imagedata r:id="rId158" o:title=""/>
                </v:shape>
                <o:OLEObject Type="Embed" ProgID="Equation.3" ShapeID="_x0000_i1093" DrawAspect="Content" ObjectID="_1373834207" r:id="rId159"/>
              </w:object>
            </w:r>
          </w:p>
        </w:tc>
        <w:tc>
          <w:tcPr>
            <w:tcW w:w="720" w:type="dxa"/>
            <w:vAlign w:val="center"/>
          </w:tcPr>
          <w:p w:rsidR="003C443E" w:rsidRDefault="003C443E" w:rsidP="00F35590">
            <w:pPr>
              <w:pStyle w:val="ListParagraph"/>
              <w:numPr>
                <w:ilvl w:val="0"/>
                <w:numId w:val="11"/>
              </w:numPr>
              <w:jc w:val="right"/>
            </w:pPr>
          </w:p>
        </w:tc>
      </w:tr>
    </w:tbl>
    <w:p w:rsidR="003C443E" w:rsidRDefault="003C443E" w:rsidP="003C443E">
      <w:proofErr w:type="gramStart"/>
      <w:r>
        <w:t>where</w:t>
      </w:r>
      <w:proofErr w:type="gramEnd"/>
      <w:r>
        <w:t xml:space="preserve"> </w:t>
      </w:r>
      <w:r>
        <w:rPr>
          <w:i/>
        </w:rPr>
        <w:t>q</w:t>
      </w:r>
      <w:r w:rsidR="00770FFA">
        <w:rPr>
          <w:i/>
          <w:vertAlign w:val="subscript"/>
        </w:rPr>
        <w:t>d</w:t>
      </w:r>
      <w:r>
        <w:t>(</w:t>
      </w:r>
      <w:r>
        <w:rPr>
          <w:i/>
        </w:rPr>
        <w:t>t</w:t>
      </w:r>
      <w:r>
        <w:t xml:space="preserve">) is the heat flux data and </w:t>
      </w:r>
      <w:r>
        <w:rPr>
          <w:i/>
        </w:rPr>
        <w:t>T</w:t>
      </w:r>
      <w:r w:rsidR="00770FFA">
        <w:rPr>
          <w:i/>
          <w:vertAlign w:val="subscript"/>
        </w:rPr>
        <w:t>d</w:t>
      </w:r>
      <w:r>
        <w:t>(</w:t>
      </w:r>
      <w:r>
        <w:rPr>
          <w:i/>
        </w:rPr>
        <w:t>t</w:t>
      </w:r>
      <w:r>
        <w:t xml:space="preserve">) is the temperature data.  </w:t>
      </w:r>
    </w:p>
    <w:p w:rsidR="003C443E" w:rsidRPr="00070386" w:rsidRDefault="003C443E" w:rsidP="005455EB">
      <w:pPr>
        <w:ind w:firstLine="720"/>
      </w:pPr>
      <w:r>
        <w:lastRenderedPageBreak/>
        <w:t>The goal of the inverse problem is to resolve the unknown surface (</w:t>
      </w:r>
      <w:r>
        <w:rPr>
          <w:i/>
        </w:rPr>
        <w:t>x</w:t>
      </w:r>
      <w:r>
        <w:t>=0) thermal condition using the provided sensor (</w:t>
      </w:r>
      <w:r>
        <w:rPr>
          <w:i/>
        </w:rPr>
        <w:t>x</w:t>
      </w:r>
      <w:r>
        <w:t>=</w:t>
      </w:r>
      <w:r>
        <w:rPr>
          <w:i/>
        </w:rPr>
        <w:t>d</w:t>
      </w:r>
      <w:r>
        <w:t xml:space="preserve">) temperature and heat flux data.  This can be accomplished by first discretizing space such that </w:t>
      </w:r>
      <w:r>
        <w:rPr>
          <w:i/>
        </w:rPr>
        <w:t>x</w:t>
      </w:r>
      <w:r>
        <w:rPr>
          <w:i/>
          <w:vertAlign w:val="subscript"/>
        </w:rPr>
        <w:t>j</w:t>
      </w:r>
      <w:r>
        <w:t xml:space="preserve"> = (</w:t>
      </w:r>
      <w:r>
        <w:rPr>
          <w:i/>
        </w:rPr>
        <w:t>N</w:t>
      </w:r>
      <w:r>
        <w:t>-</w:t>
      </w:r>
      <w:r>
        <w:rPr>
          <w:i/>
        </w:rPr>
        <w:t>j</w:t>
      </w:r>
      <w:proofErr w:type="gramStart"/>
      <w:r>
        <w:t>)Δ</w:t>
      </w:r>
      <w:r>
        <w:rPr>
          <w:i/>
        </w:rPr>
        <w:t>x</w:t>
      </w:r>
      <w:proofErr w:type="gramEnd"/>
      <w:r>
        <w:t xml:space="preserve"> – i.e., </w:t>
      </w:r>
      <w:r>
        <w:rPr>
          <w:i/>
        </w:rPr>
        <w:t>x</w:t>
      </w:r>
      <w:r>
        <w:rPr>
          <w:i/>
          <w:vertAlign w:val="subscript"/>
        </w:rPr>
        <w:t>j</w:t>
      </w:r>
      <w:r>
        <w:rPr>
          <w:vertAlign w:val="subscript"/>
        </w:rPr>
        <w:t>=0</w:t>
      </w:r>
      <w:r>
        <w:rPr>
          <w:i/>
        </w:rPr>
        <w:t xml:space="preserve"> </w:t>
      </w:r>
      <w:r>
        <w:t>corresponds to the sensor site (</w:t>
      </w:r>
      <w:r w:rsidRPr="00EB2CD5">
        <w:rPr>
          <w:i/>
        </w:rPr>
        <w:t>x</w:t>
      </w:r>
      <w:r>
        <w:t>=</w:t>
      </w:r>
      <w:r w:rsidRPr="00EB2CD5">
        <w:rPr>
          <w:i/>
        </w:rPr>
        <w:t>d</w:t>
      </w:r>
      <w:r>
        <w:t xml:space="preserve">) and </w:t>
      </w:r>
      <w:r w:rsidRPr="00EB2CD5">
        <w:rPr>
          <w:i/>
        </w:rPr>
        <w:t>x</w:t>
      </w:r>
      <w:r>
        <w:rPr>
          <w:i/>
          <w:vertAlign w:val="subscript"/>
        </w:rPr>
        <w:t>j</w:t>
      </w:r>
      <w:r>
        <w:rPr>
          <w:vertAlign w:val="subscript"/>
        </w:rPr>
        <w:t>=</w:t>
      </w:r>
      <w:r>
        <w:rPr>
          <w:i/>
          <w:vertAlign w:val="subscript"/>
        </w:rPr>
        <w:t>N</w:t>
      </w:r>
      <w:r>
        <w:t xml:space="preserve"> corresponds to the surface (</w:t>
      </w:r>
      <w:r w:rsidRPr="00EB2CD5">
        <w:rPr>
          <w:i/>
        </w:rPr>
        <w:t>x</w:t>
      </w:r>
      <w:r>
        <w:t>=0).  The spatial derivative of the heat equation (3.1) is approximated using a central difference as</w:t>
      </w:r>
      <w:r>
        <w:tab/>
      </w:r>
    </w:p>
    <w:tbl>
      <w:tblPr>
        <w:tblW w:w="5000" w:type="pct"/>
        <w:tblCellMar>
          <w:left w:w="0" w:type="dxa"/>
          <w:right w:w="0" w:type="dxa"/>
        </w:tblCellMar>
        <w:tblLook w:val="04A0"/>
      </w:tblPr>
      <w:tblGrid>
        <w:gridCol w:w="720"/>
        <w:gridCol w:w="7920"/>
        <w:gridCol w:w="720"/>
      </w:tblGrid>
      <w:tr w:rsidR="003C443E" w:rsidTr="003C443E">
        <w:tc>
          <w:tcPr>
            <w:tcW w:w="720" w:type="dxa"/>
            <w:vAlign w:val="center"/>
          </w:tcPr>
          <w:p w:rsidR="003C443E" w:rsidRDefault="003C443E" w:rsidP="003C443E"/>
        </w:tc>
        <w:tc>
          <w:tcPr>
            <w:tcW w:w="0" w:type="auto"/>
            <w:vAlign w:val="center"/>
          </w:tcPr>
          <w:p w:rsidR="003C443E" w:rsidRDefault="00E94609" w:rsidP="003C443E">
            <w:pPr>
              <w:jc w:val="center"/>
            </w:pPr>
            <w:r w:rsidRPr="00F35590">
              <w:rPr>
                <w:position w:val="-24"/>
              </w:rPr>
              <w:object w:dxaOrig="5940" w:dyaOrig="660">
                <v:shape id="_x0000_i1094" type="#_x0000_t75" style="width:297.65pt;height:34.4pt" o:ole="">
                  <v:imagedata r:id="rId160" o:title=""/>
                </v:shape>
                <o:OLEObject Type="Embed" ProgID="Equation.3" ShapeID="_x0000_i1094" DrawAspect="Content" ObjectID="_1373834208" r:id="rId161"/>
              </w:object>
            </w:r>
          </w:p>
        </w:tc>
        <w:tc>
          <w:tcPr>
            <w:tcW w:w="720" w:type="dxa"/>
            <w:vAlign w:val="center"/>
          </w:tcPr>
          <w:p w:rsidR="003C443E" w:rsidRDefault="003C443E" w:rsidP="00F35590">
            <w:pPr>
              <w:pStyle w:val="ListParagraph"/>
              <w:numPr>
                <w:ilvl w:val="0"/>
                <w:numId w:val="11"/>
              </w:numPr>
              <w:jc w:val="right"/>
            </w:pPr>
          </w:p>
        </w:tc>
      </w:tr>
    </w:tbl>
    <w:p w:rsidR="003C443E" w:rsidRDefault="003C443E" w:rsidP="003C443E">
      <w:pPr>
        <w:tabs>
          <w:tab w:val="left" w:pos="720"/>
          <w:tab w:val="left" w:pos="1440"/>
          <w:tab w:val="center" w:pos="9000"/>
        </w:tabs>
      </w:pPr>
      <w:r>
        <w:t>Traditionally, the time derivative is also approximated using a difference formula.  However, if the heating rate and higher-time derivatives of temperature are directly measured</w:t>
      </w:r>
      <w:r w:rsidR="00F47E1B">
        <w:t xml:space="preserve"> (see Chapter 4)</w:t>
      </w:r>
      <w:r>
        <w:t xml:space="preserve"> or can be obtained via post-processing, then time need not be differenced.  We, therefore, define the operator, </w:t>
      </w:r>
      <w:r>
        <w:rPr>
          <w:i/>
        </w:rPr>
        <w:t>F</w:t>
      </w:r>
      <w:r>
        <w:t>, as</w:t>
      </w:r>
    </w:p>
    <w:tbl>
      <w:tblPr>
        <w:tblW w:w="5000" w:type="pct"/>
        <w:tblCellMar>
          <w:left w:w="0" w:type="dxa"/>
          <w:right w:w="0" w:type="dxa"/>
        </w:tblCellMar>
        <w:tblLook w:val="04A0"/>
      </w:tblPr>
      <w:tblGrid>
        <w:gridCol w:w="720"/>
        <w:gridCol w:w="7920"/>
        <w:gridCol w:w="720"/>
      </w:tblGrid>
      <w:tr w:rsidR="003C443E" w:rsidTr="003C443E">
        <w:tc>
          <w:tcPr>
            <w:tcW w:w="720" w:type="dxa"/>
            <w:vAlign w:val="center"/>
          </w:tcPr>
          <w:p w:rsidR="003C443E" w:rsidRDefault="003C443E" w:rsidP="003C443E"/>
        </w:tc>
        <w:tc>
          <w:tcPr>
            <w:tcW w:w="0" w:type="auto"/>
            <w:vAlign w:val="center"/>
          </w:tcPr>
          <w:p w:rsidR="003C443E" w:rsidRDefault="006B3973" w:rsidP="003C443E">
            <w:pPr>
              <w:jc w:val="center"/>
            </w:pPr>
            <w:r w:rsidRPr="00F35590">
              <w:rPr>
                <w:position w:val="-24"/>
              </w:rPr>
              <w:object w:dxaOrig="1620" w:dyaOrig="660">
                <v:shape id="_x0000_i1095" type="#_x0000_t75" style="width:80.6pt;height:34.4pt" o:ole="">
                  <v:imagedata r:id="rId162" o:title=""/>
                </v:shape>
                <o:OLEObject Type="Embed" ProgID="Equation.3" ShapeID="_x0000_i1095" DrawAspect="Content" ObjectID="_1373834209" r:id="rId163"/>
              </w:object>
            </w:r>
          </w:p>
        </w:tc>
        <w:tc>
          <w:tcPr>
            <w:tcW w:w="720" w:type="dxa"/>
            <w:vAlign w:val="center"/>
          </w:tcPr>
          <w:p w:rsidR="003C443E" w:rsidRDefault="003C443E" w:rsidP="00F35590">
            <w:pPr>
              <w:pStyle w:val="ListParagraph"/>
              <w:numPr>
                <w:ilvl w:val="0"/>
                <w:numId w:val="11"/>
              </w:numPr>
              <w:jc w:val="right"/>
            </w:pPr>
          </w:p>
        </w:tc>
      </w:tr>
    </w:tbl>
    <w:p w:rsidR="003C443E" w:rsidRDefault="003C443E" w:rsidP="003C443E">
      <w:proofErr w:type="gramStart"/>
      <w:r>
        <w:t>and</w:t>
      </w:r>
      <w:proofErr w:type="gramEnd"/>
      <w:r>
        <w:t xml:space="preserve"> solve Eq. (3.6) for </w:t>
      </w:r>
      <w:r>
        <w:rPr>
          <w:i/>
        </w:rPr>
        <w:t>T</w:t>
      </w:r>
      <w:r>
        <w:rPr>
          <w:i/>
          <w:vertAlign w:val="subscript"/>
        </w:rPr>
        <w:t>j</w:t>
      </w:r>
      <w:r>
        <w:rPr>
          <w:vertAlign w:val="subscript"/>
        </w:rPr>
        <w:t>+1</w:t>
      </w:r>
      <w:r>
        <w:t xml:space="preserve"> to obtain</w:t>
      </w:r>
    </w:p>
    <w:tbl>
      <w:tblPr>
        <w:tblW w:w="5000" w:type="pct"/>
        <w:tblCellMar>
          <w:left w:w="0" w:type="dxa"/>
          <w:right w:w="0" w:type="dxa"/>
        </w:tblCellMar>
        <w:tblLook w:val="04A0"/>
      </w:tblPr>
      <w:tblGrid>
        <w:gridCol w:w="720"/>
        <w:gridCol w:w="7920"/>
        <w:gridCol w:w="720"/>
      </w:tblGrid>
      <w:tr w:rsidR="003C443E" w:rsidTr="003C443E">
        <w:tc>
          <w:tcPr>
            <w:tcW w:w="720" w:type="dxa"/>
            <w:vAlign w:val="center"/>
          </w:tcPr>
          <w:p w:rsidR="003C443E" w:rsidRDefault="003C443E" w:rsidP="003C443E"/>
        </w:tc>
        <w:tc>
          <w:tcPr>
            <w:tcW w:w="0" w:type="auto"/>
            <w:vAlign w:val="center"/>
          </w:tcPr>
          <w:p w:rsidR="003C443E" w:rsidRDefault="001E58F3" w:rsidP="003C443E">
            <w:pPr>
              <w:jc w:val="center"/>
            </w:pPr>
            <w:r w:rsidRPr="0078378D">
              <w:rPr>
                <w:position w:val="-14"/>
              </w:rPr>
              <w:object w:dxaOrig="4540" w:dyaOrig="380">
                <v:shape id="_x0000_i1096" type="#_x0000_t75" style="width:228.9pt;height:18.25pt" o:ole="">
                  <v:imagedata r:id="rId164" o:title=""/>
                </v:shape>
                <o:OLEObject Type="Embed" ProgID="Equation.3" ShapeID="_x0000_i1096" DrawAspect="Content" ObjectID="_1373834210" r:id="rId165"/>
              </w:object>
            </w:r>
          </w:p>
        </w:tc>
        <w:tc>
          <w:tcPr>
            <w:tcW w:w="720" w:type="dxa"/>
            <w:vAlign w:val="center"/>
          </w:tcPr>
          <w:p w:rsidR="003C443E" w:rsidRDefault="003C443E" w:rsidP="00F35590">
            <w:pPr>
              <w:pStyle w:val="ListParagraph"/>
              <w:numPr>
                <w:ilvl w:val="0"/>
                <w:numId w:val="11"/>
              </w:numPr>
              <w:jc w:val="right"/>
            </w:pPr>
          </w:p>
        </w:tc>
      </w:tr>
    </w:tbl>
    <w:p w:rsidR="003C443E" w:rsidRDefault="003C443E" w:rsidP="003C443E">
      <w:pPr>
        <w:ind w:firstLine="720"/>
      </w:pPr>
      <w:r>
        <w:t>An energy balance at the sensor site (</w:t>
      </w:r>
      <w:r>
        <w:rPr>
          <w:i/>
        </w:rPr>
        <w:t>j</w:t>
      </w:r>
      <w:r>
        <w:t>=0) yields the result</w:t>
      </w:r>
    </w:p>
    <w:tbl>
      <w:tblPr>
        <w:tblW w:w="5000" w:type="pct"/>
        <w:tblCellMar>
          <w:left w:w="0" w:type="dxa"/>
          <w:right w:w="0" w:type="dxa"/>
        </w:tblCellMar>
        <w:tblLook w:val="04A0"/>
      </w:tblPr>
      <w:tblGrid>
        <w:gridCol w:w="720"/>
        <w:gridCol w:w="7920"/>
        <w:gridCol w:w="720"/>
      </w:tblGrid>
      <w:tr w:rsidR="003C443E" w:rsidTr="003C443E">
        <w:tc>
          <w:tcPr>
            <w:tcW w:w="720" w:type="dxa"/>
            <w:vAlign w:val="center"/>
          </w:tcPr>
          <w:p w:rsidR="003C443E" w:rsidRDefault="003C443E" w:rsidP="003C443E"/>
        </w:tc>
        <w:tc>
          <w:tcPr>
            <w:tcW w:w="0" w:type="auto"/>
            <w:vAlign w:val="center"/>
          </w:tcPr>
          <w:p w:rsidR="003C443E" w:rsidRDefault="00770FFA" w:rsidP="003C443E">
            <w:pPr>
              <w:jc w:val="center"/>
            </w:pPr>
            <w:r w:rsidRPr="00F35590">
              <w:rPr>
                <w:position w:val="-24"/>
              </w:rPr>
              <w:object w:dxaOrig="2560" w:dyaOrig="620">
                <v:shape id="_x0000_i1097" type="#_x0000_t75" style="width:127.9pt;height:30.1pt" o:ole="">
                  <v:imagedata r:id="rId166" o:title=""/>
                </v:shape>
                <o:OLEObject Type="Embed" ProgID="Equation.3" ShapeID="_x0000_i1097" DrawAspect="Content" ObjectID="_1373834211" r:id="rId167"/>
              </w:object>
            </w:r>
          </w:p>
        </w:tc>
        <w:tc>
          <w:tcPr>
            <w:tcW w:w="720" w:type="dxa"/>
            <w:vAlign w:val="center"/>
          </w:tcPr>
          <w:p w:rsidR="003C443E" w:rsidRDefault="003C443E" w:rsidP="00F35590">
            <w:pPr>
              <w:pStyle w:val="ListParagraph"/>
              <w:numPr>
                <w:ilvl w:val="0"/>
                <w:numId w:val="11"/>
              </w:numPr>
              <w:jc w:val="right"/>
            </w:pPr>
          </w:p>
        </w:tc>
      </w:tr>
    </w:tbl>
    <w:p w:rsidR="003C443E" w:rsidRDefault="003C443E" w:rsidP="003C443E">
      <w:proofErr w:type="gramStart"/>
      <w:r>
        <w:t>where</w:t>
      </w:r>
      <w:proofErr w:type="gramEnd"/>
      <w:r>
        <w:t xml:space="preserve"> </w:t>
      </w:r>
      <w:r>
        <w:rPr>
          <w:i/>
        </w:rPr>
        <w:t>T</w:t>
      </w:r>
      <w:r w:rsidR="00770FFA">
        <w:rPr>
          <w:i/>
          <w:vertAlign w:val="subscript"/>
        </w:rPr>
        <w:t>d</w:t>
      </w:r>
      <w:r>
        <w:t xml:space="preserve">(t) and </w:t>
      </w:r>
      <w:r>
        <w:rPr>
          <w:i/>
        </w:rPr>
        <w:t>q</w:t>
      </w:r>
      <w:r w:rsidR="00770FFA">
        <w:rPr>
          <w:i/>
          <w:vertAlign w:val="subscript"/>
        </w:rPr>
        <w:t>d</w:t>
      </w:r>
      <w:r>
        <w:t xml:space="preserve">(t) are the sensor data.  </w:t>
      </w:r>
      <w:proofErr w:type="gramStart"/>
      <w:r>
        <w:t>Using a process of repeated analytical substitution with Eqs.</w:t>
      </w:r>
      <w:proofErr w:type="gramEnd"/>
      <w:r>
        <w:t xml:space="preserve"> (3.8-3.9), the temperature at the </w:t>
      </w:r>
      <w:r>
        <w:rPr>
          <w:i/>
        </w:rPr>
        <w:t>N</w:t>
      </w:r>
      <w:r>
        <w:t xml:space="preserve">th spatial node (i.e., at the surface) can be solved for in terms of the sensor temperature and heat flux explicitly.  As an example, for </w:t>
      </w:r>
      <w:r>
        <w:rPr>
          <w:i/>
        </w:rPr>
        <w:t>N</w:t>
      </w:r>
      <w:r>
        <w:t xml:space="preserve"> = 4 and </w:t>
      </w:r>
      <w:r>
        <w:rPr>
          <w:i/>
        </w:rPr>
        <w:t>N=7</w:t>
      </w:r>
      <w:r>
        <w:t xml:space="preserve"> the equations are</w:t>
      </w:r>
    </w:p>
    <w:tbl>
      <w:tblPr>
        <w:tblW w:w="5000" w:type="pct"/>
        <w:tblCellMar>
          <w:left w:w="0" w:type="dxa"/>
          <w:right w:w="0" w:type="dxa"/>
        </w:tblCellMar>
        <w:tblLook w:val="04A0"/>
      </w:tblPr>
      <w:tblGrid>
        <w:gridCol w:w="720"/>
        <w:gridCol w:w="7920"/>
        <w:gridCol w:w="720"/>
      </w:tblGrid>
      <w:tr w:rsidR="003C443E" w:rsidTr="003C443E">
        <w:tc>
          <w:tcPr>
            <w:tcW w:w="720" w:type="dxa"/>
            <w:vAlign w:val="center"/>
          </w:tcPr>
          <w:p w:rsidR="003C443E" w:rsidRDefault="003C443E" w:rsidP="003C443E"/>
        </w:tc>
        <w:tc>
          <w:tcPr>
            <w:tcW w:w="0" w:type="auto"/>
            <w:vAlign w:val="center"/>
          </w:tcPr>
          <w:p w:rsidR="003C443E" w:rsidRDefault="00770FFA" w:rsidP="003C443E">
            <w:pPr>
              <w:jc w:val="center"/>
            </w:pPr>
            <w:r w:rsidRPr="00F35590">
              <w:rPr>
                <w:position w:val="-28"/>
              </w:rPr>
              <w:object w:dxaOrig="5120" w:dyaOrig="680">
                <v:shape id="_x0000_i1098" type="#_x0000_t75" style="width:255.75pt;height:34.4pt" o:ole="">
                  <v:imagedata r:id="rId168" o:title=""/>
                </v:shape>
                <o:OLEObject Type="Embed" ProgID="Equation.3" ShapeID="_x0000_i1098" DrawAspect="Content" ObjectID="_1373834212" r:id="rId169"/>
              </w:object>
            </w:r>
          </w:p>
        </w:tc>
        <w:tc>
          <w:tcPr>
            <w:tcW w:w="720" w:type="dxa"/>
            <w:vAlign w:val="center"/>
          </w:tcPr>
          <w:p w:rsidR="003C443E" w:rsidRDefault="003C443E" w:rsidP="00F35590">
            <w:pPr>
              <w:pStyle w:val="ListParagraph"/>
              <w:numPr>
                <w:ilvl w:val="0"/>
                <w:numId w:val="11"/>
              </w:numPr>
              <w:jc w:val="right"/>
            </w:pPr>
          </w:p>
        </w:tc>
      </w:tr>
      <w:tr w:rsidR="003C443E" w:rsidTr="003C443E">
        <w:tc>
          <w:tcPr>
            <w:tcW w:w="720" w:type="dxa"/>
            <w:vAlign w:val="center"/>
          </w:tcPr>
          <w:p w:rsidR="003C443E" w:rsidRDefault="003C443E" w:rsidP="003C443E"/>
        </w:tc>
        <w:tc>
          <w:tcPr>
            <w:tcW w:w="0" w:type="auto"/>
            <w:vAlign w:val="center"/>
          </w:tcPr>
          <w:p w:rsidR="003C443E" w:rsidRPr="00BB18A7" w:rsidRDefault="00770FFA" w:rsidP="003C443E">
            <w:pPr>
              <w:jc w:val="center"/>
              <w:rPr>
                <w:position w:val="-26"/>
              </w:rPr>
            </w:pPr>
            <w:r w:rsidRPr="00F35590">
              <w:rPr>
                <w:position w:val="-28"/>
              </w:rPr>
              <w:object w:dxaOrig="7119" w:dyaOrig="680">
                <v:shape id="_x0000_i1099" type="#_x0000_t75" style="width:356.8pt;height:34.4pt" o:ole="">
                  <v:imagedata r:id="rId170" o:title=""/>
                </v:shape>
                <o:OLEObject Type="Embed" ProgID="Equation.3" ShapeID="_x0000_i1099" DrawAspect="Content" ObjectID="_1373834213" r:id="rId171"/>
              </w:object>
            </w:r>
          </w:p>
        </w:tc>
        <w:tc>
          <w:tcPr>
            <w:tcW w:w="720" w:type="dxa"/>
            <w:vAlign w:val="center"/>
          </w:tcPr>
          <w:p w:rsidR="003C443E" w:rsidRDefault="003C443E" w:rsidP="00F35590">
            <w:pPr>
              <w:pStyle w:val="ListParagraph"/>
              <w:numPr>
                <w:ilvl w:val="0"/>
                <w:numId w:val="11"/>
              </w:numPr>
              <w:jc w:val="right"/>
            </w:pPr>
          </w:p>
        </w:tc>
      </w:tr>
    </w:tbl>
    <w:p w:rsidR="003C443E" w:rsidRDefault="003C443E" w:rsidP="003C443E">
      <w:pPr>
        <w:tabs>
          <w:tab w:val="left" w:pos="0"/>
        </w:tabs>
      </w:pPr>
      <w:proofErr w:type="gramStart"/>
      <w:r>
        <w:t>respectively</w:t>
      </w:r>
      <w:proofErr w:type="gramEnd"/>
      <w:r>
        <w:t xml:space="preserve">.  For resolution of the surface temperature, </w:t>
      </w:r>
      <w:r>
        <w:rPr>
          <w:i/>
        </w:rPr>
        <w:t>N</w:t>
      </w:r>
      <w:r>
        <w:t xml:space="preserve"> temporal derivatives of temperature data and </w:t>
      </w:r>
      <w:r>
        <w:rPr>
          <w:i/>
        </w:rPr>
        <w:t>N</w:t>
      </w:r>
      <w:r>
        <w:t xml:space="preserve">-1 temporal derivatives of the heat flux data are required.  An energy balance at the surface yields </w:t>
      </w:r>
    </w:p>
    <w:tbl>
      <w:tblPr>
        <w:tblW w:w="5000" w:type="pct"/>
        <w:tblCellMar>
          <w:left w:w="0" w:type="dxa"/>
          <w:right w:w="0" w:type="dxa"/>
        </w:tblCellMar>
        <w:tblLook w:val="04A0"/>
      </w:tblPr>
      <w:tblGrid>
        <w:gridCol w:w="720"/>
        <w:gridCol w:w="7920"/>
        <w:gridCol w:w="720"/>
      </w:tblGrid>
      <w:tr w:rsidR="003C443E" w:rsidTr="003C443E">
        <w:tc>
          <w:tcPr>
            <w:tcW w:w="720" w:type="dxa"/>
            <w:vAlign w:val="center"/>
          </w:tcPr>
          <w:p w:rsidR="003C443E" w:rsidRDefault="003C443E" w:rsidP="003C443E"/>
        </w:tc>
        <w:tc>
          <w:tcPr>
            <w:tcW w:w="0" w:type="auto"/>
            <w:vAlign w:val="center"/>
          </w:tcPr>
          <w:p w:rsidR="003C443E" w:rsidRDefault="006B3973" w:rsidP="003C443E">
            <w:pPr>
              <w:jc w:val="center"/>
            </w:pPr>
            <w:r w:rsidRPr="00F35590">
              <w:rPr>
                <w:position w:val="-28"/>
              </w:rPr>
              <w:object w:dxaOrig="3100" w:dyaOrig="680">
                <v:shape id="_x0000_i1100" type="#_x0000_t75" style="width:155.8pt;height:34.4pt" o:ole="">
                  <v:imagedata r:id="rId172" o:title=""/>
                </v:shape>
                <o:OLEObject Type="Embed" ProgID="Equation.3" ShapeID="_x0000_i1100" DrawAspect="Content" ObjectID="_1373834214" r:id="rId173"/>
              </w:object>
            </w:r>
          </w:p>
        </w:tc>
        <w:tc>
          <w:tcPr>
            <w:tcW w:w="720" w:type="dxa"/>
            <w:vAlign w:val="center"/>
          </w:tcPr>
          <w:p w:rsidR="003C443E" w:rsidRDefault="003C443E" w:rsidP="00F35590">
            <w:pPr>
              <w:pStyle w:val="ListParagraph"/>
              <w:numPr>
                <w:ilvl w:val="0"/>
                <w:numId w:val="11"/>
              </w:numPr>
              <w:jc w:val="right"/>
            </w:pPr>
          </w:p>
        </w:tc>
      </w:tr>
    </w:tbl>
    <w:p w:rsidR="006B3973" w:rsidRDefault="003C443E" w:rsidP="006B3973">
      <w:pPr>
        <w:tabs>
          <w:tab w:val="left" w:pos="0"/>
        </w:tabs>
      </w:pPr>
      <w:proofErr w:type="gramStart"/>
      <w:r>
        <w:t>which</w:t>
      </w:r>
      <w:proofErr w:type="gramEnd"/>
      <w:r>
        <w:t xml:space="preserve"> again can be found explicitly in terms of sensor temperature and heat flux only.  As an example, </w:t>
      </w:r>
      <w:r w:rsidR="003A2C98">
        <w:t>Eq.</w:t>
      </w:r>
      <w:r>
        <w:t xml:space="preserve"> (3.12) for </w:t>
      </w:r>
      <w:r>
        <w:rPr>
          <w:i/>
        </w:rPr>
        <w:t>N</w:t>
      </w:r>
      <w:r>
        <w:t xml:space="preserve"> = 4 and </w:t>
      </w:r>
      <w:r>
        <w:rPr>
          <w:i/>
        </w:rPr>
        <w:t>N</w:t>
      </w:r>
      <w:r>
        <w:t xml:space="preserve"> = 7 becomes</w:t>
      </w:r>
    </w:p>
    <w:tbl>
      <w:tblPr>
        <w:tblW w:w="5000" w:type="pct"/>
        <w:tblCellMar>
          <w:left w:w="0" w:type="dxa"/>
          <w:right w:w="0" w:type="dxa"/>
        </w:tblCellMar>
        <w:tblLook w:val="04A0"/>
      </w:tblPr>
      <w:tblGrid>
        <w:gridCol w:w="720"/>
        <w:gridCol w:w="7920"/>
        <w:gridCol w:w="720"/>
      </w:tblGrid>
      <w:tr w:rsidR="006B3973" w:rsidTr="00BD17DA">
        <w:tc>
          <w:tcPr>
            <w:tcW w:w="720" w:type="dxa"/>
            <w:vAlign w:val="center"/>
          </w:tcPr>
          <w:p w:rsidR="006B3973" w:rsidRDefault="006B3973" w:rsidP="00BD17DA"/>
        </w:tc>
        <w:tc>
          <w:tcPr>
            <w:tcW w:w="0" w:type="auto"/>
            <w:vAlign w:val="center"/>
          </w:tcPr>
          <w:p w:rsidR="006B3973" w:rsidRDefault="00770FFA" w:rsidP="00BD17DA">
            <w:pPr>
              <w:jc w:val="center"/>
            </w:pPr>
            <w:r w:rsidRPr="00755812">
              <w:rPr>
                <w:position w:val="-28"/>
              </w:rPr>
              <w:object w:dxaOrig="6060" w:dyaOrig="680">
                <v:shape id="_x0000_i1101" type="#_x0000_t75" style="width:300.9pt;height:34.4pt" o:ole="">
                  <v:imagedata r:id="rId174" o:title=""/>
                </v:shape>
                <o:OLEObject Type="Embed" ProgID="Equation.3" ShapeID="_x0000_i1101" DrawAspect="Content" ObjectID="_1373834215" r:id="rId175"/>
              </w:object>
            </w:r>
          </w:p>
        </w:tc>
        <w:tc>
          <w:tcPr>
            <w:tcW w:w="720" w:type="dxa"/>
            <w:vAlign w:val="center"/>
          </w:tcPr>
          <w:p w:rsidR="006B3973" w:rsidRDefault="006B3973" w:rsidP="00BD17DA">
            <w:pPr>
              <w:pStyle w:val="ListParagraph"/>
              <w:numPr>
                <w:ilvl w:val="0"/>
                <w:numId w:val="11"/>
              </w:numPr>
              <w:jc w:val="right"/>
            </w:pPr>
          </w:p>
        </w:tc>
      </w:tr>
      <w:tr w:rsidR="006B3973" w:rsidTr="00BD17DA">
        <w:tc>
          <w:tcPr>
            <w:tcW w:w="720" w:type="dxa"/>
            <w:vAlign w:val="center"/>
          </w:tcPr>
          <w:p w:rsidR="006B3973" w:rsidRDefault="006B3973" w:rsidP="00BD17DA"/>
        </w:tc>
        <w:tc>
          <w:tcPr>
            <w:tcW w:w="0" w:type="auto"/>
            <w:vAlign w:val="center"/>
          </w:tcPr>
          <w:p w:rsidR="006B3973" w:rsidRPr="00F35590" w:rsidRDefault="00770FFA" w:rsidP="00BD17DA">
            <w:pPr>
              <w:jc w:val="center"/>
              <w:rPr>
                <w:position w:val="-28"/>
              </w:rPr>
            </w:pPr>
            <w:r w:rsidRPr="00F35590">
              <w:rPr>
                <w:position w:val="-64"/>
              </w:rPr>
              <w:object w:dxaOrig="5260" w:dyaOrig="1400">
                <v:shape id="_x0000_i1102" type="#_x0000_t75" style="width:263.3pt;height:70.95pt" o:ole="">
                  <v:imagedata r:id="rId176" o:title=""/>
                </v:shape>
                <o:OLEObject Type="Embed" ProgID="Equation.3" ShapeID="_x0000_i1102" DrawAspect="Content" ObjectID="_1373834216" r:id="rId177"/>
              </w:object>
            </w:r>
          </w:p>
        </w:tc>
        <w:tc>
          <w:tcPr>
            <w:tcW w:w="720" w:type="dxa"/>
            <w:vAlign w:val="center"/>
          </w:tcPr>
          <w:p w:rsidR="006B3973" w:rsidRDefault="006B3973" w:rsidP="00BD17DA">
            <w:pPr>
              <w:pStyle w:val="ListParagraph"/>
              <w:numPr>
                <w:ilvl w:val="0"/>
                <w:numId w:val="11"/>
              </w:numPr>
              <w:jc w:val="right"/>
            </w:pPr>
          </w:p>
        </w:tc>
      </w:tr>
    </w:tbl>
    <w:p w:rsidR="003C443E" w:rsidRDefault="006B3973" w:rsidP="003C443E">
      <w:pPr>
        <w:tabs>
          <w:tab w:val="left" w:pos="0"/>
        </w:tabs>
      </w:pPr>
      <w:r>
        <w:tab/>
      </w:r>
      <w:r w:rsidR="003C443E">
        <w:t xml:space="preserve">For resolution of the surface heat flux, </w:t>
      </w:r>
      <w:proofErr w:type="gramStart"/>
      <w:r w:rsidR="003C443E">
        <w:rPr>
          <w:i/>
        </w:rPr>
        <w:t>N</w:t>
      </w:r>
      <w:r w:rsidR="003C443E">
        <w:t>+1 temporal derivatives</w:t>
      </w:r>
      <w:proofErr w:type="gramEnd"/>
      <w:r w:rsidR="003C443E">
        <w:t xml:space="preserve"> of the temperature data, and </w:t>
      </w:r>
      <w:r w:rsidR="003C443E">
        <w:rPr>
          <w:i/>
        </w:rPr>
        <w:t>N</w:t>
      </w:r>
      <w:r w:rsidR="003C443E">
        <w:t xml:space="preserve"> temporal derivatives of the heat flux data are required.  Therefore, if noise exists in the sensor data, the projection process is clearly ill-posed.  Additionally, if the derivatives are obtained numerically, significant round-off error will accumulate as </w:t>
      </w:r>
      <w:r w:rsidR="003C443E">
        <w:rPr>
          <w:i/>
        </w:rPr>
        <w:t>N</w:t>
      </w:r>
      <w:r w:rsidR="003C443E">
        <w:t xml:space="preserve"> increases, and again the process is ill-posed.  However, if the data and the required number of temporal derivatives are bounded and smooth, the projection process is well-posed.  This can be accomplished via a low-pass Gaussian filter.</w:t>
      </w:r>
      <w:r w:rsidR="003C443E">
        <w:tab/>
      </w:r>
    </w:p>
    <w:p w:rsidR="003C443E" w:rsidRDefault="00F35590" w:rsidP="00A855E3">
      <w:pPr>
        <w:pStyle w:val="Heading2"/>
      </w:pPr>
      <w:bookmarkStart w:id="103" w:name="_Toc299996744"/>
      <w:bookmarkStart w:id="104" w:name="_Toc300089749"/>
      <w:bookmarkStart w:id="105" w:name="_Toc300089855"/>
      <w:bookmarkStart w:id="106" w:name="_Toc300089991"/>
      <w:bookmarkStart w:id="107" w:name="_Toc300090056"/>
      <w:r>
        <w:lastRenderedPageBreak/>
        <w:t>3.3</w:t>
      </w:r>
      <w:r w:rsidR="003C443E">
        <w:t xml:space="preserve"> Regularization via Digital Filtering</w:t>
      </w:r>
      <w:bookmarkEnd w:id="103"/>
      <w:bookmarkEnd w:id="104"/>
      <w:bookmarkEnd w:id="105"/>
      <w:bookmarkEnd w:id="106"/>
      <w:bookmarkEnd w:id="107"/>
    </w:p>
    <w:p w:rsidR="003C443E" w:rsidRDefault="003C443E" w:rsidP="003C443E">
      <w:pPr>
        <w:ind w:firstLine="720"/>
      </w:pPr>
      <w:r>
        <w:rPr>
          <w:rFonts w:eastAsia="Calibri" w:cs="Times New Roman"/>
        </w:rPr>
        <w:t xml:space="preserve">As discussed above, high frequency oscillations present in the data (noise) cause the inverse projection to become unstable.  The reason for this is made clear through inspection of Eq. (3.13).  For </w:t>
      </w:r>
      <w:r>
        <w:rPr>
          <w:rFonts w:eastAsia="Calibri" w:cs="Times New Roman"/>
          <w:i/>
        </w:rPr>
        <w:t>N</w:t>
      </w:r>
      <w:r>
        <w:rPr>
          <w:rFonts w:eastAsia="Calibri" w:cs="Times New Roman"/>
        </w:rPr>
        <w:t xml:space="preserve"> = 4, five time-derivatives of the temperature data and four time-derivatives of the heat flux data are required to resolve the surface heat flux.  Time differentiating noisy data produces an unbounded and unstable result.  A physically meaningful way of stabilizing the inverse problem is to remove the non-physical high frequency energies from the </w:t>
      </w:r>
      <w:r>
        <w:t>signal by way of a low-pass digital filter.  Consider the Gaussian low-pass filter given by</w:t>
      </w:r>
    </w:p>
    <w:tbl>
      <w:tblPr>
        <w:tblW w:w="5000" w:type="pct"/>
        <w:tblCellMar>
          <w:left w:w="0" w:type="dxa"/>
          <w:right w:w="0" w:type="dxa"/>
        </w:tblCellMar>
        <w:tblLook w:val="04A0"/>
      </w:tblPr>
      <w:tblGrid>
        <w:gridCol w:w="720"/>
        <w:gridCol w:w="7920"/>
        <w:gridCol w:w="720"/>
      </w:tblGrid>
      <w:tr w:rsidR="003C443E" w:rsidTr="003C443E">
        <w:tc>
          <w:tcPr>
            <w:tcW w:w="720" w:type="dxa"/>
            <w:vAlign w:val="center"/>
          </w:tcPr>
          <w:p w:rsidR="003C443E" w:rsidRDefault="003C443E" w:rsidP="003C443E"/>
        </w:tc>
        <w:tc>
          <w:tcPr>
            <w:tcW w:w="0" w:type="auto"/>
            <w:vAlign w:val="center"/>
          </w:tcPr>
          <w:p w:rsidR="003C443E" w:rsidRDefault="00E94609" w:rsidP="003C443E">
            <w:pPr>
              <w:jc w:val="center"/>
            </w:pPr>
            <w:r w:rsidRPr="007E0152">
              <w:rPr>
                <w:position w:val="-30"/>
              </w:rPr>
              <w:object w:dxaOrig="6180" w:dyaOrig="760">
                <v:shape id="_x0000_i1103" type="#_x0000_t75" style="width:308.4pt;height:37.6pt" o:ole="">
                  <v:imagedata r:id="rId178" o:title=""/>
                </v:shape>
                <o:OLEObject Type="Embed" ProgID="Equation.3" ShapeID="_x0000_i1103" DrawAspect="Content" ObjectID="_1373834217" r:id="rId179"/>
              </w:object>
            </w:r>
          </w:p>
        </w:tc>
        <w:tc>
          <w:tcPr>
            <w:tcW w:w="720" w:type="dxa"/>
            <w:vAlign w:val="center"/>
          </w:tcPr>
          <w:p w:rsidR="003C443E" w:rsidRDefault="003C443E" w:rsidP="00F35590">
            <w:pPr>
              <w:pStyle w:val="ListParagraph"/>
              <w:numPr>
                <w:ilvl w:val="0"/>
                <w:numId w:val="11"/>
              </w:numPr>
              <w:jc w:val="right"/>
            </w:pPr>
          </w:p>
        </w:tc>
      </w:tr>
    </w:tbl>
    <w:p w:rsidR="003C443E" w:rsidRDefault="003C443E" w:rsidP="003C443E">
      <w:pPr>
        <w:tabs>
          <w:tab w:val="left" w:pos="0"/>
        </w:tabs>
      </w:pPr>
      <w:proofErr w:type="gramStart"/>
      <w:r>
        <w:t>where</w:t>
      </w:r>
      <w:proofErr w:type="gramEnd"/>
      <w:r>
        <w:t xml:space="preserve"> </w:t>
      </w:r>
      <w:r>
        <w:rPr>
          <w:i/>
        </w:rPr>
        <w:t>f</w:t>
      </w:r>
      <w:r>
        <w:rPr>
          <w:i/>
          <w:vertAlign w:val="subscript"/>
        </w:rPr>
        <w:t>c</w:t>
      </w:r>
      <w:r>
        <w:rPr>
          <w:vertAlign w:val="superscript"/>
        </w:rPr>
        <w:t xml:space="preserve"> </w:t>
      </w:r>
      <w:r>
        <w:t>is the cutoff frequency in Hz</w:t>
      </w:r>
      <w:r w:rsidR="00C52571">
        <w:t xml:space="preserve">, </w:t>
      </w:r>
      <w:r w:rsidR="00C52571">
        <w:rPr>
          <w:i/>
        </w:rPr>
        <w:t>P</w:t>
      </w:r>
      <w:r w:rsidR="00C52571">
        <w:t xml:space="preserve"> is the number of time steps</w:t>
      </w:r>
      <w:r>
        <w:t xml:space="preserve">, </w:t>
      </w:r>
      <m:oMath>
        <m:acc>
          <m:accPr>
            <m:ctrlPr>
              <w:rPr>
                <w:rFonts w:ascii="Cambria Math" w:hAnsi="Cambria Math"/>
                <w:i/>
              </w:rPr>
            </m:ctrlPr>
          </m:accPr>
          <m:e>
            <m:r>
              <w:rPr>
                <w:rFonts w:ascii="Cambria Math" w:hAnsi="Cambria Math"/>
              </w:rPr>
              <m:t>T</m:t>
            </m:r>
          </m:e>
        </m:acc>
      </m:oMath>
      <w:r>
        <w:rPr>
          <w:i/>
        </w:rPr>
        <w:t xml:space="preserve"> </w:t>
      </w:r>
      <w:r>
        <w:t xml:space="preserve">is the filtered temperature and </w:t>
      </w:r>
      <m:oMath>
        <m:acc>
          <m:accPr>
            <m:chr m:val="̃"/>
            <m:ctrlPr>
              <w:rPr>
                <w:rFonts w:ascii="Cambria Math" w:hAnsi="Cambria Math"/>
                <w:i/>
              </w:rPr>
            </m:ctrlPr>
          </m:accPr>
          <m:e>
            <m:r>
              <w:rPr>
                <w:rFonts w:ascii="Cambria Math" w:hAnsi="Cambria Math"/>
              </w:rPr>
              <m:t>T</m:t>
            </m:r>
          </m:e>
        </m:acc>
      </m:oMath>
      <w:r>
        <w:rPr>
          <w:i/>
        </w:rPr>
        <w:t xml:space="preserve"> </w:t>
      </w:r>
      <w:r>
        <w:t>denotes the raw, discrete sensor data.  Derivatives of Eq. (3.15) can be obtained analytically; the first time derivative is given by</w:t>
      </w:r>
    </w:p>
    <w:tbl>
      <w:tblPr>
        <w:tblW w:w="5000" w:type="pct"/>
        <w:tblCellMar>
          <w:left w:w="0" w:type="dxa"/>
          <w:right w:w="0" w:type="dxa"/>
        </w:tblCellMar>
        <w:tblLook w:val="04A0"/>
      </w:tblPr>
      <w:tblGrid>
        <w:gridCol w:w="594"/>
        <w:gridCol w:w="8172"/>
        <w:gridCol w:w="594"/>
      </w:tblGrid>
      <w:tr w:rsidR="003C443E" w:rsidTr="003C443E">
        <w:tc>
          <w:tcPr>
            <w:tcW w:w="594" w:type="dxa"/>
            <w:vAlign w:val="center"/>
          </w:tcPr>
          <w:p w:rsidR="003C443E" w:rsidRDefault="003C443E" w:rsidP="003C443E"/>
        </w:tc>
        <w:tc>
          <w:tcPr>
            <w:tcW w:w="0" w:type="auto"/>
            <w:vAlign w:val="center"/>
          </w:tcPr>
          <w:p w:rsidR="003C443E" w:rsidRDefault="006B3973" w:rsidP="003C443E">
            <w:pPr>
              <w:jc w:val="center"/>
            </w:pPr>
            <w:r w:rsidRPr="006B3973">
              <w:rPr>
                <w:position w:val="-74"/>
              </w:rPr>
              <w:object w:dxaOrig="7940" w:dyaOrig="1600">
                <v:shape id="_x0000_i1104" type="#_x0000_t75" style="width:395.45pt;height:80.6pt" o:ole="">
                  <v:imagedata r:id="rId180" o:title=""/>
                </v:shape>
                <o:OLEObject Type="Embed" ProgID="Equation.3" ShapeID="_x0000_i1104" DrawAspect="Content" ObjectID="_1373834218" r:id="rId181"/>
              </w:object>
            </w:r>
          </w:p>
        </w:tc>
        <w:tc>
          <w:tcPr>
            <w:tcW w:w="594" w:type="dxa"/>
            <w:vAlign w:val="center"/>
          </w:tcPr>
          <w:p w:rsidR="003C443E" w:rsidRDefault="003C443E" w:rsidP="00F35590">
            <w:pPr>
              <w:pStyle w:val="ListParagraph"/>
              <w:numPr>
                <w:ilvl w:val="0"/>
                <w:numId w:val="11"/>
              </w:numPr>
              <w:jc w:val="right"/>
            </w:pPr>
          </w:p>
        </w:tc>
      </w:tr>
    </w:tbl>
    <w:p w:rsidR="003C443E" w:rsidRDefault="003C443E" w:rsidP="003C443E">
      <w:pPr>
        <w:tabs>
          <w:tab w:val="left" w:pos="0"/>
        </w:tabs>
      </w:pPr>
      <w:proofErr w:type="gramStart"/>
      <w:r>
        <w:t>The output</w:t>
      </w:r>
      <w:r w:rsidR="00D15430">
        <w:t>s</w:t>
      </w:r>
      <w:r>
        <w:t xml:space="preserve"> of Eqs.</w:t>
      </w:r>
      <w:proofErr w:type="gramEnd"/>
      <w:r>
        <w:t xml:space="preserve"> (3.15-3.16) are analytical functions which remove high frequency energies (noise) from the signal and ensure continuous, smooth temporal derivatives </w:t>
      </w:r>
      <w:r w:rsidR="00B55B2D">
        <w:fldChar w:fldCharType="begin"/>
      </w:r>
      <w:r w:rsidR="00C52571">
        <w:instrText xml:space="preserve"> ADDIN EN.CITE &lt;EndNote&gt;&lt;Cite&gt;&lt;Author&gt;Frankel&lt;/Author&gt;&lt;Year&gt;2007&lt;/Year&gt;&lt;RecNum&gt;4&lt;/RecNum&gt;&lt;record&gt;&lt;rec-number&gt;4&lt;/rec-number&gt;&lt;ref-type name="Journal Article"&gt;17&lt;/ref-type&gt;&lt;contributors&gt;&lt;authors&gt;&lt;author&gt;Frankel, Jay&lt;/author&gt;&lt;/authors&gt;&lt;/contributors&gt;&lt;titles&gt;&lt;title&gt;Regularization of inverse heat conduction by combination of rate sensor analysis and analytic continuation&lt;/title&gt;&lt;secondary-title&gt;Journal of Engineering Mathematics&lt;/secondary-title&gt;&lt;/titles&gt;&lt;periodical&gt;&lt;full-title&gt;Journal of Engineering Mathematics&lt;/full-title&gt;&lt;/periodical&gt;&lt;pages&gt;181-198&lt;/pages&gt;&lt;volume&gt;57&lt;/volume&gt;&lt;number&gt;2&lt;/number&gt;&lt;dates&gt;&lt;year&gt;2007&lt;/year&gt;&lt;/dates&gt;&lt;urls&gt;&lt;related-urls&gt;&lt;url&gt;http://dx.doi.org/10.1007/s10665-006-9073-y&lt;/url&gt;&lt;/related-urls&gt;&lt;/urls&gt;&lt;/record&gt;&lt;/Cite&gt;&lt;/EndNote&gt;</w:instrText>
      </w:r>
      <w:r w:rsidR="00B55B2D">
        <w:fldChar w:fldCharType="separate"/>
      </w:r>
      <w:r>
        <w:t>[2]</w:t>
      </w:r>
      <w:r w:rsidR="00B55B2D">
        <w:fldChar w:fldCharType="end"/>
      </w:r>
      <w:r>
        <w:t xml:space="preserve"> as required by the inverse technique.  Therefore, a carefully chosen cutoff frequency is the only parameter necessary to regularize the data, and make the problem well-posed.</w:t>
      </w:r>
    </w:p>
    <w:p w:rsidR="003C443E" w:rsidRDefault="003C443E" w:rsidP="003C443E">
      <w:pPr>
        <w:tabs>
          <w:tab w:val="left" w:pos="0"/>
        </w:tabs>
      </w:pPr>
      <w:r>
        <w:tab/>
        <w:t xml:space="preserve">The cutoff frequency of the filter can be determined using residual minimization in the least-squares sense.  Traditional least squares would seek to minimize the difference between the </w:t>
      </w:r>
      <w:r>
        <w:lastRenderedPageBreak/>
        <w:t xml:space="preserve">filtered and noisy data – i.e. the residual.  However, some authors </w:t>
      </w:r>
      <w:r w:rsidR="00B55B2D">
        <w:fldChar w:fldCharType="begin"/>
      </w:r>
      <w:r w:rsidR="00C52571">
        <w:instrText xml:space="preserve"> ADDIN EN.CITE &lt;EndNote&gt;&lt;Cite&gt;&lt;Author&gt;Frankel&lt;/Author&gt;&lt;Year&gt;2004&lt;/Year&gt;&lt;RecNum&gt;59&lt;/RecNum&gt;&lt;record&gt;&lt;rec-number&gt;59&lt;/rec-number&gt;&lt;ref-type name="Journal Article"&gt;17&lt;/ref-type&gt;&lt;contributors&gt;&lt;authors&gt;&lt;author&gt;Frankel, J. I.&lt;/author&gt;&lt;author&gt;Keyhani, M.&lt;/author&gt;&lt;author&gt;Taira, K.&lt;/author&gt;&lt;/authors&gt;&lt;/contributors&gt;&lt;titles&gt;&lt;title&gt;In-phase error estimation of experimental data and optimal first derivatives&lt;/title&gt;&lt;secondary-title&gt;AIAA Journal&lt;/secondary-title&gt;&lt;/titles&gt;&lt;periodical&gt;&lt;full-title&gt;AIAA Journal&lt;/full-title&gt;&lt;/periodical&gt;&lt;pages&gt;1017-1024&lt;/pages&gt;&lt;volume&gt;42&lt;/volume&gt;&lt;number&gt;5&lt;/number&gt;&lt;dates&gt;&lt;year&gt;2004&lt;/year&gt;&lt;/dates&gt;&lt;urls&gt;&lt;/urls&gt;&lt;/record&gt;&lt;/Cite&gt;&lt;Cite&gt;&lt;Author&gt;Murio&lt;/Author&gt;&lt;Year&gt;2002&lt;/Year&gt;&lt;RecNum&gt;60&lt;/RecNum&gt;&lt;record&gt;&lt;rec-number&gt;60&lt;/rec-number&gt;&lt;ref-type name="Book Section"&gt;5&lt;/ref-type&gt;&lt;contributors&gt;&lt;authors&gt;&lt;author&gt;Murio, Diego&lt;/author&gt;&lt;/authors&gt;&lt;/contributors&gt;&lt;titles&gt;&lt;title&gt;Mollification and space marching&lt;/title&gt;&lt;secondary-title&gt;Inverse Engineering Handbook&lt;/secondary-title&gt;&lt;tertiary-title&gt;Handbook Series for Mechanical Engineering&lt;/tertiary-title&gt;&lt;/titles&gt;&lt;dates&gt;&lt;year&gt;2002&lt;/year&gt;&lt;/dates&gt;&lt;publisher&gt;CRC Press&lt;/publisher&gt;&lt;urls&gt;&lt;related-urls&gt;&lt;url&gt;http://dx.doi.org/10.1201/9781420041613.ch4 &lt;/url&gt;&lt;/related-urls&gt;&lt;/urls&gt;&lt;/record&gt;&lt;/Cite&gt;&lt;/EndNote&gt;</w:instrText>
      </w:r>
      <w:r w:rsidR="00B55B2D">
        <w:fldChar w:fldCharType="separate"/>
      </w:r>
      <w:r w:rsidR="00047317">
        <w:t>[13, 57]</w:t>
      </w:r>
      <w:r w:rsidR="00B55B2D">
        <w:fldChar w:fldCharType="end"/>
      </w:r>
      <w:r>
        <w:t xml:space="preserve"> have noted that the difference between the filtered data and the exact data should be minimized.  First, let us define the noisy data to be</w:t>
      </w:r>
    </w:p>
    <w:tbl>
      <w:tblPr>
        <w:tblW w:w="5000" w:type="pct"/>
        <w:tblCellMar>
          <w:left w:w="0" w:type="dxa"/>
          <w:right w:w="0" w:type="dxa"/>
        </w:tblCellMar>
        <w:tblLook w:val="04A0"/>
      </w:tblPr>
      <w:tblGrid>
        <w:gridCol w:w="720"/>
        <w:gridCol w:w="7920"/>
        <w:gridCol w:w="720"/>
      </w:tblGrid>
      <w:tr w:rsidR="003C443E" w:rsidTr="003C443E">
        <w:tc>
          <w:tcPr>
            <w:tcW w:w="720" w:type="dxa"/>
            <w:vAlign w:val="center"/>
          </w:tcPr>
          <w:p w:rsidR="003C443E" w:rsidRDefault="003C443E" w:rsidP="003C443E"/>
        </w:tc>
        <w:tc>
          <w:tcPr>
            <w:tcW w:w="0" w:type="auto"/>
            <w:vAlign w:val="center"/>
          </w:tcPr>
          <w:p w:rsidR="003C443E" w:rsidRDefault="006B3973" w:rsidP="003C443E">
            <w:pPr>
              <w:jc w:val="center"/>
            </w:pPr>
            <w:r w:rsidRPr="00F35590">
              <w:rPr>
                <w:position w:val="-12"/>
              </w:rPr>
              <w:object w:dxaOrig="2760" w:dyaOrig="400">
                <v:shape id="_x0000_i1105" type="#_x0000_t75" style="width:137.55pt;height:21.5pt" o:ole="">
                  <v:imagedata r:id="rId182" o:title=""/>
                </v:shape>
                <o:OLEObject Type="Embed" ProgID="Equation.3" ShapeID="_x0000_i1105" DrawAspect="Content" ObjectID="_1373834219" r:id="rId183"/>
              </w:object>
            </w:r>
          </w:p>
        </w:tc>
        <w:tc>
          <w:tcPr>
            <w:tcW w:w="720" w:type="dxa"/>
            <w:vAlign w:val="center"/>
          </w:tcPr>
          <w:p w:rsidR="003C443E" w:rsidRDefault="003C443E" w:rsidP="00F35590">
            <w:pPr>
              <w:pStyle w:val="ListParagraph"/>
              <w:numPr>
                <w:ilvl w:val="0"/>
                <w:numId w:val="11"/>
              </w:numPr>
              <w:jc w:val="right"/>
            </w:pPr>
          </w:p>
        </w:tc>
      </w:tr>
    </w:tbl>
    <w:p w:rsidR="003C443E" w:rsidRDefault="003C443E" w:rsidP="003C443E">
      <w:pPr>
        <w:tabs>
          <w:tab w:val="left" w:pos="0"/>
        </w:tabs>
      </w:pPr>
      <w:proofErr w:type="gramStart"/>
      <w:r>
        <w:t>where</w:t>
      </w:r>
      <w:proofErr w:type="gramEnd"/>
      <w:r>
        <w:t xml:space="preserve"> </w:t>
      </w:r>
      <w:r>
        <w:rPr>
          <w:rFonts w:cs="Times New Roman"/>
          <w:i/>
        </w:rPr>
        <w:t>ε</w:t>
      </w:r>
      <w:r>
        <w:rPr>
          <w:i/>
        </w:rPr>
        <w:t xml:space="preserve"> </w:t>
      </w:r>
      <w:r>
        <w:t>is the noise which is considered to be of a Gaussian distribution with a constant standard deviation, σ, and has a zero mean.  Next, we define the residual as the difference between noisy and filtered data such that</w:t>
      </w:r>
    </w:p>
    <w:tbl>
      <w:tblPr>
        <w:tblW w:w="5000" w:type="pct"/>
        <w:tblCellMar>
          <w:left w:w="0" w:type="dxa"/>
          <w:right w:w="0" w:type="dxa"/>
        </w:tblCellMar>
        <w:tblLook w:val="04A0"/>
      </w:tblPr>
      <w:tblGrid>
        <w:gridCol w:w="720"/>
        <w:gridCol w:w="7920"/>
        <w:gridCol w:w="720"/>
      </w:tblGrid>
      <w:tr w:rsidR="003C443E" w:rsidTr="003C443E">
        <w:tc>
          <w:tcPr>
            <w:tcW w:w="720" w:type="dxa"/>
            <w:vAlign w:val="center"/>
          </w:tcPr>
          <w:p w:rsidR="003C443E" w:rsidRDefault="003C443E" w:rsidP="003C443E"/>
        </w:tc>
        <w:tc>
          <w:tcPr>
            <w:tcW w:w="0" w:type="auto"/>
            <w:vAlign w:val="center"/>
          </w:tcPr>
          <w:p w:rsidR="003C443E" w:rsidRDefault="006B3973" w:rsidP="003C443E">
            <w:pPr>
              <w:jc w:val="center"/>
            </w:pPr>
            <w:r w:rsidRPr="00F35590">
              <w:rPr>
                <w:position w:val="-12"/>
              </w:rPr>
              <w:object w:dxaOrig="6240" w:dyaOrig="400">
                <v:shape id="_x0000_i1106" type="#_x0000_t75" style="width:312.7pt;height:21.5pt" o:ole="">
                  <v:imagedata r:id="rId184" o:title=""/>
                </v:shape>
                <o:OLEObject Type="Embed" ProgID="Equation.3" ShapeID="_x0000_i1106" DrawAspect="Content" ObjectID="_1373834220" r:id="rId185"/>
              </w:object>
            </w:r>
          </w:p>
        </w:tc>
        <w:tc>
          <w:tcPr>
            <w:tcW w:w="720" w:type="dxa"/>
            <w:vAlign w:val="center"/>
          </w:tcPr>
          <w:p w:rsidR="003C443E" w:rsidRDefault="003C443E" w:rsidP="00F35590">
            <w:pPr>
              <w:pStyle w:val="ListParagraph"/>
              <w:numPr>
                <w:ilvl w:val="0"/>
                <w:numId w:val="11"/>
              </w:numPr>
              <w:jc w:val="right"/>
            </w:pPr>
          </w:p>
        </w:tc>
      </w:tr>
    </w:tbl>
    <w:p w:rsidR="003C443E" w:rsidRDefault="003C443E" w:rsidP="003C443E">
      <w:pPr>
        <w:tabs>
          <w:tab w:val="left" w:pos="0"/>
        </w:tabs>
      </w:pPr>
      <w:r>
        <w:t>Clearly, minimizing the difference between the filtered and exact data is the same principle as setting the residual equal to the noise.  Therefore, we utilize the Euclidean norm and seek to minimize the function</w:t>
      </w:r>
    </w:p>
    <w:tbl>
      <w:tblPr>
        <w:tblW w:w="5000" w:type="pct"/>
        <w:tblCellMar>
          <w:left w:w="0" w:type="dxa"/>
          <w:right w:w="0" w:type="dxa"/>
        </w:tblCellMar>
        <w:tblLook w:val="04A0"/>
      </w:tblPr>
      <w:tblGrid>
        <w:gridCol w:w="720"/>
        <w:gridCol w:w="7920"/>
        <w:gridCol w:w="720"/>
      </w:tblGrid>
      <w:tr w:rsidR="003C443E" w:rsidTr="003C443E">
        <w:tc>
          <w:tcPr>
            <w:tcW w:w="720" w:type="dxa"/>
            <w:vAlign w:val="center"/>
          </w:tcPr>
          <w:p w:rsidR="003C443E" w:rsidRDefault="003C443E" w:rsidP="003C443E"/>
        </w:tc>
        <w:tc>
          <w:tcPr>
            <w:tcW w:w="0" w:type="auto"/>
            <w:vAlign w:val="center"/>
          </w:tcPr>
          <w:p w:rsidR="003C443E" w:rsidRDefault="006B3973" w:rsidP="003C443E">
            <w:pPr>
              <w:jc w:val="center"/>
            </w:pPr>
            <w:r w:rsidRPr="00F35590">
              <w:rPr>
                <w:position w:val="-20"/>
              </w:rPr>
              <w:object w:dxaOrig="5040" w:dyaOrig="560">
                <v:shape id="_x0000_i1107" type="#_x0000_t75" style="width:252.55pt;height:26.85pt" o:ole="">
                  <v:imagedata r:id="rId186" o:title=""/>
                </v:shape>
                <o:OLEObject Type="Embed" ProgID="Equation.3" ShapeID="_x0000_i1107" DrawAspect="Content" ObjectID="_1373834221" r:id="rId187"/>
              </w:object>
            </w:r>
          </w:p>
        </w:tc>
        <w:tc>
          <w:tcPr>
            <w:tcW w:w="720" w:type="dxa"/>
            <w:vAlign w:val="center"/>
          </w:tcPr>
          <w:p w:rsidR="003C443E" w:rsidRDefault="003C443E" w:rsidP="00F35590">
            <w:pPr>
              <w:pStyle w:val="ListParagraph"/>
              <w:numPr>
                <w:ilvl w:val="0"/>
                <w:numId w:val="11"/>
              </w:numPr>
              <w:jc w:val="right"/>
            </w:pPr>
          </w:p>
        </w:tc>
      </w:tr>
    </w:tbl>
    <w:p w:rsidR="006B3973" w:rsidRDefault="003C443E" w:rsidP="006B3973">
      <w:pPr>
        <w:tabs>
          <w:tab w:val="left" w:pos="0"/>
        </w:tabs>
      </w:pPr>
      <w:proofErr w:type="gramStart"/>
      <w:r>
        <w:t>where</w:t>
      </w:r>
      <w:proofErr w:type="gramEnd"/>
      <w:r>
        <w:t xml:space="preserve"> </w:t>
      </w:r>
      <w:r>
        <w:rPr>
          <w:i/>
        </w:rPr>
        <w:t>t</w:t>
      </w:r>
      <w:r>
        <w:rPr>
          <w:i/>
          <w:vertAlign w:val="subscript"/>
        </w:rPr>
        <w:t>on</w:t>
      </w:r>
      <w:r>
        <w:t xml:space="preserve"> is the time at which the source at the surface is switched on, and </w:t>
      </w:r>
      <w:r>
        <w:rPr>
          <w:i/>
        </w:rPr>
        <w:t>t</w:t>
      </w:r>
      <w:r>
        <w:rPr>
          <w:i/>
          <w:vertAlign w:val="subscript"/>
        </w:rPr>
        <w:t xml:space="preserve">max </w:t>
      </w:r>
      <w:r>
        <w:t xml:space="preserve">is the time at the final data sample.  </w:t>
      </w:r>
      <w:r w:rsidR="006B3973">
        <w:t>The discrete 2-norm is defined here as</w:t>
      </w:r>
    </w:p>
    <w:tbl>
      <w:tblPr>
        <w:tblW w:w="5000" w:type="pct"/>
        <w:tblCellMar>
          <w:left w:w="0" w:type="dxa"/>
          <w:right w:w="0" w:type="dxa"/>
        </w:tblCellMar>
        <w:tblLook w:val="04A0"/>
      </w:tblPr>
      <w:tblGrid>
        <w:gridCol w:w="720"/>
        <w:gridCol w:w="7920"/>
        <w:gridCol w:w="720"/>
      </w:tblGrid>
      <w:tr w:rsidR="006B3973" w:rsidTr="00BD17DA">
        <w:tc>
          <w:tcPr>
            <w:tcW w:w="720" w:type="dxa"/>
            <w:vAlign w:val="center"/>
          </w:tcPr>
          <w:p w:rsidR="006B3973" w:rsidRDefault="006B3973" w:rsidP="00BD17DA"/>
        </w:tc>
        <w:tc>
          <w:tcPr>
            <w:tcW w:w="0" w:type="auto"/>
            <w:vAlign w:val="center"/>
          </w:tcPr>
          <w:p w:rsidR="006B3973" w:rsidRDefault="00BF627F" w:rsidP="00BD17DA">
            <w:pPr>
              <w:jc w:val="center"/>
            </w:pPr>
            <w:r w:rsidRPr="000B1658">
              <w:rPr>
                <w:position w:val="-32"/>
              </w:rPr>
              <w:object w:dxaOrig="1800" w:dyaOrig="780">
                <v:shape id="_x0000_i1108" type="#_x0000_t75" style="width:89.2pt;height:37.6pt" o:ole="">
                  <v:imagedata r:id="rId188" o:title=""/>
                </v:shape>
                <o:OLEObject Type="Embed" ProgID="Equation.3" ShapeID="_x0000_i1108" DrawAspect="Content" ObjectID="_1373834222" r:id="rId189"/>
              </w:object>
            </w:r>
          </w:p>
        </w:tc>
        <w:tc>
          <w:tcPr>
            <w:tcW w:w="720" w:type="dxa"/>
            <w:vAlign w:val="center"/>
          </w:tcPr>
          <w:p w:rsidR="006B3973" w:rsidRDefault="006B3973" w:rsidP="00BD17DA">
            <w:pPr>
              <w:pStyle w:val="ListParagraph"/>
              <w:numPr>
                <w:ilvl w:val="0"/>
                <w:numId w:val="11"/>
              </w:numPr>
              <w:jc w:val="right"/>
            </w:pPr>
          </w:p>
        </w:tc>
      </w:tr>
    </w:tbl>
    <w:p w:rsidR="003C443E" w:rsidRDefault="003C443E" w:rsidP="003C443E">
      <w:pPr>
        <w:tabs>
          <w:tab w:val="left" w:pos="0"/>
        </w:tabs>
      </w:pPr>
      <w:r>
        <w:t xml:space="preserve">The function, </w:t>
      </w:r>
      <w:r>
        <w:rPr>
          <w:rFonts w:ascii="Cambria Math" w:hAnsi="Cambria Math" w:cs="Cambria Math"/>
          <w:i/>
        </w:rPr>
        <w:t>ϕ</w:t>
      </w:r>
      <w:r>
        <w:rPr>
          <w:i/>
          <w:vertAlign w:val="subscript"/>
        </w:rPr>
        <w:t>1</w:t>
      </w:r>
      <w:r>
        <w:t xml:space="preserve">, now contains the noisy data, filtered data, and the noise history.  Additionally, lead data is commonly taken before the source is turned on.  We use the mean of the lead data, </w:t>
      </w:r>
      <w:r>
        <w:rPr>
          <w:i/>
        </w:rPr>
        <w:t>T</w:t>
      </w:r>
      <w:r>
        <w:rPr>
          <w:i/>
          <w:vertAlign w:val="subscript"/>
        </w:rPr>
        <w:t>i</w:t>
      </w:r>
      <w:r>
        <w:t xml:space="preserve"> (initial condition), to define </w:t>
      </w:r>
      <w:r>
        <w:rPr>
          <w:rFonts w:ascii="Cambria Math" w:hAnsi="Cambria Math" w:cs="Cambria Math"/>
          <w:i/>
        </w:rPr>
        <w:t>ϕ</w:t>
      </w:r>
      <w:r>
        <w:rPr>
          <w:i/>
          <w:vertAlign w:val="subscript"/>
        </w:rPr>
        <w:t>2</w:t>
      </w:r>
      <w:r>
        <w:t xml:space="preserve"> as</w:t>
      </w:r>
    </w:p>
    <w:tbl>
      <w:tblPr>
        <w:tblW w:w="5000" w:type="pct"/>
        <w:tblCellMar>
          <w:left w:w="0" w:type="dxa"/>
          <w:right w:w="0" w:type="dxa"/>
        </w:tblCellMar>
        <w:tblLook w:val="04A0"/>
      </w:tblPr>
      <w:tblGrid>
        <w:gridCol w:w="720"/>
        <w:gridCol w:w="7920"/>
        <w:gridCol w:w="720"/>
      </w:tblGrid>
      <w:tr w:rsidR="003C443E" w:rsidTr="003C443E">
        <w:tc>
          <w:tcPr>
            <w:tcW w:w="720" w:type="dxa"/>
            <w:vAlign w:val="center"/>
          </w:tcPr>
          <w:p w:rsidR="003C443E" w:rsidRDefault="003C443E" w:rsidP="003C443E"/>
        </w:tc>
        <w:tc>
          <w:tcPr>
            <w:tcW w:w="0" w:type="auto"/>
            <w:vAlign w:val="center"/>
          </w:tcPr>
          <w:p w:rsidR="003C443E" w:rsidRDefault="006B3973" w:rsidP="003C443E">
            <w:pPr>
              <w:jc w:val="center"/>
            </w:pPr>
            <w:r w:rsidRPr="00F35590">
              <w:rPr>
                <w:position w:val="-20"/>
              </w:rPr>
              <w:object w:dxaOrig="3360" w:dyaOrig="560">
                <v:shape id="_x0000_i1109" type="#_x0000_t75" style="width:167.65pt;height:26.85pt" o:ole="">
                  <v:imagedata r:id="rId190" o:title=""/>
                </v:shape>
                <o:OLEObject Type="Embed" ProgID="Equation.3" ShapeID="_x0000_i1109" DrawAspect="Content" ObjectID="_1373834223" r:id="rId191"/>
              </w:object>
            </w:r>
          </w:p>
        </w:tc>
        <w:tc>
          <w:tcPr>
            <w:tcW w:w="720" w:type="dxa"/>
            <w:vAlign w:val="center"/>
          </w:tcPr>
          <w:p w:rsidR="003C443E" w:rsidRDefault="003C443E" w:rsidP="00F35590">
            <w:pPr>
              <w:pStyle w:val="ListParagraph"/>
              <w:numPr>
                <w:ilvl w:val="0"/>
                <w:numId w:val="11"/>
              </w:numPr>
              <w:jc w:val="right"/>
            </w:pPr>
          </w:p>
        </w:tc>
      </w:tr>
    </w:tbl>
    <w:p w:rsidR="003C443E" w:rsidRDefault="003C443E" w:rsidP="003C443E">
      <w:pPr>
        <w:tabs>
          <w:tab w:val="left" w:pos="0"/>
        </w:tabs>
      </w:pPr>
      <w:proofErr w:type="gramStart"/>
      <w:r>
        <w:lastRenderedPageBreak/>
        <w:t>where</w:t>
      </w:r>
      <w:proofErr w:type="gramEnd"/>
      <w:r>
        <w:t xml:space="preserve"> </w:t>
      </w:r>
      <w:r>
        <w:rPr>
          <w:i/>
        </w:rPr>
        <w:t>T</w:t>
      </w:r>
      <w:r>
        <w:rPr>
          <w:i/>
          <w:vertAlign w:val="subscript"/>
        </w:rPr>
        <w:t>i</w:t>
      </w:r>
      <w:r>
        <w:t xml:space="preserve"> is again the initial condition.  The cutoff frequencies which produce minimums of </w:t>
      </w:r>
      <w:r>
        <w:rPr>
          <w:rFonts w:ascii="Cambria Math" w:hAnsi="Cambria Math" w:cs="Cambria Math"/>
          <w:i/>
        </w:rPr>
        <w:t>ϕ</w:t>
      </w:r>
      <w:r>
        <w:rPr>
          <w:vertAlign w:val="subscript"/>
        </w:rPr>
        <w:t>1</w:t>
      </w:r>
      <w:r>
        <w:t xml:space="preserve"> and </w:t>
      </w:r>
      <w:r>
        <w:rPr>
          <w:rFonts w:ascii="Cambria Math" w:hAnsi="Cambria Math" w:cs="Cambria Math"/>
          <w:i/>
        </w:rPr>
        <w:t>ϕ</w:t>
      </w:r>
      <w:r>
        <w:rPr>
          <w:vertAlign w:val="subscript"/>
        </w:rPr>
        <w:t>2</w:t>
      </w:r>
      <w:r>
        <w:t xml:space="preserve"> provide a range of optimal cutoff frequencies from which the user can choose.  It should be noted that the Gaussian low-pass filter of Eq. (3.15) is not overly sensitive to the choice of cutoff frequency; a change of 15-20% will not dramatically influence the filtered data.</w:t>
      </w:r>
    </w:p>
    <w:p w:rsidR="003C443E" w:rsidRDefault="003C443E" w:rsidP="003C443E">
      <w:pPr>
        <w:tabs>
          <w:tab w:val="left" w:pos="0"/>
        </w:tabs>
      </w:pPr>
      <w:r>
        <w:tab/>
        <w:t xml:space="preserve">At first, this procedure does not seem useful since in the real world both the exact data and the noise history are unavailable (apart from the initial condition).  However, we utilize a procedure of estimating the noise outlined in </w:t>
      </w:r>
      <w:r w:rsidR="00B55B2D">
        <w:fldChar w:fldCharType="begin"/>
      </w:r>
      <w:r w:rsidR="00C52571">
        <w:instrText xml:space="preserve"> ADDIN EN.CITE &lt;EndNote&gt;&lt;Cite&gt;&lt;Author&gt;Frankel&lt;/Author&gt;&lt;Year&gt;2004&lt;/Year&gt;&lt;RecNum&gt;59&lt;/RecNum&gt;&lt;record&gt;&lt;rec-number&gt;59&lt;/rec-number&gt;&lt;ref-type name="Journal Article"&gt;17&lt;/ref-type&gt;&lt;contributors&gt;&lt;authors&gt;&lt;author&gt;Frankel, J. I.&lt;/author&gt;&lt;author&gt;Keyhani, M.&lt;/author&gt;&lt;author&gt;Taira, K.&lt;/author&gt;&lt;/authors&gt;&lt;/contributors&gt;&lt;titles&gt;&lt;title&gt;In-phase error estimation of experimental data and optimal first derivatives&lt;/title&gt;&lt;secondary-title&gt;AIAA Journal&lt;/secondary-title&gt;&lt;/titles&gt;&lt;periodical&gt;&lt;full-title&gt;AIAA Journal&lt;/full-title&gt;&lt;/periodical&gt;&lt;pages&gt;1017-1024&lt;/pages&gt;&lt;volume&gt;42&lt;/volume&gt;&lt;number&gt;5&lt;/number&gt;&lt;dates&gt;&lt;year&gt;2004&lt;/year&gt;&lt;/dates&gt;&lt;urls&gt;&lt;/urls&gt;&lt;/record&gt;&lt;/Cite&gt;&lt;/EndNote&gt;</w:instrText>
      </w:r>
      <w:r w:rsidR="00B55B2D">
        <w:fldChar w:fldCharType="separate"/>
      </w:r>
      <w:r w:rsidR="00047317">
        <w:t>[13]</w:t>
      </w:r>
      <w:r w:rsidR="00B55B2D">
        <w:fldChar w:fldCharType="end"/>
      </w:r>
      <w:r>
        <w:t>.  A first</w:t>
      </w:r>
      <w:r w:rsidR="006B3973">
        <w:t>-</w:t>
      </w:r>
      <w:r>
        <w:t xml:space="preserve">order polynomial is fit to the noisy data, and the residual, </w:t>
      </w:r>
      <w:proofErr w:type="gramStart"/>
      <w:r>
        <w:rPr>
          <w:i/>
        </w:rPr>
        <w:t>R</w:t>
      </w:r>
      <w:r>
        <w:rPr>
          <w:vertAlign w:val="subscript"/>
        </w:rPr>
        <w:t>1</w:t>
      </w:r>
      <w:r w:rsidR="006B3973">
        <w:t>(</w:t>
      </w:r>
      <w:proofErr w:type="gramEnd"/>
      <w:r w:rsidR="006B3973">
        <w:rPr>
          <w:i/>
        </w:rPr>
        <w:t>t</w:t>
      </w:r>
      <w:r w:rsidR="006B3973">
        <w:rPr>
          <w:i/>
          <w:vertAlign w:val="subscript"/>
        </w:rPr>
        <w:t>k</w:t>
      </w:r>
      <w:r w:rsidR="006B3973">
        <w:t>)</w:t>
      </w:r>
      <w:r>
        <w:t>, between the noisy data and the first</w:t>
      </w:r>
      <w:r w:rsidR="006B3973">
        <w:t>-</w:t>
      </w:r>
      <w:r>
        <w:t xml:space="preserve">order least squares fit is calculated.  Next, a higher order function, </w:t>
      </w:r>
      <m:oMath>
        <m:sSub>
          <m:sSubPr>
            <m:ctrlPr>
              <w:rPr>
                <w:rFonts w:ascii="Cambria Math" w:hAnsi="Cambria Math" w:cs="Arial"/>
                <w:i/>
              </w:rPr>
            </m:ctrlPr>
          </m:sSubPr>
          <m:e>
            <m:acc>
              <m:accPr>
                <m:ctrlPr>
                  <w:rPr>
                    <w:rFonts w:ascii="Cambria Math" w:hAnsi="Cambria Math" w:cs="Arial"/>
                    <w:i/>
                  </w:rPr>
                </m:ctrlPr>
              </m:accPr>
              <m:e>
                <m:r>
                  <w:rPr>
                    <w:rFonts w:ascii="Cambria Math" w:hAnsi="Cambria Math" w:cs="Arial"/>
                  </w:rPr>
                  <m:t>R</m:t>
                </m:r>
              </m:e>
            </m:acc>
          </m:e>
          <m:sub>
            <m:r>
              <w:rPr>
                <w:rFonts w:ascii="Cambria Math" w:cs="Arial"/>
              </w:rPr>
              <m:t>1</m:t>
            </m:r>
          </m:sub>
        </m:sSub>
      </m:oMath>
      <w:r w:rsidR="006B3973">
        <w:rPr>
          <w:rFonts w:eastAsiaTheme="minorEastAsia"/>
        </w:rPr>
        <w:t>(</w:t>
      </w:r>
      <w:r w:rsidR="006B3973">
        <w:rPr>
          <w:rFonts w:eastAsiaTheme="minorEastAsia"/>
          <w:i/>
        </w:rPr>
        <w:t>t</w:t>
      </w:r>
      <w:r w:rsidR="006B3973">
        <w:rPr>
          <w:rFonts w:eastAsiaTheme="minorEastAsia"/>
          <w:i/>
          <w:vertAlign w:val="subscript"/>
        </w:rPr>
        <w:t>k</w:t>
      </w:r>
      <w:r w:rsidR="006B3973">
        <w:rPr>
          <w:rFonts w:eastAsiaTheme="minorEastAsia"/>
        </w:rPr>
        <w:t>)</w:t>
      </w:r>
      <w:r>
        <w:rPr>
          <w:rFonts w:eastAsiaTheme="minorEastAsia"/>
        </w:rPr>
        <w:t>,</w:t>
      </w:r>
      <w:r>
        <w:t xml:space="preserve"> is used to approximate </w:t>
      </w:r>
      <w:proofErr w:type="gramStart"/>
      <w:r>
        <w:rPr>
          <w:i/>
        </w:rPr>
        <w:t>R</w:t>
      </w:r>
      <w:r>
        <w:rPr>
          <w:vertAlign w:val="subscript"/>
        </w:rPr>
        <w:t>1</w:t>
      </w:r>
      <w:r w:rsidR="006B3973">
        <w:t>(</w:t>
      </w:r>
      <w:proofErr w:type="gramEnd"/>
      <w:r w:rsidR="006B3973">
        <w:rPr>
          <w:i/>
        </w:rPr>
        <w:t>t</w:t>
      </w:r>
      <w:r w:rsidR="006B3973">
        <w:rPr>
          <w:i/>
          <w:vertAlign w:val="subscript"/>
        </w:rPr>
        <w:t>k</w:t>
      </w:r>
      <w:r w:rsidR="006B3973">
        <w:t>)</w:t>
      </w:r>
      <w:r>
        <w:t xml:space="preserve"> via least squares.  The error is then estimated as</w:t>
      </w:r>
    </w:p>
    <w:tbl>
      <w:tblPr>
        <w:tblW w:w="5000" w:type="pct"/>
        <w:tblCellMar>
          <w:left w:w="0" w:type="dxa"/>
          <w:right w:w="0" w:type="dxa"/>
        </w:tblCellMar>
        <w:tblLook w:val="04A0"/>
      </w:tblPr>
      <w:tblGrid>
        <w:gridCol w:w="720"/>
        <w:gridCol w:w="7920"/>
        <w:gridCol w:w="720"/>
      </w:tblGrid>
      <w:tr w:rsidR="003C443E" w:rsidTr="003C443E">
        <w:tc>
          <w:tcPr>
            <w:tcW w:w="720" w:type="dxa"/>
            <w:vAlign w:val="center"/>
          </w:tcPr>
          <w:p w:rsidR="003C443E" w:rsidRDefault="003C443E" w:rsidP="003C443E"/>
        </w:tc>
        <w:tc>
          <w:tcPr>
            <w:tcW w:w="0" w:type="auto"/>
            <w:vAlign w:val="center"/>
          </w:tcPr>
          <w:p w:rsidR="003C443E" w:rsidRDefault="00E94609" w:rsidP="00F35590">
            <w:pPr>
              <w:jc w:val="center"/>
            </w:pPr>
            <w:r w:rsidRPr="00F35590">
              <w:rPr>
                <w:position w:val="-12"/>
              </w:rPr>
              <w:object w:dxaOrig="3840" w:dyaOrig="400">
                <v:shape id="_x0000_i1110" type="#_x0000_t75" style="width:191.3pt;height:21.5pt" o:ole="">
                  <v:imagedata r:id="rId192" o:title=""/>
                </v:shape>
                <o:OLEObject Type="Embed" ProgID="Equation.3" ShapeID="_x0000_i1110" DrawAspect="Content" ObjectID="_1373834224" r:id="rId193"/>
              </w:object>
            </w:r>
          </w:p>
        </w:tc>
        <w:tc>
          <w:tcPr>
            <w:tcW w:w="720" w:type="dxa"/>
            <w:vAlign w:val="center"/>
          </w:tcPr>
          <w:p w:rsidR="003C443E" w:rsidRDefault="003C443E" w:rsidP="00F35590">
            <w:pPr>
              <w:pStyle w:val="ListParagraph"/>
              <w:numPr>
                <w:ilvl w:val="0"/>
                <w:numId w:val="11"/>
              </w:numPr>
              <w:jc w:val="right"/>
            </w:pPr>
          </w:p>
        </w:tc>
      </w:tr>
    </w:tbl>
    <w:p w:rsidR="003C443E" w:rsidRDefault="00F35590" w:rsidP="003C443E">
      <w:pPr>
        <w:pStyle w:val="Heading2"/>
      </w:pPr>
      <w:bookmarkStart w:id="108" w:name="_Toc299996745"/>
      <w:bookmarkStart w:id="109" w:name="_Toc300089750"/>
      <w:bookmarkStart w:id="110" w:name="_Toc300089856"/>
      <w:bookmarkStart w:id="111" w:name="_Toc300089992"/>
      <w:bookmarkStart w:id="112" w:name="_Toc300090057"/>
      <w:r>
        <w:t>3.4</w:t>
      </w:r>
      <w:r w:rsidR="003C443E">
        <w:t xml:space="preserve"> Errorless Data</w:t>
      </w:r>
      <w:bookmarkEnd w:id="108"/>
      <w:bookmarkEnd w:id="109"/>
      <w:bookmarkEnd w:id="110"/>
      <w:bookmarkEnd w:id="111"/>
      <w:bookmarkEnd w:id="112"/>
    </w:p>
    <w:p w:rsidR="003C443E" w:rsidRDefault="003C443E" w:rsidP="003C443E">
      <w:pPr>
        <w:tabs>
          <w:tab w:val="left" w:pos="0"/>
        </w:tabs>
      </w:pPr>
      <w:r>
        <w:tab/>
        <w:t>For demonstration, consider a pulsed surface heat flux given by</w:t>
      </w:r>
    </w:p>
    <w:tbl>
      <w:tblPr>
        <w:tblW w:w="5000" w:type="pct"/>
        <w:tblCellMar>
          <w:left w:w="0" w:type="dxa"/>
          <w:right w:w="0" w:type="dxa"/>
        </w:tblCellMar>
        <w:tblLook w:val="04A0"/>
      </w:tblPr>
      <w:tblGrid>
        <w:gridCol w:w="720"/>
        <w:gridCol w:w="7920"/>
        <w:gridCol w:w="720"/>
      </w:tblGrid>
      <w:tr w:rsidR="003C443E" w:rsidTr="003C443E">
        <w:tc>
          <w:tcPr>
            <w:tcW w:w="720" w:type="dxa"/>
            <w:vAlign w:val="center"/>
          </w:tcPr>
          <w:p w:rsidR="003C443E" w:rsidRDefault="003C443E" w:rsidP="003C443E"/>
        </w:tc>
        <w:tc>
          <w:tcPr>
            <w:tcW w:w="0" w:type="auto"/>
            <w:vAlign w:val="center"/>
          </w:tcPr>
          <w:p w:rsidR="003C443E" w:rsidRDefault="00E94609" w:rsidP="003C443E">
            <w:pPr>
              <w:jc w:val="center"/>
            </w:pPr>
            <w:r w:rsidRPr="0078378D">
              <w:rPr>
                <w:position w:val="-28"/>
              </w:rPr>
              <w:object w:dxaOrig="4200" w:dyaOrig="680">
                <v:shape id="_x0000_i1111" type="#_x0000_t75" style="width:210.65pt;height:34.4pt" o:ole="">
                  <v:imagedata r:id="rId194" o:title=""/>
                </v:shape>
                <o:OLEObject Type="Embed" ProgID="Equation.3" ShapeID="_x0000_i1111" DrawAspect="Content" ObjectID="_1373834225" r:id="rId195"/>
              </w:object>
            </w:r>
          </w:p>
        </w:tc>
        <w:tc>
          <w:tcPr>
            <w:tcW w:w="720" w:type="dxa"/>
            <w:vAlign w:val="center"/>
          </w:tcPr>
          <w:p w:rsidR="003C443E" w:rsidRDefault="003C443E" w:rsidP="00F35590">
            <w:pPr>
              <w:pStyle w:val="ListParagraph"/>
              <w:numPr>
                <w:ilvl w:val="0"/>
                <w:numId w:val="11"/>
              </w:numPr>
              <w:jc w:val="right"/>
            </w:pPr>
          </w:p>
        </w:tc>
      </w:tr>
    </w:tbl>
    <w:p w:rsidR="003C443E" w:rsidRDefault="003C443E" w:rsidP="003C443E">
      <w:pPr>
        <w:tabs>
          <w:tab w:val="left" w:pos="0"/>
        </w:tabs>
      </w:pPr>
      <w:r>
        <w:t xml:space="preserve">where </w:t>
      </w:r>
      <w:r>
        <w:rPr>
          <w:i/>
        </w:rPr>
        <w:t>q</w:t>
      </w:r>
      <w:r>
        <w:rPr>
          <w:i/>
          <w:vertAlign w:val="subscript"/>
        </w:rPr>
        <w:t>S</w:t>
      </w:r>
      <w:r>
        <w:t xml:space="preserve"> is the peak source heat flux, H is the Heaviside step function </w:t>
      </w:r>
      <w:r w:rsidR="00B55B2D">
        <w:fldChar w:fldCharType="begin"/>
      </w:r>
      <w:r w:rsidR="00C52571">
        <w:instrText xml:space="preserve"> ADDIN EN.CITE &lt;EndNote&gt;&lt;Cite&gt;&lt;Author&gt;Abramowitz&lt;/Author&gt;&lt;Year&gt;1965&lt;/Year&gt;&lt;RecNum&gt;62&lt;/RecNum&gt;&lt;record&gt;&lt;rec-number&gt;62&lt;/rec-number&gt;&lt;ref-type name="Book"&gt;6&lt;/ref-type&gt;&lt;contributors&gt;&lt;authors&gt;&lt;author&gt;Abramowitz, M.&lt;/author&gt;&lt;author&gt;Stegun, I.A.&lt;/author&gt;&lt;/authors&gt;&lt;/contributors&gt;&lt;titles&gt;&lt;title&gt;Handbook of Mathematical Functions&lt;/title&gt;&lt;/titles&gt;&lt;dates&gt;&lt;year&gt;1965&lt;/year&gt;&lt;/dates&gt;&lt;pub-location&gt;New York&lt;/pub-location&gt;&lt;publisher&gt;Dover&lt;/publisher&gt;&lt;urls&gt;&lt;/urls&gt;&lt;/record&gt;&lt;/Cite&gt;&lt;/EndNote&gt;</w:instrText>
      </w:r>
      <w:r w:rsidR="00B55B2D">
        <w:fldChar w:fldCharType="separate"/>
      </w:r>
      <w:r w:rsidR="00047317">
        <w:t>[52]</w:t>
      </w:r>
      <w:r w:rsidR="00B55B2D">
        <w:fldChar w:fldCharType="end"/>
      </w:r>
      <w:r>
        <w:t xml:space="preserve">, and </w:t>
      </w:r>
      <w:r>
        <w:rPr>
          <w:i/>
        </w:rPr>
        <w:t>t</w:t>
      </w:r>
      <w:r>
        <w:rPr>
          <w:i/>
          <w:vertAlign w:val="subscript"/>
        </w:rPr>
        <w:t>m</w:t>
      </w:r>
      <w:r>
        <w:t xml:space="preserve"> are the time values for switching the surface flux on and off.  For this </w:t>
      </w:r>
      <w:r w:rsidR="00404A9D">
        <w:t>chapter</w:t>
      </w:r>
      <w:r>
        <w:t xml:space="preserve">, we wish to observe lead data (before surface heat flux is turned on), one pulse, and cooling data.  Therefore, </w:t>
      </w:r>
      <w:r>
        <w:rPr>
          <w:i/>
        </w:rPr>
        <w:t>t</w:t>
      </w:r>
      <w:r>
        <w:rPr>
          <w:i/>
          <w:vertAlign w:val="subscript"/>
        </w:rPr>
        <w:t>m</w:t>
      </w:r>
      <w:r w:rsidR="00287DC0">
        <w:rPr>
          <w:vertAlign w:val="subscript"/>
        </w:rPr>
        <w:t>=0</w:t>
      </w:r>
      <w:r>
        <w:t xml:space="preserve"> = </w:t>
      </w:r>
      <w:r>
        <w:rPr>
          <w:i/>
        </w:rPr>
        <w:t>t</w:t>
      </w:r>
      <w:r>
        <w:rPr>
          <w:i/>
          <w:vertAlign w:val="subscript"/>
        </w:rPr>
        <w:t>on</w:t>
      </w:r>
      <w:r w:rsidR="00287DC0">
        <w:t xml:space="preserve"> and </w:t>
      </w:r>
      <w:r w:rsidR="00287DC0">
        <w:rPr>
          <w:i/>
        </w:rPr>
        <w:t>t</w:t>
      </w:r>
      <w:r w:rsidR="00287DC0">
        <w:rPr>
          <w:i/>
          <w:vertAlign w:val="subscript"/>
        </w:rPr>
        <w:t>m</w:t>
      </w:r>
      <w:r w:rsidR="00287DC0">
        <w:rPr>
          <w:vertAlign w:val="subscript"/>
        </w:rPr>
        <w:t>=1</w:t>
      </w:r>
      <w:r w:rsidR="00287DC0">
        <w:t xml:space="preserve"> </w:t>
      </w:r>
      <w:proofErr w:type="gramStart"/>
      <w:r w:rsidR="00287DC0">
        <w:t xml:space="preserve">=  </w:t>
      </w:r>
      <w:r>
        <w:rPr>
          <w:i/>
        </w:rPr>
        <w:t>t</w:t>
      </w:r>
      <w:r>
        <w:rPr>
          <w:i/>
          <w:vertAlign w:val="subscript"/>
        </w:rPr>
        <w:t>off</w:t>
      </w:r>
      <w:proofErr w:type="gramEnd"/>
      <w:r>
        <w:t>.  Without loss of generality, we use the half-space as the domain, noting that this is valid until the thermal front reaches the back wall (</w:t>
      </w:r>
      <w:r>
        <w:rPr>
          <w:i/>
        </w:rPr>
        <w:t>x</w:t>
      </w:r>
      <w:r>
        <w:t xml:space="preserve"> = </w:t>
      </w:r>
      <w:r>
        <w:rPr>
          <w:i/>
        </w:rPr>
        <w:t>L</w:t>
      </w:r>
      <w:r>
        <w:t xml:space="preserve">).  The exact solution for the forward problem is given by </w:t>
      </w:r>
      <w:r w:rsidR="00B55B2D">
        <w:fldChar w:fldCharType="begin"/>
      </w:r>
      <w:r w:rsidR="00C52571">
        <w:instrText xml:space="preserve"> ADDIN EN.CITE &lt;EndNote&gt;&lt;Cite&gt;&lt;Author&gt;Frankel&lt;/Author&gt;&lt;Year&gt;2006&lt;/Year&gt;&lt;RecNum&gt;58&lt;/RecNum&gt;&lt;record&gt;&lt;rec-number&gt;58&lt;/rec-number&gt;&lt;ref-type name="Journal Article"&gt;17&lt;/ref-type&gt;&lt;contributors&gt;&lt;authors&gt;&lt;author&gt;Frankel, J. I.&lt;/author&gt;&lt;author&gt;Osborne, G.&lt;/author&gt;&lt;author&gt;Taira, K.&lt;/author&gt;&lt;/authors&gt;&lt;/contributors&gt;&lt;titles&gt;&lt;title&gt;Stabilization of ill-posed problems through thermal rate sensors&lt;/title&gt;&lt;secondary-title&gt;Journal of Thermophysics and Heat Transfer&lt;/secondary-title&gt;&lt;/titles&gt;&lt;periodical&gt;&lt;full-title&gt;Journal of Thermophysics and Heat Transfer&lt;/full-title&gt;&lt;/periodical&gt;&lt;pages&gt;238-246&lt;/pages&gt;&lt;volume&gt;20&lt;/volume&gt;&lt;number&gt;2&lt;/number&gt;&lt;dates&gt;&lt;year&gt;2006&lt;/year&gt;&lt;/dates&gt;&lt;urls&gt;&lt;/urls&gt;&lt;/record&gt;&lt;/Cite&gt;&lt;/EndNote&gt;</w:instrText>
      </w:r>
      <w:r w:rsidR="00B55B2D">
        <w:fldChar w:fldCharType="separate"/>
      </w:r>
      <w:r w:rsidR="00047317">
        <w:t>[51]</w:t>
      </w:r>
      <w:r w:rsidR="00B55B2D">
        <w:fldChar w:fldCharType="end"/>
      </w:r>
    </w:p>
    <w:tbl>
      <w:tblPr>
        <w:tblW w:w="5000" w:type="pct"/>
        <w:tblCellMar>
          <w:left w:w="0" w:type="dxa"/>
          <w:right w:w="0" w:type="dxa"/>
        </w:tblCellMar>
        <w:tblLook w:val="04A0"/>
      </w:tblPr>
      <w:tblGrid>
        <w:gridCol w:w="720"/>
        <w:gridCol w:w="7920"/>
        <w:gridCol w:w="720"/>
      </w:tblGrid>
      <w:tr w:rsidR="003C443E" w:rsidTr="003C443E">
        <w:tc>
          <w:tcPr>
            <w:tcW w:w="720" w:type="dxa"/>
            <w:vAlign w:val="center"/>
          </w:tcPr>
          <w:p w:rsidR="003C443E" w:rsidRDefault="003C443E" w:rsidP="003C443E"/>
        </w:tc>
        <w:tc>
          <w:tcPr>
            <w:tcW w:w="0" w:type="auto"/>
            <w:vAlign w:val="center"/>
          </w:tcPr>
          <w:p w:rsidR="003C443E" w:rsidRDefault="00287DC0" w:rsidP="003C443E">
            <w:pPr>
              <w:jc w:val="center"/>
            </w:pPr>
            <w:r w:rsidRPr="00F35590">
              <w:rPr>
                <w:position w:val="-80"/>
              </w:rPr>
              <w:object w:dxaOrig="6180" w:dyaOrig="1719">
                <v:shape id="_x0000_i1112" type="#_x0000_t75" style="width:309.5pt;height:85.95pt" o:ole="">
                  <v:imagedata r:id="rId196" o:title=""/>
                </v:shape>
                <o:OLEObject Type="Embed" ProgID="Equation.3" ShapeID="_x0000_i1112" DrawAspect="Content" ObjectID="_1373834226" r:id="rId197"/>
              </w:object>
            </w:r>
            <w:r w:rsidR="003C443E">
              <w:t>.</w:t>
            </w:r>
          </w:p>
        </w:tc>
        <w:tc>
          <w:tcPr>
            <w:tcW w:w="720" w:type="dxa"/>
            <w:vAlign w:val="center"/>
          </w:tcPr>
          <w:p w:rsidR="003C443E" w:rsidRDefault="003C443E" w:rsidP="00F35590">
            <w:pPr>
              <w:pStyle w:val="ListParagraph"/>
              <w:numPr>
                <w:ilvl w:val="0"/>
                <w:numId w:val="11"/>
              </w:numPr>
              <w:jc w:val="right"/>
            </w:pPr>
          </w:p>
        </w:tc>
      </w:tr>
    </w:tbl>
    <w:p w:rsidR="003C443E" w:rsidRDefault="003C443E" w:rsidP="003C443E">
      <w:pPr>
        <w:tabs>
          <w:tab w:val="left" w:pos="0"/>
        </w:tabs>
      </w:pPr>
      <w:proofErr w:type="gramStart"/>
      <w:r>
        <w:t>and</w:t>
      </w:r>
      <w:proofErr w:type="gramEnd"/>
    </w:p>
    <w:tbl>
      <w:tblPr>
        <w:tblW w:w="5000" w:type="pct"/>
        <w:tblCellMar>
          <w:left w:w="0" w:type="dxa"/>
          <w:right w:w="0" w:type="dxa"/>
        </w:tblCellMar>
        <w:tblLook w:val="04A0"/>
      </w:tblPr>
      <w:tblGrid>
        <w:gridCol w:w="720"/>
        <w:gridCol w:w="7920"/>
        <w:gridCol w:w="720"/>
      </w:tblGrid>
      <w:tr w:rsidR="003C443E" w:rsidTr="003C443E">
        <w:tc>
          <w:tcPr>
            <w:tcW w:w="720" w:type="dxa"/>
            <w:vAlign w:val="center"/>
          </w:tcPr>
          <w:p w:rsidR="003C443E" w:rsidRDefault="003C443E" w:rsidP="003C443E"/>
        </w:tc>
        <w:tc>
          <w:tcPr>
            <w:tcW w:w="0" w:type="auto"/>
            <w:vAlign w:val="center"/>
          </w:tcPr>
          <w:p w:rsidR="003C443E" w:rsidRDefault="00770FFA" w:rsidP="003C443E">
            <w:pPr>
              <w:jc w:val="center"/>
            </w:pPr>
            <w:r w:rsidRPr="00F35590">
              <w:rPr>
                <w:position w:val="-36"/>
              </w:rPr>
              <w:object w:dxaOrig="5820" w:dyaOrig="840">
                <v:shape id="_x0000_i1113" type="#_x0000_t75" style="width:290.15pt;height:41.9pt" o:ole="">
                  <v:imagedata r:id="rId198" o:title=""/>
                </v:shape>
                <o:OLEObject Type="Embed" ProgID="Equation.3" ShapeID="_x0000_i1113" DrawAspect="Content" ObjectID="_1373834227" r:id="rId199"/>
              </w:object>
            </w:r>
          </w:p>
        </w:tc>
        <w:tc>
          <w:tcPr>
            <w:tcW w:w="720" w:type="dxa"/>
            <w:vAlign w:val="center"/>
          </w:tcPr>
          <w:p w:rsidR="003C443E" w:rsidRDefault="003C443E" w:rsidP="00F35590">
            <w:pPr>
              <w:pStyle w:val="ListParagraph"/>
              <w:numPr>
                <w:ilvl w:val="0"/>
                <w:numId w:val="11"/>
              </w:numPr>
              <w:jc w:val="right"/>
            </w:pPr>
          </w:p>
        </w:tc>
      </w:tr>
    </w:tbl>
    <w:p w:rsidR="003C443E" w:rsidRDefault="003C443E" w:rsidP="00F35590">
      <w:pPr>
        <w:tabs>
          <w:tab w:val="left" w:pos="0"/>
        </w:tabs>
      </w:pPr>
      <w:r>
        <w:t>Without loss of generality, the results we pre</w:t>
      </w:r>
      <w:r w:rsidR="00F35590">
        <w:t>sent are made dimensionless via</w:t>
      </w:r>
    </w:p>
    <w:tbl>
      <w:tblPr>
        <w:tblW w:w="5000" w:type="pct"/>
        <w:tblCellMar>
          <w:left w:w="0" w:type="dxa"/>
          <w:right w:w="0" w:type="dxa"/>
        </w:tblCellMar>
        <w:tblLook w:val="04A0"/>
      </w:tblPr>
      <w:tblGrid>
        <w:gridCol w:w="720"/>
        <w:gridCol w:w="7920"/>
        <w:gridCol w:w="720"/>
      </w:tblGrid>
      <w:tr w:rsidR="003C443E" w:rsidTr="003C443E">
        <w:tc>
          <w:tcPr>
            <w:tcW w:w="720" w:type="dxa"/>
            <w:vAlign w:val="center"/>
          </w:tcPr>
          <w:p w:rsidR="003C443E" w:rsidRDefault="003C443E" w:rsidP="003C443E"/>
        </w:tc>
        <w:tc>
          <w:tcPr>
            <w:tcW w:w="0" w:type="auto"/>
            <w:vAlign w:val="center"/>
          </w:tcPr>
          <w:p w:rsidR="003C443E" w:rsidRDefault="00F35590" w:rsidP="003C443E">
            <w:pPr>
              <w:jc w:val="center"/>
            </w:pPr>
            <w:r w:rsidRPr="00912482">
              <w:rPr>
                <w:position w:val="-24"/>
              </w:rPr>
              <w:object w:dxaOrig="980" w:dyaOrig="620">
                <v:shape id="_x0000_i1114" type="#_x0000_t75" style="width:48.35pt;height:30.1pt" o:ole="">
                  <v:imagedata r:id="rId200" o:title=""/>
                </v:shape>
                <o:OLEObject Type="Embed" ProgID="Equation.3" ShapeID="_x0000_i1114" DrawAspect="Content" ObjectID="_1373834228" r:id="rId201"/>
              </w:object>
            </w:r>
          </w:p>
        </w:tc>
        <w:tc>
          <w:tcPr>
            <w:tcW w:w="720" w:type="dxa"/>
            <w:vAlign w:val="center"/>
          </w:tcPr>
          <w:p w:rsidR="003C443E" w:rsidRDefault="003C443E" w:rsidP="00F35590">
            <w:pPr>
              <w:pStyle w:val="ListParagraph"/>
              <w:numPr>
                <w:ilvl w:val="0"/>
                <w:numId w:val="11"/>
              </w:numPr>
              <w:jc w:val="right"/>
            </w:pPr>
          </w:p>
        </w:tc>
      </w:tr>
      <w:tr w:rsidR="003C443E" w:rsidTr="003C443E">
        <w:tc>
          <w:tcPr>
            <w:tcW w:w="720" w:type="dxa"/>
            <w:vAlign w:val="center"/>
          </w:tcPr>
          <w:p w:rsidR="003C443E" w:rsidRDefault="003C443E" w:rsidP="003C443E"/>
        </w:tc>
        <w:tc>
          <w:tcPr>
            <w:tcW w:w="0" w:type="auto"/>
            <w:vAlign w:val="center"/>
          </w:tcPr>
          <w:p w:rsidR="003C443E" w:rsidRDefault="003C443E" w:rsidP="003C443E">
            <w:pPr>
              <w:jc w:val="center"/>
            </w:pPr>
            <w:r w:rsidRPr="007E70F0">
              <w:rPr>
                <w:position w:val="-24"/>
              </w:rPr>
              <w:object w:dxaOrig="720" w:dyaOrig="620">
                <v:shape id="_x0000_i1115" type="#_x0000_t75" style="width:36.55pt;height:30.1pt" o:ole="">
                  <v:imagedata r:id="rId202" o:title=""/>
                </v:shape>
                <o:OLEObject Type="Embed" ProgID="Equation.3" ShapeID="_x0000_i1115" DrawAspect="Content" ObjectID="_1373834229" r:id="rId203"/>
              </w:object>
            </w:r>
          </w:p>
        </w:tc>
        <w:tc>
          <w:tcPr>
            <w:tcW w:w="720" w:type="dxa"/>
            <w:vAlign w:val="center"/>
          </w:tcPr>
          <w:p w:rsidR="003C443E" w:rsidRDefault="003C443E" w:rsidP="00F35590">
            <w:pPr>
              <w:pStyle w:val="ListParagraph"/>
              <w:numPr>
                <w:ilvl w:val="0"/>
                <w:numId w:val="11"/>
              </w:numPr>
              <w:jc w:val="right"/>
            </w:pPr>
          </w:p>
        </w:tc>
      </w:tr>
      <w:tr w:rsidR="003C443E" w:rsidTr="003C443E">
        <w:tc>
          <w:tcPr>
            <w:tcW w:w="720" w:type="dxa"/>
            <w:vAlign w:val="center"/>
          </w:tcPr>
          <w:p w:rsidR="003C443E" w:rsidRDefault="003C443E" w:rsidP="003C443E"/>
        </w:tc>
        <w:tc>
          <w:tcPr>
            <w:tcW w:w="0" w:type="auto"/>
            <w:vAlign w:val="center"/>
          </w:tcPr>
          <w:p w:rsidR="003C443E" w:rsidRDefault="003C443E" w:rsidP="003C443E">
            <w:pPr>
              <w:jc w:val="center"/>
            </w:pPr>
            <w:r w:rsidRPr="00912482">
              <w:rPr>
                <w:position w:val="-30"/>
              </w:rPr>
              <w:object w:dxaOrig="1840" w:dyaOrig="680">
                <v:shape id="_x0000_i1116" type="#_x0000_t75" style="width:93.5pt;height:34.4pt" o:ole="">
                  <v:imagedata r:id="rId204" o:title=""/>
                </v:shape>
                <o:OLEObject Type="Embed" ProgID="Equation.3" ShapeID="_x0000_i1116" DrawAspect="Content" ObjectID="_1373834230" r:id="rId205"/>
              </w:object>
            </w:r>
          </w:p>
        </w:tc>
        <w:tc>
          <w:tcPr>
            <w:tcW w:w="720" w:type="dxa"/>
            <w:vAlign w:val="center"/>
          </w:tcPr>
          <w:p w:rsidR="003C443E" w:rsidRDefault="003C443E" w:rsidP="00F35590">
            <w:pPr>
              <w:pStyle w:val="ListParagraph"/>
              <w:numPr>
                <w:ilvl w:val="0"/>
                <w:numId w:val="11"/>
              </w:numPr>
              <w:jc w:val="right"/>
            </w:pPr>
          </w:p>
        </w:tc>
      </w:tr>
      <w:tr w:rsidR="003C443E" w:rsidTr="003C443E">
        <w:tc>
          <w:tcPr>
            <w:tcW w:w="720" w:type="dxa"/>
            <w:vAlign w:val="center"/>
          </w:tcPr>
          <w:p w:rsidR="003C443E" w:rsidRDefault="003C443E" w:rsidP="003C443E"/>
        </w:tc>
        <w:tc>
          <w:tcPr>
            <w:tcW w:w="0" w:type="auto"/>
            <w:vAlign w:val="center"/>
          </w:tcPr>
          <w:p w:rsidR="003C443E" w:rsidRDefault="00770FFA" w:rsidP="003C443E">
            <w:pPr>
              <w:jc w:val="center"/>
            </w:pPr>
            <w:r w:rsidRPr="007E70F0">
              <w:rPr>
                <w:position w:val="-30"/>
              </w:rPr>
              <w:object w:dxaOrig="1500" w:dyaOrig="680">
                <v:shape id="_x0000_i1117" type="#_x0000_t75" style="width:74.15pt;height:34.4pt" o:ole="">
                  <v:imagedata r:id="rId206" o:title=""/>
                </v:shape>
                <o:OLEObject Type="Embed" ProgID="Equation.3" ShapeID="_x0000_i1117" DrawAspect="Content" ObjectID="_1373834231" r:id="rId207"/>
              </w:object>
            </w:r>
          </w:p>
        </w:tc>
        <w:tc>
          <w:tcPr>
            <w:tcW w:w="720" w:type="dxa"/>
            <w:vAlign w:val="center"/>
          </w:tcPr>
          <w:p w:rsidR="003C443E" w:rsidRDefault="003C443E" w:rsidP="00F35590">
            <w:pPr>
              <w:pStyle w:val="ListParagraph"/>
              <w:numPr>
                <w:ilvl w:val="0"/>
                <w:numId w:val="11"/>
              </w:numPr>
              <w:jc w:val="right"/>
            </w:pPr>
          </w:p>
        </w:tc>
      </w:tr>
      <w:tr w:rsidR="003C443E" w:rsidTr="003C443E">
        <w:tc>
          <w:tcPr>
            <w:tcW w:w="720" w:type="dxa"/>
            <w:vAlign w:val="center"/>
          </w:tcPr>
          <w:p w:rsidR="003C443E" w:rsidRDefault="003C443E" w:rsidP="003C443E"/>
        </w:tc>
        <w:tc>
          <w:tcPr>
            <w:tcW w:w="0" w:type="auto"/>
            <w:vAlign w:val="center"/>
          </w:tcPr>
          <w:p w:rsidR="003C443E" w:rsidRDefault="003C443E" w:rsidP="003C443E">
            <w:pPr>
              <w:jc w:val="center"/>
            </w:pPr>
            <w:r w:rsidRPr="007E70F0">
              <w:rPr>
                <w:position w:val="-24"/>
              </w:rPr>
              <w:object w:dxaOrig="1040" w:dyaOrig="660">
                <v:shape id="_x0000_i1118" type="#_x0000_t75" style="width:51.6pt;height:34.4pt" o:ole="">
                  <v:imagedata r:id="rId208" o:title=""/>
                </v:shape>
                <o:OLEObject Type="Embed" ProgID="Equation.3" ShapeID="_x0000_i1118" DrawAspect="Content" ObjectID="_1373834232" r:id="rId209"/>
              </w:object>
            </w:r>
          </w:p>
        </w:tc>
        <w:tc>
          <w:tcPr>
            <w:tcW w:w="720" w:type="dxa"/>
            <w:vAlign w:val="center"/>
          </w:tcPr>
          <w:p w:rsidR="003C443E" w:rsidRDefault="003C443E" w:rsidP="00F35590">
            <w:pPr>
              <w:pStyle w:val="ListParagraph"/>
              <w:numPr>
                <w:ilvl w:val="0"/>
                <w:numId w:val="11"/>
              </w:numPr>
              <w:jc w:val="right"/>
            </w:pPr>
          </w:p>
        </w:tc>
      </w:tr>
    </w:tbl>
    <w:p w:rsidR="003C443E" w:rsidRPr="00FF0D63" w:rsidRDefault="003C443E" w:rsidP="003C443E">
      <w:pPr>
        <w:tabs>
          <w:tab w:val="left" w:pos="0"/>
        </w:tabs>
      </w:pPr>
      <w:proofErr w:type="gramStart"/>
      <w:r>
        <w:t>where</w:t>
      </w:r>
      <w:proofErr w:type="gramEnd"/>
      <w:r>
        <w:t xml:space="preserve"> </w:t>
      </w:r>
      <w:r>
        <w:rPr>
          <w:i/>
        </w:rPr>
        <w:t>Fo</w:t>
      </w:r>
      <w:r>
        <w:t xml:space="preserve"> is dimensionless time, </w:t>
      </w:r>
      <w:r>
        <w:rPr>
          <w:i/>
        </w:rPr>
        <w:t xml:space="preserve">η </w:t>
      </w:r>
      <w:r>
        <w:t xml:space="preserve">is dimensionless space, </w:t>
      </w:r>
      <w:r>
        <w:rPr>
          <w:i/>
        </w:rPr>
        <w:t xml:space="preserve">θ </w:t>
      </w:r>
      <w:r>
        <w:t xml:space="preserve"> is dimensionless temperature,</w:t>
      </w:r>
      <m:oMath>
        <m:r>
          <w:rPr>
            <w:rFonts w:ascii="Cambria Math" w:hAnsi="Cambria Math"/>
          </w:rPr>
          <m:t xml:space="preserve"> </m:t>
        </m:r>
        <m:acc>
          <m:accPr>
            <m:chr m:val="̅"/>
            <m:ctrlPr>
              <w:rPr>
                <w:rFonts w:ascii="Cambria Math" w:hAnsi="Cambria Math"/>
                <w:i/>
              </w:rPr>
            </m:ctrlPr>
          </m:accPr>
          <m:e>
            <m:r>
              <w:rPr>
                <w:rFonts w:ascii="Cambria Math" w:hAnsi="Cambria Math"/>
              </w:rPr>
              <m:t>q</m:t>
            </m:r>
          </m:e>
        </m:acc>
      </m:oMath>
      <w:r>
        <w:rPr>
          <w:rFonts w:eastAsiaTheme="minorEastAsia"/>
        </w:rPr>
        <w:t xml:space="preserve"> is dimensionless heat flux, and </w:t>
      </w:r>
      <m:oMath>
        <m:acc>
          <m:accPr>
            <m:chr m:val="̅"/>
            <m:ctrlPr>
              <w:rPr>
                <w:rFonts w:ascii="Cambria Math" w:eastAsiaTheme="minorEastAsia" w:hAnsi="Cambria Math"/>
                <w:i/>
              </w:rPr>
            </m:ctrlPr>
          </m:accPr>
          <m:e>
            <m:r>
              <w:rPr>
                <w:rFonts w:ascii="Cambria Math" w:eastAsiaTheme="minorEastAsia" w:hAnsi="Cambria Math"/>
              </w:rPr>
              <m:t>f</m:t>
            </m:r>
          </m:e>
        </m:acc>
      </m:oMath>
      <w:r>
        <w:rPr>
          <w:rFonts w:eastAsiaTheme="minorEastAsia"/>
        </w:rPr>
        <w:t xml:space="preserve"> is dimensionless frequency.  </w:t>
      </w:r>
      <w:r>
        <w:t xml:space="preserve">Note that although the peak source heat flux, </w:t>
      </w:r>
      <w:r>
        <w:rPr>
          <w:i/>
        </w:rPr>
        <w:t>q</w:t>
      </w:r>
      <w:r>
        <w:rPr>
          <w:i/>
          <w:vertAlign w:val="subscript"/>
        </w:rPr>
        <w:t>S</w:t>
      </w:r>
      <w:r>
        <w:t>, is unknown apriori, it is merely a scaling factor in Eqs. (3.2</w:t>
      </w:r>
      <w:r w:rsidR="00287DC0">
        <w:t>8</w:t>
      </w:r>
      <w:r>
        <w:t>-3.2</w:t>
      </w:r>
      <w:r w:rsidR="00287DC0">
        <w:t>9</w:t>
      </w:r>
      <w:r>
        <w:t>)</w:t>
      </w:r>
      <w:proofErr w:type="gramStart"/>
      <w:r>
        <w:t>.  Therefore</w:t>
      </w:r>
      <w:proofErr w:type="gramEnd"/>
      <w:r>
        <w:t xml:space="preserve">, the actual value of </w:t>
      </w:r>
      <w:r>
        <w:rPr>
          <w:i/>
        </w:rPr>
        <w:t>q</w:t>
      </w:r>
      <w:r>
        <w:rPr>
          <w:i/>
          <w:vertAlign w:val="subscript"/>
        </w:rPr>
        <w:t>S</w:t>
      </w:r>
      <w:r>
        <w:t xml:space="preserve"> is unimportant for this analysis.</w:t>
      </w:r>
    </w:p>
    <w:p w:rsidR="003C443E" w:rsidRDefault="003C443E" w:rsidP="003C443E">
      <w:pPr>
        <w:tabs>
          <w:tab w:val="left" w:pos="0"/>
        </w:tabs>
        <w:rPr>
          <w:rFonts w:eastAsiaTheme="minorEastAsia"/>
        </w:rPr>
      </w:pPr>
      <w:r>
        <w:tab/>
        <w:t xml:space="preserve"> Although the exact solution for this problem is available, the digital filter was used to show its performance.  The exact solution for temperature and heat flux Eqs. (3.2</w:t>
      </w:r>
      <w:r w:rsidR="00287DC0">
        <w:t>4</w:t>
      </w:r>
      <w:r>
        <w:t>-3.2</w:t>
      </w:r>
      <w:r w:rsidR="00287DC0">
        <w:t>5</w:t>
      </w:r>
      <w:r>
        <w:t xml:space="preserve">) were </w:t>
      </w:r>
      <w:r>
        <w:lastRenderedPageBreak/>
        <w:t>“sampled” at a given rate,</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w:rPr>
                <w:rFonts w:ascii="Cambria Math" w:hAnsi="Cambria Math"/>
              </w:rPr>
              <m:t>s</m:t>
            </m:r>
          </m:sub>
        </m:sSub>
      </m:oMath>
      <w:proofErr w:type="gramStart"/>
      <w:r>
        <w:t>,</w:t>
      </w:r>
      <w:proofErr w:type="gramEnd"/>
      <w:r>
        <w:t xml:space="preserve"> and the data were provided to the Gaussian low-pass filter.  Since errorless data were used (i.e., no regularization needed), a suitably high dimensionless cutoff frequency of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w:rPr>
                <w:rFonts w:ascii="Cambria Math" w:hAnsi="Cambria Math"/>
              </w:rPr>
              <m:t>c</m:t>
            </m:r>
          </m:sub>
        </m:sSub>
      </m:oMath>
      <w:r>
        <w:rPr>
          <w:rFonts w:eastAsiaTheme="minorEastAsia"/>
        </w:rPr>
        <w:t xml:space="preserve">=50 was used in the filter for both temperature and heat flux data.  The output of the filter was then provided as input the to the projection scheme.  </w:t>
      </w:r>
    </w:p>
    <w:p w:rsidR="003C443E" w:rsidRDefault="003C443E" w:rsidP="003C443E">
      <w:pPr>
        <w:tabs>
          <w:tab w:val="left" w:pos="0"/>
        </w:tabs>
      </w:pPr>
      <w:r>
        <w:rPr>
          <w:rFonts w:eastAsiaTheme="minorEastAsia"/>
        </w:rPr>
        <w:tab/>
        <w:t xml:space="preserve">Inverse temperature and heat flux results for </w:t>
      </w:r>
      <w:r>
        <w:rPr>
          <w:rFonts w:eastAsiaTheme="minorEastAsia"/>
          <w:i/>
        </w:rPr>
        <w:t>N</w:t>
      </w:r>
      <w:r>
        <w:rPr>
          <w:rFonts w:eastAsiaTheme="minorEastAsia"/>
        </w:rPr>
        <w:t xml:space="preserve"> = 4 can be seen in Figure 3.1 using a sampling rate of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w:rPr>
                <w:rFonts w:ascii="Cambria Math" w:hAnsi="Cambria Math"/>
              </w:rPr>
              <m:t>s</m:t>
            </m:r>
          </m:sub>
        </m:sSub>
      </m:oMath>
      <w:r>
        <w:rPr>
          <w:rFonts w:eastAsiaTheme="minorEastAsia"/>
        </w:rPr>
        <w:t xml:space="preserve"> = 265.  The inverse method does an excellent job of capturing the jump in heat flux at </w:t>
      </w:r>
      <w:proofErr w:type="gramStart"/>
      <w:r>
        <w:rPr>
          <w:rFonts w:eastAsiaTheme="minorEastAsia"/>
          <w:i/>
        </w:rPr>
        <w:t>Fo</w:t>
      </w:r>
      <w:proofErr w:type="gramEnd"/>
      <w:r>
        <w:rPr>
          <w:rFonts w:eastAsiaTheme="minorEastAsia"/>
        </w:rPr>
        <w:t xml:space="preserve"> = 0.5, with only a short lag.  The accuracy of the inverse method should improve as the order of the projection (</w:t>
      </w:r>
      <w:r>
        <w:rPr>
          <w:rFonts w:eastAsiaTheme="minorEastAsia"/>
          <w:i/>
        </w:rPr>
        <w:t>N</w:t>
      </w:r>
      <w:r>
        <w:rPr>
          <w:rFonts w:eastAsiaTheme="minorEastAsia"/>
        </w:rPr>
        <w:t xml:space="preserve">) increases.  Figure 3.2(a) shows the inverse heat flux results for </w:t>
      </w:r>
      <w:r>
        <w:rPr>
          <w:rFonts w:eastAsiaTheme="minorEastAsia"/>
          <w:i/>
        </w:rPr>
        <w:t>N</w:t>
      </w:r>
      <w:r>
        <w:rPr>
          <w:rFonts w:eastAsiaTheme="minorEastAsia"/>
        </w:rPr>
        <w:t xml:space="preserve"> = 7 with all other parameters unchanged.  Although increasing the projection order should have had a positive effect on the results, a bias in the heat flux prediction is observed.  This is because the dimensionless sampling rate of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w:rPr>
                <w:rFonts w:ascii="Cambria Math" w:hAnsi="Cambria Math"/>
              </w:rPr>
              <m:t>s</m:t>
            </m:r>
          </m:sub>
        </m:sSub>
      </m:oMath>
      <w:r>
        <w:rPr>
          <w:rFonts w:eastAsiaTheme="minorEastAsia"/>
        </w:rPr>
        <w:t xml:space="preserve"> = 265 for </w:t>
      </w:r>
      <w:r>
        <w:rPr>
          <w:rFonts w:eastAsiaTheme="minorEastAsia"/>
          <w:i/>
        </w:rPr>
        <w:t>N</w:t>
      </w:r>
      <w:r>
        <w:rPr>
          <w:rFonts w:eastAsiaTheme="minorEastAsia"/>
        </w:rPr>
        <w:t xml:space="preserve"> = 7 is </w:t>
      </w:r>
      <w:r w:rsidR="00341A3B">
        <w:rPr>
          <w:rFonts w:eastAsiaTheme="minorEastAsia"/>
        </w:rPr>
        <w:t>s</w:t>
      </w:r>
      <w:r>
        <w:rPr>
          <w:rFonts w:eastAsiaTheme="minorEastAsia"/>
        </w:rPr>
        <w:t xml:space="preserve">low; as the projection order increases, the data density required to resolve the higher order temporal derivatives via the filter also increases. Figure 3.2(b) shows the inverse heat flux results for </w:t>
      </w:r>
      <w:r>
        <w:rPr>
          <w:rFonts w:eastAsiaTheme="minorEastAsia"/>
          <w:i/>
        </w:rPr>
        <w:t xml:space="preserve">N </w:t>
      </w:r>
      <w:r>
        <w:rPr>
          <w:rFonts w:eastAsiaTheme="minorEastAsia"/>
        </w:rPr>
        <w:t xml:space="preserve">= 7, but with an increased sampling rate of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w:rPr>
                <w:rFonts w:ascii="Cambria Math" w:hAnsi="Cambria Math"/>
              </w:rPr>
              <m:t>s</m:t>
            </m:r>
          </m:sub>
        </m:sSub>
      </m:oMath>
      <w:r>
        <w:rPr>
          <w:rFonts w:eastAsiaTheme="minorEastAsia"/>
        </w:rPr>
        <w:t xml:space="preserve"> = 400.  As the sampling rate is increased, the results are still stable, and the bias in the heat flux prediction vanishes.</w:t>
      </w:r>
    </w:p>
    <w:p w:rsidR="0061153A" w:rsidRDefault="003C443E" w:rsidP="00341A3B">
      <w:pPr>
        <w:tabs>
          <w:tab w:val="left" w:pos="0"/>
        </w:tabs>
      </w:pPr>
      <w:r>
        <w:tab/>
        <w:t xml:space="preserve">If the sampling rate is appropriately fast, use of more spatial nodes will also enable the inverse method to capture a change in the surface condition more quickly.  Figures 3.1(b) and 3.2(b) illustrate this quite well.  For </w:t>
      </w:r>
      <w:r>
        <w:rPr>
          <w:i/>
        </w:rPr>
        <w:t>N</w:t>
      </w:r>
      <w:r>
        <w:t xml:space="preserve"> = 7, the response time </w:t>
      </w:r>
      <w:r w:rsidR="00341A3B">
        <w:t xml:space="preserve">for </w:t>
      </w:r>
      <w:r>
        <w:t xml:space="preserve">when the source is turned on and off is much faster than for </w:t>
      </w:r>
      <w:r>
        <w:rPr>
          <w:i/>
        </w:rPr>
        <w:t>N</w:t>
      </w:r>
      <w:r>
        <w:t xml:space="preserve"> = 4.  Additionally, the Gibbs’ spike is also seen to decrease with increasing </w:t>
      </w:r>
      <w:r>
        <w:rPr>
          <w:i/>
        </w:rPr>
        <w:t>N</w:t>
      </w:r>
      <w:r>
        <w:t xml:space="preserve">.  These observations make physical sense for two reasons.  First, as </w:t>
      </w:r>
      <w:r>
        <w:rPr>
          <w:i/>
        </w:rPr>
        <w:t>N</w:t>
      </w:r>
      <w:r>
        <w:t xml:space="preserve"> increases, space is becoming less lumped and more continuous – i.e., more accurate.  Second, increasing </w:t>
      </w:r>
      <w:r>
        <w:rPr>
          <w:i/>
        </w:rPr>
        <w:t>N</w:t>
      </w:r>
      <w:r>
        <w:t xml:space="preserve"> increases the highest order of time derivative used in the inverse prediction.  Each higher time </w:t>
      </w:r>
    </w:p>
    <w:tbl>
      <w:tblPr>
        <w:tblW w:w="0" w:type="auto"/>
        <w:tblLook w:val="04A0"/>
      </w:tblPr>
      <w:tblGrid>
        <w:gridCol w:w="9576"/>
      </w:tblGrid>
      <w:tr w:rsidR="0061153A" w:rsidTr="0061153A">
        <w:tc>
          <w:tcPr>
            <w:tcW w:w="9576" w:type="dxa"/>
          </w:tcPr>
          <w:p w:rsidR="0061153A" w:rsidRDefault="0061153A" w:rsidP="0061153A">
            <w:pPr>
              <w:pStyle w:val="TableBody"/>
              <w:jc w:val="center"/>
            </w:pPr>
            <w:r>
              <w:rPr>
                <w:noProof/>
              </w:rPr>
              <w:lastRenderedPageBreak/>
              <w:drawing>
                <wp:inline distT="0" distB="0" distL="0" distR="0">
                  <wp:extent cx="4114800" cy="3167419"/>
                  <wp:effectExtent l="19050" t="0" r="0" b="0"/>
                  <wp:docPr id="305" name="Picture 83" descr="C:\Documents and Settings\Bryan\My Documents\MATLAB\GlobalTime\figures tiff\figure1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Documents and Settings\Bryan\My Documents\MATLAB\GlobalTime\figures tiff\figure1a.tif"/>
                          <pic:cNvPicPr>
                            <a:picLocks noChangeAspect="1" noChangeArrowheads="1"/>
                          </pic:cNvPicPr>
                        </pic:nvPicPr>
                        <pic:blipFill>
                          <a:blip r:embed="rId210" cstate="print"/>
                          <a:srcRect/>
                          <a:stretch>
                            <a:fillRect/>
                          </a:stretch>
                        </pic:blipFill>
                        <pic:spPr bwMode="auto">
                          <a:xfrm>
                            <a:off x="0" y="0"/>
                            <a:ext cx="4114800" cy="3167419"/>
                          </a:xfrm>
                          <a:prstGeom prst="rect">
                            <a:avLst/>
                          </a:prstGeom>
                          <a:noFill/>
                          <a:ln w="9525">
                            <a:noFill/>
                            <a:miter lim="800000"/>
                            <a:headEnd/>
                            <a:tailEnd/>
                          </a:ln>
                        </pic:spPr>
                      </pic:pic>
                    </a:graphicData>
                  </a:graphic>
                </wp:inline>
              </w:drawing>
            </w:r>
          </w:p>
          <w:p w:rsidR="0061153A" w:rsidRDefault="0061153A" w:rsidP="0061153A">
            <w:pPr>
              <w:pStyle w:val="TableBody"/>
              <w:jc w:val="center"/>
            </w:pPr>
            <w:r>
              <w:t>(a)</w:t>
            </w:r>
          </w:p>
        </w:tc>
      </w:tr>
      <w:tr w:rsidR="0061153A" w:rsidTr="0061153A">
        <w:tc>
          <w:tcPr>
            <w:tcW w:w="9576" w:type="dxa"/>
          </w:tcPr>
          <w:p w:rsidR="0061153A" w:rsidRDefault="0061153A" w:rsidP="0061153A">
            <w:pPr>
              <w:pStyle w:val="TableBody"/>
              <w:jc w:val="center"/>
            </w:pPr>
            <w:r>
              <w:rPr>
                <w:noProof/>
              </w:rPr>
              <w:drawing>
                <wp:inline distT="0" distB="0" distL="0" distR="0">
                  <wp:extent cx="4114800" cy="3178611"/>
                  <wp:effectExtent l="19050" t="0" r="0" b="0"/>
                  <wp:docPr id="306" name="Picture 84" descr="C:\Documents and Settings\Bryan\My Documents\MATLAB\GlobalTime\figures tiff\figure1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Documents and Settings\Bryan\My Documents\MATLAB\GlobalTime\figures tiff\figure1b.tif"/>
                          <pic:cNvPicPr>
                            <a:picLocks noChangeAspect="1" noChangeArrowheads="1"/>
                          </pic:cNvPicPr>
                        </pic:nvPicPr>
                        <pic:blipFill>
                          <a:blip r:embed="rId211" cstate="print"/>
                          <a:srcRect/>
                          <a:stretch>
                            <a:fillRect/>
                          </a:stretch>
                        </pic:blipFill>
                        <pic:spPr bwMode="auto">
                          <a:xfrm>
                            <a:off x="0" y="0"/>
                            <a:ext cx="4114800" cy="3178611"/>
                          </a:xfrm>
                          <a:prstGeom prst="rect">
                            <a:avLst/>
                          </a:prstGeom>
                          <a:noFill/>
                          <a:ln w="9525">
                            <a:noFill/>
                            <a:miter lim="800000"/>
                            <a:headEnd/>
                            <a:tailEnd/>
                          </a:ln>
                        </pic:spPr>
                      </pic:pic>
                    </a:graphicData>
                  </a:graphic>
                </wp:inline>
              </w:drawing>
            </w:r>
          </w:p>
          <w:p w:rsidR="0061153A" w:rsidRDefault="0061153A" w:rsidP="0061153A">
            <w:pPr>
              <w:pStyle w:val="TableBody"/>
              <w:jc w:val="center"/>
            </w:pPr>
            <w:r>
              <w:t>(b)</w:t>
            </w:r>
          </w:p>
        </w:tc>
      </w:tr>
      <w:tr w:rsidR="0061153A" w:rsidTr="0061153A">
        <w:tc>
          <w:tcPr>
            <w:tcW w:w="9576" w:type="dxa"/>
          </w:tcPr>
          <w:p w:rsidR="0061153A" w:rsidRDefault="0061153A" w:rsidP="0061153A">
            <w:pPr>
              <w:pStyle w:val="FigureCaption"/>
            </w:pPr>
            <w:bookmarkStart w:id="113" w:name="_Toc299993575"/>
            <w:r>
              <w:t xml:space="preserve">Figure 3.1: Inverse results using </w:t>
            </w:r>
            <w:r w:rsidRPr="003743AD">
              <w:rPr>
                <w:i/>
              </w:rPr>
              <w:t>N</w:t>
            </w:r>
            <w:r>
              <w:t xml:space="preserve">=4 using errorless, discrete data. (a) </w:t>
            </w:r>
            <w:proofErr w:type="gramStart"/>
            <w:r>
              <w:t>temperature</w:t>
            </w:r>
            <w:proofErr w:type="gramEnd"/>
            <w:r>
              <w:t xml:space="preserve"> and (b) heat flux inverse predictions.</w:t>
            </w:r>
            <w:bookmarkEnd w:id="113"/>
          </w:p>
        </w:tc>
      </w:tr>
    </w:tbl>
    <w:p w:rsidR="0061153A" w:rsidRDefault="0061153A" w:rsidP="0061153A"/>
    <w:tbl>
      <w:tblPr>
        <w:tblW w:w="0" w:type="auto"/>
        <w:tblLook w:val="04A0"/>
      </w:tblPr>
      <w:tblGrid>
        <w:gridCol w:w="9576"/>
      </w:tblGrid>
      <w:tr w:rsidR="0061153A" w:rsidTr="0061153A">
        <w:tc>
          <w:tcPr>
            <w:tcW w:w="9576" w:type="dxa"/>
          </w:tcPr>
          <w:p w:rsidR="0061153A" w:rsidRDefault="0061153A" w:rsidP="0061153A">
            <w:pPr>
              <w:pStyle w:val="TableBody"/>
              <w:jc w:val="center"/>
            </w:pPr>
            <w:r>
              <w:rPr>
                <w:noProof/>
              </w:rPr>
              <w:lastRenderedPageBreak/>
              <w:drawing>
                <wp:inline distT="0" distB="0" distL="0" distR="0">
                  <wp:extent cx="4114800" cy="3167419"/>
                  <wp:effectExtent l="19050" t="0" r="0" b="0"/>
                  <wp:docPr id="307" name="Picture 85" descr="C:\Documents and Settings\Bryan\My Documents\MATLAB\GlobalTime\figures tiff\figure2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Documents and Settings\Bryan\My Documents\MATLAB\GlobalTime\figures tiff\figure2a.tif"/>
                          <pic:cNvPicPr>
                            <a:picLocks noChangeAspect="1" noChangeArrowheads="1"/>
                          </pic:cNvPicPr>
                        </pic:nvPicPr>
                        <pic:blipFill>
                          <a:blip r:embed="rId212" cstate="print"/>
                          <a:srcRect/>
                          <a:stretch>
                            <a:fillRect/>
                          </a:stretch>
                        </pic:blipFill>
                        <pic:spPr bwMode="auto">
                          <a:xfrm>
                            <a:off x="0" y="0"/>
                            <a:ext cx="4114800" cy="3167419"/>
                          </a:xfrm>
                          <a:prstGeom prst="rect">
                            <a:avLst/>
                          </a:prstGeom>
                          <a:noFill/>
                          <a:ln w="9525">
                            <a:noFill/>
                            <a:miter lim="800000"/>
                            <a:headEnd/>
                            <a:tailEnd/>
                          </a:ln>
                        </pic:spPr>
                      </pic:pic>
                    </a:graphicData>
                  </a:graphic>
                </wp:inline>
              </w:drawing>
            </w:r>
          </w:p>
          <w:p w:rsidR="0061153A" w:rsidRDefault="0061153A" w:rsidP="0061153A">
            <w:pPr>
              <w:pStyle w:val="TableBody"/>
              <w:jc w:val="center"/>
            </w:pPr>
            <w:r>
              <w:t>(a)</w:t>
            </w:r>
          </w:p>
        </w:tc>
      </w:tr>
      <w:tr w:rsidR="0061153A" w:rsidTr="0061153A">
        <w:tc>
          <w:tcPr>
            <w:tcW w:w="9576" w:type="dxa"/>
          </w:tcPr>
          <w:p w:rsidR="0061153A" w:rsidRDefault="0061153A" w:rsidP="0061153A">
            <w:pPr>
              <w:pStyle w:val="TableBody"/>
              <w:jc w:val="center"/>
            </w:pPr>
            <w:r>
              <w:rPr>
                <w:noProof/>
              </w:rPr>
              <w:drawing>
                <wp:inline distT="0" distB="0" distL="0" distR="0">
                  <wp:extent cx="4114800" cy="3167419"/>
                  <wp:effectExtent l="19050" t="0" r="0" b="0"/>
                  <wp:docPr id="308" name="Picture 86" descr="C:\Documents and Settings\Bryan\My Documents\MATLAB\GlobalTime\figures tiff\figure2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Documents and Settings\Bryan\My Documents\MATLAB\GlobalTime\figures tiff\figure2b.tif"/>
                          <pic:cNvPicPr>
                            <a:picLocks noChangeAspect="1" noChangeArrowheads="1"/>
                          </pic:cNvPicPr>
                        </pic:nvPicPr>
                        <pic:blipFill>
                          <a:blip r:embed="rId213" cstate="print"/>
                          <a:srcRect/>
                          <a:stretch>
                            <a:fillRect/>
                          </a:stretch>
                        </pic:blipFill>
                        <pic:spPr bwMode="auto">
                          <a:xfrm>
                            <a:off x="0" y="0"/>
                            <a:ext cx="4114800" cy="3167419"/>
                          </a:xfrm>
                          <a:prstGeom prst="rect">
                            <a:avLst/>
                          </a:prstGeom>
                          <a:noFill/>
                          <a:ln w="9525">
                            <a:noFill/>
                            <a:miter lim="800000"/>
                            <a:headEnd/>
                            <a:tailEnd/>
                          </a:ln>
                        </pic:spPr>
                      </pic:pic>
                    </a:graphicData>
                  </a:graphic>
                </wp:inline>
              </w:drawing>
            </w:r>
          </w:p>
          <w:p w:rsidR="0061153A" w:rsidRDefault="0061153A" w:rsidP="0061153A">
            <w:pPr>
              <w:pStyle w:val="TableBody"/>
              <w:jc w:val="center"/>
            </w:pPr>
            <w:r>
              <w:t>(b)</w:t>
            </w:r>
          </w:p>
        </w:tc>
      </w:tr>
      <w:tr w:rsidR="0061153A" w:rsidTr="0061153A">
        <w:tc>
          <w:tcPr>
            <w:tcW w:w="9576" w:type="dxa"/>
          </w:tcPr>
          <w:p w:rsidR="0061153A" w:rsidRDefault="0061153A" w:rsidP="0061153A">
            <w:pPr>
              <w:pStyle w:val="FigureCaption"/>
            </w:pPr>
            <w:bookmarkStart w:id="114" w:name="_Toc299993576"/>
            <w:r>
              <w:t xml:space="preserve">Figure 3.2: Effect of the sampling rate on the inverse heat flux prediction with </w:t>
            </w:r>
            <w:r w:rsidRPr="003743AD">
              <w:rPr>
                <w:i/>
              </w:rPr>
              <w:t>N</w:t>
            </w:r>
            <w:r>
              <w:t xml:space="preserve">=7 using errorless data. (a) </w:t>
            </w:r>
            <w:r w:rsidRPr="008C5363">
              <w:rPr>
                <w:position w:val="-12"/>
              </w:rPr>
              <w:object w:dxaOrig="279" w:dyaOrig="380">
                <v:shape id="_x0000_i1119" type="#_x0000_t75" style="width:13.95pt;height:19.35pt" o:ole="">
                  <v:imagedata r:id="rId13" o:title=""/>
                </v:shape>
                <o:OLEObject Type="Embed" ProgID="Equation.3" ShapeID="_x0000_i1119" DrawAspect="Content" ObjectID="_1373834233" r:id="rId214"/>
              </w:object>
            </w:r>
            <w:r>
              <w:rPr>
                <w:rFonts w:eastAsiaTheme="minorEastAsia"/>
              </w:rPr>
              <w:t xml:space="preserve">= 265 and (b) </w:t>
            </w:r>
            <w:r w:rsidRPr="008C5363">
              <w:rPr>
                <w:position w:val="-12"/>
              </w:rPr>
              <w:object w:dxaOrig="279" w:dyaOrig="380">
                <v:shape id="_x0000_i1120" type="#_x0000_t75" style="width:13.95pt;height:19.35pt" o:ole="">
                  <v:imagedata r:id="rId15" o:title=""/>
                </v:shape>
                <o:OLEObject Type="Embed" ProgID="Equation.3" ShapeID="_x0000_i1120" DrawAspect="Content" ObjectID="_1373834234" r:id="rId215"/>
              </w:object>
            </w:r>
            <w:r>
              <w:rPr>
                <w:rFonts w:eastAsiaTheme="minorEastAsia"/>
              </w:rPr>
              <w:t xml:space="preserve"> = 400.</w:t>
            </w:r>
            <w:bookmarkEnd w:id="114"/>
          </w:p>
        </w:tc>
      </w:tr>
    </w:tbl>
    <w:p w:rsidR="0061153A" w:rsidRDefault="0061153A" w:rsidP="0061153A"/>
    <w:p w:rsidR="003C443E" w:rsidRDefault="003C443E" w:rsidP="00341A3B">
      <w:pPr>
        <w:tabs>
          <w:tab w:val="left" w:pos="0"/>
        </w:tabs>
      </w:pPr>
      <w:proofErr w:type="gramStart"/>
      <w:r>
        <w:lastRenderedPageBreak/>
        <w:t>derivative</w:t>
      </w:r>
      <w:proofErr w:type="gramEnd"/>
      <w:r>
        <w:t xml:space="preserve"> picks up on changes in boundary conditions faster than the previous derivative, which will result in a faster response time.  In sharp contrast to other inverse methods, this implies one should use the largest </w:t>
      </w:r>
      <w:r>
        <w:rPr>
          <w:i/>
        </w:rPr>
        <w:t>N</w:t>
      </w:r>
      <w:r>
        <w:t xml:space="preserve"> </w:t>
      </w:r>
      <w:r w:rsidR="00341A3B">
        <w:t xml:space="preserve">consistent </w:t>
      </w:r>
      <w:r>
        <w:t xml:space="preserve">with the highest </w:t>
      </w:r>
      <w:r w:rsidR="00341A3B">
        <w:t xml:space="preserve">available </w:t>
      </w:r>
      <w:r>
        <w:t>sampling rate.</w:t>
      </w:r>
    </w:p>
    <w:p w:rsidR="003C443E" w:rsidRDefault="00F35590" w:rsidP="00A855E3">
      <w:pPr>
        <w:pStyle w:val="Heading2"/>
      </w:pPr>
      <w:bookmarkStart w:id="115" w:name="_Toc299996746"/>
      <w:bookmarkStart w:id="116" w:name="_Toc300089751"/>
      <w:bookmarkStart w:id="117" w:name="_Toc300089857"/>
      <w:bookmarkStart w:id="118" w:name="_Toc300089993"/>
      <w:bookmarkStart w:id="119" w:name="_Toc300090058"/>
      <w:r>
        <w:t>3.</w:t>
      </w:r>
      <w:r w:rsidR="003C443E">
        <w:t>5 Noisy Data</w:t>
      </w:r>
      <w:bookmarkEnd w:id="115"/>
      <w:bookmarkEnd w:id="116"/>
      <w:bookmarkEnd w:id="117"/>
      <w:bookmarkEnd w:id="118"/>
      <w:bookmarkEnd w:id="119"/>
    </w:p>
    <w:p w:rsidR="003C443E" w:rsidRDefault="003C443E" w:rsidP="003C443E">
      <w:pPr>
        <w:tabs>
          <w:tab w:val="left" w:pos="0"/>
        </w:tabs>
      </w:pPr>
      <w:r>
        <w:tab/>
        <w:t>For demonstration, again we consider a pulsed surface heat flux given by Eq. (3.2</w:t>
      </w:r>
      <w:r w:rsidR="00287DC0">
        <w:t>3</w:t>
      </w:r>
      <w:r>
        <w:t>) with the exact solution given by Eqs. (3.2</w:t>
      </w:r>
      <w:r w:rsidR="00287DC0">
        <w:t>4</w:t>
      </w:r>
      <w:r>
        <w:t>-3.2</w:t>
      </w:r>
      <w:r w:rsidR="00287DC0">
        <w:t>5</w:t>
      </w:r>
      <w:r>
        <w:t xml:space="preserve">). Noise is simulated using dimensionless variables and a random Gaussian distribution with a constant dimensionless standard deviation of 0.01 and a zero mean.  This noise is added to the </w:t>
      </w:r>
      <w:r w:rsidR="00A06099">
        <w:t xml:space="preserve">temperature and heat flux </w:t>
      </w:r>
      <w:r>
        <w:t xml:space="preserve">data as in Eq. (3.17).  The cutoff frequency for the low-pass Gaussian filter must then be found.  This is accomplished by first obtaining an estimate for the noise history as outlined in </w:t>
      </w:r>
      <w:r w:rsidR="00B55B2D">
        <w:fldChar w:fldCharType="begin"/>
      </w:r>
      <w:r w:rsidR="00C52571">
        <w:instrText xml:space="preserve"> ADDIN EN.CITE &lt;EndNote&gt;&lt;Cite&gt;&lt;Author&gt;Frankel&lt;/Author&gt;&lt;Year&gt;2004&lt;/Year&gt;&lt;RecNum&gt;59&lt;/RecNum&gt;&lt;record&gt;&lt;rec-number&gt;59&lt;/rec-number&gt;&lt;ref-type name="Journal Article"&gt;17&lt;/ref-type&gt;&lt;contributors&gt;&lt;authors&gt;&lt;author&gt;Frankel, J. I.&lt;/author&gt;&lt;author&gt;Keyhani, M.&lt;/author&gt;&lt;author&gt;Taira, K.&lt;/author&gt;&lt;/authors&gt;&lt;/contributors&gt;&lt;titles&gt;&lt;title&gt;In-phase error estimation of experimental data and optimal first derivatives&lt;/title&gt;&lt;secondary-title&gt;AIAA Journal&lt;/secondary-title&gt;&lt;/titles&gt;&lt;periodical&gt;&lt;full-title&gt;AIAA Journal&lt;/full-title&gt;&lt;/periodical&gt;&lt;pages&gt;1017-1024&lt;/pages&gt;&lt;volume&gt;42&lt;/volume&gt;&lt;number&gt;5&lt;/number&gt;&lt;dates&gt;&lt;year&gt;2004&lt;/year&gt;&lt;/dates&gt;&lt;urls&gt;&lt;/urls&gt;&lt;/record&gt;&lt;/Cite&gt;&lt;/EndNote&gt;</w:instrText>
      </w:r>
      <w:r w:rsidR="00B55B2D">
        <w:fldChar w:fldCharType="separate"/>
      </w:r>
      <w:r w:rsidR="00047317">
        <w:t>[13]</w:t>
      </w:r>
      <w:r w:rsidR="00B55B2D">
        <w:fldChar w:fldCharType="end"/>
      </w:r>
      <w:r>
        <w:t xml:space="preserve">.  A first order polynomial is fit to the noisy data, and the residual, </w:t>
      </w:r>
      <w:r>
        <w:rPr>
          <w:i/>
        </w:rPr>
        <w:t>R</w:t>
      </w:r>
      <w:r>
        <w:rPr>
          <w:vertAlign w:val="subscript"/>
        </w:rPr>
        <w:t>1</w:t>
      </w:r>
      <w:r>
        <w:t xml:space="preserve">, between the noisy data and the first order least squares fit is calculated.  Next, a higher order function is used to approximate </w:t>
      </w:r>
      <w:proofErr w:type="gramStart"/>
      <w:r>
        <w:rPr>
          <w:i/>
        </w:rPr>
        <w:t>R</w:t>
      </w:r>
      <w:r>
        <w:rPr>
          <w:vertAlign w:val="subscript"/>
        </w:rPr>
        <w:t>1</w:t>
      </w:r>
      <w:r>
        <w:t>,</w:t>
      </w:r>
      <w:proofErr w:type="gramEnd"/>
      <w:r>
        <w:t xml:space="preserve"> and the residual between this fit and </w:t>
      </w:r>
      <w:r>
        <w:rPr>
          <w:i/>
        </w:rPr>
        <w:t>R</w:t>
      </w:r>
      <w:r>
        <w:rPr>
          <w:vertAlign w:val="subscript"/>
        </w:rPr>
        <w:t>1</w:t>
      </w:r>
      <w:r>
        <w:t xml:space="preserve"> is used as the estimated noise history.  Figure 3.3(a) shows the noisy data and a one-term least squares fit of the data.  Figure 3.3(b) shows the residual, </w:t>
      </w:r>
      <w:r>
        <w:rPr>
          <w:i/>
        </w:rPr>
        <w:t>R</w:t>
      </w:r>
      <w:r>
        <w:rPr>
          <w:vertAlign w:val="subscript"/>
        </w:rPr>
        <w:t>1</w:t>
      </w:r>
      <w:r>
        <w:t xml:space="preserve">, and an eighth order least squares fit of </w:t>
      </w:r>
      <w:r>
        <w:rPr>
          <w:i/>
        </w:rPr>
        <w:t>R</w:t>
      </w:r>
      <w:r>
        <w:rPr>
          <w:vertAlign w:val="subscript"/>
        </w:rPr>
        <w:t>1</w:t>
      </w:r>
      <w:r>
        <w:t>.  Here, the function used to fit the residual is of the form</w:t>
      </w:r>
    </w:p>
    <w:tbl>
      <w:tblPr>
        <w:tblW w:w="5000" w:type="pct"/>
        <w:tblCellMar>
          <w:left w:w="0" w:type="dxa"/>
          <w:right w:w="0" w:type="dxa"/>
        </w:tblCellMar>
        <w:tblLook w:val="04A0"/>
      </w:tblPr>
      <w:tblGrid>
        <w:gridCol w:w="720"/>
        <w:gridCol w:w="7920"/>
        <w:gridCol w:w="720"/>
      </w:tblGrid>
      <w:tr w:rsidR="003C443E" w:rsidTr="003C443E">
        <w:tc>
          <w:tcPr>
            <w:tcW w:w="720" w:type="dxa"/>
            <w:vAlign w:val="center"/>
          </w:tcPr>
          <w:p w:rsidR="003C443E" w:rsidRDefault="003C443E" w:rsidP="003C443E"/>
        </w:tc>
        <w:tc>
          <w:tcPr>
            <w:tcW w:w="0" w:type="auto"/>
            <w:vAlign w:val="center"/>
          </w:tcPr>
          <w:p w:rsidR="003C443E" w:rsidRDefault="00287DC0" w:rsidP="003C443E">
            <w:pPr>
              <w:jc w:val="center"/>
            </w:pPr>
            <w:r w:rsidRPr="00F75C28">
              <w:rPr>
                <w:position w:val="-28"/>
              </w:rPr>
              <w:object w:dxaOrig="2480" w:dyaOrig="680">
                <v:shape id="_x0000_i1121" type="#_x0000_t75" style="width:123.6pt;height:34.4pt" o:ole="">
                  <v:imagedata r:id="rId216" o:title=""/>
                </v:shape>
                <o:OLEObject Type="Embed" ProgID="Equation.3" ShapeID="_x0000_i1121" DrawAspect="Content" ObjectID="_1373834235" r:id="rId217"/>
              </w:object>
            </w:r>
          </w:p>
        </w:tc>
        <w:tc>
          <w:tcPr>
            <w:tcW w:w="720" w:type="dxa"/>
            <w:vAlign w:val="center"/>
          </w:tcPr>
          <w:p w:rsidR="003C443E" w:rsidRDefault="003C443E" w:rsidP="00F35590">
            <w:pPr>
              <w:pStyle w:val="ListParagraph"/>
              <w:numPr>
                <w:ilvl w:val="0"/>
                <w:numId w:val="11"/>
              </w:numPr>
              <w:jc w:val="right"/>
            </w:pPr>
          </w:p>
        </w:tc>
      </w:tr>
    </w:tbl>
    <w:p w:rsidR="003C443E" w:rsidRDefault="003C443E" w:rsidP="003C443E">
      <w:pPr>
        <w:tabs>
          <w:tab w:val="left" w:pos="0"/>
        </w:tabs>
      </w:pPr>
      <w:proofErr w:type="gramStart"/>
      <w:r>
        <w:t>where</w:t>
      </w:r>
      <w:proofErr w:type="gramEnd"/>
      <w:r>
        <w:t xml:space="preserve"> </w:t>
      </w:r>
      <w:r>
        <w:rPr>
          <w:i/>
        </w:rPr>
        <w:t>Ω</w:t>
      </w:r>
      <w:r>
        <w:rPr>
          <w:i/>
          <w:vertAlign w:val="subscript"/>
        </w:rPr>
        <w:t>m</w:t>
      </w:r>
      <w:r>
        <w:t>(</w:t>
      </w:r>
      <w:r>
        <w:rPr>
          <w:i/>
        </w:rPr>
        <w:t>t</w:t>
      </w:r>
      <w:r>
        <w:t xml:space="preserve">) are the basis functions and </w:t>
      </w:r>
      <w:r>
        <w:rPr>
          <w:i/>
        </w:rPr>
        <w:t>a</w:t>
      </w:r>
      <w:r>
        <w:rPr>
          <w:i/>
          <w:vertAlign w:val="subscript"/>
        </w:rPr>
        <w:t>m</w:t>
      </w:r>
      <w:r>
        <w:t xml:space="preserve"> are the unknown coefficients.  We have used Hardy multiquadric radial basis functions</w:t>
      </w:r>
      <w:r w:rsidR="001C0312">
        <w:t xml:space="preserve"> </w:t>
      </w:r>
      <w:r w:rsidR="00B55B2D">
        <w:fldChar w:fldCharType="begin"/>
      </w:r>
      <w:r w:rsidR="00C52571">
        <w:instrText xml:space="preserve"> ADDIN EN.CITE &lt;EndNote&gt;&lt;Cite&gt;&lt;Author&gt;Hardy&lt;/Author&gt;&lt;Year&gt;1990&lt;/Year&gt;&lt;RecNum&gt;89&lt;/RecNum&gt;&lt;record&gt;&lt;rec-number&gt;89&lt;/rec-number&gt;&lt;ref-type name="Journal Article"&gt;17&lt;/ref-type&gt;&lt;contributors&gt;&lt;authors&gt;&lt;author&gt;Hardy, R.L.&lt;/author&gt;&lt;/authors&gt;&lt;/contributors&gt;&lt;titles&gt;&lt;title&gt;Theory and applications of the multiquadric-biharmonic method&lt;/title&gt;&lt;secondary-title&gt;Computers &amp;amp; Mathematics with Applications&lt;/secondary-title&gt;&lt;/titles&gt;&lt;periodical&gt;&lt;full-title&gt;Computers &amp;amp; Mathematics with Applications&lt;/full-title&gt;&lt;/periodical&gt;&lt;pages&gt;163-208&lt;/pages&gt;&lt;volume&gt;8&lt;/volume&gt;&lt;dates&gt;&lt;year&gt;1990&lt;/year&gt;&lt;/dates&gt;&lt;urls&gt;&lt;/urls&gt;&lt;/record&gt;&lt;/Cite&gt;&lt;/EndNote&gt;</w:instrText>
      </w:r>
      <w:r w:rsidR="00B55B2D">
        <w:fldChar w:fldCharType="separate"/>
      </w:r>
      <w:r w:rsidR="005D0784">
        <w:t>[58]</w:t>
      </w:r>
      <w:r w:rsidR="00B55B2D">
        <w:fldChar w:fldCharType="end"/>
      </w:r>
      <w:r>
        <w:t xml:space="preserve"> given by</w:t>
      </w:r>
    </w:p>
    <w:tbl>
      <w:tblPr>
        <w:tblW w:w="5000" w:type="pct"/>
        <w:tblCellMar>
          <w:left w:w="0" w:type="dxa"/>
          <w:right w:w="0" w:type="dxa"/>
        </w:tblCellMar>
        <w:tblLook w:val="04A0"/>
      </w:tblPr>
      <w:tblGrid>
        <w:gridCol w:w="720"/>
        <w:gridCol w:w="7920"/>
        <w:gridCol w:w="720"/>
      </w:tblGrid>
      <w:tr w:rsidR="003C443E" w:rsidTr="003C443E">
        <w:tc>
          <w:tcPr>
            <w:tcW w:w="720" w:type="dxa"/>
            <w:vAlign w:val="center"/>
          </w:tcPr>
          <w:p w:rsidR="003C443E" w:rsidRDefault="003C443E" w:rsidP="003C443E"/>
        </w:tc>
        <w:tc>
          <w:tcPr>
            <w:tcW w:w="0" w:type="auto"/>
            <w:vAlign w:val="center"/>
          </w:tcPr>
          <w:p w:rsidR="003C443E" w:rsidRDefault="00287DC0" w:rsidP="003C443E">
            <w:pPr>
              <w:jc w:val="center"/>
            </w:pPr>
            <w:r w:rsidRPr="00287DC0">
              <w:rPr>
                <w:position w:val="-14"/>
              </w:rPr>
              <w:object w:dxaOrig="7160" w:dyaOrig="480">
                <v:shape id="_x0000_i1122" type="#_x0000_t75" style="width:355.7pt;height:23.65pt" o:ole="">
                  <v:imagedata r:id="rId218" o:title=""/>
                </v:shape>
                <o:OLEObject Type="Embed" ProgID="Equation.3" ShapeID="_x0000_i1122" DrawAspect="Content" ObjectID="_1373834236" r:id="rId219"/>
              </w:object>
            </w:r>
          </w:p>
        </w:tc>
        <w:tc>
          <w:tcPr>
            <w:tcW w:w="720" w:type="dxa"/>
            <w:vAlign w:val="center"/>
          </w:tcPr>
          <w:p w:rsidR="003C443E" w:rsidRDefault="003C443E" w:rsidP="00F35590">
            <w:pPr>
              <w:pStyle w:val="ListParagraph"/>
              <w:numPr>
                <w:ilvl w:val="0"/>
                <w:numId w:val="11"/>
              </w:numPr>
              <w:jc w:val="right"/>
            </w:pPr>
          </w:p>
        </w:tc>
      </w:tr>
    </w:tbl>
    <w:p w:rsidR="0061153A" w:rsidRDefault="003C443E" w:rsidP="003C443E">
      <w:pPr>
        <w:tabs>
          <w:tab w:val="left" w:pos="0"/>
        </w:tabs>
      </w:pPr>
      <w:proofErr w:type="gramStart"/>
      <w:r>
        <w:t>where</w:t>
      </w:r>
      <w:proofErr w:type="gramEnd"/>
      <w:r>
        <w:t xml:space="preserve"> </w:t>
      </w:r>
      <w:r>
        <w:rPr>
          <w:i/>
        </w:rPr>
        <w:t>t</w:t>
      </w:r>
      <w:r>
        <w:rPr>
          <w:i/>
          <w:vertAlign w:val="subscript"/>
        </w:rPr>
        <w:t>m</w:t>
      </w:r>
      <w:r>
        <w:t xml:space="preserve"> and </w:t>
      </w:r>
      <w:r>
        <w:rPr>
          <w:i/>
        </w:rPr>
        <w:t>β</w:t>
      </w:r>
      <w:r>
        <w:rPr>
          <w:i/>
          <w:vertAlign w:val="subscript"/>
        </w:rPr>
        <w:t>m</w:t>
      </w:r>
      <w:r>
        <w:t xml:space="preserve"> are the </w:t>
      </w:r>
      <w:r>
        <w:rPr>
          <w:i/>
        </w:rPr>
        <w:t>m</w:t>
      </w:r>
      <w:r>
        <w:t xml:space="preserve">th center and shape factor, respectively.  As in </w:t>
      </w:r>
      <w:r w:rsidR="00B55B2D">
        <w:fldChar w:fldCharType="begin"/>
      </w:r>
      <w:r w:rsidR="00C52571">
        <w:instrText xml:space="preserve"> ADDIN EN.CITE &lt;EndNote&gt;&lt;Cite&gt;&lt;Author&gt;Frankel&lt;/Author&gt;&lt;Year&gt;2004&lt;/Year&gt;&lt;RecNum&gt;59&lt;/RecNum&gt;&lt;record&gt;&lt;rec-number&gt;59&lt;/rec-number&gt;&lt;ref-type name="Journal Article"&gt;17&lt;/ref-type&gt;&lt;contributors&gt;&lt;authors&gt;&lt;author&gt;Frankel, J. I.&lt;/author&gt;&lt;author&gt;Keyhani, M.&lt;/author&gt;&lt;author&gt;Taira, K.&lt;/author&gt;&lt;/authors&gt;&lt;/contributors&gt;&lt;titles&gt;&lt;title&gt;In-phase error estimation of experimental data and optimal first derivatives&lt;/title&gt;&lt;secondary-title&gt;AIAA Journal&lt;/secondary-title&gt;&lt;/titles&gt;&lt;periodical&gt;&lt;full-title&gt;AIAA Journal&lt;/full-title&gt;&lt;/periodical&gt;&lt;pages&gt;1017-1024&lt;/pages&gt;&lt;volume&gt;42&lt;/volume&gt;&lt;number&gt;5&lt;/number&gt;&lt;dates&gt;&lt;year&gt;2004&lt;/year&gt;&lt;/dates&gt;&lt;urls&gt;&lt;/urls&gt;&lt;/record&gt;&lt;/Cite&gt;&lt;/EndNote&gt;</w:instrText>
      </w:r>
      <w:r w:rsidR="00B55B2D">
        <w:fldChar w:fldCharType="separate"/>
      </w:r>
      <w:r w:rsidR="00047317">
        <w:t>[13]</w:t>
      </w:r>
      <w:r w:rsidR="00B55B2D">
        <w:fldChar w:fldCharType="end"/>
      </w:r>
      <w:r>
        <w:t xml:space="preserve">, we have used equidistant centers </w:t>
      </w:r>
      <w:r>
        <w:rPr>
          <w:i/>
        </w:rPr>
        <w:t>t</w:t>
      </w:r>
      <w:r>
        <w:rPr>
          <w:i/>
          <w:vertAlign w:val="subscript"/>
        </w:rPr>
        <w:t>m</w:t>
      </w:r>
      <w:r>
        <w:t xml:space="preserve"> = </w:t>
      </w:r>
      <w:r>
        <w:rPr>
          <w:i/>
        </w:rPr>
        <w:t>mt</w:t>
      </w:r>
      <w:r>
        <w:rPr>
          <w:i/>
          <w:vertAlign w:val="subscript"/>
        </w:rPr>
        <w:t>max</w:t>
      </w:r>
      <w:r>
        <w:t>/</w:t>
      </w:r>
      <w:r>
        <w:rPr>
          <w:i/>
        </w:rPr>
        <w:t>M</w:t>
      </w:r>
      <w:r>
        <w:t xml:space="preserve"> and set </w:t>
      </w:r>
      <w:r>
        <w:rPr>
          <w:i/>
        </w:rPr>
        <w:t>β</w:t>
      </w:r>
      <w:r>
        <w:rPr>
          <w:i/>
          <w:vertAlign w:val="subscript"/>
        </w:rPr>
        <w:t>m</w:t>
      </w:r>
      <w:r>
        <w:t xml:space="preserve"> = </w:t>
      </w:r>
      <w:r>
        <w:rPr>
          <w:i/>
        </w:rPr>
        <w:t xml:space="preserve">β </w:t>
      </w:r>
      <w:r>
        <w:t>= (</w:t>
      </w:r>
      <w:r>
        <w:rPr>
          <w:i/>
        </w:rPr>
        <w:t>t</w:t>
      </w:r>
      <w:r>
        <w:rPr>
          <w:i/>
          <w:vertAlign w:val="subscript"/>
        </w:rPr>
        <w:t>max</w:t>
      </w:r>
      <w:r>
        <w:t>/</w:t>
      </w:r>
      <w:r>
        <w:rPr>
          <w:i/>
        </w:rPr>
        <w:t>M</w:t>
      </w:r>
      <w:r>
        <w:t>)</w:t>
      </w:r>
      <w:r>
        <w:rPr>
          <w:vertAlign w:val="superscript"/>
        </w:rPr>
        <w:t>2</w:t>
      </w:r>
      <w:r>
        <w:t xml:space="preserve">.  The recreated noise and the actual </w:t>
      </w:r>
    </w:p>
    <w:tbl>
      <w:tblPr>
        <w:tblW w:w="0" w:type="auto"/>
        <w:tblLook w:val="04A0"/>
      </w:tblPr>
      <w:tblGrid>
        <w:gridCol w:w="4788"/>
        <w:gridCol w:w="4788"/>
      </w:tblGrid>
      <w:tr w:rsidR="0061153A" w:rsidTr="0061153A">
        <w:tc>
          <w:tcPr>
            <w:tcW w:w="4788" w:type="dxa"/>
          </w:tcPr>
          <w:p w:rsidR="0061153A" w:rsidRDefault="0061153A" w:rsidP="0061153A">
            <w:pPr>
              <w:pStyle w:val="TableBody"/>
              <w:jc w:val="center"/>
            </w:pPr>
            <w:r>
              <w:rPr>
                <w:noProof/>
              </w:rPr>
              <w:lastRenderedPageBreak/>
              <w:drawing>
                <wp:inline distT="0" distB="0" distL="0" distR="0">
                  <wp:extent cx="2926080" cy="2247793"/>
                  <wp:effectExtent l="19050" t="0" r="7620" b="0"/>
                  <wp:docPr id="309" name="Picture 87" descr="C:\Documents and Settings\Bryan\My Documents\MATLAB\GlobalTime\figures tiff\figure3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Documents and Settings\Bryan\My Documents\MATLAB\GlobalTime\figures tiff\figure3a.tif"/>
                          <pic:cNvPicPr>
                            <a:picLocks noChangeAspect="1" noChangeArrowheads="1"/>
                          </pic:cNvPicPr>
                        </pic:nvPicPr>
                        <pic:blipFill>
                          <a:blip r:embed="rId220" cstate="print"/>
                          <a:srcRect/>
                          <a:stretch>
                            <a:fillRect/>
                          </a:stretch>
                        </pic:blipFill>
                        <pic:spPr bwMode="auto">
                          <a:xfrm>
                            <a:off x="0" y="0"/>
                            <a:ext cx="2926080" cy="2247793"/>
                          </a:xfrm>
                          <a:prstGeom prst="rect">
                            <a:avLst/>
                          </a:prstGeom>
                          <a:noFill/>
                          <a:ln w="9525">
                            <a:noFill/>
                            <a:miter lim="800000"/>
                            <a:headEnd/>
                            <a:tailEnd/>
                          </a:ln>
                        </pic:spPr>
                      </pic:pic>
                    </a:graphicData>
                  </a:graphic>
                </wp:inline>
              </w:drawing>
            </w:r>
          </w:p>
          <w:p w:rsidR="0061153A" w:rsidRDefault="0061153A" w:rsidP="0061153A">
            <w:pPr>
              <w:pStyle w:val="TableBody"/>
              <w:jc w:val="center"/>
            </w:pPr>
            <w:r>
              <w:t>(a)</w:t>
            </w:r>
          </w:p>
        </w:tc>
        <w:tc>
          <w:tcPr>
            <w:tcW w:w="4788" w:type="dxa"/>
          </w:tcPr>
          <w:p w:rsidR="0061153A" w:rsidRDefault="0061153A" w:rsidP="0061153A">
            <w:pPr>
              <w:pStyle w:val="TableBody"/>
              <w:jc w:val="center"/>
            </w:pPr>
            <w:r>
              <w:rPr>
                <w:noProof/>
              </w:rPr>
              <w:drawing>
                <wp:inline distT="0" distB="0" distL="0" distR="0">
                  <wp:extent cx="2926080" cy="2271290"/>
                  <wp:effectExtent l="19050" t="0" r="7620" b="0"/>
                  <wp:docPr id="310" name="Picture 88" descr="C:\Documents and Settings\Bryan\My Documents\MATLAB\GlobalTime\figures tiff\figure3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Documents and Settings\Bryan\My Documents\MATLAB\GlobalTime\figures tiff\figure3b.tif"/>
                          <pic:cNvPicPr>
                            <a:picLocks noChangeAspect="1" noChangeArrowheads="1"/>
                          </pic:cNvPicPr>
                        </pic:nvPicPr>
                        <pic:blipFill>
                          <a:blip r:embed="rId221" cstate="print"/>
                          <a:srcRect/>
                          <a:stretch>
                            <a:fillRect/>
                          </a:stretch>
                        </pic:blipFill>
                        <pic:spPr bwMode="auto">
                          <a:xfrm>
                            <a:off x="0" y="0"/>
                            <a:ext cx="2926080" cy="2271290"/>
                          </a:xfrm>
                          <a:prstGeom prst="rect">
                            <a:avLst/>
                          </a:prstGeom>
                          <a:noFill/>
                          <a:ln w="9525">
                            <a:noFill/>
                            <a:miter lim="800000"/>
                            <a:headEnd/>
                            <a:tailEnd/>
                          </a:ln>
                        </pic:spPr>
                      </pic:pic>
                    </a:graphicData>
                  </a:graphic>
                </wp:inline>
              </w:drawing>
            </w:r>
          </w:p>
          <w:p w:rsidR="0061153A" w:rsidRDefault="0061153A" w:rsidP="0061153A">
            <w:pPr>
              <w:pStyle w:val="TableBody"/>
              <w:jc w:val="center"/>
            </w:pPr>
            <w:r>
              <w:t>(b)</w:t>
            </w:r>
          </w:p>
        </w:tc>
      </w:tr>
      <w:tr w:rsidR="0061153A" w:rsidTr="0061153A">
        <w:tc>
          <w:tcPr>
            <w:tcW w:w="9576" w:type="dxa"/>
            <w:gridSpan w:val="2"/>
          </w:tcPr>
          <w:p w:rsidR="0061153A" w:rsidRDefault="0061153A" w:rsidP="0061153A">
            <w:pPr>
              <w:pStyle w:val="TableBody"/>
              <w:jc w:val="center"/>
            </w:pPr>
            <w:r>
              <w:rPr>
                <w:noProof/>
              </w:rPr>
              <w:drawing>
                <wp:inline distT="0" distB="0" distL="0" distR="0">
                  <wp:extent cx="2971800" cy="2262897"/>
                  <wp:effectExtent l="19050" t="0" r="0" b="0"/>
                  <wp:docPr id="311" name="Picture 89" descr="C:\Documents and Settings\Bryan\My Documents\MATLAB\GlobalTime\figures tiff\figure3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Documents and Settings\Bryan\My Documents\MATLAB\GlobalTime\figures tiff\figure3c.tif"/>
                          <pic:cNvPicPr>
                            <a:picLocks noChangeAspect="1" noChangeArrowheads="1"/>
                          </pic:cNvPicPr>
                        </pic:nvPicPr>
                        <pic:blipFill>
                          <a:blip r:embed="rId222" cstate="print"/>
                          <a:srcRect/>
                          <a:stretch>
                            <a:fillRect/>
                          </a:stretch>
                        </pic:blipFill>
                        <pic:spPr bwMode="auto">
                          <a:xfrm>
                            <a:off x="0" y="0"/>
                            <a:ext cx="2971800" cy="2262897"/>
                          </a:xfrm>
                          <a:prstGeom prst="rect">
                            <a:avLst/>
                          </a:prstGeom>
                          <a:noFill/>
                          <a:ln w="9525">
                            <a:noFill/>
                            <a:miter lim="800000"/>
                            <a:headEnd/>
                            <a:tailEnd/>
                          </a:ln>
                        </pic:spPr>
                      </pic:pic>
                    </a:graphicData>
                  </a:graphic>
                </wp:inline>
              </w:drawing>
            </w:r>
          </w:p>
          <w:p w:rsidR="0061153A" w:rsidRDefault="0061153A" w:rsidP="0061153A">
            <w:pPr>
              <w:pStyle w:val="TableBody"/>
              <w:jc w:val="center"/>
            </w:pPr>
            <w:r>
              <w:t>(c)</w:t>
            </w:r>
          </w:p>
        </w:tc>
      </w:tr>
      <w:tr w:rsidR="0061153A" w:rsidTr="0061153A">
        <w:tc>
          <w:tcPr>
            <w:tcW w:w="9576" w:type="dxa"/>
            <w:gridSpan w:val="2"/>
          </w:tcPr>
          <w:p w:rsidR="0061153A" w:rsidRDefault="0061153A" w:rsidP="0061153A">
            <w:pPr>
              <w:pStyle w:val="FigureCaption"/>
            </w:pPr>
            <w:bookmarkStart w:id="120" w:name="_Toc299993577"/>
            <w:r>
              <w:t>Figure 3.3: Technique for estimating the noise present in the data: (a) first order fit to data (b) least squares fit to residual and (c) actual and estimated noise.</w:t>
            </w:r>
            <w:bookmarkEnd w:id="120"/>
          </w:p>
        </w:tc>
      </w:tr>
    </w:tbl>
    <w:p w:rsidR="0061153A" w:rsidRDefault="0061153A" w:rsidP="003C443E">
      <w:pPr>
        <w:tabs>
          <w:tab w:val="left" w:pos="0"/>
        </w:tabs>
      </w:pPr>
    </w:p>
    <w:p w:rsidR="0061153A" w:rsidRDefault="0061153A">
      <w:pPr>
        <w:spacing w:line="276" w:lineRule="auto"/>
      </w:pPr>
      <w:r>
        <w:br w:type="page"/>
      </w:r>
    </w:p>
    <w:p w:rsidR="003C443E" w:rsidRDefault="003C443E" w:rsidP="003C443E">
      <w:pPr>
        <w:tabs>
          <w:tab w:val="left" w:pos="0"/>
        </w:tabs>
      </w:pPr>
      <w:proofErr w:type="gramStart"/>
      <w:r>
        <w:lastRenderedPageBreak/>
        <w:t>noise</w:t>
      </w:r>
      <w:proofErr w:type="gramEnd"/>
      <w:r>
        <w:t xml:space="preserve"> can be seen in Figure 3.3(c).  Clearly, this is an effective tool for estimating the noise present in the data.</w:t>
      </w:r>
    </w:p>
    <w:p w:rsidR="003C443E" w:rsidRPr="00B30799" w:rsidRDefault="003C443E" w:rsidP="003C443E">
      <w:pPr>
        <w:tabs>
          <w:tab w:val="left" w:pos="0"/>
        </w:tabs>
      </w:pPr>
      <w:r>
        <w:tab/>
        <w:t xml:space="preserve">Once the noise history has been estimated, </w:t>
      </w:r>
      <w:r>
        <w:rPr>
          <w:rFonts w:ascii="Cambria Math" w:hAnsi="Cambria Math" w:cs="Cambria Math"/>
          <w:i/>
        </w:rPr>
        <w:t>ϕ</w:t>
      </w:r>
      <w:r>
        <w:rPr>
          <w:vertAlign w:val="subscript"/>
        </w:rPr>
        <w:t>1</w:t>
      </w:r>
      <w:r>
        <w:t xml:space="preserve"> and </w:t>
      </w:r>
      <w:r>
        <w:rPr>
          <w:rFonts w:ascii="Cambria Math" w:hAnsi="Cambria Math" w:cs="Cambria Math"/>
          <w:i/>
        </w:rPr>
        <w:t>ϕ</w:t>
      </w:r>
      <w:r>
        <w:rPr>
          <w:vertAlign w:val="subscript"/>
        </w:rPr>
        <w:t>2</w:t>
      </w:r>
      <w:r>
        <w:t xml:space="preserve"> from Eqs. (3.19</w:t>
      </w:r>
      <w:r w:rsidR="00287DC0">
        <w:t>) and (</w:t>
      </w:r>
      <w:r>
        <w:t>3.2</w:t>
      </w:r>
      <w:r w:rsidR="00287DC0">
        <w:t>1</w:t>
      </w:r>
      <w:r>
        <w:t>) can be used to provide a range of appropriate cutoff frequencies.  This can be seen in Figure 3.4(a) where the reported optimum dimensionless cutoff frequency range is 2.4 - 2.8.  As noted above, the Gaussian low-pass filter used here is relatively insensitive to the actual choice of cutoff frequency.  Figure 3.4(b) shows the noisy and filtered temperature histories using cutoff frequencies of 2.4 and 2.8.  Although there is a 17% difference between these two values of cutoff frequency, the filter outputs are nearly graphically identical.</w:t>
      </w:r>
    </w:p>
    <w:p w:rsidR="003C443E" w:rsidRDefault="003C443E" w:rsidP="003C443E">
      <w:pPr>
        <w:tabs>
          <w:tab w:val="left" w:pos="0"/>
        </w:tabs>
      </w:pPr>
      <w:r>
        <w:tab/>
        <w:t>Figure 3.5 shows the effectiveness of the inverse method in the presence of noise.  Noise was simulated using a normal distribution with a standard deviation of 0.01 for both dimensionless temperature and heat flux data and can be seen in Figure 3.5(a) using a sampling rate of</w:t>
      </w:r>
      <w:r>
        <w:rPr>
          <w:rFonts w:eastAsiaTheme="minorEastAsia"/>
        </w:rPr>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w:rPr>
                <w:rFonts w:ascii="Cambria Math" w:hAnsi="Cambria Math"/>
              </w:rPr>
              <m:t>s</m:t>
            </m:r>
          </m:sub>
        </m:sSub>
      </m:oMath>
      <w:r>
        <w:rPr>
          <w:rFonts w:eastAsiaTheme="minorEastAsia"/>
        </w:rPr>
        <w:t xml:space="preserve"> = 400</w:t>
      </w:r>
      <w:r>
        <w:t xml:space="preserve"> .  Optimum cutoff frequency ranges were determined to be 2.4 – 2.8 for the temperature data and 1.7 – 3.9 for the heat flux data.  For simplicity, a common cutoff frequency of 2.6 was used for both temperature and heat flux data.  The data were filtered and passed to the inverse scheme.  The resulting inverse predictions of the surface temperature and heat flux histories can be seen in Figure 3.5(b-c), respectively.  A smoothing effect is observed near </w:t>
      </w:r>
      <w:r>
        <w:rPr>
          <w:i/>
        </w:rPr>
        <w:t>t</w:t>
      </w:r>
      <w:r>
        <w:rPr>
          <w:i/>
          <w:vertAlign w:val="subscript"/>
        </w:rPr>
        <w:t>on</w:t>
      </w:r>
      <w:r>
        <w:t xml:space="preserve"> and </w:t>
      </w:r>
      <w:r>
        <w:rPr>
          <w:i/>
        </w:rPr>
        <w:t>t</w:t>
      </w:r>
      <w:r>
        <w:rPr>
          <w:i/>
          <w:vertAlign w:val="subscript"/>
        </w:rPr>
        <w:t>off</w:t>
      </w:r>
      <w:r>
        <w:t xml:space="preserve">; Once the inverse prediction settles, the standard deviation of the error is calculated to be 0.01 in the domain 0.75 ≤ </w:t>
      </w:r>
      <w:r>
        <w:rPr>
          <w:i/>
        </w:rPr>
        <w:t>Fo</w:t>
      </w:r>
      <w:r>
        <w:t xml:space="preserve"> ≤ 1.75 – </w:t>
      </w:r>
      <w:r w:rsidR="00E67F69">
        <w:t xml:space="preserve">which is </w:t>
      </w:r>
      <w:r>
        <w:t xml:space="preserve">exactly the </w:t>
      </w:r>
      <w:r w:rsidR="00E67F69">
        <w:t xml:space="preserve">same as </w:t>
      </w:r>
      <w:r>
        <w:t>input</w:t>
      </w:r>
      <w:r w:rsidR="00E67F69">
        <w:t xml:space="preserve"> error</w:t>
      </w:r>
      <w:r>
        <w:t xml:space="preserve">.  Additionally, further refinement of the sampling rate does not adversely affect the inverse results.  The regularization and inverse method combination effectively makes the problem well-posed.  </w:t>
      </w:r>
    </w:p>
    <w:tbl>
      <w:tblPr>
        <w:tblW w:w="0" w:type="auto"/>
        <w:tblLook w:val="04A0"/>
      </w:tblPr>
      <w:tblGrid>
        <w:gridCol w:w="9576"/>
      </w:tblGrid>
      <w:tr w:rsidR="0061153A" w:rsidTr="0061153A">
        <w:tc>
          <w:tcPr>
            <w:tcW w:w="9576" w:type="dxa"/>
          </w:tcPr>
          <w:p w:rsidR="0061153A" w:rsidRDefault="0061153A" w:rsidP="0061153A">
            <w:pPr>
              <w:pStyle w:val="TableBody"/>
              <w:jc w:val="center"/>
            </w:pPr>
            <w:r>
              <w:rPr>
                <w:noProof/>
              </w:rPr>
              <w:lastRenderedPageBreak/>
              <w:t>.</w:t>
            </w:r>
            <w:r>
              <w:rPr>
                <w:noProof/>
              </w:rPr>
              <w:drawing>
                <wp:inline distT="0" distB="0" distL="0" distR="0">
                  <wp:extent cx="4114800" cy="3256958"/>
                  <wp:effectExtent l="19050" t="0" r="0" b="0"/>
                  <wp:docPr id="312" name="Picture 90" descr="C:\Documents and Settings\Bryan\My Documents\MATLAB\GlobalTime\figures tiff\figure4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Documents and Settings\Bryan\My Documents\MATLAB\GlobalTime\figures tiff\figure4a.tif"/>
                          <pic:cNvPicPr>
                            <a:picLocks noChangeAspect="1" noChangeArrowheads="1"/>
                          </pic:cNvPicPr>
                        </pic:nvPicPr>
                        <pic:blipFill>
                          <a:blip r:embed="rId223" cstate="print"/>
                          <a:srcRect/>
                          <a:stretch>
                            <a:fillRect/>
                          </a:stretch>
                        </pic:blipFill>
                        <pic:spPr bwMode="auto">
                          <a:xfrm>
                            <a:off x="0" y="0"/>
                            <a:ext cx="4114800" cy="3256958"/>
                          </a:xfrm>
                          <a:prstGeom prst="rect">
                            <a:avLst/>
                          </a:prstGeom>
                          <a:noFill/>
                          <a:ln w="9525">
                            <a:noFill/>
                            <a:miter lim="800000"/>
                            <a:headEnd/>
                            <a:tailEnd/>
                          </a:ln>
                        </pic:spPr>
                      </pic:pic>
                    </a:graphicData>
                  </a:graphic>
                </wp:inline>
              </w:drawing>
            </w:r>
          </w:p>
          <w:p w:rsidR="0061153A" w:rsidRDefault="0061153A" w:rsidP="0061153A">
            <w:pPr>
              <w:pStyle w:val="TableBody"/>
              <w:jc w:val="center"/>
            </w:pPr>
            <w:r>
              <w:t>(a)</w:t>
            </w:r>
          </w:p>
        </w:tc>
      </w:tr>
      <w:tr w:rsidR="0061153A" w:rsidTr="0061153A">
        <w:tc>
          <w:tcPr>
            <w:tcW w:w="9576" w:type="dxa"/>
          </w:tcPr>
          <w:p w:rsidR="0061153A" w:rsidRDefault="0061153A" w:rsidP="0061153A">
            <w:pPr>
              <w:pStyle w:val="TableBody"/>
              <w:jc w:val="center"/>
            </w:pPr>
            <w:r>
              <w:rPr>
                <w:noProof/>
              </w:rPr>
              <w:drawing>
                <wp:inline distT="0" distB="0" distL="0" distR="0">
                  <wp:extent cx="4114800" cy="3234573"/>
                  <wp:effectExtent l="19050" t="0" r="0" b="0"/>
                  <wp:docPr id="313" name="Picture 91" descr="C:\Documents and Settings\Bryan\My Documents\MATLAB\GlobalTime\figures tiff\figure4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Documents and Settings\Bryan\My Documents\MATLAB\GlobalTime\figures tiff\figure4b.tif"/>
                          <pic:cNvPicPr>
                            <a:picLocks noChangeAspect="1" noChangeArrowheads="1"/>
                          </pic:cNvPicPr>
                        </pic:nvPicPr>
                        <pic:blipFill>
                          <a:blip r:embed="rId224" cstate="print"/>
                          <a:srcRect/>
                          <a:stretch>
                            <a:fillRect/>
                          </a:stretch>
                        </pic:blipFill>
                        <pic:spPr bwMode="auto">
                          <a:xfrm>
                            <a:off x="0" y="0"/>
                            <a:ext cx="4114800" cy="3234573"/>
                          </a:xfrm>
                          <a:prstGeom prst="rect">
                            <a:avLst/>
                          </a:prstGeom>
                          <a:noFill/>
                          <a:ln w="9525">
                            <a:noFill/>
                            <a:miter lim="800000"/>
                            <a:headEnd/>
                            <a:tailEnd/>
                          </a:ln>
                        </pic:spPr>
                      </pic:pic>
                    </a:graphicData>
                  </a:graphic>
                </wp:inline>
              </w:drawing>
            </w:r>
          </w:p>
          <w:p w:rsidR="0061153A" w:rsidRDefault="0061153A" w:rsidP="0061153A">
            <w:pPr>
              <w:pStyle w:val="TableBody"/>
              <w:jc w:val="center"/>
            </w:pPr>
            <w:r>
              <w:t>(b)</w:t>
            </w:r>
          </w:p>
        </w:tc>
      </w:tr>
      <w:tr w:rsidR="0061153A" w:rsidTr="0061153A">
        <w:tc>
          <w:tcPr>
            <w:tcW w:w="9576" w:type="dxa"/>
          </w:tcPr>
          <w:p w:rsidR="0061153A" w:rsidRDefault="0061153A" w:rsidP="0061153A">
            <w:pPr>
              <w:pStyle w:val="FigureCaption"/>
            </w:pPr>
            <w:bookmarkStart w:id="121" w:name="_Toc299993578"/>
            <w:r>
              <w:t xml:space="preserve">Figure 3.4: Gaussian low-pass filter exploration. (a) </w:t>
            </w:r>
            <w:proofErr w:type="gramStart"/>
            <w:r>
              <w:t>optimum</w:t>
            </w:r>
            <w:proofErr w:type="gramEnd"/>
            <w:r>
              <w:t xml:space="preserve"> cutoff frequency range and (b) insensitivity of Gaussian filter to a small change in cutoff frequency.</w:t>
            </w:r>
            <w:bookmarkEnd w:id="121"/>
          </w:p>
        </w:tc>
      </w:tr>
    </w:tbl>
    <w:p w:rsidR="0061153A" w:rsidRDefault="0061153A" w:rsidP="0061153A"/>
    <w:tbl>
      <w:tblPr>
        <w:tblW w:w="0" w:type="auto"/>
        <w:tblLook w:val="04A0"/>
      </w:tblPr>
      <w:tblGrid>
        <w:gridCol w:w="4740"/>
        <w:gridCol w:w="4836"/>
      </w:tblGrid>
      <w:tr w:rsidR="0061153A" w:rsidTr="0061153A">
        <w:tc>
          <w:tcPr>
            <w:tcW w:w="4788" w:type="dxa"/>
          </w:tcPr>
          <w:p w:rsidR="0061153A" w:rsidRDefault="0061153A" w:rsidP="0061153A">
            <w:pPr>
              <w:pStyle w:val="TableBody"/>
              <w:jc w:val="center"/>
            </w:pPr>
            <w:r>
              <w:rPr>
                <w:noProof/>
              </w:rPr>
              <w:lastRenderedPageBreak/>
              <w:drawing>
                <wp:inline distT="0" distB="0" distL="0" distR="0">
                  <wp:extent cx="2834640" cy="2235971"/>
                  <wp:effectExtent l="19050" t="0" r="3810" b="0"/>
                  <wp:docPr id="314" name="Picture 92" descr="C:\Documents and Settings\Bryan\My Documents\MATLAB\GlobalTime\figures tiff\figure5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Documents and Settings\Bryan\My Documents\MATLAB\GlobalTime\figures tiff\figure5a.tif"/>
                          <pic:cNvPicPr>
                            <a:picLocks noChangeAspect="1" noChangeArrowheads="1"/>
                          </pic:cNvPicPr>
                        </pic:nvPicPr>
                        <pic:blipFill>
                          <a:blip r:embed="rId225" cstate="print"/>
                          <a:srcRect/>
                          <a:stretch>
                            <a:fillRect/>
                          </a:stretch>
                        </pic:blipFill>
                        <pic:spPr bwMode="auto">
                          <a:xfrm>
                            <a:off x="0" y="0"/>
                            <a:ext cx="2834640" cy="2235971"/>
                          </a:xfrm>
                          <a:prstGeom prst="rect">
                            <a:avLst/>
                          </a:prstGeom>
                          <a:noFill/>
                          <a:ln w="9525">
                            <a:noFill/>
                            <a:miter lim="800000"/>
                            <a:headEnd/>
                            <a:tailEnd/>
                          </a:ln>
                        </pic:spPr>
                      </pic:pic>
                    </a:graphicData>
                  </a:graphic>
                </wp:inline>
              </w:drawing>
            </w:r>
          </w:p>
          <w:p w:rsidR="0061153A" w:rsidRDefault="0061153A" w:rsidP="0061153A">
            <w:pPr>
              <w:pStyle w:val="TableBody"/>
              <w:jc w:val="center"/>
            </w:pPr>
            <w:r>
              <w:t>(a)</w:t>
            </w:r>
          </w:p>
        </w:tc>
        <w:tc>
          <w:tcPr>
            <w:tcW w:w="4788" w:type="dxa"/>
          </w:tcPr>
          <w:p w:rsidR="0061153A" w:rsidRDefault="0061153A" w:rsidP="0061153A">
            <w:pPr>
              <w:pStyle w:val="TableBody"/>
              <w:jc w:val="center"/>
            </w:pPr>
            <w:r>
              <w:rPr>
                <w:noProof/>
              </w:rPr>
              <w:drawing>
                <wp:inline distT="0" distB="0" distL="0" distR="0">
                  <wp:extent cx="2910352" cy="2240280"/>
                  <wp:effectExtent l="19050" t="0" r="4298" b="0"/>
                  <wp:docPr id="315" name="Picture 93" descr="C:\Documents and Settings\Bryan\My Documents\MATLAB\GlobalTime\figures tiff\figure5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Documents and Settings\Bryan\My Documents\MATLAB\GlobalTime\figures tiff\figure5b.tif"/>
                          <pic:cNvPicPr>
                            <a:picLocks noChangeAspect="1" noChangeArrowheads="1"/>
                          </pic:cNvPicPr>
                        </pic:nvPicPr>
                        <pic:blipFill>
                          <a:blip r:embed="rId226" cstate="print"/>
                          <a:srcRect/>
                          <a:stretch>
                            <a:fillRect/>
                          </a:stretch>
                        </pic:blipFill>
                        <pic:spPr bwMode="auto">
                          <a:xfrm>
                            <a:off x="0" y="0"/>
                            <a:ext cx="2910352" cy="2240280"/>
                          </a:xfrm>
                          <a:prstGeom prst="rect">
                            <a:avLst/>
                          </a:prstGeom>
                          <a:noFill/>
                          <a:ln w="9525">
                            <a:noFill/>
                            <a:miter lim="800000"/>
                            <a:headEnd/>
                            <a:tailEnd/>
                          </a:ln>
                        </pic:spPr>
                      </pic:pic>
                    </a:graphicData>
                  </a:graphic>
                </wp:inline>
              </w:drawing>
            </w:r>
          </w:p>
          <w:p w:rsidR="0061153A" w:rsidRDefault="0061153A" w:rsidP="0061153A">
            <w:pPr>
              <w:pStyle w:val="TableBody"/>
              <w:jc w:val="center"/>
            </w:pPr>
            <w:r>
              <w:t>(b)</w:t>
            </w:r>
          </w:p>
        </w:tc>
      </w:tr>
      <w:tr w:rsidR="0061153A" w:rsidTr="0061153A">
        <w:tc>
          <w:tcPr>
            <w:tcW w:w="9576" w:type="dxa"/>
            <w:gridSpan w:val="2"/>
          </w:tcPr>
          <w:p w:rsidR="0061153A" w:rsidRDefault="0061153A" w:rsidP="0061153A">
            <w:pPr>
              <w:pStyle w:val="TableBody"/>
              <w:jc w:val="center"/>
            </w:pPr>
            <w:r>
              <w:rPr>
                <w:noProof/>
              </w:rPr>
              <w:drawing>
                <wp:inline distT="0" distB="0" distL="0" distR="0">
                  <wp:extent cx="2926080" cy="2255626"/>
                  <wp:effectExtent l="19050" t="0" r="7620" b="0"/>
                  <wp:docPr id="316" name="Picture 94" descr="C:\Documents and Settings\Bryan\My Documents\MATLAB\GlobalTime\figures tiff\figure5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Documents and Settings\Bryan\My Documents\MATLAB\GlobalTime\figures tiff\figure5c.tif"/>
                          <pic:cNvPicPr>
                            <a:picLocks noChangeAspect="1" noChangeArrowheads="1"/>
                          </pic:cNvPicPr>
                        </pic:nvPicPr>
                        <pic:blipFill>
                          <a:blip r:embed="rId227" cstate="print"/>
                          <a:srcRect/>
                          <a:stretch>
                            <a:fillRect/>
                          </a:stretch>
                        </pic:blipFill>
                        <pic:spPr bwMode="auto">
                          <a:xfrm>
                            <a:off x="0" y="0"/>
                            <a:ext cx="2926080" cy="2255626"/>
                          </a:xfrm>
                          <a:prstGeom prst="rect">
                            <a:avLst/>
                          </a:prstGeom>
                          <a:noFill/>
                          <a:ln w="9525">
                            <a:noFill/>
                            <a:miter lim="800000"/>
                            <a:headEnd/>
                            <a:tailEnd/>
                          </a:ln>
                        </pic:spPr>
                      </pic:pic>
                    </a:graphicData>
                  </a:graphic>
                </wp:inline>
              </w:drawing>
            </w:r>
          </w:p>
          <w:p w:rsidR="0061153A" w:rsidRDefault="0061153A" w:rsidP="0061153A">
            <w:pPr>
              <w:pStyle w:val="TableBody"/>
              <w:jc w:val="center"/>
            </w:pPr>
            <w:r>
              <w:t>(c)</w:t>
            </w:r>
          </w:p>
        </w:tc>
      </w:tr>
      <w:tr w:rsidR="0061153A" w:rsidTr="0061153A">
        <w:tc>
          <w:tcPr>
            <w:tcW w:w="9576" w:type="dxa"/>
            <w:gridSpan w:val="2"/>
          </w:tcPr>
          <w:p w:rsidR="0061153A" w:rsidRDefault="0061153A" w:rsidP="0061153A">
            <w:pPr>
              <w:pStyle w:val="FigureCaption"/>
            </w:pPr>
            <w:bookmarkStart w:id="122" w:name="_Toc299993579"/>
            <w:r>
              <w:t>Figure 3.5: Inverse results using a normal distribution, with a standard deviation of 0.01 and a dimensionless cutoff frequency of 2.6.  (a) Noisy data used as input to the inverse code, (b) inverse temperature results and (c) inverse heat flux results.</w:t>
            </w:r>
            <w:bookmarkEnd w:id="122"/>
          </w:p>
        </w:tc>
      </w:tr>
    </w:tbl>
    <w:p w:rsidR="0061153A" w:rsidRDefault="0061153A" w:rsidP="0061153A"/>
    <w:p w:rsidR="0061153A" w:rsidRDefault="0061153A">
      <w:pPr>
        <w:spacing w:line="276" w:lineRule="auto"/>
      </w:pPr>
      <w:r>
        <w:br w:type="page"/>
      </w:r>
    </w:p>
    <w:p w:rsidR="003C443E" w:rsidRDefault="003C443E" w:rsidP="003C443E">
      <w:pPr>
        <w:tabs>
          <w:tab w:val="left" w:pos="0"/>
        </w:tabs>
      </w:pPr>
      <w:r>
        <w:lastRenderedPageBreak/>
        <w:tab/>
        <w:t xml:space="preserve">In order to demonstrate the generality of this inverse technique, we also present the classical Beck triangle problem </w:t>
      </w:r>
      <w:r w:rsidR="00B55B2D">
        <w:fldChar w:fldCharType="begin"/>
      </w:r>
      <w:r w:rsidR="00C52571">
        <w:instrText xml:space="preserve"> ADDIN EN.CITE &lt;EndNote&gt;&lt;Cite&gt;&lt;Author&gt;Beck&lt;/Author&gt;&lt;Year&gt;1985&lt;/Year&gt;&lt;RecNum&gt;22&lt;/RecNum&gt;&lt;record&gt;&lt;rec-number&gt;22&lt;/rec-number&gt;&lt;ref-type name="Book"&gt;6&lt;/ref-type&gt;&lt;contributors&gt;&lt;authors&gt;&lt;author&gt;Beck, J. V., Blackwell, B., St. Clair, C. R., Jr.&lt;/author&gt;&lt;/authors&gt;&lt;/contributors&gt;&lt;titles&gt;&lt;title&gt;Inverse Heat Conduction&lt;/title&gt;&lt;/titles&gt;&lt;dates&gt;&lt;year&gt;1985&lt;/year&gt;&lt;/dates&gt;&lt;pub-location&gt;New York&lt;/pub-location&gt;&lt;publisher&gt;Wiley&lt;/publisher&gt;&lt;urls&gt;&lt;/urls&gt;&lt;/record&gt;&lt;/Cite&gt;&lt;/EndNote&gt;</w:instrText>
      </w:r>
      <w:r w:rsidR="00B55B2D">
        <w:fldChar w:fldCharType="separate"/>
      </w:r>
      <w:r>
        <w:t>[1]</w:t>
      </w:r>
      <w:r w:rsidR="00B55B2D">
        <w:fldChar w:fldCharType="end"/>
      </w:r>
      <w:r>
        <w:t xml:space="preserve">.  The surface boundary condition is defined as </w:t>
      </w:r>
    </w:p>
    <w:tbl>
      <w:tblPr>
        <w:tblW w:w="5000" w:type="pct"/>
        <w:tblCellMar>
          <w:left w:w="0" w:type="dxa"/>
          <w:right w:w="0" w:type="dxa"/>
        </w:tblCellMar>
        <w:tblLook w:val="04A0"/>
      </w:tblPr>
      <w:tblGrid>
        <w:gridCol w:w="720"/>
        <w:gridCol w:w="7920"/>
        <w:gridCol w:w="720"/>
      </w:tblGrid>
      <w:tr w:rsidR="003C443E" w:rsidTr="003C443E">
        <w:tc>
          <w:tcPr>
            <w:tcW w:w="720" w:type="dxa"/>
            <w:vAlign w:val="center"/>
          </w:tcPr>
          <w:p w:rsidR="003C443E" w:rsidRDefault="003C443E" w:rsidP="003C443E"/>
        </w:tc>
        <w:tc>
          <w:tcPr>
            <w:tcW w:w="0" w:type="auto"/>
            <w:vAlign w:val="center"/>
          </w:tcPr>
          <w:p w:rsidR="003C443E" w:rsidRDefault="00287DC0" w:rsidP="003C443E">
            <w:pPr>
              <w:jc w:val="center"/>
            </w:pPr>
            <w:r w:rsidRPr="00F35590">
              <w:rPr>
                <w:position w:val="-96"/>
              </w:rPr>
              <w:object w:dxaOrig="3900" w:dyaOrig="2040">
                <v:shape id="_x0000_i1123" type="#_x0000_t75" style="width:193.45pt;height:102.1pt" o:ole="">
                  <v:imagedata r:id="rId228" o:title=""/>
                </v:shape>
                <o:OLEObject Type="Embed" ProgID="Equation.3" ShapeID="_x0000_i1123" DrawAspect="Content" ObjectID="_1373834237" r:id="rId229"/>
              </w:object>
            </w:r>
          </w:p>
        </w:tc>
        <w:tc>
          <w:tcPr>
            <w:tcW w:w="720" w:type="dxa"/>
            <w:vAlign w:val="center"/>
          </w:tcPr>
          <w:p w:rsidR="003C443E" w:rsidRDefault="003C443E" w:rsidP="00F35590">
            <w:pPr>
              <w:pStyle w:val="ListParagraph"/>
              <w:numPr>
                <w:ilvl w:val="0"/>
                <w:numId w:val="11"/>
              </w:numPr>
              <w:jc w:val="right"/>
            </w:pPr>
          </w:p>
        </w:tc>
      </w:tr>
    </w:tbl>
    <w:p w:rsidR="003C443E" w:rsidRDefault="003C443E" w:rsidP="003C443E">
      <w:pPr>
        <w:tabs>
          <w:tab w:val="left" w:pos="0"/>
        </w:tabs>
      </w:pPr>
      <w:r>
        <w:t xml:space="preserve">The body is insulated at </w:t>
      </w:r>
      <w:r>
        <w:rPr>
          <w:i/>
        </w:rPr>
        <w:t>x = L</w:t>
      </w:r>
      <w:r>
        <w:t xml:space="preserve">, and the sensor is located at </w:t>
      </w:r>
      <w:r>
        <w:rPr>
          <w:i/>
        </w:rPr>
        <w:t>x</w:t>
      </w:r>
      <w:r>
        <w:t xml:space="preserve"> = </w:t>
      </w:r>
      <w:r>
        <w:rPr>
          <w:i/>
        </w:rPr>
        <w:t>d</w:t>
      </w:r>
      <w:r>
        <w:t xml:space="preserve"> = </w:t>
      </w:r>
      <w:r>
        <w:rPr>
          <w:i/>
        </w:rPr>
        <w:t>L</w:t>
      </w:r>
      <w:r>
        <w:t xml:space="preserve">.  For a dimensionless sampling rate of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w:rPr>
                <w:rFonts w:ascii="Cambria Math" w:hAnsi="Cambria Math"/>
              </w:rPr>
              <m:t>s</m:t>
            </m:r>
          </m:sub>
        </m:sSub>
      </m:oMath>
      <w:r>
        <w:rPr>
          <w:rFonts w:eastAsiaTheme="minorEastAsia"/>
        </w:rPr>
        <w:t xml:space="preserve"> = 1200, </w:t>
      </w:r>
      <w:r>
        <w:t xml:space="preserve">noise is simulated as in </w:t>
      </w:r>
      <w:r w:rsidRPr="00C36BC0">
        <w:t>Eq. (</w:t>
      </w:r>
      <w:r>
        <w:t>3.</w:t>
      </w:r>
      <w:r w:rsidRPr="00C36BC0">
        <w:t>17)</w:t>
      </w:r>
      <w:r>
        <w:t xml:space="preserve"> using a normal distribution with a zero mean and a standard deviation of 0.01 for dimensionless temperature which can be seen in Figure 3.6(a).  The optimum cutoff frequency range for the data presented was determined to be 2.1 – 4.9.  As noted above, the Gaussian low-pass filter used here is relatively insensitive to the actual choice of cutoff frequency.  Figure 3.6(b) shows the exact and filtered temperature histories using cutoff frequencies of 2.1 and 4.9.  Although there is a large difference between these two values of cutoff frequency, both filter outputs approximate the temperature data well.  As a compromise between these two values, a dimensionless cutoff frequency of 3.5 was used to filter the data.  The filter output was then passed to the inverse code; the results for the predicted surface temperature and heat flux h</w:t>
      </w:r>
      <w:r w:rsidR="008F51D3">
        <w:t xml:space="preserve">istories can be seen in Figure </w:t>
      </w:r>
      <w:r>
        <w:t xml:space="preserve">3.7.  The peak value of heat flux is underestimated by only 7.0%.  </w:t>
      </w:r>
    </w:p>
    <w:p w:rsidR="0061153A" w:rsidRDefault="003C443E" w:rsidP="00E67F69">
      <w:pPr>
        <w:tabs>
          <w:tab w:val="left" w:pos="0"/>
        </w:tabs>
        <w:rPr>
          <w:rFonts w:eastAsiaTheme="minorEastAsia"/>
        </w:rPr>
      </w:pPr>
      <w:r>
        <w:tab/>
        <w:t xml:space="preserve">An investigation of the accuracy of the proposed inverse method as a function of the sampling rate was conducted using the </w:t>
      </w:r>
      <w:r w:rsidR="00E67F69">
        <w:t xml:space="preserve">surface heat flux of Eq. (3.33) </w:t>
      </w:r>
      <w:r>
        <w:t xml:space="preserve">as the test case.  The sampling rate was varied from 100 ≤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w:rPr>
                <w:rFonts w:ascii="Cambria Math" w:hAnsi="Cambria Math"/>
              </w:rPr>
              <m:t>s</m:t>
            </m:r>
          </m:sub>
        </m:sSub>
      </m:oMath>
      <w:r>
        <w:rPr>
          <w:rFonts w:eastAsiaTheme="minorEastAsia"/>
        </w:rPr>
        <w:t xml:space="preserve">≤ 1200.  Five unique random error distributions were </w:t>
      </w:r>
    </w:p>
    <w:tbl>
      <w:tblPr>
        <w:tblW w:w="0" w:type="auto"/>
        <w:tblLook w:val="04A0"/>
      </w:tblPr>
      <w:tblGrid>
        <w:gridCol w:w="9576"/>
      </w:tblGrid>
      <w:tr w:rsidR="0061153A" w:rsidTr="0061153A">
        <w:tc>
          <w:tcPr>
            <w:tcW w:w="9576" w:type="dxa"/>
          </w:tcPr>
          <w:p w:rsidR="0061153A" w:rsidRDefault="0061153A" w:rsidP="0061153A">
            <w:pPr>
              <w:pStyle w:val="TableBody"/>
              <w:jc w:val="center"/>
            </w:pPr>
            <w:r>
              <w:lastRenderedPageBreak/>
              <w:br w:type="page"/>
            </w:r>
            <w:r>
              <w:rPr>
                <w:noProof/>
              </w:rPr>
              <w:drawing>
                <wp:inline distT="0" distB="0" distL="0" distR="0">
                  <wp:extent cx="4114800" cy="3231240"/>
                  <wp:effectExtent l="19050" t="0" r="0" b="0"/>
                  <wp:docPr id="317" name="Picture 120" descr="C:\Documents and Settings\Bryan\My Documents\MATLAB\GlobalTime\figures tiff\Tdataonl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C:\Documents and Settings\Bryan\My Documents\MATLAB\GlobalTime\figures tiff\Tdataonly.tif"/>
                          <pic:cNvPicPr>
                            <a:picLocks noChangeAspect="1" noChangeArrowheads="1"/>
                          </pic:cNvPicPr>
                        </pic:nvPicPr>
                        <pic:blipFill>
                          <a:blip r:embed="rId230" cstate="print"/>
                          <a:srcRect/>
                          <a:stretch>
                            <a:fillRect/>
                          </a:stretch>
                        </pic:blipFill>
                        <pic:spPr bwMode="auto">
                          <a:xfrm>
                            <a:off x="0" y="0"/>
                            <a:ext cx="4114800" cy="3231240"/>
                          </a:xfrm>
                          <a:prstGeom prst="rect">
                            <a:avLst/>
                          </a:prstGeom>
                          <a:noFill/>
                          <a:ln w="9525">
                            <a:noFill/>
                            <a:miter lim="800000"/>
                            <a:headEnd/>
                            <a:tailEnd/>
                          </a:ln>
                        </pic:spPr>
                      </pic:pic>
                    </a:graphicData>
                  </a:graphic>
                </wp:inline>
              </w:drawing>
            </w:r>
          </w:p>
          <w:p w:rsidR="0061153A" w:rsidRDefault="0061153A" w:rsidP="0061153A">
            <w:pPr>
              <w:pStyle w:val="TableBody"/>
              <w:jc w:val="center"/>
            </w:pPr>
            <w:r>
              <w:t>(a)</w:t>
            </w:r>
          </w:p>
        </w:tc>
      </w:tr>
      <w:tr w:rsidR="0061153A" w:rsidTr="0061153A">
        <w:tc>
          <w:tcPr>
            <w:tcW w:w="9576" w:type="dxa"/>
          </w:tcPr>
          <w:p w:rsidR="0061153A" w:rsidRDefault="0061153A" w:rsidP="0061153A">
            <w:pPr>
              <w:pStyle w:val="TableBody"/>
              <w:jc w:val="center"/>
            </w:pPr>
            <w:r>
              <w:rPr>
                <w:noProof/>
              </w:rPr>
              <w:drawing>
                <wp:inline distT="0" distB="0" distL="0" distR="0">
                  <wp:extent cx="4114800" cy="3231240"/>
                  <wp:effectExtent l="19050" t="0" r="0" b="0"/>
                  <wp:docPr id="318" name="Picture 121" descr="C:\Documents and Settings\Bryan\My Documents\MATLAB\GlobalTime\figures tiff\Tdatafilte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C:\Documents and Settings\Bryan\My Documents\MATLAB\GlobalTime\figures tiff\Tdatafilter.tif"/>
                          <pic:cNvPicPr>
                            <a:picLocks noChangeAspect="1" noChangeArrowheads="1"/>
                          </pic:cNvPicPr>
                        </pic:nvPicPr>
                        <pic:blipFill>
                          <a:blip r:embed="rId231" cstate="print"/>
                          <a:srcRect/>
                          <a:stretch>
                            <a:fillRect/>
                          </a:stretch>
                        </pic:blipFill>
                        <pic:spPr bwMode="auto">
                          <a:xfrm>
                            <a:off x="0" y="0"/>
                            <a:ext cx="4114800" cy="3231240"/>
                          </a:xfrm>
                          <a:prstGeom prst="rect">
                            <a:avLst/>
                          </a:prstGeom>
                          <a:noFill/>
                          <a:ln w="9525">
                            <a:noFill/>
                            <a:miter lim="800000"/>
                            <a:headEnd/>
                            <a:tailEnd/>
                          </a:ln>
                        </pic:spPr>
                      </pic:pic>
                    </a:graphicData>
                  </a:graphic>
                </wp:inline>
              </w:drawing>
            </w:r>
          </w:p>
          <w:p w:rsidR="0061153A" w:rsidRDefault="0061153A" w:rsidP="0061153A">
            <w:pPr>
              <w:pStyle w:val="TableBody"/>
              <w:jc w:val="center"/>
            </w:pPr>
            <w:r>
              <w:t>(b)</w:t>
            </w:r>
          </w:p>
        </w:tc>
      </w:tr>
      <w:tr w:rsidR="0061153A" w:rsidTr="0061153A">
        <w:tc>
          <w:tcPr>
            <w:tcW w:w="9576" w:type="dxa"/>
          </w:tcPr>
          <w:p w:rsidR="0061153A" w:rsidRDefault="0061153A" w:rsidP="0061153A">
            <w:pPr>
              <w:pStyle w:val="FigureCaption"/>
            </w:pPr>
            <w:bookmarkStart w:id="123" w:name="_Toc299993580"/>
            <w:r>
              <w:t xml:space="preserve">Figure 3.6: Temperature data for Beck triangle </w:t>
            </w:r>
            <w:proofErr w:type="gramStart"/>
            <w:r>
              <w:t>problem  (</w:t>
            </w:r>
            <w:proofErr w:type="gramEnd"/>
            <w:r>
              <w:t xml:space="preserve">a) raw data with </w:t>
            </w:r>
            <w:r>
              <w:rPr>
                <w:i/>
              </w:rPr>
              <w:t xml:space="preserve">σ </w:t>
            </w:r>
            <w:r>
              <w:t xml:space="preserve">= 0.01 and </w:t>
            </w:r>
            <w:r w:rsidRPr="008C5363">
              <w:rPr>
                <w:position w:val="-12"/>
              </w:rPr>
              <w:object w:dxaOrig="279" w:dyaOrig="380">
                <v:shape id="_x0000_i1124" type="#_x0000_t75" style="width:13.95pt;height:19.35pt" o:ole="">
                  <v:imagedata r:id="rId15" o:title=""/>
                </v:shape>
                <o:OLEObject Type="Embed" ProgID="Equation.3" ShapeID="_x0000_i1124" DrawAspect="Content" ObjectID="_1373834238" r:id="rId232"/>
              </w:object>
            </w:r>
            <w:r>
              <w:t>= 1200 (b) insensitivity of Gaussian filter to change in cutoff frequency.</w:t>
            </w:r>
            <w:bookmarkEnd w:id="123"/>
          </w:p>
        </w:tc>
      </w:tr>
    </w:tbl>
    <w:p w:rsidR="0061153A" w:rsidRDefault="0061153A" w:rsidP="00E67F69">
      <w:pPr>
        <w:tabs>
          <w:tab w:val="left" w:pos="0"/>
        </w:tabs>
        <w:rPr>
          <w:rFonts w:eastAsiaTheme="minorEastAsia"/>
        </w:rPr>
      </w:pPr>
    </w:p>
    <w:p w:rsidR="0061153A" w:rsidRDefault="0061153A">
      <w:pPr>
        <w:spacing w:line="276" w:lineRule="auto"/>
        <w:rPr>
          <w:rFonts w:eastAsiaTheme="minorEastAsia"/>
        </w:rPr>
      </w:pPr>
      <w:r>
        <w:rPr>
          <w:rFonts w:eastAsiaTheme="minorEastAsia"/>
        </w:rPr>
        <w:br w:type="page"/>
      </w:r>
    </w:p>
    <w:tbl>
      <w:tblPr>
        <w:tblW w:w="0" w:type="auto"/>
        <w:tblLook w:val="04A0"/>
      </w:tblPr>
      <w:tblGrid>
        <w:gridCol w:w="9576"/>
      </w:tblGrid>
      <w:tr w:rsidR="0061153A" w:rsidTr="0061153A">
        <w:tc>
          <w:tcPr>
            <w:tcW w:w="9576" w:type="dxa"/>
          </w:tcPr>
          <w:p w:rsidR="0061153A" w:rsidRDefault="0061153A" w:rsidP="0061153A">
            <w:pPr>
              <w:pStyle w:val="TableBody"/>
              <w:jc w:val="center"/>
            </w:pPr>
            <w:r w:rsidRPr="008831E4">
              <w:rPr>
                <w:noProof/>
              </w:rPr>
              <w:lastRenderedPageBreak/>
              <w:drawing>
                <wp:inline distT="0" distB="0" distL="0" distR="0">
                  <wp:extent cx="4114800" cy="3106997"/>
                  <wp:effectExtent l="19050" t="0" r="0" b="0"/>
                  <wp:docPr id="319" name="Picture 49" descr="C:\Documents and Settings\Bryan\My Documents\MATLAB\GlobalTime\figures tiff\figure3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Documents and Settings\Bryan\My Documents\MATLAB\GlobalTime\figures tiff\figure3a.tif"/>
                          <pic:cNvPicPr>
                            <a:picLocks noChangeAspect="1" noChangeArrowheads="1"/>
                          </pic:cNvPicPr>
                        </pic:nvPicPr>
                        <pic:blipFill>
                          <a:blip r:embed="rId233" cstate="print"/>
                          <a:srcRect/>
                          <a:stretch>
                            <a:fillRect/>
                          </a:stretch>
                        </pic:blipFill>
                        <pic:spPr bwMode="auto">
                          <a:xfrm>
                            <a:off x="0" y="0"/>
                            <a:ext cx="4114800" cy="3106997"/>
                          </a:xfrm>
                          <a:prstGeom prst="rect">
                            <a:avLst/>
                          </a:prstGeom>
                          <a:noFill/>
                          <a:ln w="9525">
                            <a:noFill/>
                            <a:miter lim="800000"/>
                            <a:headEnd/>
                            <a:tailEnd/>
                          </a:ln>
                        </pic:spPr>
                      </pic:pic>
                    </a:graphicData>
                  </a:graphic>
                </wp:inline>
              </w:drawing>
            </w:r>
          </w:p>
          <w:p w:rsidR="0061153A" w:rsidRDefault="0061153A" w:rsidP="0061153A">
            <w:pPr>
              <w:pStyle w:val="TableBody"/>
              <w:jc w:val="center"/>
            </w:pPr>
            <w:r>
              <w:t>(a)</w:t>
            </w:r>
          </w:p>
        </w:tc>
      </w:tr>
      <w:tr w:rsidR="0061153A" w:rsidTr="0061153A">
        <w:tc>
          <w:tcPr>
            <w:tcW w:w="9576" w:type="dxa"/>
          </w:tcPr>
          <w:p w:rsidR="0061153A" w:rsidRDefault="0061153A" w:rsidP="0061153A">
            <w:pPr>
              <w:pStyle w:val="TableBody"/>
              <w:jc w:val="center"/>
            </w:pPr>
            <w:r>
              <w:rPr>
                <w:noProof/>
              </w:rPr>
              <w:t>.</w:t>
            </w:r>
            <w:r w:rsidRPr="008831E4">
              <w:rPr>
                <w:noProof/>
              </w:rPr>
              <w:drawing>
                <wp:inline distT="0" distB="0" distL="0" distR="0">
                  <wp:extent cx="4114800" cy="3180077"/>
                  <wp:effectExtent l="19050" t="0" r="0" b="0"/>
                  <wp:docPr id="320" name="Picture 50" descr="C:\Documents and Settings\Bryan\My Documents\MATLAB\GlobalTime\figures tiff\figure3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Documents and Settings\Bryan\My Documents\MATLAB\GlobalTime\figures tiff\figure3b.tif"/>
                          <pic:cNvPicPr>
                            <a:picLocks noChangeAspect="1" noChangeArrowheads="1"/>
                          </pic:cNvPicPr>
                        </pic:nvPicPr>
                        <pic:blipFill>
                          <a:blip r:embed="rId234" cstate="print"/>
                          <a:srcRect/>
                          <a:stretch>
                            <a:fillRect/>
                          </a:stretch>
                        </pic:blipFill>
                        <pic:spPr bwMode="auto">
                          <a:xfrm>
                            <a:off x="0" y="0"/>
                            <a:ext cx="4114800" cy="3180077"/>
                          </a:xfrm>
                          <a:prstGeom prst="rect">
                            <a:avLst/>
                          </a:prstGeom>
                          <a:noFill/>
                          <a:ln w="9525">
                            <a:noFill/>
                            <a:miter lim="800000"/>
                            <a:headEnd/>
                            <a:tailEnd/>
                          </a:ln>
                        </pic:spPr>
                      </pic:pic>
                    </a:graphicData>
                  </a:graphic>
                </wp:inline>
              </w:drawing>
            </w:r>
          </w:p>
          <w:p w:rsidR="0061153A" w:rsidRDefault="0061153A" w:rsidP="0061153A">
            <w:pPr>
              <w:pStyle w:val="TableBody"/>
              <w:jc w:val="center"/>
            </w:pPr>
            <w:r>
              <w:t>(b)</w:t>
            </w:r>
          </w:p>
        </w:tc>
      </w:tr>
      <w:tr w:rsidR="0061153A" w:rsidTr="0061153A">
        <w:tc>
          <w:tcPr>
            <w:tcW w:w="9576" w:type="dxa"/>
          </w:tcPr>
          <w:p w:rsidR="0061153A" w:rsidRDefault="0061153A" w:rsidP="0061153A">
            <w:pPr>
              <w:pStyle w:val="FigureCaption"/>
            </w:pPr>
            <w:bookmarkStart w:id="124" w:name="_Toc299993581"/>
            <w:r>
              <w:t xml:space="preserve">Figure 3.7: Inverse results for the classical Beck triangle problem for (a) surface temperature prediction and (b) surface heat flux prediction.  Noise was simulated using a normal distribution, σ = 0.01 and </w:t>
            </w:r>
            <w:r w:rsidRPr="000760AD">
              <w:rPr>
                <w:position w:val="-12"/>
              </w:rPr>
              <w:object w:dxaOrig="279" w:dyaOrig="380">
                <v:shape id="_x0000_i1125" type="#_x0000_t75" style="width:13.95pt;height:19.35pt" o:ole="">
                  <v:imagedata r:id="rId18" o:title=""/>
                </v:shape>
                <o:OLEObject Type="Embed" ProgID="Equation.3" ShapeID="_x0000_i1125" DrawAspect="Content" ObjectID="_1373834239" r:id="rId235"/>
              </w:object>
            </w:r>
            <w:r>
              <w:t xml:space="preserve"> = 3.5 used for regularization.</w:t>
            </w:r>
            <w:bookmarkEnd w:id="124"/>
          </w:p>
        </w:tc>
      </w:tr>
    </w:tbl>
    <w:p w:rsidR="003C443E" w:rsidRDefault="003C443E" w:rsidP="00E67F69">
      <w:pPr>
        <w:tabs>
          <w:tab w:val="left" w:pos="0"/>
        </w:tabs>
        <w:rPr>
          <w:rFonts w:eastAsiaTheme="minorEastAsia"/>
        </w:rPr>
      </w:pPr>
      <w:proofErr w:type="gramStart"/>
      <w:r>
        <w:rPr>
          <w:rFonts w:eastAsiaTheme="minorEastAsia"/>
        </w:rPr>
        <w:lastRenderedPageBreak/>
        <w:t>generated</w:t>
      </w:r>
      <w:proofErr w:type="gramEnd"/>
      <w:r>
        <w:rPr>
          <w:rFonts w:eastAsiaTheme="minorEastAsia"/>
        </w:rPr>
        <w:t xml:space="preserve"> for each sampling rate and added to the data as in Eq. (3.17).  The RMS of the surface inverse heat flux prediction was calculated for each dataset such that</w:t>
      </w:r>
    </w:p>
    <w:tbl>
      <w:tblPr>
        <w:tblW w:w="5000" w:type="pct"/>
        <w:tblCellMar>
          <w:left w:w="0" w:type="dxa"/>
          <w:right w:w="0" w:type="dxa"/>
        </w:tblCellMar>
        <w:tblLook w:val="04A0"/>
      </w:tblPr>
      <w:tblGrid>
        <w:gridCol w:w="720"/>
        <w:gridCol w:w="7920"/>
        <w:gridCol w:w="720"/>
      </w:tblGrid>
      <w:tr w:rsidR="003C443E" w:rsidTr="003C443E">
        <w:tc>
          <w:tcPr>
            <w:tcW w:w="720" w:type="dxa"/>
            <w:vAlign w:val="center"/>
          </w:tcPr>
          <w:p w:rsidR="003C443E" w:rsidRDefault="003C443E" w:rsidP="003C443E"/>
        </w:tc>
        <w:tc>
          <w:tcPr>
            <w:tcW w:w="0" w:type="auto"/>
            <w:vAlign w:val="center"/>
          </w:tcPr>
          <w:p w:rsidR="003C443E" w:rsidRDefault="00770FFA" w:rsidP="003C443E">
            <w:pPr>
              <w:jc w:val="center"/>
            </w:pPr>
            <w:r w:rsidRPr="008926E7">
              <w:rPr>
                <w:position w:val="-30"/>
              </w:rPr>
              <w:object w:dxaOrig="4300" w:dyaOrig="760">
                <v:shape id="_x0000_i1126" type="#_x0000_t75" style="width:214.95pt;height:37.6pt" o:ole="">
                  <v:imagedata r:id="rId236" o:title=""/>
                </v:shape>
                <o:OLEObject Type="Embed" ProgID="Equation.3" ShapeID="_x0000_i1126" DrawAspect="Content" ObjectID="_1373834240" r:id="rId237"/>
              </w:object>
            </w:r>
          </w:p>
        </w:tc>
        <w:tc>
          <w:tcPr>
            <w:tcW w:w="720" w:type="dxa"/>
            <w:vAlign w:val="center"/>
          </w:tcPr>
          <w:p w:rsidR="003C443E" w:rsidRDefault="003C443E" w:rsidP="00F35590">
            <w:pPr>
              <w:pStyle w:val="ListParagraph"/>
              <w:numPr>
                <w:ilvl w:val="0"/>
                <w:numId w:val="11"/>
              </w:numPr>
              <w:jc w:val="right"/>
            </w:pPr>
          </w:p>
        </w:tc>
      </w:tr>
    </w:tbl>
    <w:p w:rsidR="003C443E" w:rsidRDefault="003C443E" w:rsidP="003C443E">
      <w:pPr>
        <w:tabs>
          <w:tab w:val="left" w:pos="0"/>
        </w:tabs>
      </w:pPr>
      <w:proofErr w:type="gramStart"/>
      <w:r>
        <w:t>where</w:t>
      </w:r>
      <w:proofErr w:type="gramEnd"/>
      <w:r>
        <w:t xml:space="preserve"> </w:t>
      </w:r>
      <w:r>
        <w:rPr>
          <w:i/>
        </w:rPr>
        <w:t>M</w:t>
      </w:r>
      <w:r>
        <w:t xml:space="preserve"> is the number of time samples.  The RMS error was averaged for the five runs at each sampling rate.  Two different values for the order of the inverse scheme, </w:t>
      </w:r>
      <w:r>
        <w:rPr>
          <w:i/>
        </w:rPr>
        <w:t>N</w:t>
      </w:r>
      <w:r>
        <w:t xml:space="preserve">=4 and </w:t>
      </w:r>
      <w:r>
        <w:rPr>
          <w:i/>
        </w:rPr>
        <w:t>N</w:t>
      </w:r>
      <w:r>
        <w:t xml:space="preserve">=7, were used.  </w:t>
      </w:r>
      <w:r>
        <w:rPr>
          <w:rFonts w:eastAsiaTheme="minorEastAsia"/>
        </w:rPr>
        <w:t xml:space="preserve">The cutoff frequency was chosen as the midpoint of the optimum range from </w:t>
      </w:r>
      <w:r>
        <w:rPr>
          <w:rFonts w:ascii="Cambria Math" w:eastAsiaTheme="minorEastAsia" w:hAnsi="Cambria Math" w:cs="Cambria Math"/>
          <w:i/>
        </w:rPr>
        <w:t>ϕ</w:t>
      </w:r>
      <w:r>
        <w:rPr>
          <w:rFonts w:eastAsiaTheme="minorEastAsia"/>
          <w:vertAlign w:val="subscript"/>
        </w:rPr>
        <w:t>1</w:t>
      </w:r>
      <w:r>
        <w:rPr>
          <w:rFonts w:eastAsiaTheme="minorEastAsia"/>
        </w:rPr>
        <w:t xml:space="preserve"> and </w:t>
      </w:r>
      <w:r>
        <w:rPr>
          <w:rFonts w:ascii="Cambria Math" w:eastAsiaTheme="minorEastAsia" w:hAnsi="Cambria Math" w:cs="Cambria Math"/>
          <w:i/>
        </w:rPr>
        <w:t>ϕ</w:t>
      </w:r>
      <w:r>
        <w:rPr>
          <w:rFonts w:eastAsiaTheme="minorEastAsia"/>
          <w:vertAlign w:val="subscript"/>
        </w:rPr>
        <w:t>2</w:t>
      </w:r>
      <w:r>
        <w:rPr>
          <w:rFonts w:eastAsiaTheme="minorEastAsia"/>
        </w:rPr>
        <w:t xml:space="preserve"> for both values of </w:t>
      </w:r>
      <w:r>
        <w:rPr>
          <w:rFonts w:eastAsiaTheme="minorEastAsia"/>
          <w:i/>
        </w:rPr>
        <w:t>N</w:t>
      </w:r>
      <w:r>
        <w:rPr>
          <w:rFonts w:eastAsiaTheme="minorEastAsia"/>
        </w:rPr>
        <w:t>.  Also, f</w:t>
      </w:r>
      <w:r>
        <w:t xml:space="preserve">or </w:t>
      </w:r>
      <w:r>
        <w:rPr>
          <w:i/>
        </w:rPr>
        <w:t>N</w:t>
      </w:r>
      <w:r>
        <w:t xml:space="preserve">=7,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w:rPr>
                <w:rFonts w:ascii="Cambria Math" w:hAnsi="Cambria Math"/>
              </w:rPr>
              <m:t>c</m:t>
            </m:r>
          </m:sub>
        </m:sSub>
      </m:oMath>
      <w:r>
        <w:t xml:space="preserve"> was held constant at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w:rPr>
                <w:rFonts w:ascii="Cambria Math" w:hAnsi="Cambria Math"/>
              </w:rPr>
              <m:t>c</m:t>
            </m:r>
          </m:sub>
        </m:sSub>
      </m:oMath>
      <w:r>
        <w:t xml:space="preserve"> = 3.0 to investigate the effect of sampling rate independent of the cutoff frequency.</w:t>
      </w:r>
    </w:p>
    <w:p w:rsidR="0061153A" w:rsidRDefault="003C443E" w:rsidP="00212ECC">
      <w:pPr>
        <w:tabs>
          <w:tab w:val="left" w:pos="0"/>
        </w:tabs>
      </w:pPr>
      <w:r>
        <w:tab/>
      </w:r>
      <w:r w:rsidR="00F215F4">
        <w:t xml:space="preserve">Table 3.1 shows the results of the accuracy investigation.  </w:t>
      </w:r>
      <w:r w:rsidR="00297592">
        <w:t xml:space="preserve">In sharp contrast to other inverse methods </w:t>
      </w:r>
      <w:r w:rsidR="00B55B2D">
        <w:fldChar w:fldCharType="begin"/>
      </w:r>
      <w:r w:rsidR="00C52571">
        <w:instrText xml:space="preserve"> ADDIN EN.CITE &lt;EndNote&gt;&lt;Cite&gt;&lt;Author&gt;Beck&lt;/Author&gt;&lt;Year&gt;1985&lt;/Year&gt;&lt;RecNum&gt;22&lt;/RecNum&gt;&lt;record&gt;&lt;rec-number&gt;22&lt;/rec-number&gt;&lt;ref-type name="Book"&gt;6&lt;/ref-type&gt;&lt;contributors&gt;&lt;authors&gt;&lt;author&gt;Beck, J. V., Blackwell, B., St. Clair, C. R., Jr.&lt;/author&gt;&lt;/authors&gt;&lt;/contributors&gt;&lt;titles&gt;&lt;title&gt;Inverse Heat Conduction&lt;/title&gt;&lt;/titles&gt;&lt;dates&gt;&lt;year&gt;1985&lt;/year&gt;&lt;/dates&gt;&lt;pub-location&gt;New York&lt;/pub-location&gt;&lt;publisher&gt;Wiley&lt;/publisher&gt;&lt;urls&gt;&lt;/urls&gt;&lt;/record&gt;&lt;/Cite&gt;&lt;/EndNote&gt;</w:instrText>
      </w:r>
      <w:r w:rsidR="00B55B2D">
        <w:fldChar w:fldCharType="separate"/>
      </w:r>
      <w:r w:rsidR="00297592">
        <w:t>[1]</w:t>
      </w:r>
      <w:r w:rsidR="00B55B2D">
        <w:fldChar w:fldCharType="end"/>
      </w:r>
      <w:r w:rsidR="00297592">
        <w:t>, f</w:t>
      </w:r>
      <w:r w:rsidR="00F215F4">
        <w:t xml:space="preserve">or </w:t>
      </w:r>
      <w:r w:rsidR="00F215F4">
        <w:rPr>
          <w:i/>
        </w:rPr>
        <w:t>N</w:t>
      </w:r>
      <w:r w:rsidR="00F215F4">
        <w:t xml:space="preserve">=4 or </w:t>
      </w:r>
      <w:r w:rsidR="00F215F4">
        <w:rPr>
          <w:i/>
        </w:rPr>
        <w:t>N</w:t>
      </w:r>
      <w:r w:rsidR="00F215F4">
        <w:t xml:space="preserve">=7, increasing the sampling rate resulted in a decrease of the error norm.  This is because the time derivatives of </w:t>
      </w:r>
      <w:r w:rsidR="003743AD">
        <w:t xml:space="preserve">the </w:t>
      </w:r>
      <w:r w:rsidR="00F215F4">
        <w:t>temperature</w:t>
      </w:r>
      <w:r w:rsidR="003743AD">
        <w:t xml:space="preserve"> data</w:t>
      </w:r>
      <w:r w:rsidR="00F215F4">
        <w:t xml:space="preserve"> are more accurately resolved at higher sampling rates.  </w:t>
      </w:r>
      <w:r w:rsidR="003743AD">
        <w:t xml:space="preserve">These results hold whether the cutoff frequency is </w:t>
      </w:r>
      <w:r w:rsidR="00297592">
        <w:t>kept</w:t>
      </w:r>
      <w:r w:rsidR="003743AD">
        <w:t xml:space="preserve"> constant at 3.0, or chosen as the midpoint of the optimum range.  Additionally, greater accuracy was achieved by using the proposed analytical method of determining cutoff frequency over </w:t>
      </w:r>
      <w:r w:rsidR="00297592">
        <w:t>holding</w:t>
      </w:r>
      <w:r w:rsidR="003743AD">
        <w:t xml:space="preserve"> the cutoff frequency constant at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w:rPr>
                <w:rFonts w:ascii="Cambria Math" w:hAnsi="Cambria Math"/>
              </w:rPr>
              <m:t>c</m:t>
            </m:r>
          </m:sub>
        </m:sSub>
      </m:oMath>
      <w:r w:rsidR="003743AD">
        <w:rPr>
          <w:rFonts w:eastAsiaTheme="minorEastAsia"/>
        </w:rPr>
        <w:t xml:space="preserve">=3.  </w:t>
      </w:r>
      <w:r w:rsidR="00F215F4">
        <w:t xml:space="preserve">Next, it was observed that the error norm improved as </w:t>
      </w:r>
      <w:r w:rsidR="00F215F4">
        <w:rPr>
          <w:i/>
        </w:rPr>
        <w:t>N</w:t>
      </w:r>
      <w:r w:rsidR="00F215F4">
        <w:t xml:space="preserve"> was increased (i.e., more spatial nodes) from </w:t>
      </w:r>
      <w:r w:rsidR="00F215F4">
        <w:rPr>
          <w:i/>
        </w:rPr>
        <w:t>N</w:t>
      </w:r>
      <w:r w:rsidR="00F215F4">
        <w:t xml:space="preserve">=4 to </w:t>
      </w:r>
      <w:r w:rsidR="00F215F4">
        <w:rPr>
          <w:i/>
        </w:rPr>
        <w:t>N</w:t>
      </w:r>
      <w:r w:rsidR="00F215F4">
        <w:t>=7</w:t>
      </w:r>
      <w:r w:rsidR="003743AD">
        <w:t xml:space="preserve"> </w:t>
      </w:r>
      <w:r w:rsidR="00F215F4">
        <w:t xml:space="preserve">using the proposed </w:t>
      </w:r>
      <w:r w:rsidR="00297592">
        <w:t>cutoff frequency determination method</w:t>
      </w:r>
      <w:r w:rsidR="003743AD">
        <w:t>.</w:t>
      </w:r>
      <w:r w:rsidR="00F215F4">
        <w:t xml:space="preserve">  Minimal improvement occurred for low sampling rates</w:t>
      </w:r>
      <w:r w:rsidR="003743AD">
        <w:t xml:space="preserve">, while greater improvement occurred as the sampling rate was increased.  Again, this is because the higher-time derivatives of the temperature data are more accurately resolved at higher sampling rates; hence greater improvement is seen at higher sampling rates.  </w:t>
      </w:r>
      <w:r w:rsidR="00297592">
        <w:t xml:space="preserve">These results suggest that optimum inverse predictions </w:t>
      </w:r>
      <w:r>
        <w:t xml:space="preserve">are obtained by sampling the data at the highest </w:t>
      </w:r>
    </w:p>
    <w:p w:rsidR="0061153A" w:rsidRDefault="0061153A">
      <w:pPr>
        <w:spacing w:line="276" w:lineRule="auto"/>
      </w:pPr>
      <w:r>
        <w:br w:type="page"/>
      </w:r>
    </w:p>
    <w:p w:rsidR="0061153A" w:rsidRPr="008831E4" w:rsidRDefault="0061153A" w:rsidP="0061153A">
      <w:pPr>
        <w:pStyle w:val="TableCaption"/>
      </w:pPr>
      <w:bookmarkStart w:id="125" w:name="_Toc299993653"/>
      <w:r w:rsidRPr="008831E4">
        <w:lastRenderedPageBreak/>
        <w:t xml:space="preserve">Table </w:t>
      </w:r>
      <w:r>
        <w:t>3.</w:t>
      </w:r>
      <w:r w:rsidRPr="008831E4">
        <w:t>1: Predicted heat flux RMS error as a function of the sampling rate</w:t>
      </w:r>
      <w:proofErr w:type="gramStart"/>
      <w:r w:rsidRPr="008831E4">
        <w:t>,</w:t>
      </w:r>
      <w:r w:rsidRPr="000760AD">
        <w:t xml:space="preserve"> </w:t>
      </w:r>
      <w:r w:rsidRPr="008C5363">
        <w:rPr>
          <w:position w:val="-12"/>
        </w:rPr>
        <w:object w:dxaOrig="260" w:dyaOrig="380">
          <v:shape id="_x0000_i1127" type="#_x0000_t75" style="width:12.9pt;height:19.35pt" o:ole="">
            <v:imagedata r:id="rId21" o:title=""/>
          </v:shape>
          <o:OLEObject Type="Embed" ProgID="Equation.3" ShapeID="_x0000_i1127" DrawAspect="Content" ObjectID="_1373834241" r:id="rId238"/>
        </w:object>
      </w:r>
      <w:r w:rsidRPr="008831E4">
        <w:t xml:space="preserve"> , projection order, </w:t>
      </w:r>
      <w:r w:rsidRPr="003743AD">
        <w:rPr>
          <w:i/>
        </w:rPr>
        <w:t>N</w:t>
      </w:r>
      <w:r w:rsidRPr="008831E4">
        <w:t>, and choice of cutoff frequency,</w:t>
      </w:r>
      <w:r w:rsidRPr="000760AD">
        <w:t xml:space="preserve"> </w:t>
      </w:r>
      <w:r w:rsidRPr="000760AD">
        <w:rPr>
          <w:position w:val="-12"/>
        </w:rPr>
        <w:object w:dxaOrig="279" w:dyaOrig="380">
          <v:shape id="_x0000_i1128" type="#_x0000_t75" style="width:13.95pt;height:19.35pt" o:ole="">
            <v:imagedata r:id="rId23" o:title=""/>
          </v:shape>
          <o:OLEObject Type="Embed" ProgID="Equation.3" ShapeID="_x0000_i1128" DrawAspect="Content" ObjectID="_1373834242" r:id="rId239"/>
        </w:object>
      </w:r>
      <w:r>
        <w:t>;</w:t>
      </w:r>
      <w:r w:rsidRPr="000760AD">
        <w:rPr>
          <w:position w:val="-14"/>
        </w:rPr>
        <w:object w:dxaOrig="620" w:dyaOrig="400">
          <v:shape id="_x0000_i1129" type="#_x0000_t75" style="width:31.15pt;height:20.4pt" o:ole="">
            <v:imagedata r:id="rId25" o:title=""/>
          </v:shape>
          <o:OLEObject Type="Embed" ProgID="Equation.3" ShapeID="_x0000_i1129" DrawAspect="Content" ObjectID="_1373834243" r:id="rId240"/>
        </w:object>
      </w:r>
      <w:r>
        <w:t>and</w:t>
      </w:r>
      <w:r w:rsidRPr="008831E4">
        <w:t xml:space="preserve"> </w:t>
      </w:r>
      <w:r w:rsidRPr="003743AD">
        <w:rPr>
          <w:i/>
        </w:rPr>
        <w:t>q</w:t>
      </w:r>
      <w:r w:rsidRPr="003743AD">
        <w:rPr>
          <w:i/>
          <w:vertAlign w:val="subscript"/>
        </w:rPr>
        <w:t>RMS</w:t>
      </w:r>
      <w:r>
        <w:rPr>
          <w:i/>
          <w:vertAlign w:val="subscript"/>
        </w:rPr>
        <w:t>,</w:t>
      </w:r>
      <w:r w:rsidRPr="003743AD">
        <w:rPr>
          <w:i/>
          <w:vertAlign w:val="subscript"/>
        </w:rPr>
        <w:t>mean</w:t>
      </w:r>
      <w:r w:rsidRPr="008831E4">
        <w:t xml:space="preserve"> are average values resulting from five independent noise distributions.</w:t>
      </w:r>
      <w:bookmarkEnd w:id="125"/>
    </w:p>
    <w:tbl>
      <w:tblPr>
        <w:tblW w:w="8617" w:type="dxa"/>
        <w:jc w:val="center"/>
        <w:tblLook w:val="04A0"/>
      </w:tblPr>
      <w:tblGrid>
        <w:gridCol w:w="913"/>
        <w:gridCol w:w="236"/>
        <w:gridCol w:w="1166"/>
        <w:gridCol w:w="1166"/>
        <w:gridCol w:w="236"/>
        <w:gridCol w:w="1166"/>
        <w:gridCol w:w="1166"/>
        <w:gridCol w:w="236"/>
        <w:gridCol w:w="1166"/>
        <w:gridCol w:w="1166"/>
      </w:tblGrid>
      <w:tr w:rsidR="0061153A" w:rsidTr="0061153A">
        <w:trPr>
          <w:jc w:val="center"/>
        </w:trPr>
        <w:tc>
          <w:tcPr>
            <w:tcW w:w="913" w:type="dxa"/>
            <w:tcBorders>
              <w:top w:val="single" w:sz="18" w:space="0" w:color="auto"/>
            </w:tcBorders>
          </w:tcPr>
          <w:p w:rsidR="0061153A" w:rsidRDefault="0061153A" w:rsidP="0061153A">
            <w:pPr>
              <w:pStyle w:val="TableBody"/>
            </w:pPr>
          </w:p>
        </w:tc>
        <w:tc>
          <w:tcPr>
            <w:tcW w:w="236" w:type="dxa"/>
            <w:tcBorders>
              <w:top w:val="single" w:sz="18" w:space="0" w:color="auto"/>
            </w:tcBorders>
          </w:tcPr>
          <w:p w:rsidR="0061153A" w:rsidRDefault="0061153A" w:rsidP="0061153A">
            <w:pPr>
              <w:pStyle w:val="TableBody"/>
            </w:pPr>
          </w:p>
        </w:tc>
        <w:tc>
          <w:tcPr>
            <w:tcW w:w="2332" w:type="dxa"/>
            <w:gridSpan w:val="2"/>
            <w:tcBorders>
              <w:top w:val="single" w:sz="18" w:space="0" w:color="auto"/>
              <w:bottom w:val="single" w:sz="12" w:space="0" w:color="auto"/>
            </w:tcBorders>
          </w:tcPr>
          <w:p w:rsidR="0061153A" w:rsidRDefault="0061153A" w:rsidP="0061153A">
            <w:pPr>
              <w:pStyle w:val="TableBody"/>
            </w:pPr>
            <w:r w:rsidRPr="009C4728">
              <w:rPr>
                <w:position w:val="-6"/>
              </w:rPr>
              <w:object w:dxaOrig="600" w:dyaOrig="260">
                <v:shape id="_x0000_i1130" type="#_x0000_t75" style="width:30.1pt;height:13.95pt" o:ole="">
                  <v:imagedata r:id="rId241" o:title=""/>
                </v:shape>
                <o:OLEObject Type="Embed" ProgID="Equation.3" ShapeID="_x0000_i1130" DrawAspect="Content" ObjectID="_1373834244" r:id="rId242"/>
              </w:object>
            </w:r>
          </w:p>
          <w:p w:rsidR="0061153A" w:rsidRDefault="0061153A" w:rsidP="0061153A">
            <w:pPr>
              <w:pStyle w:val="TableBody"/>
            </w:pPr>
            <w:r w:rsidRPr="009C4728">
              <w:rPr>
                <w:position w:val="-14"/>
              </w:rPr>
              <w:object w:dxaOrig="1840" w:dyaOrig="380">
                <v:shape id="_x0000_i1131" type="#_x0000_t75" style="width:93.5pt;height:20.4pt" o:ole="">
                  <v:imagedata r:id="rId243" o:title=""/>
                </v:shape>
                <o:OLEObject Type="Embed" ProgID="Equation.3" ShapeID="_x0000_i1131" DrawAspect="Content" ObjectID="_1373834245" r:id="rId244"/>
              </w:object>
            </w:r>
          </w:p>
        </w:tc>
        <w:tc>
          <w:tcPr>
            <w:tcW w:w="236" w:type="dxa"/>
            <w:tcBorders>
              <w:top w:val="single" w:sz="18" w:space="0" w:color="auto"/>
            </w:tcBorders>
          </w:tcPr>
          <w:p w:rsidR="0061153A" w:rsidRDefault="0061153A" w:rsidP="0061153A">
            <w:pPr>
              <w:pStyle w:val="TableBody"/>
            </w:pPr>
          </w:p>
        </w:tc>
        <w:tc>
          <w:tcPr>
            <w:tcW w:w="2332" w:type="dxa"/>
            <w:gridSpan w:val="2"/>
            <w:tcBorders>
              <w:top w:val="single" w:sz="18" w:space="0" w:color="auto"/>
              <w:bottom w:val="single" w:sz="12" w:space="0" w:color="auto"/>
            </w:tcBorders>
          </w:tcPr>
          <w:p w:rsidR="0061153A" w:rsidRDefault="0061153A" w:rsidP="0061153A">
            <w:pPr>
              <w:pStyle w:val="TableBody"/>
            </w:pPr>
            <w:r w:rsidRPr="00B3082A">
              <w:rPr>
                <w:position w:val="-6"/>
              </w:rPr>
              <w:object w:dxaOrig="580" w:dyaOrig="260">
                <v:shape id="_x0000_i1132" type="#_x0000_t75" style="width:29pt;height:13.95pt" o:ole="">
                  <v:imagedata r:id="rId245" o:title=""/>
                </v:shape>
                <o:OLEObject Type="Embed" ProgID="Equation.3" ShapeID="_x0000_i1132" DrawAspect="Content" ObjectID="_1373834246" r:id="rId246"/>
              </w:object>
            </w:r>
          </w:p>
          <w:p w:rsidR="0061153A" w:rsidRDefault="0061153A" w:rsidP="0061153A">
            <w:pPr>
              <w:pStyle w:val="TableBody"/>
            </w:pPr>
            <w:r w:rsidRPr="009C4728">
              <w:rPr>
                <w:position w:val="-14"/>
              </w:rPr>
              <w:object w:dxaOrig="1860" w:dyaOrig="380">
                <v:shape id="_x0000_i1133" type="#_x0000_t75" style="width:93.5pt;height:20.4pt" o:ole="">
                  <v:imagedata r:id="rId247" o:title=""/>
                </v:shape>
                <o:OLEObject Type="Embed" ProgID="Equation.3" ShapeID="_x0000_i1133" DrawAspect="Content" ObjectID="_1373834247" r:id="rId248"/>
              </w:object>
            </w:r>
          </w:p>
        </w:tc>
        <w:tc>
          <w:tcPr>
            <w:tcW w:w="236" w:type="dxa"/>
            <w:tcBorders>
              <w:top w:val="single" w:sz="18" w:space="0" w:color="auto"/>
            </w:tcBorders>
          </w:tcPr>
          <w:p w:rsidR="0061153A" w:rsidRDefault="0061153A" w:rsidP="0061153A">
            <w:pPr>
              <w:pStyle w:val="TableBody"/>
            </w:pPr>
          </w:p>
        </w:tc>
        <w:tc>
          <w:tcPr>
            <w:tcW w:w="2332" w:type="dxa"/>
            <w:gridSpan w:val="2"/>
            <w:tcBorders>
              <w:top w:val="single" w:sz="18" w:space="0" w:color="auto"/>
              <w:bottom w:val="single" w:sz="12" w:space="0" w:color="auto"/>
            </w:tcBorders>
          </w:tcPr>
          <w:p w:rsidR="0061153A" w:rsidRDefault="0061153A" w:rsidP="0061153A">
            <w:pPr>
              <w:pStyle w:val="TableBody"/>
            </w:pPr>
            <w:r w:rsidRPr="00B3082A">
              <w:rPr>
                <w:position w:val="-6"/>
              </w:rPr>
              <w:object w:dxaOrig="580" w:dyaOrig="260">
                <v:shape id="_x0000_i1134" type="#_x0000_t75" style="width:29pt;height:13.95pt" o:ole="">
                  <v:imagedata r:id="rId249" o:title=""/>
                </v:shape>
                <o:OLEObject Type="Embed" ProgID="Equation.3" ShapeID="_x0000_i1134" DrawAspect="Content" ObjectID="_1373834248" r:id="rId250"/>
              </w:object>
            </w:r>
          </w:p>
          <w:p w:rsidR="0061153A" w:rsidRDefault="0061153A" w:rsidP="0061153A">
            <w:pPr>
              <w:pStyle w:val="TableBody"/>
            </w:pPr>
            <w:r w:rsidRPr="009C4728">
              <w:rPr>
                <w:position w:val="-10"/>
              </w:rPr>
              <w:object w:dxaOrig="620" w:dyaOrig="340">
                <v:shape id="_x0000_i1135" type="#_x0000_t75" style="width:30.1pt;height:18.25pt" o:ole="">
                  <v:imagedata r:id="rId251" o:title=""/>
                </v:shape>
                <o:OLEObject Type="Embed" ProgID="Equation.3" ShapeID="_x0000_i1135" DrawAspect="Content" ObjectID="_1373834249" r:id="rId252"/>
              </w:object>
            </w:r>
          </w:p>
        </w:tc>
      </w:tr>
      <w:tr w:rsidR="0061153A" w:rsidTr="0061153A">
        <w:trPr>
          <w:jc w:val="center"/>
        </w:trPr>
        <w:tc>
          <w:tcPr>
            <w:tcW w:w="913" w:type="dxa"/>
            <w:tcBorders>
              <w:bottom w:val="single" w:sz="12" w:space="0" w:color="auto"/>
            </w:tcBorders>
          </w:tcPr>
          <w:p w:rsidR="0061153A" w:rsidRDefault="0061153A" w:rsidP="0061153A">
            <w:pPr>
              <w:pStyle w:val="TableBody"/>
            </w:pPr>
            <w:r w:rsidRPr="001831E2">
              <w:rPr>
                <w:position w:val="-10"/>
              </w:rPr>
              <w:object w:dxaOrig="260" w:dyaOrig="340">
                <v:shape id="_x0000_i1136" type="#_x0000_t75" style="width:13.95pt;height:18.25pt" o:ole="">
                  <v:imagedata r:id="rId253" o:title=""/>
                </v:shape>
                <o:OLEObject Type="Embed" ProgID="Equation.3" ShapeID="_x0000_i1136" DrawAspect="Content" ObjectID="_1373834250" r:id="rId254"/>
              </w:object>
            </w:r>
          </w:p>
        </w:tc>
        <w:tc>
          <w:tcPr>
            <w:tcW w:w="236" w:type="dxa"/>
            <w:tcBorders>
              <w:bottom w:val="single" w:sz="12" w:space="0" w:color="auto"/>
            </w:tcBorders>
          </w:tcPr>
          <w:p w:rsidR="0061153A" w:rsidRDefault="0061153A" w:rsidP="0061153A">
            <w:pPr>
              <w:pStyle w:val="TableBody"/>
            </w:pPr>
          </w:p>
        </w:tc>
        <w:tc>
          <w:tcPr>
            <w:tcW w:w="1166" w:type="dxa"/>
            <w:tcBorders>
              <w:top w:val="single" w:sz="12" w:space="0" w:color="auto"/>
              <w:bottom w:val="single" w:sz="12" w:space="0" w:color="auto"/>
            </w:tcBorders>
          </w:tcPr>
          <w:p w:rsidR="0061153A" w:rsidRDefault="0061153A" w:rsidP="0061153A">
            <w:pPr>
              <w:pStyle w:val="TableBody"/>
            </w:pPr>
            <w:r w:rsidRPr="00847956">
              <w:rPr>
                <w:position w:val="-12"/>
              </w:rPr>
              <w:object w:dxaOrig="620" w:dyaOrig="360">
                <v:shape id="_x0000_i1137" type="#_x0000_t75" style="width:30.1pt;height:18.25pt" o:ole="">
                  <v:imagedata r:id="rId255" o:title=""/>
                </v:shape>
                <o:OLEObject Type="Embed" ProgID="Equation.3" ShapeID="_x0000_i1137" DrawAspect="Content" ObjectID="_1373834251" r:id="rId256"/>
              </w:object>
            </w:r>
          </w:p>
        </w:tc>
        <w:tc>
          <w:tcPr>
            <w:tcW w:w="1166" w:type="dxa"/>
            <w:tcBorders>
              <w:top w:val="single" w:sz="12" w:space="0" w:color="auto"/>
              <w:bottom w:val="single" w:sz="12" w:space="0" w:color="auto"/>
            </w:tcBorders>
          </w:tcPr>
          <w:p w:rsidR="0061153A" w:rsidRDefault="0061153A" w:rsidP="0061153A">
            <w:pPr>
              <w:pStyle w:val="TableBody"/>
            </w:pPr>
            <w:r w:rsidRPr="00847956">
              <w:rPr>
                <w:position w:val="-12"/>
              </w:rPr>
              <w:object w:dxaOrig="840" w:dyaOrig="340">
                <v:shape id="_x0000_i1138" type="#_x0000_t75" style="width:41.9pt;height:18.25pt" o:ole="">
                  <v:imagedata r:id="rId257" o:title=""/>
                </v:shape>
                <o:OLEObject Type="Embed" ProgID="Equation.3" ShapeID="_x0000_i1138" DrawAspect="Content" ObjectID="_1373834252" r:id="rId258"/>
              </w:object>
            </w:r>
          </w:p>
        </w:tc>
        <w:tc>
          <w:tcPr>
            <w:tcW w:w="236" w:type="dxa"/>
            <w:tcBorders>
              <w:bottom w:val="single" w:sz="12" w:space="0" w:color="auto"/>
            </w:tcBorders>
          </w:tcPr>
          <w:p w:rsidR="0061153A" w:rsidRDefault="0061153A" w:rsidP="0061153A">
            <w:pPr>
              <w:pStyle w:val="TableBody"/>
            </w:pPr>
          </w:p>
        </w:tc>
        <w:tc>
          <w:tcPr>
            <w:tcW w:w="1166" w:type="dxa"/>
            <w:tcBorders>
              <w:top w:val="single" w:sz="12" w:space="0" w:color="auto"/>
              <w:bottom w:val="single" w:sz="12" w:space="0" w:color="auto"/>
            </w:tcBorders>
          </w:tcPr>
          <w:p w:rsidR="0061153A" w:rsidRDefault="0061153A" w:rsidP="0061153A">
            <w:pPr>
              <w:pStyle w:val="TableBody"/>
            </w:pPr>
            <w:r w:rsidRPr="00847956">
              <w:rPr>
                <w:position w:val="-12"/>
              </w:rPr>
              <w:object w:dxaOrig="620" w:dyaOrig="360">
                <v:shape id="_x0000_i1139" type="#_x0000_t75" style="width:30.1pt;height:18.25pt" o:ole="">
                  <v:imagedata r:id="rId255" o:title=""/>
                </v:shape>
                <o:OLEObject Type="Embed" ProgID="Equation.3" ShapeID="_x0000_i1139" DrawAspect="Content" ObjectID="_1373834253" r:id="rId259"/>
              </w:object>
            </w:r>
          </w:p>
        </w:tc>
        <w:tc>
          <w:tcPr>
            <w:tcW w:w="1166" w:type="dxa"/>
            <w:tcBorders>
              <w:top w:val="single" w:sz="12" w:space="0" w:color="auto"/>
              <w:bottom w:val="single" w:sz="12" w:space="0" w:color="auto"/>
            </w:tcBorders>
          </w:tcPr>
          <w:p w:rsidR="0061153A" w:rsidRDefault="0061153A" w:rsidP="0061153A">
            <w:pPr>
              <w:pStyle w:val="TableBody"/>
            </w:pPr>
            <w:r w:rsidRPr="00847956">
              <w:rPr>
                <w:position w:val="-12"/>
              </w:rPr>
              <w:object w:dxaOrig="840" w:dyaOrig="340">
                <v:shape id="_x0000_i1140" type="#_x0000_t75" style="width:41.9pt;height:18.25pt" o:ole="">
                  <v:imagedata r:id="rId260" o:title=""/>
                </v:shape>
                <o:OLEObject Type="Embed" ProgID="Equation.3" ShapeID="_x0000_i1140" DrawAspect="Content" ObjectID="_1373834254" r:id="rId261"/>
              </w:object>
            </w:r>
          </w:p>
        </w:tc>
        <w:tc>
          <w:tcPr>
            <w:tcW w:w="236" w:type="dxa"/>
            <w:tcBorders>
              <w:bottom w:val="single" w:sz="12" w:space="0" w:color="auto"/>
            </w:tcBorders>
          </w:tcPr>
          <w:p w:rsidR="0061153A" w:rsidRDefault="0061153A" w:rsidP="0061153A">
            <w:pPr>
              <w:pStyle w:val="TableBody"/>
            </w:pPr>
          </w:p>
        </w:tc>
        <w:tc>
          <w:tcPr>
            <w:tcW w:w="1166" w:type="dxa"/>
            <w:tcBorders>
              <w:top w:val="single" w:sz="12" w:space="0" w:color="auto"/>
              <w:bottom w:val="single" w:sz="12" w:space="0" w:color="auto"/>
            </w:tcBorders>
          </w:tcPr>
          <w:p w:rsidR="0061153A" w:rsidRDefault="0061153A" w:rsidP="0061153A">
            <w:pPr>
              <w:pStyle w:val="TableBody"/>
            </w:pPr>
            <w:r w:rsidRPr="00847956">
              <w:rPr>
                <w:position w:val="-12"/>
              </w:rPr>
              <w:object w:dxaOrig="620" w:dyaOrig="360">
                <v:shape id="_x0000_i1141" type="#_x0000_t75" style="width:30.1pt;height:18.25pt" o:ole="">
                  <v:imagedata r:id="rId255" o:title=""/>
                </v:shape>
                <o:OLEObject Type="Embed" ProgID="Equation.3" ShapeID="_x0000_i1141" DrawAspect="Content" ObjectID="_1373834255" r:id="rId262"/>
              </w:object>
            </w:r>
          </w:p>
        </w:tc>
        <w:tc>
          <w:tcPr>
            <w:tcW w:w="1166" w:type="dxa"/>
            <w:tcBorders>
              <w:top w:val="single" w:sz="12" w:space="0" w:color="auto"/>
              <w:bottom w:val="single" w:sz="12" w:space="0" w:color="auto"/>
            </w:tcBorders>
          </w:tcPr>
          <w:p w:rsidR="0061153A" w:rsidRDefault="0061153A" w:rsidP="0061153A">
            <w:pPr>
              <w:pStyle w:val="TableBody"/>
            </w:pPr>
            <w:r w:rsidRPr="00847956">
              <w:rPr>
                <w:position w:val="-12"/>
              </w:rPr>
              <w:object w:dxaOrig="840" w:dyaOrig="340">
                <v:shape id="_x0000_i1142" type="#_x0000_t75" style="width:41.9pt;height:18.25pt" o:ole="">
                  <v:imagedata r:id="rId263" o:title=""/>
                </v:shape>
                <o:OLEObject Type="Embed" ProgID="Equation.3" ShapeID="_x0000_i1142" DrawAspect="Content" ObjectID="_1373834256" r:id="rId264"/>
              </w:object>
            </w:r>
          </w:p>
        </w:tc>
      </w:tr>
      <w:tr w:rsidR="0061153A" w:rsidTr="0061153A">
        <w:trPr>
          <w:jc w:val="center"/>
        </w:trPr>
        <w:tc>
          <w:tcPr>
            <w:tcW w:w="913" w:type="dxa"/>
            <w:tcBorders>
              <w:top w:val="single" w:sz="12" w:space="0" w:color="auto"/>
            </w:tcBorders>
          </w:tcPr>
          <w:p w:rsidR="0061153A" w:rsidRDefault="0061153A" w:rsidP="0061153A">
            <w:pPr>
              <w:pStyle w:val="TableBody"/>
            </w:pPr>
            <w:r>
              <w:t>100</w:t>
            </w:r>
          </w:p>
        </w:tc>
        <w:tc>
          <w:tcPr>
            <w:tcW w:w="236" w:type="dxa"/>
            <w:tcBorders>
              <w:top w:val="single" w:sz="12" w:space="0" w:color="auto"/>
            </w:tcBorders>
          </w:tcPr>
          <w:p w:rsidR="0061153A" w:rsidRDefault="0061153A" w:rsidP="0061153A">
            <w:pPr>
              <w:pStyle w:val="TableBody"/>
            </w:pPr>
          </w:p>
        </w:tc>
        <w:tc>
          <w:tcPr>
            <w:tcW w:w="1166" w:type="dxa"/>
            <w:tcBorders>
              <w:top w:val="single" w:sz="12" w:space="0" w:color="auto"/>
            </w:tcBorders>
          </w:tcPr>
          <w:p w:rsidR="0061153A" w:rsidRDefault="0061153A" w:rsidP="0061153A">
            <w:pPr>
              <w:pStyle w:val="TableBody"/>
            </w:pPr>
            <w:r>
              <w:t>2.56</w:t>
            </w:r>
          </w:p>
        </w:tc>
        <w:tc>
          <w:tcPr>
            <w:tcW w:w="1166" w:type="dxa"/>
            <w:tcBorders>
              <w:top w:val="single" w:sz="12" w:space="0" w:color="auto"/>
            </w:tcBorders>
          </w:tcPr>
          <w:p w:rsidR="0061153A" w:rsidRDefault="0061153A" w:rsidP="0061153A">
            <w:pPr>
              <w:pStyle w:val="TableBody"/>
            </w:pPr>
            <w:r>
              <w:t>0.0370</w:t>
            </w:r>
          </w:p>
        </w:tc>
        <w:tc>
          <w:tcPr>
            <w:tcW w:w="236" w:type="dxa"/>
            <w:tcBorders>
              <w:top w:val="single" w:sz="12" w:space="0" w:color="auto"/>
            </w:tcBorders>
          </w:tcPr>
          <w:p w:rsidR="0061153A" w:rsidRDefault="0061153A" w:rsidP="0061153A">
            <w:pPr>
              <w:pStyle w:val="TableBody"/>
            </w:pPr>
          </w:p>
        </w:tc>
        <w:tc>
          <w:tcPr>
            <w:tcW w:w="1166" w:type="dxa"/>
            <w:tcBorders>
              <w:top w:val="single" w:sz="12" w:space="0" w:color="auto"/>
            </w:tcBorders>
          </w:tcPr>
          <w:p w:rsidR="0061153A" w:rsidRDefault="0061153A" w:rsidP="0061153A">
            <w:pPr>
              <w:pStyle w:val="TableBody"/>
            </w:pPr>
            <w:r>
              <w:t>2.56</w:t>
            </w:r>
          </w:p>
        </w:tc>
        <w:tc>
          <w:tcPr>
            <w:tcW w:w="1166" w:type="dxa"/>
            <w:tcBorders>
              <w:top w:val="single" w:sz="12" w:space="0" w:color="auto"/>
            </w:tcBorders>
          </w:tcPr>
          <w:p w:rsidR="0061153A" w:rsidRDefault="0061153A" w:rsidP="0061153A">
            <w:pPr>
              <w:pStyle w:val="TableBody"/>
            </w:pPr>
            <w:r>
              <w:t>0.0368</w:t>
            </w:r>
          </w:p>
        </w:tc>
        <w:tc>
          <w:tcPr>
            <w:tcW w:w="236" w:type="dxa"/>
            <w:tcBorders>
              <w:top w:val="single" w:sz="12" w:space="0" w:color="auto"/>
            </w:tcBorders>
          </w:tcPr>
          <w:p w:rsidR="0061153A" w:rsidRDefault="0061153A" w:rsidP="0061153A">
            <w:pPr>
              <w:pStyle w:val="TableBody"/>
            </w:pPr>
          </w:p>
        </w:tc>
        <w:tc>
          <w:tcPr>
            <w:tcW w:w="1166" w:type="dxa"/>
            <w:tcBorders>
              <w:top w:val="single" w:sz="12" w:space="0" w:color="auto"/>
            </w:tcBorders>
          </w:tcPr>
          <w:p w:rsidR="0061153A" w:rsidRDefault="0061153A" w:rsidP="0061153A">
            <w:pPr>
              <w:pStyle w:val="TableBody"/>
            </w:pPr>
            <w:r>
              <w:t>3.00</w:t>
            </w:r>
          </w:p>
        </w:tc>
        <w:tc>
          <w:tcPr>
            <w:tcW w:w="1166" w:type="dxa"/>
            <w:tcBorders>
              <w:top w:val="single" w:sz="12" w:space="0" w:color="auto"/>
            </w:tcBorders>
          </w:tcPr>
          <w:p w:rsidR="0061153A" w:rsidRDefault="0061153A" w:rsidP="0061153A">
            <w:pPr>
              <w:pStyle w:val="TableBody"/>
            </w:pPr>
            <w:r>
              <w:t>0.0439</w:t>
            </w:r>
          </w:p>
        </w:tc>
      </w:tr>
      <w:tr w:rsidR="0061153A" w:rsidTr="0061153A">
        <w:trPr>
          <w:jc w:val="center"/>
        </w:trPr>
        <w:tc>
          <w:tcPr>
            <w:tcW w:w="913" w:type="dxa"/>
          </w:tcPr>
          <w:p w:rsidR="0061153A" w:rsidRDefault="0061153A" w:rsidP="0061153A">
            <w:pPr>
              <w:pStyle w:val="TableBody"/>
            </w:pPr>
            <w:r>
              <w:t>200</w:t>
            </w:r>
          </w:p>
        </w:tc>
        <w:tc>
          <w:tcPr>
            <w:tcW w:w="236" w:type="dxa"/>
          </w:tcPr>
          <w:p w:rsidR="0061153A" w:rsidRDefault="0061153A" w:rsidP="0061153A">
            <w:pPr>
              <w:pStyle w:val="TableBody"/>
            </w:pPr>
          </w:p>
        </w:tc>
        <w:tc>
          <w:tcPr>
            <w:tcW w:w="1166" w:type="dxa"/>
          </w:tcPr>
          <w:p w:rsidR="0061153A" w:rsidRDefault="0061153A" w:rsidP="0061153A">
            <w:pPr>
              <w:pStyle w:val="TableBody"/>
            </w:pPr>
            <w:r>
              <w:t>2.86</w:t>
            </w:r>
          </w:p>
        </w:tc>
        <w:tc>
          <w:tcPr>
            <w:tcW w:w="1166" w:type="dxa"/>
          </w:tcPr>
          <w:p w:rsidR="0061153A" w:rsidRDefault="0061153A" w:rsidP="0061153A">
            <w:pPr>
              <w:pStyle w:val="TableBody"/>
            </w:pPr>
            <w:r>
              <w:t>0.0352</w:t>
            </w:r>
          </w:p>
        </w:tc>
        <w:tc>
          <w:tcPr>
            <w:tcW w:w="236" w:type="dxa"/>
          </w:tcPr>
          <w:p w:rsidR="0061153A" w:rsidRDefault="0061153A" w:rsidP="0061153A">
            <w:pPr>
              <w:pStyle w:val="TableBody"/>
            </w:pPr>
          </w:p>
        </w:tc>
        <w:tc>
          <w:tcPr>
            <w:tcW w:w="1166" w:type="dxa"/>
          </w:tcPr>
          <w:p w:rsidR="0061153A" w:rsidRDefault="0061153A" w:rsidP="0061153A">
            <w:pPr>
              <w:pStyle w:val="TableBody"/>
            </w:pPr>
            <w:r>
              <w:t>2.83</w:t>
            </w:r>
          </w:p>
        </w:tc>
        <w:tc>
          <w:tcPr>
            <w:tcW w:w="1166" w:type="dxa"/>
          </w:tcPr>
          <w:p w:rsidR="0061153A" w:rsidRDefault="0061153A" w:rsidP="0061153A">
            <w:pPr>
              <w:pStyle w:val="TableBody"/>
            </w:pPr>
            <w:r>
              <w:t>0.0301</w:t>
            </w:r>
          </w:p>
        </w:tc>
        <w:tc>
          <w:tcPr>
            <w:tcW w:w="236" w:type="dxa"/>
          </w:tcPr>
          <w:p w:rsidR="0061153A" w:rsidRDefault="0061153A" w:rsidP="0061153A">
            <w:pPr>
              <w:pStyle w:val="TableBody"/>
            </w:pPr>
          </w:p>
        </w:tc>
        <w:tc>
          <w:tcPr>
            <w:tcW w:w="1166" w:type="dxa"/>
          </w:tcPr>
          <w:p w:rsidR="0061153A" w:rsidRDefault="0061153A" w:rsidP="0061153A">
            <w:pPr>
              <w:pStyle w:val="TableBody"/>
            </w:pPr>
            <w:r>
              <w:t>3.00</w:t>
            </w:r>
          </w:p>
        </w:tc>
        <w:tc>
          <w:tcPr>
            <w:tcW w:w="1166" w:type="dxa"/>
          </w:tcPr>
          <w:p w:rsidR="0061153A" w:rsidRDefault="0061153A" w:rsidP="0061153A">
            <w:pPr>
              <w:pStyle w:val="TableBody"/>
            </w:pPr>
            <w:r>
              <w:t>0.0357</w:t>
            </w:r>
          </w:p>
        </w:tc>
      </w:tr>
      <w:tr w:rsidR="0061153A" w:rsidTr="0061153A">
        <w:trPr>
          <w:jc w:val="center"/>
        </w:trPr>
        <w:tc>
          <w:tcPr>
            <w:tcW w:w="913" w:type="dxa"/>
          </w:tcPr>
          <w:p w:rsidR="0061153A" w:rsidRDefault="0061153A" w:rsidP="0061153A">
            <w:pPr>
              <w:pStyle w:val="TableBody"/>
            </w:pPr>
            <w:r>
              <w:t>400</w:t>
            </w:r>
          </w:p>
        </w:tc>
        <w:tc>
          <w:tcPr>
            <w:tcW w:w="236" w:type="dxa"/>
          </w:tcPr>
          <w:p w:rsidR="0061153A" w:rsidRDefault="0061153A" w:rsidP="0061153A">
            <w:pPr>
              <w:pStyle w:val="TableBody"/>
            </w:pPr>
          </w:p>
        </w:tc>
        <w:tc>
          <w:tcPr>
            <w:tcW w:w="1166" w:type="dxa"/>
          </w:tcPr>
          <w:p w:rsidR="0061153A" w:rsidRDefault="0061153A" w:rsidP="0061153A">
            <w:pPr>
              <w:pStyle w:val="TableBody"/>
            </w:pPr>
            <w:r>
              <w:t>3.11</w:t>
            </w:r>
          </w:p>
        </w:tc>
        <w:tc>
          <w:tcPr>
            <w:tcW w:w="1166" w:type="dxa"/>
          </w:tcPr>
          <w:p w:rsidR="0061153A" w:rsidRDefault="0061153A" w:rsidP="0061153A">
            <w:pPr>
              <w:pStyle w:val="TableBody"/>
            </w:pPr>
            <w:r>
              <w:t>0.0335</w:t>
            </w:r>
          </w:p>
        </w:tc>
        <w:tc>
          <w:tcPr>
            <w:tcW w:w="236" w:type="dxa"/>
          </w:tcPr>
          <w:p w:rsidR="0061153A" w:rsidRDefault="0061153A" w:rsidP="0061153A">
            <w:pPr>
              <w:pStyle w:val="TableBody"/>
            </w:pPr>
          </w:p>
        </w:tc>
        <w:tc>
          <w:tcPr>
            <w:tcW w:w="1166" w:type="dxa"/>
          </w:tcPr>
          <w:p w:rsidR="0061153A" w:rsidRDefault="0061153A" w:rsidP="0061153A">
            <w:pPr>
              <w:pStyle w:val="TableBody"/>
            </w:pPr>
            <w:r>
              <w:t>3.09</w:t>
            </w:r>
          </w:p>
        </w:tc>
        <w:tc>
          <w:tcPr>
            <w:tcW w:w="1166" w:type="dxa"/>
          </w:tcPr>
          <w:p w:rsidR="0061153A" w:rsidRDefault="0061153A" w:rsidP="0061153A">
            <w:pPr>
              <w:pStyle w:val="TableBody"/>
            </w:pPr>
            <w:r>
              <w:t>0.0273</w:t>
            </w:r>
          </w:p>
        </w:tc>
        <w:tc>
          <w:tcPr>
            <w:tcW w:w="236" w:type="dxa"/>
          </w:tcPr>
          <w:p w:rsidR="0061153A" w:rsidRDefault="0061153A" w:rsidP="0061153A">
            <w:pPr>
              <w:pStyle w:val="TableBody"/>
            </w:pPr>
          </w:p>
        </w:tc>
        <w:tc>
          <w:tcPr>
            <w:tcW w:w="1166" w:type="dxa"/>
          </w:tcPr>
          <w:p w:rsidR="0061153A" w:rsidRDefault="0061153A" w:rsidP="0061153A">
            <w:pPr>
              <w:pStyle w:val="TableBody"/>
            </w:pPr>
            <w:r>
              <w:t>3.00</w:t>
            </w:r>
          </w:p>
        </w:tc>
        <w:tc>
          <w:tcPr>
            <w:tcW w:w="1166" w:type="dxa"/>
          </w:tcPr>
          <w:p w:rsidR="0061153A" w:rsidRDefault="0061153A" w:rsidP="0061153A">
            <w:pPr>
              <w:pStyle w:val="TableBody"/>
            </w:pPr>
            <w:r>
              <w:t>0.0245</w:t>
            </w:r>
          </w:p>
        </w:tc>
      </w:tr>
      <w:tr w:rsidR="0061153A" w:rsidTr="0061153A">
        <w:trPr>
          <w:jc w:val="center"/>
        </w:trPr>
        <w:tc>
          <w:tcPr>
            <w:tcW w:w="913" w:type="dxa"/>
            <w:tcBorders>
              <w:bottom w:val="single" w:sz="18" w:space="0" w:color="auto"/>
            </w:tcBorders>
          </w:tcPr>
          <w:p w:rsidR="0061153A" w:rsidRDefault="0061153A" w:rsidP="0061153A">
            <w:pPr>
              <w:pStyle w:val="TableBody"/>
            </w:pPr>
            <w:r>
              <w:t>1200</w:t>
            </w:r>
          </w:p>
        </w:tc>
        <w:tc>
          <w:tcPr>
            <w:tcW w:w="236" w:type="dxa"/>
            <w:tcBorders>
              <w:bottom w:val="single" w:sz="18" w:space="0" w:color="auto"/>
            </w:tcBorders>
          </w:tcPr>
          <w:p w:rsidR="0061153A" w:rsidRDefault="0061153A" w:rsidP="0061153A">
            <w:pPr>
              <w:pStyle w:val="TableBody"/>
            </w:pPr>
          </w:p>
        </w:tc>
        <w:tc>
          <w:tcPr>
            <w:tcW w:w="1166" w:type="dxa"/>
            <w:tcBorders>
              <w:bottom w:val="single" w:sz="18" w:space="0" w:color="auto"/>
            </w:tcBorders>
          </w:tcPr>
          <w:p w:rsidR="0061153A" w:rsidRDefault="0061153A" w:rsidP="0061153A">
            <w:pPr>
              <w:pStyle w:val="TableBody"/>
            </w:pPr>
            <w:r>
              <w:t>3.41</w:t>
            </w:r>
          </w:p>
        </w:tc>
        <w:tc>
          <w:tcPr>
            <w:tcW w:w="1166" w:type="dxa"/>
            <w:tcBorders>
              <w:bottom w:val="single" w:sz="18" w:space="0" w:color="auto"/>
            </w:tcBorders>
          </w:tcPr>
          <w:p w:rsidR="0061153A" w:rsidRDefault="0061153A" w:rsidP="0061153A">
            <w:pPr>
              <w:pStyle w:val="TableBody"/>
            </w:pPr>
            <w:r>
              <w:t>0.0301</w:t>
            </w:r>
          </w:p>
        </w:tc>
        <w:tc>
          <w:tcPr>
            <w:tcW w:w="236" w:type="dxa"/>
            <w:tcBorders>
              <w:bottom w:val="single" w:sz="18" w:space="0" w:color="auto"/>
            </w:tcBorders>
          </w:tcPr>
          <w:p w:rsidR="0061153A" w:rsidRDefault="0061153A" w:rsidP="0061153A">
            <w:pPr>
              <w:pStyle w:val="TableBody"/>
            </w:pPr>
          </w:p>
        </w:tc>
        <w:tc>
          <w:tcPr>
            <w:tcW w:w="1166" w:type="dxa"/>
            <w:tcBorders>
              <w:bottom w:val="single" w:sz="18" w:space="0" w:color="auto"/>
            </w:tcBorders>
          </w:tcPr>
          <w:p w:rsidR="0061153A" w:rsidRDefault="0061153A" w:rsidP="0061153A">
            <w:pPr>
              <w:pStyle w:val="TableBody"/>
            </w:pPr>
            <w:r>
              <w:t>3.49</w:t>
            </w:r>
          </w:p>
        </w:tc>
        <w:tc>
          <w:tcPr>
            <w:tcW w:w="1166" w:type="dxa"/>
            <w:tcBorders>
              <w:bottom w:val="single" w:sz="18" w:space="0" w:color="auto"/>
            </w:tcBorders>
          </w:tcPr>
          <w:p w:rsidR="0061153A" w:rsidRDefault="0061153A" w:rsidP="0061153A">
            <w:pPr>
              <w:pStyle w:val="TableBody"/>
            </w:pPr>
            <w:r>
              <w:t>0.0212</w:t>
            </w:r>
          </w:p>
        </w:tc>
        <w:tc>
          <w:tcPr>
            <w:tcW w:w="236" w:type="dxa"/>
            <w:tcBorders>
              <w:bottom w:val="single" w:sz="18" w:space="0" w:color="auto"/>
            </w:tcBorders>
          </w:tcPr>
          <w:p w:rsidR="0061153A" w:rsidRDefault="0061153A" w:rsidP="0061153A">
            <w:pPr>
              <w:pStyle w:val="TableBody"/>
            </w:pPr>
          </w:p>
        </w:tc>
        <w:tc>
          <w:tcPr>
            <w:tcW w:w="1166" w:type="dxa"/>
            <w:tcBorders>
              <w:bottom w:val="single" w:sz="18" w:space="0" w:color="auto"/>
            </w:tcBorders>
          </w:tcPr>
          <w:p w:rsidR="0061153A" w:rsidRDefault="0061153A" w:rsidP="0061153A">
            <w:pPr>
              <w:pStyle w:val="TableBody"/>
            </w:pPr>
            <w:r>
              <w:t>3.00</w:t>
            </w:r>
          </w:p>
        </w:tc>
        <w:tc>
          <w:tcPr>
            <w:tcW w:w="1166" w:type="dxa"/>
            <w:tcBorders>
              <w:bottom w:val="single" w:sz="18" w:space="0" w:color="auto"/>
            </w:tcBorders>
          </w:tcPr>
          <w:p w:rsidR="0061153A" w:rsidRDefault="0061153A" w:rsidP="0061153A">
            <w:pPr>
              <w:pStyle w:val="TableBody"/>
            </w:pPr>
            <w:r>
              <w:t>0.0246</w:t>
            </w:r>
          </w:p>
        </w:tc>
      </w:tr>
    </w:tbl>
    <w:p w:rsidR="0061153A" w:rsidRDefault="0061153A" w:rsidP="0061153A">
      <w:r>
        <w:tab/>
      </w:r>
    </w:p>
    <w:p w:rsidR="003C443E" w:rsidRPr="00202BA3" w:rsidRDefault="0061153A" w:rsidP="0061153A">
      <w:pPr>
        <w:tabs>
          <w:tab w:val="left" w:pos="0"/>
        </w:tabs>
      </w:pPr>
      <w:r>
        <w:br w:type="page"/>
      </w:r>
      <w:proofErr w:type="gramStart"/>
      <w:r w:rsidR="003C443E">
        <w:lastRenderedPageBreak/>
        <w:t>possible</w:t>
      </w:r>
      <w:proofErr w:type="gramEnd"/>
      <w:r w:rsidR="003C443E">
        <w:t xml:space="preserve"> rate, using </w:t>
      </w:r>
      <w:r w:rsidR="00212ECC">
        <w:t xml:space="preserve">higher number of spatial nodes </w:t>
      </w:r>
      <w:r w:rsidR="003C443E">
        <w:t>(</w:t>
      </w:r>
      <w:r w:rsidR="003C443E">
        <w:rPr>
          <w:i/>
        </w:rPr>
        <w:t>N</w:t>
      </w:r>
      <w:r w:rsidR="003C443E">
        <w:t>)</w:t>
      </w:r>
      <w:r w:rsidR="00297592">
        <w:t>, with the proposed cutoff frequency determination method</w:t>
      </w:r>
      <w:r w:rsidR="003C443E">
        <w:t xml:space="preserve">. </w:t>
      </w:r>
    </w:p>
    <w:p w:rsidR="003C443E" w:rsidRDefault="00F35590" w:rsidP="00A855E3">
      <w:pPr>
        <w:pStyle w:val="Heading2"/>
      </w:pPr>
      <w:bookmarkStart w:id="126" w:name="_Toc299996747"/>
      <w:bookmarkStart w:id="127" w:name="_Toc300089752"/>
      <w:bookmarkStart w:id="128" w:name="_Toc300089858"/>
      <w:bookmarkStart w:id="129" w:name="_Toc300089994"/>
      <w:bookmarkStart w:id="130" w:name="_Toc300090059"/>
      <w:r>
        <w:t>3.</w:t>
      </w:r>
      <w:r w:rsidR="003C443E">
        <w:t>6</w:t>
      </w:r>
      <w:r>
        <w:t xml:space="preserve"> Chapter Summary</w:t>
      </w:r>
      <w:bookmarkEnd w:id="126"/>
      <w:bookmarkEnd w:id="127"/>
      <w:bookmarkEnd w:id="128"/>
      <w:bookmarkEnd w:id="129"/>
      <w:bookmarkEnd w:id="130"/>
    </w:p>
    <w:p w:rsidR="003C443E" w:rsidRDefault="003C443E" w:rsidP="003C443E">
      <w:r>
        <w:tab/>
        <w:t>A robust global time inverse heat conduction method has been demonstrated.  In stark contrast to traditional inverse methods, increasing the data density does not compromise stability of the inverse prediction.  Indeed, the inverse results improve with faster data sampling.  The time-derivative of the heat equation is not finite differenced.  Instead, a functional representation of the higher-time derivatives of temperature are employed to project directly to the surface without the need to calculate the temperatures at intermediate spatial nodes.  This is accomplished via a low-pass Gaussian filter with a physically based cutoff frequency which provides an analytical function as output.  The proposed regularization scheme presented provides bounded, continuous, analytical time derivatives of the sensor data.  Additionally, an analytical method for determining the optimum filter cutoff frequency range is demonstrated.  The novel treatment of the temporal derivative in the heat equation, combined with the global time Gaussian low-pass filter provides the regularization required for stable, accurate results.    Future studies with this concept should involve extension to two- and three-dimensional geometries.</w:t>
      </w:r>
    </w:p>
    <w:p w:rsidR="00403035" w:rsidRPr="00403035" w:rsidRDefault="00F35590" w:rsidP="00A855E3">
      <w:pPr>
        <w:pStyle w:val="Heading1"/>
      </w:pPr>
      <w:r>
        <w:br w:type="page"/>
      </w:r>
      <w:bookmarkStart w:id="131" w:name="_Toc299996748"/>
      <w:bookmarkStart w:id="132" w:name="_Toc300089753"/>
      <w:bookmarkStart w:id="133" w:name="_Toc300089859"/>
      <w:bookmarkStart w:id="134" w:name="_Toc300089995"/>
      <w:bookmarkStart w:id="135" w:name="_Toc300090060"/>
      <w:r w:rsidR="00403035">
        <w:lastRenderedPageBreak/>
        <w:t xml:space="preserve">Chapter 4: </w:t>
      </w:r>
      <w:r w:rsidR="00403035" w:rsidRPr="00F00DF6">
        <w:t>In-Situ Higher-Time Derivative of Temperature Sensors for Aerospace Heat Transfer</w:t>
      </w:r>
      <w:bookmarkEnd w:id="131"/>
      <w:bookmarkEnd w:id="132"/>
      <w:bookmarkEnd w:id="133"/>
      <w:bookmarkEnd w:id="134"/>
      <w:bookmarkEnd w:id="135"/>
      <w:r w:rsidR="00403035" w:rsidRPr="00F00DF6">
        <w:t xml:space="preserve">  </w:t>
      </w:r>
    </w:p>
    <w:p w:rsidR="00EA03C3" w:rsidRDefault="00EA03C3" w:rsidP="00EA03C3">
      <w:pPr>
        <w:ind w:firstLine="720"/>
        <w:rPr>
          <w:rFonts w:cs="Times New Roman"/>
          <w:szCs w:val="24"/>
        </w:rPr>
      </w:pPr>
      <w:r w:rsidRPr="00F417B8">
        <w:rPr>
          <w:rFonts w:cs="Times New Roman"/>
          <w:szCs w:val="24"/>
        </w:rPr>
        <w:t xml:space="preserve">This chapter is revised based on a paper </w:t>
      </w:r>
      <w:r>
        <w:rPr>
          <w:rFonts w:cs="Times New Roman"/>
          <w:szCs w:val="24"/>
        </w:rPr>
        <w:t>under review</w:t>
      </w:r>
      <w:r w:rsidRPr="00F417B8">
        <w:rPr>
          <w:rFonts w:cs="Times New Roman"/>
          <w:szCs w:val="24"/>
        </w:rPr>
        <w:t xml:space="preserve"> by </w:t>
      </w:r>
      <w:r>
        <w:rPr>
          <w:rFonts w:cs="Times New Roman"/>
          <w:szCs w:val="24"/>
        </w:rPr>
        <w:t>Bryan S. Elkins, Manguo Huang, and Jay I. Frankel:</w:t>
      </w:r>
    </w:p>
    <w:p w:rsidR="00EA03C3" w:rsidRDefault="00EA03C3" w:rsidP="00EA03C3">
      <w:pPr>
        <w:ind w:firstLine="720"/>
        <w:rPr>
          <w:rFonts w:cs="Times New Roman"/>
          <w:szCs w:val="24"/>
        </w:rPr>
      </w:pPr>
      <w:proofErr w:type="gramStart"/>
      <w:r w:rsidRPr="00EA03C3">
        <w:rPr>
          <w:rFonts w:cs="Times New Roman"/>
          <w:szCs w:val="24"/>
        </w:rPr>
        <w:t>Elkins, B. S., Huang, M., and Frankel, J. I., in review, "In-situ higher-time derivative of temperature sensors for heat transfer," International Journal of Thermal Sciences.</w:t>
      </w:r>
      <w:proofErr w:type="gramEnd"/>
    </w:p>
    <w:p w:rsidR="00EA03C3" w:rsidRDefault="00EA03C3" w:rsidP="00EA03C3">
      <w:pPr>
        <w:ind w:firstLine="720"/>
        <w:rPr>
          <w:rFonts w:cs="Times New Roman"/>
          <w:szCs w:val="24"/>
        </w:rPr>
      </w:pPr>
      <w:r>
        <w:rPr>
          <w:rFonts w:cs="Times New Roman"/>
          <w:szCs w:val="24"/>
        </w:rPr>
        <w:t>My primary contributions to this paper include (i) collaborat</w:t>
      </w:r>
      <w:r w:rsidR="00BC0170">
        <w:rPr>
          <w:rFonts w:cs="Times New Roman"/>
          <w:szCs w:val="24"/>
        </w:rPr>
        <w:t>ion</w:t>
      </w:r>
      <w:r>
        <w:rPr>
          <w:rFonts w:cs="Times New Roman"/>
          <w:szCs w:val="24"/>
        </w:rPr>
        <w:t xml:space="preserve"> in conceptualization of work, (ii) design and construct</w:t>
      </w:r>
      <w:r w:rsidR="00BC0170">
        <w:rPr>
          <w:rFonts w:cs="Times New Roman"/>
          <w:szCs w:val="24"/>
        </w:rPr>
        <w:t>ion of the</w:t>
      </w:r>
      <w:r>
        <w:rPr>
          <w:rFonts w:cs="Times New Roman"/>
          <w:szCs w:val="24"/>
        </w:rPr>
        <w:t xml:space="preserve"> sensor, (iii) collect</w:t>
      </w:r>
      <w:r w:rsidR="00BC0170">
        <w:rPr>
          <w:rFonts w:cs="Times New Roman"/>
          <w:szCs w:val="24"/>
        </w:rPr>
        <w:t>ion</w:t>
      </w:r>
      <w:r>
        <w:rPr>
          <w:rFonts w:cs="Times New Roman"/>
          <w:szCs w:val="24"/>
        </w:rPr>
        <w:t xml:space="preserve"> and analy</w:t>
      </w:r>
      <w:r w:rsidR="00BC0170">
        <w:rPr>
          <w:rFonts w:cs="Times New Roman"/>
          <w:szCs w:val="24"/>
        </w:rPr>
        <w:t>sis of</w:t>
      </w:r>
      <w:r>
        <w:rPr>
          <w:rFonts w:cs="Times New Roman"/>
          <w:szCs w:val="24"/>
        </w:rPr>
        <w:t xml:space="preserve"> experimental data, and </w:t>
      </w:r>
      <w:proofErr w:type="gramStart"/>
      <w:r>
        <w:rPr>
          <w:rFonts w:cs="Times New Roman"/>
          <w:szCs w:val="24"/>
        </w:rPr>
        <w:t>(iv) most</w:t>
      </w:r>
      <w:proofErr w:type="gramEnd"/>
      <w:r>
        <w:rPr>
          <w:rFonts w:cs="Times New Roman"/>
          <w:szCs w:val="24"/>
        </w:rPr>
        <w:t xml:space="preserve"> of the writing. </w:t>
      </w:r>
    </w:p>
    <w:p w:rsidR="00403035" w:rsidRDefault="00EA03C3" w:rsidP="00A855E3">
      <w:pPr>
        <w:pStyle w:val="Heading2"/>
      </w:pPr>
      <w:bookmarkStart w:id="136" w:name="_Toc299996749"/>
      <w:bookmarkStart w:id="137" w:name="_Toc300089754"/>
      <w:bookmarkStart w:id="138" w:name="_Toc300089860"/>
      <w:bookmarkStart w:id="139" w:name="_Toc300089996"/>
      <w:bookmarkStart w:id="140" w:name="_Toc300090061"/>
      <w:r>
        <w:t>4.1 Motivation for Higher-Time Derivatives of Temperature Sensor</w:t>
      </w:r>
      <w:bookmarkEnd w:id="136"/>
      <w:bookmarkEnd w:id="137"/>
      <w:bookmarkEnd w:id="138"/>
      <w:bookmarkEnd w:id="139"/>
      <w:bookmarkEnd w:id="140"/>
    </w:p>
    <w:p w:rsidR="00FB52F8" w:rsidRDefault="00FB52F8" w:rsidP="00FB52F8">
      <w:pPr>
        <w:ind w:firstLine="720"/>
      </w:pPr>
      <w:r w:rsidRPr="0006793F">
        <w:t xml:space="preserve">This </w:t>
      </w:r>
      <w:r>
        <w:t xml:space="preserve">chapter </w:t>
      </w:r>
      <w:r w:rsidRPr="0006793F">
        <w:t>presents a novel sensor that delivers</w:t>
      </w:r>
      <w:r>
        <w:t xml:space="preserve"> higher-time derivatives of temperature</w:t>
      </w:r>
      <w:r w:rsidRPr="0006793F">
        <w:t xml:space="preserve"> in combination with a thermocouple calibration curve. </w:t>
      </w:r>
      <w:r w:rsidR="00DC6096">
        <w:t xml:space="preserve"> </w:t>
      </w:r>
      <w:r w:rsidRPr="0006793F">
        <w:t>This highly attractive</w:t>
      </w:r>
      <w:r>
        <w:t xml:space="preserve"> quantity has been </w:t>
      </w:r>
      <w:r w:rsidRPr="0006793F">
        <w:t>demonstrated</w:t>
      </w:r>
      <w:r>
        <w:t xml:space="preserve"> to be of critical importance in the global time inverse heat conduction method presented in Chapter 3.  Further, higher-time derivatives are useful for </w:t>
      </w:r>
      <w:r w:rsidRPr="0006793F">
        <w:t>acq</w:t>
      </w:r>
      <w:r>
        <w:t>uiring both stable and accurate</w:t>
      </w:r>
      <w:r w:rsidRPr="0006793F">
        <w:t xml:space="preserve"> in-depth heat fluxes, predicting sudden changes in surface heat fluxes from an in</w:t>
      </w:r>
      <w:r>
        <w:t>-depth array of sensors, and predicting the future temperature in a thermal control environment</w:t>
      </w:r>
      <w:r w:rsidRPr="0006793F">
        <w:t xml:space="preserve">. </w:t>
      </w:r>
      <w:r>
        <w:t xml:space="preserve"> </w:t>
      </w:r>
      <w:r w:rsidRPr="0006793F">
        <w:t>This</w:t>
      </w:r>
      <w:r>
        <w:t xml:space="preserve"> chapter outlines the </w:t>
      </w:r>
      <w:r w:rsidRPr="0006793F">
        <w:t>motivation for developing such a sensor, presents the salient and poignant features of the initial design and processes required for arriving at the sensor while incurring minimal component delay times</w:t>
      </w:r>
      <w:r>
        <w:t xml:space="preserve">.  Finally, </w:t>
      </w:r>
      <w:r w:rsidRPr="0006793F">
        <w:t xml:space="preserve">preliminary predictions </w:t>
      </w:r>
      <w:r>
        <w:t xml:space="preserve">are presented </w:t>
      </w:r>
      <w:r w:rsidRPr="0006793F">
        <w:t>using an experimental thermocouple drop facility that allows for comparison with an analytic model.</w:t>
      </w:r>
      <w:r w:rsidR="00DC6096">
        <w:t xml:space="preserve"> </w:t>
      </w:r>
      <w:r w:rsidRPr="0006793F">
        <w:t xml:space="preserve"> The presented results are highly encouraging for stability, accuracy and repeatability.</w:t>
      </w:r>
      <w:r w:rsidR="00EA03C3">
        <w:t xml:space="preserve">  </w:t>
      </w:r>
    </w:p>
    <w:p w:rsidR="00CA640C" w:rsidRDefault="00CA640C" w:rsidP="00A855E3">
      <w:pPr>
        <w:pStyle w:val="Heading3"/>
      </w:pPr>
      <w:r>
        <w:lastRenderedPageBreak/>
        <w:t>Heat Flux</w:t>
      </w:r>
      <w:r w:rsidRPr="0006793F">
        <w:t xml:space="preserve"> </w:t>
      </w:r>
    </w:p>
    <w:p w:rsidR="00CA640C" w:rsidRDefault="00CA640C" w:rsidP="00CA640C">
      <w:pPr>
        <w:ind w:firstLine="720"/>
      </w:pPr>
      <w:r w:rsidRPr="0006793F">
        <w:t xml:space="preserve">This </w:t>
      </w:r>
      <w:r w:rsidR="00FC5C98">
        <w:t>chapter</w:t>
      </w:r>
      <w:r w:rsidRPr="0006793F">
        <w:t xml:space="preserve"> </w:t>
      </w:r>
      <w:r>
        <w:t xml:space="preserve">builds on recent previous analytic results </w:t>
      </w:r>
      <w:r w:rsidR="00B55B2D">
        <w:fldChar w:fldCharType="begin"/>
      </w:r>
      <w:r w:rsidR="00C52571">
        <w:instrText xml:space="preserve"> ADDIN EN.CITE &lt;EndNote&gt;&lt;Cite&gt;&lt;Author&gt;Frankel&lt;/Author&gt;&lt;Year&gt;2008&lt;/Year&gt;&lt;RecNum&gt;81&lt;/RecNum&gt;&lt;record&gt;&lt;rec-number&gt;81&lt;/rec-number&gt;&lt;ref-type name="Journal Article"&gt;17&lt;/ref-type&gt;&lt;contributors&gt;&lt;authors&gt;&lt;author&gt;Frankel, J. I.&lt;/author&gt;&lt;author&gt;Keyhani, M.&lt;/author&gt;&lt;author&gt;Arimilli, R. V.&lt;/author&gt;&lt;author&gt;Wu, J.&lt;/author&gt;&lt;/authors&gt;&lt;/contributors&gt;&lt;titles&gt;&lt;title&gt;Locating sudden changes in heat flux using higher-temporal derivatives of temperature&lt;/title&gt;&lt;secondary-title&gt;AIAA Journal of Spacecraft and Rockets&lt;/secondary-title&gt;&lt;/titles&gt;&lt;periodical&gt;&lt;full-title&gt;AIAA Journal of Spacecraft and Rockets&lt;/full-title&gt;&lt;/periodical&gt;&lt;pages&gt;631-635&lt;/pages&gt;&lt;volume&gt;45&lt;/volume&gt;&lt;number&gt;3&lt;/number&gt;&lt;dates&gt;&lt;year&gt;2008&lt;/year&gt;&lt;/dates&gt;&lt;urls&gt;&lt;/urls&gt;&lt;/record&gt;&lt;/Cite&gt;&lt;Cite&gt;&lt;Author&gt;Frankel&lt;/Author&gt;&lt;Year&gt;2008&lt;/Year&gt;&lt;RecNum&gt;82&lt;/RecNum&gt;&lt;record&gt;&lt;rec-number&gt;82&lt;/rec-number&gt;&lt;ref-type name="Journal Article"&gt;17&lt;/ref-type&gt;&lt;contributors&gt;&lt;authors&gt;&lt;author&gt;Frankel, J. I.&lt;/author&gt;&lt;author&gt;Keyhani, M.&lt;/author&gt;&lt;author&gt;Arimilli, R. V.&lt;/author&gt;&lt;author&gt;Wu, J.&lt;/author&gt;&lt;/authors&gt;&lt;/contributors&gt;&lt;titles&gt;&lt;title&gt;A new multidimensional integral relationship between heat flux and temperature for direct internal assessment of heat flux&lt;/title&gt;&lt;secondary-title&gt;Zeitschrift für angewandte Mathematik und Physik (ZAMP)&lt;/secondary-title&gt;&lt;/titles&gt;&lt;periodical&gt;&lt;full-title&gt;Zeitschrift für angewandte Mathematik und Physik (ZAMP)&lt;/full-title&gt;&lt;/periodical&gt;&lt;pages&gt;569-888&lt;/pages&gt;&lt;volume&gt;59&lt;/volume&gt;&lt;number&gt;5&lt;/number&gt;&lt;dates&gt;&lt;year&gt;2008&lt;/year&gt;&lt;/dates&gt;&lt;urls&gt;&lt;/urls&gt;&lt;/record&gt;&lt;/Cite&gt;&lt;Cite&gt;&lt;Author&gt;Frankel&lt;/Author&gt;&lt;Year&gt;2010&lt;/Year&gt;&lt;RecNum&gt;83&lt;/RecNum&gt;&lt;record&gt;&lt;rec-number&gt;83&lt;/rec-number&gt;&lt;ref-type name="Journal Article"&gt;17&lt;/ref-type&gt;&lt;contributors&gt;&lt;authors&gt;&lt;author&gt;Frankel, Jay I.&lt;/author&gt;&lt;author&gt;Keyhani, Majid&lt;/author&gt;&lt;author&gt;Arimilli, Rao V.&lt;/author&gt;&lt;/authors&gt;&lt;/contributors&gt;&lt;titles&gt;&lt;title&gt;A new three-dimensional heat flux-temperature integral relationship for half-space transient diffusion&lt;/title&gt;&lt;secondary-title&gt;Journal of the Franklin Institute&lt;/secondary-title&gt;&lt;/titles&gt;&lt;periodical&gt;&lt;full-title&gt;Journal of the Franklin Institute&lt;/full-title&gt;&lt;/periodical&gt;&lt;pages&gt;1681-1688&lt;/pages&gt;&lt;volume&gt;347&lt;/volume&gt;&lt;number&gt;9&lt;/number&gt;&lt;dates&gt;&lt;year&gt;2010&lt;/year&gt;&lt;/dates&gt;&lt;urls&gt;&lt;related-urls&gt;&lt;url&gt;http://www.sciencedirect.com/science/article/pii/S0016003210002048 &lt;/url&gt;&lt;/related-urls&gt;&lt;/urls&gt;&lt;/record&gt;&lt;/Cite&gt;&lt;Cite&gt;&lt;Author&gt;Frankel&lt;/Author&gt;&lt;Year&gt;2007&lt;/Year&gt;&lt;RecNum&gt;4&lt;/RecNum&gt;&lt;record&gt;&lt;rec-number&gt;4&lt;/rec-number&gt;&lt;ref-type name="Journal Article"&gt;17&lt;/ref-type&gt;&lt;contributors&gt;&lt;authors&gt;&lt;author&gt;Frankel, Jay&lt;/author&gt;&lt;/authors&gt;&lt;/contributors&gt;&lt;titles&gt;&lt;title&gt;Regularization of inverse heat conduction by combination of rate sensor analysis and analytic continuation&lt;/title&gt;&lt;secondary-title&gt;Journal of Engineering Mathematics&lt;/secondary-title&gt;&lt;/titles&gt;&lt;periodical&gt;&lt;full-title&gt;Journal of Engineering Mathematics&lt;/full-title&gt;&lt;/periodical&gt;&lt;pages&gt;181-198&lt;/pages&gt;&lt;volume&gt;57&lt;/volume&gt;&lt;number&gt;2&lt;/number&gt;&lt;dates&gt;&lt;year&gt;2007&lt;/year&gt;&lt;/dates&gt;&lt;urls&gt;&lt;related-urls&gt;&lt;url&gt;http://dx.doi.org/10.1007/s10665-006-9073-y&lt;/url&gt;&lt;/related-urls&gt;&lt;/urls&gt;&lt;/record&gt;&lt;/Cite&gt;&lt;Cite&gt;&lt;Author&gt;Frankel&lt;/Author&gt;&lt;Year&gt;2006&lt;/Year&gt;&lt;RecNum&gt;58&lt;/RecNum&gt;&lt;record&gt;&lt;rec-number&gt;58&lt;/rec-number&gt;&lt;ref-type name="Journal Article"&gt;17&lt;/ref-type&gt;&lt;contributors&gt;&lt;authors&gt;&lt;author&gt;Frankel, J. I.&lt;/author&gt;&lt;author&gt;Osborne, G.&lt;/author&gt;&lt;author&gt;Taira, K.&lt;/author&gt;&lt;/authors&gt;&lt;/contributors&gt;&lt;titles&gt;&lt;title&gt;Stabilization of ill-posed problems through thermal rate sensors&lt;/title&gt;&lt;secondary-title&gt;Journal of Thermophysics and Heat Transfer&lt;/secondary-title&gt;&lt;/titles&gt;&lt;periodical&gt;&lt;full-title&gt;Journal of Thermophysics and Heat Transfer&lt;/full-title&gt;&lt;/periodical&gt;&lt;pages&gt;238-246&lt;/pages&gt;&lt;volume&gt;20&lt;/volume&gt;&lt;number&gt;2&lt;/number&gt;&lt;dates&gt;&lt;year&gt;2006&lt;/year&gt;&lt;/dates&gt;&lt;urls&gt;&lt;/urls&gt;&lt;/record&gt;&lt;/Cite&gt;&lt;Cite&gt;&lt;Author&gt;Frankel&lt;/Author&gt;&lt;Year&gt;2007&lt;/Year&gt;&lt;RecNum&gt;77&lt;/RecNum&gt;&lt;record&gt;&lt;rec-number&gt;77&lt;/rec-number&gt;&lt;ref-type name="Journal Article"&gt;17&lt;/ref-type&gt;&lt;contributors&gt;&lt;authors&gt;&lt;author&gt;Frankel, J. I.&lt;/author&gt;&lt;author&gt;Arimilli, R. V.&lt;/author&gt;&lt;/authors&gt;&lt;/contributors&gt;&lt;titles&gt;&lt;title&gt;Inferring convective and radiative heating loads from transient surface temperature measurements in the half-space&lt;/title&gt;&lt;secondary-title&gt;Inverse Problems in Science and Engineering&lt;/secondary-title&gt;&lt;/titles&gt;&lt;periodical&gt;&lt;full-title&gt;Inverse Problems in Science and Engineering&lt;/full-title&gt;&lt;/periodical&gt;&lt;pages&gt;463-488&lt;/pages&gt;&lt;volume&gt;15&lt;/volume&gt;&lt;dates&gt;&lt;year&gt;2007&lt;/year&gt;&lt;/dates&gt;&lt;urls&gt;&lt;/urls&gt;&lt;/record&gt;&lt;/Cite&gt;&lt;Cite&gt;&lt;Author&gt;Frankel&lt;/Author&gt;&lt;Year&gt;2009&lt;/Year&gt;&lt;RecNum&gt;84&lt;/RecNum&gt;&lt;record&gt;&lt;rec-number&gt;84&lt;/rec-number&gt;&lt;ref-type name="Journal Article"&gt;17&lt;/ref-type&gt;&lt;contributors&gt;&lt;authors&gt;&lt;author&gt;Frankel, J. I.&lt;/author&gt;&lt;/authors&gt;&lt;/contributors&gt;&lt;titles&gt;&lt;title&gt;A new asymptotic temperature-heat flux integral relationship in cylindrical coordinates&lt;/title&gt;&lt;secondary-title&gt;Journal of Thermophysics and Heat Transfer&lt;/secondary-title&gt;&lt;/titles&gt;&lt;periodical&gt;&lt;full-title&gt;Journal of Thermophysics and Heat Transfer&lt;/full-title&gt;&lt;/periodical&gt;&lt;pages&gt;191-197&lt;/pages&gt;&lt;volume&gt;23&lt;/volume&gt;&lt;number&gt;1&lt;/number&gt;&lt;dates&gt;&lt;year&gt;2009&lt;/year&gt;&lt;/dates&gt;&lt;urls&gt;&lt;/urls&gt;&lt;/record&gt;&lt;/Cite&gt;&lt;Cite&gt;&lt;Author&gt;Frankel&lt;/Author&gt;&lt;Year&gt;2010&lt;/Year&gt;&lt;RecNum&gt;85&lt;/RecNum&gt;&lt;record&gt;&lt;rec-number&gt;85&lt;/rec-number&gt;&lt;ref-type name="Journal Article"&gt;17&lt;/ref-type&gt;&lt;contributors&gt;&lt;authors&gt;&lt;author&gt;Frankel, J. I.&lt;/author&gt;&lt;author&gt;Keyhani, M.&lt;/author&gt;&lt;author&gt;Arimilli, R. V.&lt;/author&gt;&lt;/authors&gt;&lt;/contributors&gt;&lt;titles&gt;&lt;title&gt;New, orthotropic, two-dimensional, transient heat-flux/temperature integral relationship for half-space diffusion&lt;/title&gt;&lt;secondary-title&gt;Journal of Thermophysics and Heat Transfer&lt;/secondary-title&gt;&lt;/titles&gt;&lt;periodical&gt;&lt;full-title&gt;Journal of Thermophysics and Heat Transfer&lt;/full-title&gt;&lt;/periodical&gt;&lt;pages&gt;212-215&lt;/pages&gt;&lt;volume&gt;24&lt;/volume&gt;&lt;number&gt;1&lt;/number&gt;&lt;dates&gt;&lt;year&gt;2010&lt;/year&gt;&lt;/dates&gt;&lt;urls&gt;&lt;/urls&gt;&lt;/record&gt;&lt;/Cite&gt;&lt;/EndNote&gt;</w:instrText>
      </w:r>
      <w:r w:rsidR="00B55B2D">
        <w:fldChar w:fldCharType="separate"/>
      </w:r>
      <w:r w:rsidR="00047317">
        <w:t>[2, 51, 55, 59-63]</w:t>
      </w:r>
      <w:r w:rsidR="00B55B2D">
        <w:fldChar w:fldCharType="end"/>
      </w:r>
      <w:r w:rsidRPr="0006793F">
        <w:t xml:space="preserve"> that produce insightful heat flux-temperature integral relationships that explicitly display the heating rate, ∂</w:t>
      </w:r>
      <w:r w:rsidRPr="00E053BB">
        <w:rPr>
          <w:i/>
        </w:rPr>
        <w:t>T</w:t>
      </w:r>
      <w:r w:rsidRPr="0006793F">
        <w:t>/∂</w:t>
      </w:r>
      <w:r w:rsidRPr="00E053BB">
        <w:rPr>
          <w:i/>
        </w:rPr>
        <w:t>t</w:t>
      </w:r>
      <w:r w:rsidRPr="0006793F">
        <w:t xml:space="preserve"> as a desirable quantity of physical importance.</w:t>
      </w:r>
      <w:r w:rsidR="00DC6096">
        <w:t xml:space="preserve"> </w:t>
      </w:r>
      <w:r w:rsidRPr="0006793F">
        <w:t xml:space="preserve"> For example, in one-dimensional half-space studies involving an isotropic material subject to a trivial initial condition, the heat flux </w:t>
      </w:r>
      <w:r>
        <w:t xml:space="preserve">at the location </w:t>
      </w:r>
      <w:r>
        <w:rPr>
          <w:i/>
        </w:rPr>
        <w:t>x</w:t>
      </w:r>
      <w:r>
        <w:t xml:space="preserve"> = </w:t>
      </w:r>
      <w:r>
        <w:rPr>
          <w:i/>
        </w:rPr>
        <w:t>d &lt; L</w:t>
      </w:r>
      <w:r>
        <w:t xml:space="preserve"> </w:t>
      </w:r>
      <w:r w:rsidRPr="00CA640C">
        <w:t>in</w:t>
      </w:r>
      <w:r w:rsidRPr="0006793F">
        <w:t xml:space="preserve"> the interior can be mathematically expressed as</w:t>
      </w:r>
    </w:p>
    <w:tbl>
      <w:tblPr>
        <w:tblW w:w="5000" w:type="pct"/>
        <w:tblCellMar>
          <w:left w:w="0" w:type="dxa"/>
          <w:right w:w="0" w:type="dxa"/>
        </w:tblCellMar>
        <w:tblLook w:val="04A0"/>
      </w:tblPr>
      <w:tblGrid>
        <w:gridCol w:w="720"/>
        <w:gridCol w:w="7920"/>
        <w:gridCol w:w="720"/>
      </w:tblGrid>
      <w:tr w:rsidR="00CA640C" w:rsidTr="00FC5AFB">
        <w:tc>
          <w:tcPr>
            <w:tcW w:w="720" w:type="dxa"/>
            <w:vAlign w:val="center"/>
          </w:tcPr>
          <w:p w:rsidR="00CA640C" w:rsidRDefault="00CA640C" w:rsidP="00FC5AFB"/>
        </w:tc>
        <w:tc>
          <w:tcPr>
            <w:tcW w:w="0" w:type="auto"/>
            <w:vAlign w:val="center"/>
          </w:tcPr>
          <w:p w:rsidR="00CA640C" w:rsidRDefault="00770FFA" w:rsidP="00FC5AFB">
            <w:pPr>
              <w:jc w:val="center"/>
            </w:pPr>
            <w:r w:rsidRPr="00FC5C98">
              <w:rPr>
                <w:position w:val="-34"/>
              </w:rPr>
              <w:object w:dxaOrig="5140" w:dyaOrig="800">
                <v:shape id="_x0000_i1143" type="#_x0000_t75" style="width:255.75pt;height:40.85pt" o:ole="">
                  <v:imagedata r:id="rId265" o:title=""/>
                </v:shape>
                <o:OLEObject Type="Embed" ProgID="Equation.3" ShapeID="_x0000_i1143" DrawAspect="Content" ObjectID="_1373834257" r:id="rId266"/>
              </w:object>
            </w:r>
          </w:p>
        </w:tc>
        <w:tc>
          <w:tcPr>
            <w:tcW w:w="720" w:type="dxa"/>
            <w:vAlign w:val="center"/>
          </w:tcPr>
          <w:p w:rsidR="00CA640C" w:rsidRDefault="00CA640C" w:rsidP="00FC5AFB">
            <w:pPr>
              <w:pStyle w:val="ListParagraph"/>
              <w:numPr>
                <w:ilvl w:val="0"/>
                <w:numId w:val="34"/>
              </w:numPr>
              <w:jc w:val="right"/>
            </w:pPr>
          </w:p>
        </w:tc>
      </w:tr>
    </w:tbl>
    <w:p w:rsidR="00CA640C" w:rsidRDefault="00CA640C" w:rsidP="00CA640C">
      <w:r>
        <w:t xml:space="preserve">This equation is valid until the thermal front penetrates the back wall at </w:t>
      </w:r>
      <w:r>
        <w:rPr>
          <w:i/>
        </w:rPr>
        <w:t>x</w:t>
      </w:r>
      <w:r>
        <w:t xml:space="preserve"> = </w:t>
      </w:r>
      <w:r>
        <w:rPr>
          <w:i/>
        </w:rPr>
        <w:t>L</w:t>
      </w:r>
      <w:r>
        <w:t xml:space="preserve"> (see </w:t>
      </w:r>
      <w:r w:rsidR="00287DC0">
        <w:t>S</w:t>
      </w:r>
      <w:r>
        <w:t xml:space="preserve">ection 2.3 for a discussion of penetration time).  Physically, </w:t>
      </w:r>
      <w:r w:rsidR="003A2C98">
        <w:t>Eq.</w:t>
      </w:r>
      <w:r>
        <w:t xml:space="preserve"> (</w:t>
      </w:r>
      <w:r w:rsidR="00DC6096">
        <w:t>4.1</w:t>
      </w:r>
      <w:r w:rsidRPr="0006793F">
        <w:t xml:space="preserve">) states that one can acquire the local (in-depth) heat flux at a point within the half space from the local heating rate, </w:t>
      </w:r>
      <w:r>
        <w:t>∂</w:t>
      </w:r>
      <w:r w:rsidRPr="00E053BB">
        <w:rPr>
          <w:i/>
        </w:rPr>
        <w:t>T</w:t>
      </w:r>
      <w:r w:rsidRPr="0006793F">
        <w:t>/</w:t>
      </w:r>
      <w:r>
        <w:t>∂</w:t>
      </w:r>
      <w:r w:rsidRPr="00E053BB">
        <w:rPr>
          <w:i/>
        </w:rPr>
        <w:t>t</w:t>
      </w:r>
      <w:r w:rsidRPr="0006793F">
        <w:t xml:space="preserve">. </w:t>
      </w:r>
    </w:p>
    <w:p w:rsidR="00CA640C" w:rsidRDefault="00CA640C" w:rsidP="00DC6096">
      <w:pPr>
        <w:ind w:firstLine="720"/>
      </w:pPr>
      <w:r>
        <w:rPr>
          <w:bCs/>
        </w:rPr>
        <w:t xml:space="preserve">The ill-posed nature of </w:t>
      </w:r>
      <w:r w:rsidR="003A2C98">
        <w:rPr>
          <w:bCs/>
        </w:rPr>
        <w:t>Eq.</w:t>
      </w:r>
      <w:r>
        <w:rPr>
          <w:bCs/>
        </w:rPr>
        <w:t xml:space="preserve"> (</w:t>
      </w:r>
      <w:r w:rsidR="00DC6096">
        <w:rPr>
          <w:bCs/>
        </w:rPr>
        <w:t>4.1</w:t>
      </w:r>
      <w:r>
        <w:rPr>
          <w:bCs/>
        </w:rPr>
        <w:t>)</w:t>
      </w:r>
      <w:r w:rsidRPr="0006793F">
        <w:rPr>
          <w:bCs/>
        </w:rPr>
        <w:t xml:space="preserve">, when using experimental temperature measurements, is clearly described in </w:t>
      </w:r>
      <w:r w:rsidR="00B55B2D">
        <w:rPr>
          <w:bCs/>
        </w:rPr>
        <w:fldChar w:fldCharType="begin"/>
      </w:r>
      <w:r w:rsidR="00C52571">
        <w:rPr>
          <w:bCs/>
        </w:rPr>
        <w:instrText xml:space="preserve"> ADDIN EN.CITE &lt;EndNote&gt;&lt;Cite&gt;&lt;Author&gt;Frankel&lt;/Author&gt;&lt;Year&gt;2007&lt;/Year&gt;&lt;RecNum&gt;4&lt;/RecNum&gt;&lt;record&gt;&lt;rec-number&gt;4&lt;/rec-number&gt;&lt;ref-type name="Journal Article"&gt;17&lt;/ref-type&gt;&lt;contributors&gt;&lt;authors&gt;&lt;author&gt;Frankel, Jay&lt;/author&gt;&lt;/authors&gt;&lt;/contributors&gt;&lt;titles&gt;&lt;title&gt;Regularization of inverse heat conduction by combination of rate sensor analysis and analytic continuation&lt;/title&gt;&lt;secondary-title&gt;Journal of Engineering Mathematics&lt;/secondary-title&gt;&lt;/titles&gt;&lt;periodical&gt;&lt;full-title&gt;Journal of Engineering Mathematics&lt;/full-title&gt;&lt;/periodical&gt;&lt;pages&gt;181-198&lt;/pages&gt;&lt;volume&gt;57&lt;/volume&gt;&lt;number&gt;2&lt;/number&gt;&lt;dates&gt;&lt;year&gt;2007&lt;/year&gt;&lt;/dates&gt;&lt;urls&gt;&lt;related-urls&gt;&lt;url&gt;http://dx.doi.org/10.1007/s10665-006-9073-y&lt;/url&gt;&lt;/related-urls&gt;&lt;/urls&gt;&lt;/record&gt;&lt;/Cite&gt;&lt;Cite&gt;&lt;Author&gt;Frankel&lt;/Author&gt;&lt;Year&gt;2007&lt;/Year&gt;&lt;RecNum&gt;77&lt;/RecNum&gt;&lt;record&gt;&lt;rec-number&gt;77&lt;/rec-number&gt;&lt;ref-type name="Journal Article"&gt;17&lt;/ref-type&gt;&lt;contributors&gt;&lt;authors&gt;&lt;author&gt;Frankel, J. I.&lt;/author&gt;&lt;author&gt;Arimilli, R. V.&lt;/author&gt;&lt;/authors&gt;&lt;/contributors&gt;&lt;titles&gt;&lt;title&gt;Inferring convective and radiative heating loads from transient surface temperature measurements in the half-space&lt;/title&gt;&lt;secondary-title&gt;Inverse Problems in Science and Engineering&lt;/secondary-title&gt;&lt;/titles&gt;&lt;periodical&gt;&lt;full-title&gt;Inverse Problems in Science and Engineering&lt;/full-title&gt;&lt;/periodical&gt;&lt;pages&gt;463-488&lt;/pages&gt;&lt;volume&gt;15&lt;/volume&gt;&lt;dates&gt;&lt;year&gt;2007&lt;/year&gt;&lt;/dates&gt;&lt;urls&gt;&lt;/urls&gt;&lt;/record&gt;&lt;/Cite&gt;&lt;/EndNote&gt;</w:instrText>
      </w:r>
      <w:r w:rsidR="00B55B2D">
        <w:rPr>
          <w:bCs/>
        </w:rPr>
        <w:fldChar w:fldCharType="separate"/>
      </w:r>
      <w:r w:rsidR="00047317">
        <w:rPr>
          <w:bCs/>
        </w:rPr>
        <w:t>[2, 55]</w:t>
      </w:r>
      <w:r w:rsidR="00B55B2D">
        <w:rPr>
          <w:bCs/>
        </w:rPr>
        <w:fldChar w:fldCharType="end"/>
      </w:r>
      <w:r w:rsidRPr="0006793F">
        <w:rPr>
          <w:bCs/>
        </w:rPr>
        <w:t xml:space="preserve">. If the error is bounded in temperature, </w:t>
      </w:r>
      <w:r w:rsidRPr="00E053BB">
        <w:rPr>
          <w:bCs/>
          <w:i/>
        </w:rPr>
        <w:t>T</w:t>
      </w:r>
      <w:r w:rsidRPr="0006793F">
        <w:rPr>
          <w:bCs/>
        </w:rPr>
        <w:t>, the resulting error in ∂</w:t>
      </w:r>
      <w:r w:rsidRPr="00E053BB">
        <w:rPr>
          <w:bCs/>
          <w:i/>
        </w:rPr>
        <w:t>T</w:t>
      </w:r>
      <w:r w:rsidRPr="0006793F">
        <w:rPr>
          <w:bCs/>
        </w:rPr>
        <w:t>/∂</w:t>
      </w:r>
      <w:r w:rsidRPr="00E053BB">
        <w:rPr>
          <w:bCs/>
          <w:i/>
        </w:rPr>
        <w:t>t</w:t>
      </w:r>
      <w:r w:rsidRPr="0006793F">
        <w:t xml:space="preserve"> </w:t>
      </w:r>
      <w:r w:rsidRPr="0006793F">
        <w:rPr>
          <w:bCs/>
        </w:rPr>
        <w:t xml:space="preserve">is unbounded as the sample density is increased for fixed run time (i.e., the numerical approximation goes unbounded as sampling density is increased). </w:t>
      </w:r>
      <w:r w:rsidR="00DC6096">
        <w:rPr>
          <w:bCs/>
        </w:rPr>
        <w:t xml:space="preserve"> </w:t>
      </w:r>
      <w:r w:rsidRPr="0006793F">
        <w:rPr>
          <w:bCs/>
        </w:rPr>
        <w:t>However, it should be noted that heat flux reconstruction is well-posed if the heating rate, ∂</w:t>
      </w:r>
      <w:r w:rsidRPr="00E053BB">
        <w:rPr>
          <w:bCs/>
          <w:i/>
        </w:rPr>
        <w:t>T</w:t>
      </w:r>
      <w:r w:rsidRPr="0006793F">
        <w:rPr>
          <w:bCs/>
        </w:rPr>
        <w:t>/∂</w:t>
      </w:r>
      <w:r w:rsidRPr="00E053BB">
        <w:rPr>
          <w:bCs/>
          <w:i/>
        </w:rPr>
        <w:t>t</w:t>
      </w:r>
      <w:r w:rsidRPr="0006793F">
        <w:rPr>
          <w:bCs/>
        </w:rPr>
        <w:t xml:space="preserve"> is directly measured since a finite error bound would exist.</w:t>
      </w:r>
      <w:r w:rsidR="00DC6096">
        <w:rPr>
          <w:bCs/>
        </w:rPr>
        <w:t xml:space="preserve"> </w:t>
      </w:r>
      <w:r w:rsidRPr="0006793F">
        <w:rPr>
          <w:bCs/>
        </w:rPr>
        <w:t xml:space="preserve"> That is, the heat flux error decreases as the sample density increases</w:t>
      </w:r>
      <w:r>
        <w:rPr>
          <w:bCs/>
        </w:rPr>
        <w:t xml:space="preserve"> </w:t>
      </w:r>
      <w:r w:rsidR="00B55B2D">
        <w:rPr>
          <w:bCs/>
        </w:rPr>
        <w:fldChar w:fldCharType="begin"/>
      </w:r>
      <w:r w:rsidR="00C52571">
        <w:rPr>
          <w:bCs/>
        </w:rPr>
        <w:instrText xml:space="preserve"> ADDIN EN.CITE &lt;EndNote&gt;&lt;Cite&gt;&lt;Author&gt;Frankel&lt;/Author&gt;&lt;Year&gt;2007&lt;/Year&gt;&lt;RecNum&gt;77&lt;/RecNum&gt;&lt;record&gt;&lt;rec-number&gt;77&lt;/rec-number&gt;&lt;ref-type name="Journal Article"&gt;17&lt;/ref-type&gt;&lt;contributors&gt;&lt;authors&gt;&lt;author&gt;Frankel, J. I.&lt;/author&gt;&lt;author&gt;Arimilli, R. V.&lt;/author&gt;&lt;/authors&gt;&lt;/contributors&gt;&lt;titles&gt;&lt;title&gt;Inferring convective and radiative heating loads from transient surface temperature measurements in the half-space&lt;/title&gt;&lt;secondary-title&gt;Inverse Problems in Science and Engineering&lt;/secondary-title&gt;&lt;/titles&gt;&lt;periodical&gt;&lt;full-title&gt;Inverse Problems in Science and Engineering&lt;/full-title&gt;&lt;/periodical&gt;&lt;pages&gt;463-488&lt;/pages&gt;&lt;volume&gt;15&lt;/volume&gt;&lt;dates&gt;&lt;year&gt;2007&lt;/year&gt;&lt;/dates&gt;&lt;urls&gt;&lt;/urls&gt;&lt;/record&gt;&lt;/Cite&gt;&lt;Cite&gt;&lt;Author&gt;Frankel&lt;/Author&gt;&lt;Year&gt;2006&lt;/Year&gt;&lt;RecNum&gt;58&lt;/RecNum&gt;&lt;record&gt;&lt;rec-number&gt;58&lt;/rec-number&gt;&lt;ref-type name="Journal Article"&gt;17&lt;/ref-type&gt;&lt;contributors&gt;&lt;authors&gt;&lt;author&gt;Frankel, J. I.&lt;/author&gt;&lt;author&gt;Osborne, G.&lt;/author&gt;&lt;author&gt;Taira, K.&lt;/author&gt;&lt;/authors&gt;&lt;/contributors&gt;&lt;titles&gt;&lt;title&gt;Stabilization of ill-posed problems through thermal rate sensors&lt;/title&gt;&lt;secondary-title&gt;Journal of Thermophysics and Heat Transfer&lt;/secondary-title&gt;&lt;/titles&gt;&lt;periodical&gt;&lt;full-title&gt;Journal of Thermophysics and Heat Transfer&lt;/full-title&gt;&lt;/periodical&gt;&lt;pages&gt;238-246&lt;/pages&gt;&lt;volume&gt;20&lt;/volume&gt;&lt;number&gt;2&lt;/number&gt;&lt;dates&gt;&lt;year&gt;2006&lt;/year&gt;&lt;/dates&gt;&lt;urls&gt;&lt;/urls&gt;&lt;/record&gt;&lt;/Cite&gt;&lt;/EndNote&gt;</w:instrText>
      </w:r>
      <w:r w:rsidR="00B55B2D">
        <w:rPr>
          <w:bCs/>
        </w:rPr>
        <w:fldChar w:fldCharType="separate"/>
      </w:r>
      <w:r w:rsidR="00047317">
        <w:rPr>
          <w:bCs/>
        </w:rPr>
        <w:t>[51, 55]</w:t>
      </w:r>
      <w:r w:rsidR="00B55B2D">
        <w:rPr>
          <w:bCs/>
        </w:rPr>
        <w:fldChar w:fldCharType="end"/>
      </w:r>
      <w:r w:rsidRPr="0006793F">
        <w:rPr>
          <w:bCs/>
        </w:rPr>
        <w:t>.</w:t>
      </w:r>
      <w:r>
        <w:rPr>
          <w:bCs/>
        </w:rPr>
        <w:t xml:space="preserve"> </w:t>
      </w:r>
      <w:r w:rsidR="00DC6096">
        <w:rPr>
          <w:bCs/>
        </w:rPr>
        <w:t xml:space="preserve"> </w:t>
      </w:r>
      <w:r w:rsidRPr="0006793F">
        <w:t>In other words, the time derivative of the temperature is the key ingredient for stability and accuracy</w:t>
      </w:r>
      <w:r>
        <w:t xml:space="preserve"> </w:t>
      </w:r>
      <w:r w:rsidR="00B55B2D">
        <w:fldChar w:fldCharType="begin"/>
      </w:r>
      <w:r w:rsidR="00C52571">
        <w:instrText xml:space="preserve"> ADDIN EN.CITE &lt;EndNote&gt;&lt;Cite&gt;&lt;Author&gt;Frankel&lt;/Author&gt;&lt;Year&gt;2007&lt;/Year&gt;&lt;RecNum&gt;77&lt;/RecNum&gt;&lt;record&gt;&lt;rec-number&gt;77&lt;/rec-number&gt;&lt;ref-type name="Journal Article"&gt;17&lt;/ref-type&gt;&lt;contributors&gt;&lt;authors&gt;&lt;author&gt;Frankel, J. I.&lt;/author&gt;&lt;author&gt;Arimilli, R. V.&lt;/author&gt;&lt;/authors&gt;&lt;/contributors&gt;&lt;titles&gt;&lt;title&gt;Inferring convective and radiative heating loads from transient surface temperature measurements in the half-space&lt;/title&gt;&lt;secondary-title&gt;Inverse Problems in Science and Engineering&lt;/secondary-title&gt;&lt;/titles&gt;&lt;periodical&gt;&lt;full-title&gt;Inverse Problems in Science and Engineering&lt;/full-title&gt;&lt;/periodical&gt;&lt;pages&gt;463-488&lt;/pages&gt;&lt;volume&gt;15&lt;/volume&gt;&lt;dates&gt;&lt;year&gt;2007&lt;/year&gt;&lt;/dates&gt;&lt;urls&gt;&lt;/urls&gt;&lt;/record&gt;&lt;/Cite&gt;&lt;Cite&gt;&lt;Author&gt;Frankel&lt;/Author&gt;&lt;Year&gt;2007&lt;/Year&gt;&lt;RecNum&gt;4&lt;/RecNum&gt;&lt;record&gt;&lt;rec-number&gt;4&lt;/rec-number&gt;&lt;ref-type name="Journal Article"&gt;17&lt;/ref-type&gt;&lt;contributors&gt;&lt;authors&gt;&lt;author&gt;Frankel, Jay&lt;/author&gt;&lt;/authors&gt;&lt;/contributors&gt;&lt;titles&gt;&lt;title&gt;Regularization of inverse heat conduction by combination of rate sensor analysis and analytic continuation&lt;/title&gt;&lt;secondary-title&gt;Journal of Engineering Mathematics&lt;/secondary-title&gt;&lt;/titles&gt;&lt;periodical&gt;&lt;full-title&gt;Journal of Engineering Mathematics&lt;/full-title&gt;&lt;/periodical&gt;&lt;pages&gt;181-198&lt;/pages&gt;&lt;volume&gt;57&lt;/volume&gt;&lt;number&gt;2&lt;/number&gt;&lt;dates&gt;&lt;year&gt;2007&lt;/year&gt;&lt;/dates&gt;&lt;urls&gt;&lt;related-urls&gt;&lt;url&gt;http://dx.doi.org/10.1007/s10665-006-9073-y&lt;/url&gt;&lt;/related-urls&gt;&lt;/urls&gt;&lt;/record&gt;&lt;/Cite&gt;&lt;/EndNote&gt;</w:instrText>
      </w:r>
      <w:r w:rsidR="00B55B2D">
        <w:fldChar w:fldCharType="separate"/>
      </w:r>
      <w:r w:rsidR="00047317">
        <w:t>[2, 55]</w:t>
      </w:r>
      <w:r w:rsidR="00B55B2D">
        <w:fldChar w:fldCharType="end"/>
      </w:r>
      <w:r w:rsidRPr="0006793F">
        <w:t xml:space="preserve">. </w:t>
      </w:r>
      <w:r w:rsidR="00DC6096">
        <w:t xml:space="preserve"> </w:t>
      </w:r>
      <w:r>
        <w:t xml:space="preserve">Additionally, this viewpoint is not limited to one-dimensional analysis.  Similar relationships exist for two- </w:t>
      </w:r>
      <w:r w:rsidR="00B55B2D">
        <w:fldChar w:fldCharType="begin"/>
      </w:r>
      <w:r w:rsidR="00C52571">
        <w:instrText xml:space="preserve"> ADDIN EN.CITE &lt;EndNote&gt;&lt;Cite&gt;&lt;Author&gt;Frankel&lt;/Author&gt;&lt;Year&gt;2008&lt;/Year&gt;&lt;RecNum&gt;82&lt;/RecNum&gt;&lt;record&gt;&lt;rec-number&gt;82&lt;/rec-number&gt;&lt;ref-type name="Journal Article"&gt;17&lt;/ref-type&gt;&lt;contributors&gt;&lt;authors&gt;&lt;author&gt;Frankel, J. I.&lt;/author&gt;&lt;author&gt;Keyhani, M.&lt;/author&gt;&lt;author&gt;Arimilli, R. V.&lt;/author&gt;&lt;author&gt;Wu, J.&lt;/author&gt;&lt;/authors&gt;&lt;/contributors&gt;&lt;titles&gt;&lt;title&gt;A new multidimensional integral relationship between heat flux and temperature for direct internal assessment of heat flux&lt;/title&gt;&lt;secondary-title&gt;Zeitschrift für angewandte Mathematik und Physik (ZAMP)&lt;/secondary-title&gt;&lt;/titles&gt;&lt;periodical&gt;&lt;full-title&gt;Zeitschrift für angewandte Mathematik und Physik (ZAMP)&lt;/full-title&gt;&lt;/periodical&gt;&lt;pages&gt;569-888&lt;/pages&gt;&lt;volume&gt;59&lt;/volume&gt;&lt;number&gt;5&lt;/number&gt;&lt;dates&gt;&lt;year&gt;2008&lt;/year&gt;&lt;/dates&gt;&lt;urls&gt;&lt;/urls&gt;&lt;/record&gt;&lt;/Cite&gt;&lt;/EndNote&gt;</w:instrText>
      </w:r>
      <w:r w:rsidR="00B55B2D">
        <w:fldChar w:fldCharType="separate"/>
      </w:r>
      <w:r w:rsidR="005D0784">
        <w:t>[60]</w:t>
      </w:r>
      <w:r w:rsidR="00B55B2D">
        <w:fldChar w:fldCharType="end"/>
      </w:r>
      <w:r>
        <w:t xml:space="preserve"> and three-dimensional </w:t>
      </w:r>
      <w:r w:rsidR="00B55B2D">
        <w:fldChar w:fldCharType="begin"/>
      </w:r>
      <w:r w:rsidR="00C52571">
        <w:instrText xml:space="preserve"> ADDIN EN.CITE &lt;EndNote&gt;&lt;Cite&gt;&lt;Author&gt;Frankel&lt;/Author&gt;&lt;Year&gt;2010&lt;/Year&gt;&lt;RecNum&gt;83&lt;/RecNum&gt;&lt;record&gt;&lt;rec-number&gt;83&lt;/rec-number&gt;&lt;ref-type name="Journal Article"&gt;17&lt;/ref-type&gt;&lt;contributors&gt;&lt;authors&gt;&lt;author&gt;Frankel, Jay I.&lt;/author&gt;&lt;author&gt;Keyhani, Majid&lt;/author&gt;&lt;author&gt;Arimilli, Rao V.&lt;/author&gt;&lt;/authors&gt;&lt;/contributors&gt;&lt;titles&gt;&lt;title&gt;A new three-dimensional heat flux-temperature integral relationship for half-space transient diffusion&lt;/title&gt;&lt;secondary-title&gt;Journal of the Franklin Institute&lt;/secondary-title&gt;&lt;/titles&gt;&lt;periodical&gt;&lt;full-title&gt;Journal of the Franklin Institute&lt;/full-title&gt;&lt;/periodical&gt;&lt;pages&gt;1681-1688&lt;/pages&gt;&lt;volume&gt;347&lt;/volume&gt;&lt;number&gt;9&lt;/number&gt;&lt;dates&gt;&lt;year&gt;2010&lt;/year&gt;&lt;/dates&gt;&lt;urls&gt;&lt;related-urls&gt;&lt;url&gt;http://www.sciencedirect.com/science/article/pii/S0016003210002048 &lt;/url&gt;&lt;/related-urls&gt;&lt;/urls&gt;&lt;/record&gt;&lt;/Cite&gt;&lt;/EndNote&gt;</w:instrText>
      </w:r>
      <w:r w:rsidR="00B55B2D">
        <w:fldChar w:fldCharType="separate"/>
      </w:r>
      <w:r w:rsidR="005D0784">
        <w:t>[61]</w:t>
      </w:r>
      <w:r w:rsidR="00B55B2D">
        <w:fldChar w:fldCharType="end"/>
      </w:r>
      <w:r>
        <w:t xml:space="preserve"> space, as well as </w:t>
      </w:r>
      <w:r w:rsidRPr="0006793F">
        <w:t>for orthotropic materials</w:t>
      </w:r>
      <w:r>
        <w:t xml:space="preserve"> </w:t>
      </w:r>
      <w:r w:rsidR="00B55B2D">
        <w:fldChar w:fldCharType="begin"/>
      </w:r>
      <w:r w:rsidR="00C52571">
        <w:instrText xml:space="preserve"> ADDIN EN.CITE &lt;EndNote&gt;&lt;Cite&gt;&lt;Author&gt;Frankel&lt;/Author&gt;&lt;Year&gt;2010&lt;/Year&gt;&lt;RecNum&gt;85&lt;/RecNum&gt;&lt;record&gt;&lt;rec-number&gt;85&lt;/rec-number&gt;&lt;ref-type name="Journal Article"&gt;17&lt;/ref-type&gt;&lt;contributors&gt;&lt;authors&gt;&lt;author&gt;Frankel, J. I.&lt;/author&gt;&lt;author&gt;Keyhani, M.&lt;/author&gt;&lt;author&gt;Arimilli, R. V.&lt;/author&gt;&lt;/authors&gt;&lt;/contributors&gt;&lt;titles&gt;&lt;title&gt;New, orthotropic, two-dimensional, transient heat-flux/temperature integral relationship for half-space diffusion&lt;/title&gt;&lt;secondary-title&gt;Journal of Thermophysics and Heat Transfer&lt;/secondary-title&gt;&lt;/titles&gt;&lt;periodical&gt;&lt;full-title&gt;Journal of Thermophysics and Heat Transfer&lt;/full-title&gt;&lt;/periodical&gt;&lt;pages&gt;212-215&lt;/pages&gt;&lt;volume&gt;24&lt;/volume&gt;&lt;number&gt;1&lt;/number&gt;&lt;dates&gt;&lt;year&gt;2010&lt;/year&gt;&lt;/dates&gt;&lt;urls&gt;&lt;/urls&gt;&lt;/record&gt;&lt;/Cite&gt;&lt;/EndNote&gt;</w:instrText>
      </w:r>
      <w:r w:rsidR="00B55B2D">
        <w:fldChar w:fldCharType="separate"/>
      </w:r>
      <w:r w:rsidR="005D0784">
        <w:t>[63]</w:t>
      </w:r>
      <w:r w:rsidR="00B55B2D">
        <w:fldChar w:fldCharType="end"/>
      </w:r>
      <w:r>
        <w:t>.</w:t>
      </w:r>
    </w:p>
    <w:p w:rsidR="00FB52F8" w:rsidRDefault="00FB52F8" w:rsidP="00A855E3">
      <w:pPr>
        <w:pStyle w:val="Heading3"/>
      </w:pPr>
      <w:r>
        <w:lastRenderedPageBreak/>
        <w:t>Global Time Inverse Heat Conduction Method</w:t>
      </w:r>
    </w:p>
    <w:p w:rsidR="00FB52F8" w:rsidRDefault="00FB52F8" w:rsidP="00FB52F8">
      <w:r>
        <w:tab/>
        <w:t xml:space="preserve">Chapter 3 presented a global time inverse heat </w:t>
      </w:r>
      <w:r w:rsidR="00FC5C98">
        <w:t>conduction method which requires</w:t>
      </w:r>
      <w:r>
        <w:t xml:space="preserve"> higher time derivatives of the embedded temperature measurements.  A Gaussian low-pass filter was used in functional form which allowed analytical derivatives to be obtained.  However, this was required to be done in the post-processing of the data, and the procedure is not computationally cheap.  </w:t>
      </w:r>
      <w:r w:rsidR="00DC6096">
        <w:t>For a semi-infinite medium, a</w:t>
      </w:r>
      <w:r>
        <w:t xml:space="preserve"> real-time sensor capable of delivering the required higher-time derivatives of temperature could enable a real-time </w:t>
      </w:r>
      <w:r w:rsidR="00DC6096">
        <w:t>local heat flux</w:t>
      </w:r>
      <w:r w:rsidR="00FC5C98">
        <w:t xml:space="preserve"> via Eq. (4.1)</w:t>
      </w:r>
      <w:r w:rsidR="00DC6096">
        <w:t xml:space="preserve"> and associated time derivatives; therefore, a real-time </w:t>
      </w:r>
      <w:r>
        <w:t>inverse surface heat flux prediction</w:t>
      </w:r>
      <w:r w:rsidR="00DC6096">
        <w:t xml:space="preserve"> could be made</w:t>
      </w:r>
      <w:r>
        <w:t>.</w:t>
      </w:r>
      <w:r w:rsidR="00CA640C">
        <w:t xml:space="preserve">  Further, the Gaussian filter</w:t>
      </w:r>
      <w:r w:rsidR="00FC5C98">
        <w:t xml:space="preserve"> can over-</w:t>
      </w:r>
      <w:r w:rsidR="00CA640C">
        <w:t xml:space="preserve">smooth changes in temperature data.  This in turn can cause attenuation in </w:t>
      </w:r>
      <w:r w:rsidR="00FC5C98">
        <w:t xml:space="preserve">the </w:t>
      </w:r>
      <w:r w:rsidR="00CA640C">
        <w:t>resulting derivative</w:t>
      </w:r>
      <w:r w:rsidR="00FC5C98">
        <w:t>s</w:t>
      </w:r>
      <w:r w:rsidR="00CA640C">
        <w:t xml:space="preserve"> of the Gaussian filter </w:t>
      </w:r>
      <w:proofErr w:type="gramStart"/>
      <w:r w:rsidR="00CA640C">
        <w:t>function.</w:t>
      </w:r>
      <w:proofErr w:type="gramEnd"/>
      <w:r w:rsidR="00CA640C">
        <w:t xml:space="preserve">   A sensor capable of delivering higher-time derivatives of temperature directly from the embedded thermocouple could reduce this attenuation and result in a more accurate inverse surface prediction.</w:t>
      </w:r>
    </w:p>
    <w:p w:rsidR="00FB52F8" w:rsidRDefault="00FB52F8" w:rsidP="00A855E3">
      <w:pPr>
        <w:pStyle w:val="Heading3"/>
        <w:rPr>
          <w:color w:val="800000"/>
        </w:rPr>
      </w:pPr>
      <w:r w:rsidRPr="0006793F">
        <w:t>Locating Sudden Jumps in a Surface Hea</w:t>
      </w:r>
      <w:r w:rsidR="00FC5C98">
        <w:t>t Flux by In-Depth Determinatio</w:t>
      </w:r>
      <w:r w:rsidR="00287DC0">
        <w:t>n</w:t>
      </w:r>
      <w:r w:rsidRPr="0006793F">
        <w:rPr>
          <w:color w:val="800000"/>
        </w:rPr>
        <w:t xml:space="preserve"> </w:t>
      </w:r>
    </w:p>
    <w:p w:rsidR="008F51D3" w:rsidRDefault="00FB52F8" w:rsidP="00FB52F8">
      <w:pPr>
        <w:ind w:firstLine="720"/>
      </w:pPr>
      <w:r w:rsidRPr="0006793F">
        <w:t xml:space="preserve">Figure </w:t>
      </w:r>
      <w:r w:rsidR="00DC6096">
        <w:t>4.1</w:t>
      </w:r>
      <w:r w:rsidRPr="0006793F">
        <w:t xml:space="preserve"> displays a two-dimensional, isotropic half space subject to a square, steady surface heat flux. </w:t>
      </w:r>
      <w:r w:rsidR="00DC6096">
        <w:t xml:space="preserve"> </w:t>
      </w:r>
      <w:r w:rsidRPr="0006793F">
        <w:t xml:space="preserve">For the given surface heat flux, an exact solution is available </w:t>
      </w:r>
      <w:r w:rsidR="00B55B2D">
        <w:fldChar w:fldCharType="begin"/>
      </w:r>
      <w:r w:rsidR="00C52571">
        <w:instrText xml:space="preserve"> ADDIN EN.CITE &lt;EndNote&gt;&lt;Cite&gt;&lt;Author&gt;Frankel&lt;/Author&gt;&lt;Year&gt;2008&lt;/Year&gt;&lt;RecNum&gt;81&lt;/RecNum&gt;&lt;record&gt;&lt;rec-number&gt;81&lt;/rec-number&gt;&lt;ref-type name="Journal Article"&gt;17&lt;/ref-type&gt;&lt;contributors&gt;&lt;authors&gt;&lt;author&gt;Frankel, J. I.&lt;/author&gt;&lt;author&gt;Keyhani, M.&lt;/author&gt;&lt;author&gt;Arimilli, R. V.&lt;/author&gt;&lt;author&gt;Wu, J.&lt;/author&gt;&lt;/authors&gt;&lt;/contributors&gt;&lt;titles&gt;&lt;title&gt;Locating sudden changes in heat flux using higher-temporal derivatives of temperature&lt;/title&gt;&lt;secondary-title&gt;AIAA Journal of Spacecraft and Rockets&lt;/secondary-title&gt;&lt;/titles&gt;&lt;periodical&gt;&lt;full-title&gt;AIAA Journal of Spacecraft and Rockets&lt;/full-title&gt;&lt;/periodical&gt;&lt;pages&gt;631-635&lt;/pages&gt;&lt;volume&gt;45&lt;/volume&gt;&lt;number&gt;3&lt;/number&gt;&lt;dates&gt;&lt;year&gt;2008&lt;/year&gt;&lt;/dates&gt;&lt;urls&gt;&lt;/urls&gt;&lt;/record&gt;&lt;/Cite&gt;&lt;Cite&gt;&lt;Author&gt;Frankel&lt;/Author&gt;&lt;Year&gt;2008&lt;/Year&gt;&lt;RecNum&gt;82&lt;/RecNum&gt;&lt;record&gt;&lt;rec-number&gt;82&lt;/rec-number&gt;&lt;ref-type name="Journal Article"&gt;17&lt;/ref-type&gt;&lt;contributors&gt;&lt;authors&gt;&lt;author&gt;Frankel, J. I.&lt;/author&gt;&lt;author&gt;Keyhani, M.&lt;/author&gt;&lt;author&gt;Arimilli, R. V.&lt;/author&gt;&lt;author&gt;Wu, J.&lt;/author&gt;&lt;/authors&gt;&lt;/contributors&gt;&lt;titles&gt;&lt;title&gt;A new multidimensional integral relationship between heat flux and temperature for direct internal assessment of heat flux&lt;/title&gt;&lt;secondary-title&gt;Zeitschrift für angewandte Mathematik und Physik (ZAMP)&lt;/secondary-title&gt;&lt;/titles&gt;&lt;periodical&gt;&lt;full-title&gt;Zeitschrift für angewandte Mathematik und Physik (ZAMP)&lt;/full-title&gt;&lt;/periodical&gt;&lt;pages&gt;569-888&lt;/pages&gt;&lt;volume&gt;59&lt;/volume&gt;&lt;number&gt;5&lt;/number&gt;&lt;dates&gt;&lt;year&gt;2008&lt;/year&gt;&lt;/dates&gt;&lt;urls&gt;&lt;/urls&gt;&lt;/record&gt;&lt;/Cite&gt;&lt;/EndNote&gt;</w:instrText>
      </w:r>
      <w:r w:rsidR="00B55B2D">
        <w:fldChar w:fldCharType="separate"/>
      </w:r>
      <w:r w:rsidR="005D0784">
        <w:t>[59, 60]</w:t>
      </w:r>
      <w:r w:rsidR="00B55B2D">
        <w:fldChar w:fldCharType="end"/>
      </w:r>
      <w:r w:rsidRPr="0006793F">
        <w:t xml:space="preserve">. </w:t>
      </w:r>
      <w:r w:rsidR="00DC6096">
        <w:t xml:space="preserve"> </w:t>
      </w:r>
      <w:r w:rsidRPr="0006793F">
        <w:t xml:space="preserve">Assuming errorless data for demonstration purposes, the objective involves locating or identifying the position (above sensor </w:t>
      </w:r>
      <w:r w:rsidR="00FC5C98">
        <w:t>“</w:t>
      </w:r>
      <w:r w:rsidRPr="00FC5C98">
        <w:t>0</w:t>
      </w:r>
      <w:r w:rsidR="00FC5C98">
        <w:t>”</w:t>
      </w:r>
      <w:r w:rsidRPr="0006793F">
        <w:t xml:space="preserve">) where the sudden change in surface heat flux takes place from in-depth rate-based measurements. </w:t>
      </w:r>
      <w:r w:rsidR="00DC6096">
        <w:t xml:space="preserve"> </w:t>
      </w:r>
      <w:r w:rsidRPr="0006793F">
        <w:t xml:space="preserve">Per the property and geometric data displayed in Table </w:t>
      </w:r>
      <w:r>
        <w:t>4.</w:t>
      </w:r>
      <w:r w:rsidRPr="0006793F">
        <w:t xml:space="preserve">1 and Figure </w:t>
      </w:r>
      <w:r>
        <w:t>4.1</w:t>
      </w:r>
      <w:r w:rsidRPr="0006793F">
        <w:t xml:space="preserve">, Figures </w:t>
      </w:r>
      <w:r w:rsidR="00FC5C98">
        <w:t>4.2-4.3</w:t>
      </w:r>
      <w:r w:rsidRPr="0006793F">
        <w:t xml:space="preserve"> display a progressive series of higher-time derivatives of temperature plotted against time at the indicated sensor sites. </w:t>
      </w:r>
      <w:r w:rsidR="00DC6096">
        <w:t xml:space="preserve"> </w:t>
      </w:r>
      <w:r w:rsidRPr="0006793F">
        <w:t xml:space="preserve">It is evident that as the time derivatives increase, a coalescence of curves about the jump condition appears.  This permits 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8F51D3" w:rsidTr="008F51D3">
        <w:tc>
          <w:tcPr>
            <w:tcW w:w="9576" w:type="dxa"/>
          </w:tcPr>
          <w:p w:rsidR="008F51D3" w:rsidRDefault="008F51D3" w:rsidP="003D524C">
            <w:pPr>
              <w:pStyle w:val="TableBody"/>
              <w:jc w:val="center"/>
            </w:pPr>
            <w:r>
              <w:rPr>
                <w:noProof/>
              </w:rPr>
              <w:lastRenderedPageBreak/>
              <w:drawing>
                <wp:inline distT="0" distB="0" distL="0" distR="0">
                  <wp:extent cx="5779770" cy="4442460"/>
                  <wp:effectExtent l="0" t="0" r="0" b="0"/>
                  <wp:docPr id="148"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67" cstate="print"/>
                          <a:srcRect/>
                          <a:stretch>
                            <a:fillRect/>
                          </a:stretch>
                        </pic:blipFill>
                        <pic:spPr bwMode="auto">
                          <a:xfrm>
                            <a:off x="0" y="0"/>
                            <a:ext cx="5779770" cy="4442460"/>
                          </a:xfrm>
                          <a:prstGeom prst="rect">
                            <a:avLst/>
                          </a:prstGeom>
                          <a:noFill/>
                          <a:ln w="9525">
                            <a:noFill/>
                            <a:miter lim="800000"/>
                            <a:headEnd/>
                            <a:tailEnd/>
                          </a:ln>
                        </pic:spPr>
                      </pic:pic>
                    </a:graphicData>
                  </a:graphic>
                </wp:inline>
              </w:drawing>
            </w:r>
          </w:p>
        </w:tc>
      </w:tr>
      <w:tr w:rsidR="008F51D3" w:rsidTr="008F51D3">
        <w:tc>
          <w:tcPr>
            <w:tcW w:w="9576" w:type="dxa"/>
          </w:tcPr>
          <w:p w:rsidR="008F51D3" w:rsidRDefault="008F51D3" w:rsidP="008F51D3">
            <w:pPr>
              <w:pStyle w:val="FigureCaption"/>
            </w:pPr>
            <w:bookmarkStart w:id="141" w:name="_Toc299993582"/>
            <w:r>
              <w:t>Figure 4.1</w:t>
            </w:r>
            <w:r w:rsidRPr="0006793F">
              <w:t>: Schematic of pro</w:t>
            </w:r>
            <w:r>
              <w:t>be placement (below surface) for surface flux jump location simulation.</w:t>
            </w:r>
            <w:bookmarkEnd w:id="141"/>
            <w:r w:rsidRPr="0006793F">
              <w:t xml:space="preserve"> </w:t>
            </w:r>
          </w:p>
        </w:tc>
      </w:tr>
    </w:tbl>
    <w:p w:rsidR="008F51D3" w:rsidRDefault="008F51D3" w:rsidP="008F51D3"/>
    <w:p w:rsidR="00150A64" w:rsidRDefault="00150A64" w:rsidP="008F51D3"/>
    <w:p w:rsidR="008F51D3" w:rsidRPr="0006793F" w:rsidRDefault="008F51D3" w:rsidP="00A855E3">
      <w:pPr>
        <w:pStyle w:val="TableCaption"/>
        <w:outlineLvl w:val="0"/>
      </w:pPr>
      <w:bookmarkStart w:id="142" w:name="_Toc299993654"/>
      <w:r w:rsidRPr="0006793F">
        <w:t xml:space="preserve">Table </w:t>
      </w:r>
      <w:r>
        <w:t>4.</w:t>
      </w:r>
      <w:r w:rsidRPr="0006793F">
        <w:t>1: Properties of Copper Bronze</w:t>
      </w:r>
      <w:r>
        <w:t>.</w:t>
      </w:r>
      <w:bookmarkEnd w:id="142"/>
    </w:p>
    <w:tbl>
      <w:tblPr>
        <w:tblW w:w="0" w:type="auto"/>
        <w:jc w:val="center"/>
        <w:tblLook w:val="01E0"/>
      </w:tblPr>
      <w:tblGrid>
        <w:gridCol w:w="3192"/>
        <w:gridCol w:w="3192"/>
      </w:tblGrid>
      <w:tr w:rsidR="008F51D3" w:rsidRPr="0006793F" w:rsidTr="008F51D3">
        <w:trPr>
          <w:jc w:val="center"/>
        </w:trPr>
        <w:tc>
          <w:tcPr>
            <w:tcW w:w="3192" w:type="dxa"/>
            <w:tcBorders>
              <w:top w:val="single" w:sz="18" w:space="0" w:color="auto"/>
              <w:bottom w:val="single" w:sz="18" w:space="0" w:color="auto"/>
            </w:tcBorders>
          </w:tcPr>
          <w:p w:rsidR="008F51D3" w:rsidRPr="0006793F" w:rsidRDefault="008F51D3" w:rsidP="008F51D3">
            <w:pPr>
              <w:pStyle w:val="TableBody"/>
            </w:pPr>
            <w:r w:rsidRPr="0006793F">
              <w:t>Property</w:t>
            </w:r>
          </w:p>
        </w:tc>
        <w:tc>
          <w:tcPr>
            <w:tcW w:w="3192" w:type="dxa"/>
            <w:tcBorders>
              <w:top w:val="single" w:sz="18" w:space="0" w:color="auto"/>
              <w:bottom w:val="single" w:sz="18" w:space="0" w:color="auto"/>
            </w:tcBorders>
          </w:tcPr>
          <w:p w:rsidR="008F51D3" w:rsidRPr="0006793F" w:rsidRDefault="008F51D3" w:rsidP="008F51D3">
            <w:pPr>
              <w:pStyle w:val="TableBody"/>
            </w:pPr>
            <w:r w:rsidRPr="0006793F">
              <w:t>Value</w:t>
            </w:r>
          </w:p>
        </w:tc>
      </w:tr>
      <w:tr w:rsidR="008F51D3" w:rsidRPr="0006793F" w:rsidTr="008F51D3">
        <w:trPr>
          <w:jc w:val="center"/>
        </w:trPr>
        <w:tc>
          <w:tcPr>
            <w:tcW w:w="3192" w:type="dxa"/>
            <w:tcBorders>
              <w:top w:val="single" w:sz="18" w:space="0" w:color="auto"/>
            </w:tcBorders>
          </w:tcPr>
          <w:p w:rsidR="008F51D3" w:rsidRPr="0006793F" w:rsidRDefault="008F51D3" w:rsidP="008F51D3">
            <w:pPr>
              <w:pStyle w:val="TableBody"/>
            </w:pPr>
            <w:r w:rsidRPr="0006793F">
              <w:t>Thermal conductivity, k</w:t>
            </w:r>
          </w:p>
        </w:tc>
        <w:tc>
          <w:tcPr>
            <w:tcW w:w="3192" w:type="dxa"/>
            <w:tcBorders>
              <w:top w:val="single" w:sz="18" w:space="0" w:color="auto"/>
            </w:tcBorders>
          </w:tcPr>
          <w:p w:rsidR="008F51D3" w:rsidRPr="0006793F" w:rsidRDefault="008F51D3" w:rsidP="008F51D3">
            <w:pPr>
              <w:pStyle w:val="TableBody"/>
            </w:pPr>
            <w:r w:rsidRPr="0006793F">
              <w:t>58.7 W/m∙K</w:t>
            </w:r>
          </w:p>
        </w:tc>
      </w:tr>
      <w:tr w:rsidR="008F51D3" w:rsidRPr="0006793F" w:rsidTr="008F51D3">
        <w:trPr>
          <w:jc w:val="center"/>
        </w:trPr>
        <w:tc>
          <w:tcPr>
            <w:tcW w:w="3192" w:type="dxa"/>
          </w:tcPr>
          <w:p w:rsidR="008F51D3" w:rsidRPr="0006793F" w:rsidRDefault="008F51D3" w:rsidP="008F51D3">
            <w:pPr>
              <w:pStyle w:val="TableBody"/>
            </w:pPr>
            <w:r w:rsidRPr="0006793F">
              <w:t>Thermal diffusivity, α</w:t>
            </w:r>
          </w:p>
        </w:tc>
        <w:tc>
          <w:tcPr>
            <w:tcW w:w="3192" w:type="dxa"/>
          </w:tcPr>
          <w:p w:rsidR="008F51D3" w:rsidRPr="0006793F" w:rsidRDefault="008F51D3" w:rsidP="008F51D3">
            <w:pPr>
              <w:pStyle w:val="TableBody"/>
            </w:pPr>
            <w:r w:rsidRPr="0006793F">
              <w:t>1.88 x 10</w:t>
            </w:r>
            <w:r w:rsidRPr="0006793F">
              <w:rPr>
                <w:vertAlign w:val="superscript"/>
              </w:rPr>
              <w:t>-5</w:t>
            </w:r>
            <w:r w:rsidRPr="0006793F">
              <w:t xml:space="preserve"> m</w:t>
            </w:r>
            <w:r w:rsidRPr="0006793F">
              <w:rPr>
                <w:vertAlign w:val="superscript"/>
              </w:rPr>
              <w:t>2</w:t>
            </w:r>
            <w:r w:rsidRPr="0006793F">
              <w:t>/s</w:t>
            </w:r>
          </w:p>
        </w:tc>
      </w:tr>
      <w:tr w:rsidR="008F51D3" w:rsidRPr="0006793F" w:rsidTr="008F51D3">
        <w:trPr>
          <w:jc w:val="center"/>
        </w:trPr>
        <w:tc>
          <w:tcPr>
            <w:tcW w:w="3192" w:type="dxa"/>
          </w:tcPr>
          <w:p w:rsidR="008F51D3" w:rsidRPr="0006793F" w:rsidRDefault="008F51D3" w:rsidP="008F51D3">
            <w:pPr>
              <w:pStyle w:val="TableBody"/>
            </w:pPr>
            <w:r w:rsidRPr="0006793F">
              <w:t>Density, ρ</w:t>
            </w:r>
          </w:p>
        </w:tc>
        <w:tc>
          <w:tcPr>
            <w:tcW w:w="3192" w:type="dxa"/>
          </w:tcPr>
          <w:p w:rsidR="008F51D3" w:rsidRPr="0006793F" w:rsidRDefault="008F51D3" w:rsidP="008F51D3">
            <w:pPr>
              <w:pStyle w:val="TableBody"/>
            </w:pPr>
            <w:r w:rsidRPr="0006793F">
              <w:t>7450 kg/m</w:t>
            </w:r>
            <w:r w:rsidRPr="0006793F">
              <w:rPr>
                <w:vertAlign w:val="superscript"/>
              </w:rPr>
              <w:t>3</w:t>
            </w:r>
          </w:p>
        </w:tc>
      </w:tr>
      <w:tr w:rsidR="008F51D3" w:rsidRPr="0006793F" w:rsidTr="008F51D3">
        <w:trPr>
          <w:jc w:val="center"/>
        </w:trPr>
        <w:tc>
          <w:tcPr>
            <w:tcW w:w="3192" w:type="dxa"/>
            <w:tcBorders>
              <w:bottom w:val="single" w:sz="18" w:space="0" w:color="auto"/>
            </w:tcBorders>
          </w:tcPr>
          <w:p w:rsidR="008F51D3" w:rsidRPr="00A37A76" w:rsidRDefault="008F51D3" w:rsidP="008F51D3">
            <w:pPr>
              <w:pStyle w:val="TableBody"/>
              <w:rPr>
                <w:vertAlign w:val="subscript"/>
              </w:rPr>
            </w:pPr>
            <w:r w:rsidRPr="0006793F">
              <w:t>Specific heat capacity, C</w:t>
            </w:r>
            <w:r>
              <w:rPr>
                <w:vertAlign w:val="subscript"/>
              </w:rPr>
              <w:t>p</w:t>
            </w:r>
          </w:p>
        </w:tc>
        <w:tc>
          <w:tcPr>
            <w:tcW w:w="3192" w:type="dxa"/>
            <w:tcBorders>
              <w:bottom w:val="single" w:sz="18" w:space="0" w:color="auto"/>
            </w:tcBorders>
          </w:tcPr>
          <w:p w:rsidR="008F51D3" w:rsidRPr="0006793F" w:rsidRDefault="008F51D3" w:rsidP="008F51D3">
            <w:pPr>
              <w:pStyle w:val="TableBody"/>
            </w:pPr>
            <w:r w:rsidRPr="0006793F">
              <w:t>419 J/kg∙K</w:t>
            </w:r>
          </w:p>
        </w:tc>
      </w:tr>
    </w:tbl>
    <w:p w:rsidR="008F51D3" w:rsidRPr="0006793F" w:rsidRDefault="008F51D3" w:rsidP="008F51D3">
      <w:pPr>
        <w:tabs>
          <w:tab w:val="left" w:pos="720"/>
          <w:tab w:val="center" w:pos="9000"/>
        </w:tabs>
        <w:rPr>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50A64" w:rsidTr="00BC6423">
        <w:tc>
          <w:tcPr>
            <w:tcW w:w="9576" w:type="dxa"/>
          </w:tcPr>
          <w:p w:rsidR="00150A64" w:rsidRPr="003D524C" w:rsidRDefault="00150A64" w:rsidP="003D524C">
            <w:pPr>
              <w:pStyle w:val="TableBody"/>
              <w:jc w:val="center"/>
            </w:pPr>
            <w:r w:rsidRPr="003D524C">
              <w:rPr>
                <w:noProof/>
              </w:rPr>
              <w:lastRenderedPageBreak/>
              <w:drawing>
                <wp:inline distT="0" distB="0" distL="0" distR="0">
                  <wp:extent cx="4114800" cy="3198183"/>
                  <wp:effectExtent l="19050" t="0" r="0" b="0"/>
                  <wp:docPr id="149" name="Picture 242" descr="C:\Documents and Settings\Bryan\My Documents\MATLAB\drop_tower\figure tiff\figure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C:\Documents and Settings\Bryan\My Documents\MATLAB\drop_tower\figure tiff\figure3.tif"/>
                          <pic:cNvPicPr>
                            <a:picLocks noChangeAspect="1" noChangeArrowheads="1"/>
                          </pic:cNvPicPr>
                        </pic:nvPicPr>
                        <pic:blipFill>
                          <a:blip r:embed="rId268" cstate="print"/>
                          <a:srcRect/>
                          <a:stretch>
                            <a:fillRect/>
                          </a:stretch>
                        </pic:blipFill>
                        <pic:spPr bwMode="auto">
                          <a:xfrm>
                            <a:off x="0" y="0"/>
                            <a:ext cx="4114800" cy="3198183"/>
                          </a:xfrm>
                          <a:prstGeom prst="rect">
                            <a:avLst/>
                          </a:prstGeom>
                          <a:noFill/>
                          <a:ln w="9525">
                            <a:noFill/>
                            <a:miter lim="800000"/>
                            <a:headEnd/>
                            <a:tailEnd/>
                          </a:ln>
                        </pic:spPr>
                      </pic:pic>
                    </a:graphicData>
                  </a:graphic>
                </wp:inline>
              </w:drawing>
            </w:r>
          </w:p>
          <w:p w:rsidR="00150A64" w:rsidRPr="003D524C" w:rsidRDefault="00150A64" w:rsidP="003D524C">
            <w:pPr>
              <w:pStyle w:val="TableBody"/>
              <w:jc w:val="center"/>
            </w:pPr>
            <w:r w:rsidRPr="003D524C">
              <w:t>(a)</w:t>
            </w:r>
          </w:p>
        </w:tc>
      </w:tr>
      <w:tr w:rsidR="00150A64" w:rsidTr="00BC6423">
        <w:tc>
          <w:tcPr>
            <w:tcW w:w="9576" w:type="dxa"/>
          </w:tcPr>
          <w:p w:rsidR="00150A64" w:rsidRPr="003D524C" w:rsidRDefault="00150A64" w:rsidP="003D524C">
            <w:pPr>
              <w:pStyle w:val="TableBody"/>
              <w:jc w:val="center"/>
            </w:pPr>
            <w:r w:rsidRPr="003D524C">
              <w:rPr>
                <w:noProof/>
              </w:rPr>
              <w:drawing>
                <wp:inline distT="0" distB="0" distL="0" distR="0">
                  <wp:extent cx="4114800" cy="3081812"/>
                  <wp:effectExtent l="19050" t="0" r="0" b="0"/>
                  <wp:docPr id="150" name="Picture 243" descr="C:\Documents and Settings\Bryan\My Documents\MATLAB\drop_tower\figure tiff\figure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C:\Documents and Settings\Bryan\My Documents\MATLAB\drop_tower\figure tiff\figure4.tif"/>
                          <pic:cNvPicPr>
                            <a:picLocks noChangeAspect="1" noChangeArrowheads="1"/>
                          </pic:cNvPicPr>
                        </pic:nvPicPr>
                        <pic:blipFill>
                          <a:blip r:embed="rId269" cstate="print"/>
                          <a:srcRect/>
                          <a:stretch>
                            <a:fillRect/>
                          </a:stretch>
                        </pic:blipFill>
                        <pic:spPr bwMode="auto">
                          <a:xfrm>
                            <a:off x="0" y="0"/>
                            <a:ext cx="4114800" cy="3081812"/>
                          </a:xfrm>
                          <a:prstGeom prst="rect">
                            <a:avLst/>
                          </a:prstGeom>
                          <a:noFill/>
                          <a:ln w="9525">
                            <a:noFill/>
                            <a:miter lim="800000"/>
                            <a:headEnd/>
                            <a:tailEnd/>
                          </a:ln>
                        </pic:spPr>
                      </pic:pic>
                    </a:graphicData>
                  </a:graphic>
                </wp:inline>
              </w:drawing>
            </w:r>
          </w:p>
          <w:p w:rsidR="00150A64" w:rsidRPr="003D524C" w:rsidRDefault="00150A64" w:rsidP="003D524C">
            <w:pPr>
              <w:pStyle w:val="TableBody"/>
              <w:jc w:val="center"/>
            </w:pPr>
            <w:r w:rsidRPr="003D524C">
              <w:t>(b)</w:t>
            </w:r>
          </w:p>
        </w:tc>
      </w:tr>
      <w:tr w:rsidR="00150A64" w:rsidTr="00BC6423">
        <w:tc>
          <w:tcPr>
            <w:tcW w:w="9576" w:type="dxa"/>
          </w:tcPr>
          <w:p w:rsidR="00150A64" w:rsidRPr="00CB6936" w:rsidRDefault="00150A64" w:rsidP="00BC6423">
            <w:pPr>
              <w:pStyle w:val="FigureCaption"/>
              <w:rPr>
                <w:sz w:val="22"/>
              </w:rPr>
            </w:pPr>
            <w:bookmarkStart w:id="143" w:name="_Toc299993583"/>
            <w:r>
              <w:t xml:space="preserve">Figure 4.2: (a) </w:t>
            </w:r>
            <w:r w:rsidRPr="0006793F">
              <w:t>Temper</w:t>
            </w:r>
            <w:r>
              <w:t xml:space="preserve">ature and (b) heating rate histories at indicated embedded </w:t>
            </w:r>
            <w:r w:rsidRPr="0006793F">
              <w:t xml:space="preserve">sites.  </w:t>
            </w:r>
            <w:r>
              <w:t xml:space="preserve">Boundary condition is shown in Figure 4.1 with </w:t>
            </w:r>
            <w:r>
              <w:rPr>
                <w:i/>
              </w:rPr>
              <w:t>q</w:t>
            </w:r>
            <w:r>
              <w:rPr>
                <w:i/>
                <w:vertAlign w:val="subscript"/>
              </w:rPr>
              <w:t>s</w:t>
            </w:r>
            <w:r>
              <w:t xml:space="preserve"> = 10</w:t>
            </w:r>
            <w:r>
              <w:rPr>
                <w:vertAlign w:val="superscript"/>
              </w:rPr>
              <w:t>6</w:t>
            </w:r>
            <w:r>
              <w:t xml:space="preserve"> W/m</w:t>
            </w:r>
            <w:r>
              <w:rPr>
                <w:vertAlign w:val="superscript"/>
              </w:rPr>
              <w:t>2</w:t>
            </w:r>
            <w:r>
              <w:t>.</w:t>
            </w:r>
            <w:bookmarkEnd w:id="143"/>
          </w:p>
        </w:tc>
      </w:tr>
    </w:tbl>
    <w:p w:rsidR="00150A64" w:rsidRDefault="00150A64" w:rsidP="00150A64">
      <w:pPr>
        <w:rPr>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50A64" w:rsidTr="00BC6423">
        <w:tc>
          <w:tcPr>
            <w:tcW w:w="9576" w:type="dxa"/>
          </w:tcPr>
          <w:p w:rsidR="00150A64" w:rsidRDefault="00150A64" w:rsidP="00BC6423">
            <w:pPr>
              <w:pStyle w:val="TableBody"/>
              <w:jc w:val="center"/>
            </w:pPr>
            <w:r w:rsidRPr="00231D34">
              <w:rPr>
                <w:noProof/>
              </w:rPr>
              <w:lastRenderedPageBreak/>
              <w:drawing>
                <wp:inline distT="0" distB="0" distL="0" distR="0">
                  <wp:extent cx="4114800" cy="3166206"/>
                  <wp:effectExtent l="19050" t="0" r="0" b="0"/>
                  <wp:docPr id="151" name="Picture 244" descr="C:\Documents and Settings\Bryan\My Documents\MATLAB\drop_tower\figure tiff\figure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C:\Documents and Settings\Bryan\My Documents\MATLAB\drop_tower\figure tiff\figure5.tif"/>
                          <pic:cNvPicPr>
                            <a:picLocks noChangeAspect="1" noChangeArrowheads="1"/>
                          </pic:cNvPicPr>
                        </pic:nvPicPr>
                        <pic:blipFill>
                          <a:blip r:embed="rId270" cstate="print"/>
                          <a:srcRect/>
                          <a:stretch>
                            <a:fillRect/>
                          </a:stretch>
                        </pic:blipFill>
                        <pic:spPr bwMode="auto">
                          <a:xfrm>
                            <a:off x="0" y="0"/>
                            <a:ext cx="4114800" cy="3166206"/>
                          </a:xfrm>
                          <a:prstGeom prst="rect">
                            <a:avLst/>
                          </a:prstGeom>
                          <a:noFill/>
                          <a:ln w="9525">
                            <a:noFill/>
                            <a:miter lim="800000"/>
                            <a:headEnd/>
                            <a:tailEnd/>
                          </a:ln>
                        </pic:spPr>
                      </pic:pic>
                    </a:graphicData>
                  </a:graphic>
                </wp:inline>
              </w:drawing>
            </w:r>
          </w:p>
          <w:p w:rsidR="00150A64" w:rsidRDefault="00150A64" w:rsidP="00BC6423">
            <w:pPr>
              <w:pStyle w:val="TableBody"/>
              <w:jc w:val="center"/>
              <w:rPr>
                <w:sz w:val="22"/>
              </w:rPr>
            </w:pPr>
            <w:r>
              <w:t>(a)</w:t>
            </w:r>
          </w:p>
        </w:tc>
      </w:tr>
      <w:tr w:rsidR="00150A64" w:rsidTr="00BC6423">
        <w:tc>
          <w:tcPr>
            <w:tcW w:w="9576" w:type="dxa"/>
          </w:tcPr>
          <w:p w:rsidR="00150A64" w:rsidRDefault="00150A64" w:rsidP="00BC6423">
            <w:pPr>
              <w:pStyle w:val="TableBody"/>
              <w:jc w:val="center"/>
            </w:pPr>
            <w:r w:rsidRPr="00231D34">
              <w:rPr>
                <w:noProof/>
              </w:rPr>
              <w:drawing>
                <wp:inline distT="0" distB="0" distL="0" distR="0">
                  <wp:extent cx="4114800" cy="3337895"/>
                  <wp:effectExtent l="19050" t="0" r="0" b="0"/>
                  <wp:docPr id="152" name="Picture 245" descr="C:\Documents and Settings\Bryan\My Documents\MATLAB\drop_tower\figure tiff\figure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C:\Documents and Settings\Bryan\My Documents\MATLAB\drop_tower\figure tiff\figure6.tif"/>
                          <pic:cNvPicPr>
                            <a:picLocks noChangeAspect="1" noChangeArrowheads="1"/>
                          </pic:cNvPicPr>
                        </pic:nvPicPr>
                        <pic:blipFill>
                          <a:blip r:embed="rId271" cstate="print"/>
                          <a:srcRect/>
                          <a:stretch>
                            <a:fillRect/>
                          </a:stretch>
                        </pic:blipFill>
                        <pic:spPr bwMode="auto">
                          <a:xfrm>
                            <a:off x="0" y="0"/>
                            <a:ext cx="4114800" cy="3337895"/>
                          </a:xfrm>
                          <a:prstGeom prst="rect">
                            <a:avLst/>
                          </a:prstGeom>
                          <a:noFill/>
                          <a:ln w="9525">
                            <a:noFill/>
                            <a:miter lim="800000"/>
                            <a:headEnd/>
                            <a:tailEnd/>
                          </a:ln>
                        </pic:spPr>
                      </pic:pic>
                    </a:graphicData>
                  </a:graphic>
                </wp:inline>
              </w:drawing>
            </w:r>
          </w:p>
          <w:p w:rsidR="00150A64" w:rsidRDefault="00150A64" w:rsidP="00BC6423">
            <w:pPr>
              <w:pStyle w:val="TableBody"/>
              <w:jc w:val="center"/>
              <w:rPr>
                <w:sz w:val="22"/>
              </w:rPr>
            </w:pPr>
            <w:r>
              <w:t>(b)</w:t>
            </w:r>
          </w:p>
        </w:tc>
      </w:tr>
      <w:tr w:rsidR="00150A64" w:rsidTr="00BC6423">
        <w:tc>
          <w:tcPr>
            <w:tcW w:w="9576" w:type="dxa"/>
          </w:tcPr>
          <w:p w:rsidR="00150A64" w:rsidRDefault="00150A64" w:rsidP="00BC6423">
            <w:pPr>
              <w:pStyle w:val="FigureCaption"/>
              <w:rPr>
                <w:sz w:val="22"/>
              </w:rPr>
            </w:pPr>
            <w:bookmarkStart w:id="144" w:name="_Toc299993584"/>
            <w:r>
              <w:t xml:space="preserve">Figure 4.3: (a) Second and (b) third time derivatives of temperature histories at indicated embedded </w:t>
            </w:r>
            <w:r w:rsidRPr="0006793F">
              <w:t xml:space="preserve">sites.  </w:t>
            </w:r>
            <w:r>
              <w:t xml:space="preserve">Boundary condition is shown in Figure 4.1 with </w:t>
            </w:r>
            <w:r>
              <w:rPr>
                <w:i/>
              </w:rPr>
              <w:t>q</w:t>
            </w:r>
            <w:r>
              <w:rPr>
                <w:i/>
                <w:vertAlign w:val="subscript"/>
              </w:rPr>
              <w:t>s</w:t>
            </w:r>
            <w:r>
              <w:t xml:space="preserve"> = 10</w:t>
            </w:r>
            <w:r>
              <w:rPr>
                <w:vertAlign w:val="superscript"/>
              </w:rPr>
              <w:t>6</w:t>
            </w:r>
            <w:r>
              <w:t xml:space="preserve"> W/m</w:t>
            </w:r>
            <w:r>
              <w:rPr>
                <w:vertAlign w:val="superscript"/>
              </w:rPr>
              <w:t>2</w:t>
            </w:r>
            <w:r>
              <w:t>.</w:t>
            </w:r>
            <w:bookmarkEnd w:id="144"/>
          </w:p>
        </w:tc>
      </w:tr>
    </w:tbl>
    <w:p w:rsidR="008F51D3" w:rsidRDefault="008F51D3" w:rsidP="008F51D3"/>
    <w:p w:rsidR="008F51D3" w:rsidRDefault="008F51D3" w:rsidP="008F51D3"/>
    <w:p w:rsidR="008F51D3" w:rsidRDefault="008F51D3" w:rsidP="008F51D3"/>
    <w:p w:rsidR="00FB52F8" w:rsidRPr="0006793F" w:rsidRDefault="00FB52F8" w:rsidP="008F51D3">
      <w:proofErr w:type="gramStart"/>
      <w:r w:rsidRPr="0006793F">
        <w:t>direct</w:t>
      </w:r>
      <w:proofErr w:type="gramEnd"/>
      <w:r w:rsidRPr="0006793F">
        <w:t xml:space="preserve"> interpretation </w:t>
      </w:r>
      <w:r w:rsidR="00FC5C98">
        <w:t xml:space="preserve">(i.e., no inverse analysis required) </w:t>
      </w:r>
      <w:r w:rsidRPr="0006793F">
        <w:t>for the location of the jump us</w:t>
      </w:r>
      <w:r w:rsidR="00FC5C98">
        <w:t>ing an array of in-depth sites.</w:t>
      </w:r>
    </w:p>
    <w:p w:rsidR="00FB52F8" w:rsidRDefault="00FB52F8" w:rsidP="00FB52F8">
      <w:pPr>
        <w:ind w:firstLine="720"/>
        <w:rPr>
          <w:color w:val="003366"/>
        </w:rPr>
      </w:pPr>
      <w:r w:rsidRPr="0006793F">
        <w:t xml:space="preserve">A second and important observation can be made from Figures </w:t>
      </w:r>
      <w:r>
        <w:t>4.2</w:t>
      </w:r>
      <w:r w:rsidR="00150A64">
        <w:t xml:space="preserve"> and </w:t>
      </w:r>
      <w:r>
        <w:t>4.</w:t>
      </w:r>
      <w:r w:rsidR="00150A64">
        <w:t>3</w:t>
      </w:r>
      <w:r w:rsidRPr="0006793F">
        <w:t xml:space="preserve">. </w:t>
      </w:r>
      <w:r w:rsidR="00DC6096">
        <w:t xml:space="preserve"> </w:t>
      </w:r>
      <w:r w:rsidRPr="0006793F">
        <w:t xml:space="preserve">By diffusion theory, the effect among the sensors is picked up earlier as the time derivative increases. </w:t>
      </w:r>
      <w:r w:rsidR="00DC6096">
        <w:t xml:space="preserve"> </w:t>
      </w:r>
      <w:r w:rsidRPr="0006793F">
        <w:t xml:space="preserve">That is, it is well known that differentiation has a “roughening” effect while integration has a “smoothing” effect. </w:t>
      </w:r>
      <w:r w:rsidR="00DC6096">
        <w:t xml:space="preserve"> </w:t>
      </w:r>
      <w:r w:rsidRPr="0006793F">
        <w:t xml:space="preserve">Numerical “roughening” translates to amplifying physics useful for early detection. </w:t>
      </w:r>
      <w:r w:rsidR="00DC6096">
        <w:t xml:space="preserve"> </w:t>
      </w:r>
      <w:r w:rsidRPr="0006793F">
        <w:t xml:space="preserve">If noise is controlled in the differentiation, then this concept can be used for detecting sudden changes in surface heat fluxes. </w:t>
      </w:r>
      <w:r w:rsidR="00DC6096">
        <w:t xml:space="preserve"> </w:t>
      </w:r>
      <w:r w:rsidRPr="0006793F">
        <w:t>This concept may have application for locating transition in hypersonic flows.</w:t>
      </w:r>
      <w:r w:rsidRPr="0006793F">
        <w:rPr>
          <w:color w:val="003366"/>
        </w:rPr>
        <w:t xml:space="preserve"> </w:t>
      </w:r>
    </w:p>
    <w:p w:rsidR="00FB52F8" w:rsidRDefault="00FB52F8" w:rsidP="00A855E3">
      <w:pPr>
        <w:pStyle w:val="Heading3"/>
      </w:pPr>
      <w:proofErr w:type="gramStart"/>
      <w:r w:rsidRPr="0006793F">
        <w:t>Thermal Management and Feedback/Controls.</w:t>
      </w:r>
      <w:proofErr w:type="gramEnd"/>
      <w:r w:rsidRPr="0006793F">
        <w:t xml:space="preserve"> </w:t>
      </w:r>
    </w:p>
    <w:p w:rsidR="00FB52F8" w:rsidRDefault="00FB52F8" w:rsidP="00FB52F8">
      <w:pPr>
        <w:ind w:firstLine="720"/>
      </w:pPr>
      <w:r w:rsidRPr="0006793F">
        <w:t xml:space="preserve">If higher time derivatives of temperature are available then it appears possible to predict the future in the sense of analytic continuation. </w:t>
      </w:r>
      <w:r w:rsidR="00DC6096">
        <w:t xml:space="preserve"> </w:t>
      </w:r>
      <w:r w:rsidRPr="0006793F">
        <w:t>That is, the Taylor series of temperature at time t+</w:t>
      </w:r>
      <w:r w:rsidRPr="0006793F">
        <w:sym w:font="Math1" w:char="F067"/>
      </w:r>
      <w:r w:rsidRPr="0006793F">
        <w:t xml:space="preserve"> can be estimated through an expansion about the point t as</w:t>
      </w:r>
    </w:p>
    <w:tbl>
      <w:tblPr>
        <w:tblW w:w="5000" w:type="pct"/>
        <w:tblCellMar>
          <w:left w:w="0" w:type="dxa"/>
          <w:right w:w="0" w:type="dxa"/>
        </w:tblCellMar>
        <w:tblLook w:val="04A0"/>
      </w:tblPr>
      <w:tblGrid>
        <w:gridCol w:w="720"/>
        <w:gridCol w:w="7920"/>
        <w:gridCol w:w="720"/>
      </w:tblGrid>
      <w:tr w:rsidR="00FB52F8" w:rsidTr="00FB52F8">
        <w:tc>
          <w:tcPr>
            <w:tcW w:w="720" w:type="dxa"/>
            <w:vAlign w:val="center"/>
          </w:tcPr>
          <w:p w:rsidR="00FB52F8" w:rsidRDefault="00FB52F8" w:rsidP="00FB52F8"/>
        </w:tc>
        <w:tc>
          <w:tcPr>
            <w:tcW w:w="0" w:type="auto"/>
            <w:vAlign w:val="center"/>
          </w:tcPr>
          <w:p w:rsidR="00FB52F8" w:rsidRDefault="00FB52F8" w:rsidP="00FB52F8">
            <w:pPr>
              <w:jc w:val="center"/>
            </w:pPr>
            <w:r w:rsidRPr="002F5877">
              <w:rPr>
                <w:position w:val="-32"/>
              </w:rPr>
              <w:object w:dxaOrig="4819" w:dyaOrig="760">
                <v:shape id="_x0000_i1144" type="#_x0000_t75" style="width:239.65pt;height:37.6pt" o:ole="">
                  <v:imagedata r:id="rId272" o:title=""/>
                </v:shape>
                <o:OLEObject Type="Embed" ProgID="Equation.3" ShapeID="_x0000_i1144" DrawAspect="Content" ObjectID="_1373834258" r:id="rId273"/>
              </w:object>
            </w:r>
          </w:p>
        </w:tc>
        <w:tc>
          <w:tcPr>
            <w:tcW w:w="720" w:type="dxa"/>
            <w:vAlign w:val="center"/>
          </w:tcPr>
          <w:p w:rsidR="00FB52F8" w:rsidRDefault="00FB52F8" w:rsidP="00FB52F8">
            <w:pPr>
              <w:pStyle w:val="ListParagraph"/>
              <w:numPr>
                <w:ilvl w:val="0"/>
                <w:numId w:val="34"/>
              </w:numPr>
              <w:jc w:val="right"/>
            </w:pPr>
          </w:p>
        </w:tc>
      </w:tr>
    </w:tbl>
    <w:p w:rsidR="00FB52F8" w:rsidRDefault="00FB52F8" w:rsidP="00FB52F8">
      <w:proofErr w:type="gramStart"/>
      <w:r w:rsidRPr="0006793F">
        <w:t>where</w:t>
      </w:r>
      <w:proofErr w:type="gramEnd"/>
      <w:r w:rsidRPr="0006793F">
        <w:t xml:space="preserve"> </w:t>
      </w:r>
      <w:r w:rsidRPr="0006793F">
        <w:rPr>
          <w:position w:val="-10"/>
        </w:rPr>
        <w:object w:dxaOrig="200" w:dyaOrig="260">
          <v:shape id="_x0000_i1145" type="#_x0000_t75" style="width:10.75pt;height:13.95pt" o:ole="">
            <v:imagedata r:id="rId274" o:title=""/>
          </v:shape>
          <o:OLEObject Type="Embed" ProgID="Equation.DSMT4" ShapeID="_x0000_i1145" DrawAspect="Content" ObjectID="_1373834259" r:id="rId275"/>
        </w:object>
      </w:r>
      <w:r w:rsidRPr="0006793F">
        <w:t xml:space="preserve"> represents a small increment in time. </w:t>
      </w:r>
      <w:r w:rsidR="00DC6096">
        <w:t xml:space="preserve"> </w:t>
      </w:r>
      <w:r w:rsidRPr="0006793F">
        <w:t xml:space="preserve">This will be demonstrated in Section </w:t>
      </w:r>
      <w:r w:rsidR="00DC6096">
        <w:t>4.</w:t>
      </w:r>
      <w:r w:rsidRPr="0006793F">
        <w:t xml:space="preserve">5.  </w:t>
      </w:r>
    </w:p>
    <w:p w:rsidR="00403035" w:rsidRDefault="002E26E1" w:rsidP="00A855E3">
      <w:pPr>
        <w:pStyle w:val="Heading2"/>
      </w:pPr>
      <w:bookmarkStart w:id="145" w:name="_Toc299996750"/>
      <w:bookmarkStart w:id="146" w:name="_Toc300089755"/>
      <w:bookmarkStart w:id="147" w:name="_Toc300089861"/>
      <w:bookmarkStart w:id="148" w:name="_Toc300089997"/>
      <w:bookmarkStart w:id="149" w:name="_Toc300090062"/>
      <w:r>
        <w:t>4.</w:t>
      </w:r>
      <w:r w:rsidR="00403035" w:rsidRPr="0006793F">
        <w:t>3</w:t>
      </w:r>
      <w:r>
        <w:t xml:space="preserve"> </w:t>
      </w:r>
      <w:r w:rsidR="00403035" w:rsidRPr="0006793F">
        <w:t>Time Derivatives of Temperature</w:t>
      </w:r>
      <w:r w:rsidR="00DC6096">
        <w:t xml:space="preserve"> Sensor</w:t>
      </w:r>
      <w:bookmarkEnd w:id="145"/>
      <w:bookmarkEnd w:id="146"/>
      <w:bookmarkEnd w:id="147"/>
      <w:bookmarkEnd w:id="148"/>
      <w:bookmarkEnd w:id="149"/>
    </w:p>
    <w:p w:rsidR="00403035" w:rsidRPr="0006793F" w:rsidRDefault="00403035" w:rsidP="002E26E1">
      <w:pPr>
        <w:ind w:firstLine="720"/>
      </w:pPr>
      <w:r w:rsidRPr="0006793F">
        <w:t xml:space="preserve">Section </w:t>
      </w:r>
      <w:r w:rsidR="002E26E1">
        <w:t>4.</w:t>
      </w:r>
      <w:r w:rsidRPr="0006793F">
        <w:t>2 present</w:t>
      </w:r>
      <w:r w:rsidR="00DC6096">
        <w:t>ed</w:t>
      </w:r>
      <w:r w:rsidRPr="0006793F">
        <w:t xml:space="preserve"> some preliminary but revealing findings that </w:t>
      </w:r>
      <w:r>
        <w:t>clearly describe</w:t>
      </w:r>
      <w:r w:rsidRPr="0006793F">
        <w:t xml:space="preserve"> the need for a new array of rate-based sensors. </w:t>
      </w:r>
      <w:r w:rsidR="00DC6096">
        <w:t xml:space="preserve"> </w:t>
      </w:r>
      <w:r w:rsidRPr="0006793F">
        <w:t>Three immediate choices are conceptually available for obtaining higher-time derivatives of temperature.</w:t>
      </w:r>
    </w:p>
    <w:p w:rsidR="00403035" w:rsidRPr="0006793F" w:rsidRDefault="00403035" w:rsidP="002F5877">
      <w:pPr>
        <w:pStyle w:val="ListParagraph"/>
        <w:numPr>
          <w:ilvl w:val="0"/>
          <w:numId w:val="35"/>
        </w:numPr>
      </w:pPr>
      <w:r w:rsidRPr="0006793F">
        <w:lastRenderedPageBreak/>
        <w:t>Find a material that has a property that is d</w:t>
      </w:r>
      <w:r w:rsidRPr="002F5877">
        <w:rPr>
          <w:i/>
        </w:rPr>
        <w:t>T</w:t>
      </w:r>
      <w:r w:rsidRPr="0006793F">
        <w:t>/d</w:t>
      </w:r>
      <w:r w:rsidRPr="002F5877">
        <w:rPr>
          <w:i/>
        </w:rPr>
        <w:t>t</w:t>
      </w:r>
      <w:r w:rsidRPr="0006793F">
        <w:t xml:space="preserve"> dependent (an electrical property is an ideal choice if available, e.g., Pyroelectric materials). </w:t>
      </w:r>
    </w:p>
    <w:p w:rsidR="00403035" w:rsidRPr="0006793F" w:rsidRDefault="00403035" w:rsidP="002F5877">
      <w:pPr>
        <w:pStyle w:val="ListParagraph"/>
        <w:numPr>
          <w:ilvl w:val="0"/>
          <w:numId w:val="35"/>
        </w:numPr>
      </w:pPr>
      <w:r w:rsidRPr="0006793F">
        <w:t>Obtain the derivatives via post-processing.</w:t>
      </w:r>
    </w:p>
    <w:p w:rsidR="00403035" w:rsidRPr="0006793F" w:rsidRDefault="00403035" w:rsidP="002F5877">
      <w:pPr>
        <w:pStyle w:val="ListParagraph"/>
        <w:numPr>
          <w:ilvl w:val="0"/>
          <w:numId w:val="35"/>
        </w:numPr>
      </w:pPr>
      <w:r w:rsidRPr="0006793F">
        <w:t>Develop a highly accurate electrical interface (sensor) that can be used with a known property (such as a calibration curve</w:t>
      </w:r>
      <w:r w:rsidR="00FC5C98">
        <w:t>) through differential calculus.</w:t>
      </w:r>
    </w:p>
    <w:p w:rsidR="002F5877" w:rsidRDefault="00403035" w:rsidP="002E26E1">
      <w:pPr>
        <w:ind w:firstLine="720"/>
      </w:pPr>
      <w:r w:rsidRPr="0006793F">
        <w:t xml:space="preserve">The first option does not seem viable since higher-time derivatives will be difficult to obtain.  </w:t>
      </w:r>
      <w:r>
        <w:t>The second option involves</w:t>
      </w:r>
      <w:r w:rsidRPr="0006793F">
        <w:t xml:space="preserve"> </w:t>
      </w:r>
      <w:r>
        <w:t xml:space="preserve">numerical differentiation of data with measurement error which will amplify the noise; however, post-processing can be </w:t>
      </w:r>
      <w:r w:rsidRPr="0006793F">
        <w:t>an acceptable technique provided the data is</w:t>
      </w:r>
      <w:r>
        <w:t xml:space="preserve"> carefully</w:t>
      </w:r>
      <w:r w:rsidRPr="0006793F">
        <w:t xml:space="preserve"> filtered</w:t>
      </w:r>
      <w:r>
        <w:t xml:space="preserve"> </w:t>
      </w:r>
      <w:r w:rsidR="00DC6096">
        <w:t xml:space="preserve">(see </w:t>
      </w:r>
      <w:r w:rsidR="00FC5C98">
        <w:t>section 3.3</w:t>
      </w:r>
      <w:r w:rsidR="00DC6096">
        <w:t>)</w:t>
      </w:r>
      <w:r>
        <w:t xml:space="preserve">. </w:t>
      </w:r>
      <w:r w:rsidR="00DC6096">
        <w:t xml:space="preserve"> </w:t>
      </w:r>
      <w:r>
        <w:t xml:space="preserve">Additionally, obtaining the derivatives through post-processing </w:t>
      </w:r>
      <w:r w:rsidRPr="0006793F">
        <w:t>eliminates the possibility of using real</w:t>
      </w:r>
      <w:r>
        <w:t>-</w:t>
      </w:r>
      <w:r w:rsidRPr="0006793F">
        <w:t xml:space="preserve">time analysis.  </w:t>
      </w:r>
      <w:r>
        <w:t>Case 3</w:t>
      </w:r>
      <w:r w:rsidRPr="0006793F">
        <w:t xml:space="preserve"> does not represent a true temperature rate sensor; however, the desired temperature rates are estimated through a voltage-rate interface that accounts for the nature of diffusion.  The third option </w:t>
      </w:r>
      <w:r>
        <w:t xml:space="preserve">both </w:t>
      </w:r>
      <w:r w:rsidRPr="0006793F">
        <w:t xml:space="preserve">allows for real time analysis and presents the possibility of higher-time derivatives </w:t>
      </w:r>
      <w:r>
        <w:t>without noise amplification</w:t>
      </w:r>
      <w:r w:rsidRPr="0006793F">
        <w:t>.  Th</w:t>
      </w:r>
      <w:r w:rsidR="00FC5AFB">
        <w:t>erefore, the sensor presented herein relies is based on the voltage rate interface</w:t>
      </w:r>
      <w:r w:rsidRPr="0006793F">
        <w:t>.</w:t>
      </w:r>
    </w:p>
    <w:p w:rsidR="002F5877" w:rsidRDefault="00403035" w:rsidP="00A855E3">
      <w:pPr>
        <w:pStyle w:val="Heading3"/>
      </w:pPr>
      <w:r w:rsidRPr="002C7BC9">
        <w:t>Thermocouples and Well-Designed Voltage-Rate Interface:</w:t>
      </w:r>
      <w:r w:rsidRPr="0006793F">
        <w:t xml:space="preserve"> </w:t>
      </w:r>
    </w:p>
    <w:p w:rsidR="00403035" w:rsidRDefault="00403035" w:rsidP="002E26E1">
      <w:pPr>
        <w:ind w:firstLine="720"/>
      </w:pPr>
      <w:r w:rsidRPr="0006793F">
        <w:t xml:space="preserve">In order to arrive at the necessary number of time derivatives of temperature, we must first propose a strategy. </w:t>
      </w:r>
      <w:r w:rsidR="00FC5AFB">
        <w:t xml:space="preserve"> </w:t>
      </w:r>
      <w:r w:rsidRPr="0006793F">
        <w:t xml:space="preserve">The strategy starts by noting that a thermocouple is a well-behaved and a mainstay sensor. </w:t>
      </w:r>
      <w:r w:rsidR="00FC5AFB">
        <w:t xml:space="preserve"> </w:t>
      </w:r>
      <w:r w:rsidRPr="0006793F">
        <w:t>The calibration curve normally follows the form given by the simple polynomic expansion</w:t>
      </w:r>
      <w:r w:rsidR="00B55B2D">
        <w:fldChar w:fldCharType="begin"/>
      </w:r>
      <w:r w:rsidR="00C52571">
        <w:instrText xml:space="preserve"> ADDIN EN.CITE &lt;EndNote&gt;&lt;Cite&gt;&lt;Author&gt;NIST&lt;/Author&gt;&lt;Year&gt;1995&lt;/Year&gt;&lt;RecNum&gt;68&lt;/RecNum&gt;&lt;record&gt;&lt;rec-number&gt;68&lt;/rec-number&gt;&lt;ref-type name="Web Page"&gt;12&lt;/ref-type&gt;&lt;contributors&gt;&lt;authors&gt;&lt;author&gt;NIST&lt;/author&gt;&lt;/authors&gt;&lt;/contributors&gt;&lt;titles&gt;&lt;title&gt;ITS-90 Thermocouple Database&lt;/title&gt;&lt;/titles&gt;&lt;volume&gt;2011&lt;/volume&gt;&lt;dates&gt;&lt;year&gt;1995&lt;/year&gt;&lt;/dates&gt;&lt;urls&gt;&lt;related-urls&gt;&lt;url&gt;http://srdata.nist.gov/its90/download/download.html&lt;/url&gt;&lt;/related-urls&gt;&lt;/urls&gt;&lt;/record&gt;&lt;/Cite&gt;&lt;/EndNote&gt;</w:instrText>
      </w:r>
      <w:r w:rsidR="00B55B2D">
        <w:fldChar w:fldCharType="separate"/>
      </w:r>
      <w:r w:rsidR="005D0784">
        <w:t>[64]</w:t>
      </w:r>
      <w:r w:rsidR="00B55B2D">
        <w:fldChar w:fldCharType="end"/>
      </w:r>
    </w:p>
    <w:tbl>
      <w:tblPr>
        <w:tblW w:w="5000" w:type="pct"/>
        <w:tblCellMar>
          <w:left w:w="0" w:type="dxa"/>
          <w:right w:w="0" w:type="dxa"/>
        </w:tblCellMar>
        <w:tblLook w:val="04A0"/>
      </w:tblPr>
      <w:tblGrid>
        <w:gridCol w:w="720"/>
        <w:gridCol w:w="7920"/>
        <w:gridCol w:w="720"/>
      </w:tblGrid>
      <w:tr w:rsidR="00403035" w:rsidTr="00403035">
        <w:tc>
          <w:tcPr>
            <w:tcW w:w="720" w:type="dxa"/>
            <w:vAlign w:val="center"/>
          </w:tcPr>
          <w:p w:rsidR="00403035" w:rsidRDefault="00403035" w:rsidP="00403035"/>
        </w:tc>
        <w:tc>
          <w:tcPr>
            <w:tcW w:w="0" w:type="auto"/>
            <w:vAlign w:val="center"/>
          </w:tcPr>
          <w:p w:rsidR="00403035" w:rsidRDefault="002F5877" w:rsidP="002F5877">
            <w:pPr>
              <w:jc w:val="center"/>
            </w:pPr>
            <w:r w:rsidRPr="002F5877">
              <w:rPr>
                <w:position w:val="-28"/>
              </w:rPr>
              <w:object w:dxaOrig="1620" w:dyaOrig="680">
                <v:shape id="_x0000_i1146" type="#_x0000_t75" style="width:80.6pt;height:34.4pt" o:ole="">
                  <v:imagedata r:id="rId276" o:title=""/>
                </v:shape>
                <o:OLEObject Type="Embed" ProgID="Equation.3" ShapeID="_x0000_i1146" DrawAspect="Content" ObjectID="_1373834260" r:id="rId277"/>
              </w:object>
            </w:r>
          </w:p>
        </w:tc>
        <w:tc>
          <w:tcPr>
            <w:tcW w:w="720" w:type="dxa"/>
            <w:vAlign w:val="center"/>
          </w:tcPr>
          <w:p w:rsidR="00403035" w:rsidRDefault="00403035" w:rsidP="00403035">
            <w:pPr>
              <w:pStyle w:val="ListParagraph"/>
              <w:numPr>
                <w:ilvl w:val="0"/>
                <w:numId w:val="34"/>
              </w:numPr>
              <w:jc w:val="right"/>
            </w:pPr>
          </w:p>
        </w:tc>
      </w:tr>
    </w:tbl>
    <w:p w:rsidR="00403035" w:rsidRDefault="00403035" w:rsidP="00FC5AFB">
      <w:proofErr w:type="gramStart"/>
      <w:r w:rsidRPr="0006793F">
        <w:lastRenderedPageBreak/>
        <w:t>where</w:t>
      </w:r>
      <w:proofErr w:type="gramEnd"/>
      <w:r w:rsidR="002F5877">
        <w:t xml:space="preserve"> </w:t>
      </w:r>
      <m:oMath>
        <m:sSubSup>
          <m:sSubSupPr>
            <m:ctrlPr>
              <w:rPr>
                <w:rFonts w:ascii="Cambria Math" w:hAnsi="Cambria Math"/>
                <w:i/>
              </w:rPr>
            </m:ctrlPr>
          </m:sSub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n</m:t>
                    </m:r>
                  </m:sub>
                </m:sSub>
              </m:e>
            </m:d>
          </m:e>
          <m:sub>
            <m:r>
              <w:rPr>
                <w:rFonts w:ascii="Cambria Math" w:hAnsi="Cambria Math"/>
              </w:rPr>
              <m:t>n=0</m:t>
            </m:r>
          </m:sub>
          <m:sup>
            <m:r>
              <w:rPr>
                <w:rFonts w:ascii="Cambria Math" w:hAnsi="Cambria Math"/>
              </w:rPr>
              <m:t>N</m:t>
            </m:r>
          </m:sup>
        </m:sSubSup>
      </m:oMath>
      <w:r w:rsidRPr="0006793F">
        <w:t xml:space="preserve"> are experimentally determined coefficients.  Here, the reference point is taken as the freezing temperature of pure water.  </w:t>
      </w:r>
      <w:r w:rsidR="00FC5AFB">
        <w:t>T</w:t>
      </w:r>
      <w:r w:rsidRPr="0006793F">
        <w:t>he desired time de</w:t>
      </w:r>
      <w:r>
        <w:t>rivatives of temperature follow</w:t>
      </w:r>
      <w:r w:rsidRPr="0006793F">
        <w:t xml:space="preserve"> from the chain rule of calculus as</w:t>
      </w:r>
    </w:p>
    <w:tbl>
      <w:tblPr>
        <w:tblW w:w="5000" w:type="pct"/>
        <w:tblCellMar>
          <w:left w:w="0" w:type="dxa"/>
          <w:right w:w="0" w:type="dxa"/>
        </w:tblCellMar>
        <w:tblLook w:val="04A0"/>
      </w:tblPr>
      <w:tblGrid>
        <w:gridCol w:w="720"/>
        <w:gridCol w:w="7920"/>
        <w:gridCol w:w="720"/>
      </w:tblGrid>
      <w:tr w:rsidR="00403035" w:rsidTr="00403035">
        <w:tc>
          <w:tcPr>
            <w:tcW w:w="720" w:type="dxa"/>
            <w:vAlign w:val="center"/>
          </w:tcPr>
          <w:p w:rsidR="00403035" w:rsidRDefault="00403035" w:rsidP="00403035"/>
        </w:tc>
        <w:tc>
          <w:tcPr>
            <w:tcW w:w="0" w:type="auto"/>
            <w:vAlign w:val="center"/>
          </w:tcPr>
          <w:p w:rsidR="00403035" w:rsidRDefault="00287DC0" w:rsidP="002F5877">
            <w:pPr>
              <w:jc w:val="center"/>
            </w:pPr>
            <w:r w:rsidRPr="002F5877">
              <w:rPr>
                <w:position w:val="-24"/>
              </w:rPr>
              <w:object w:dxaOrig="1460" w:dyaOrig="620">
                <v:shape id="_x0000_i1147" type="#_x0000_t75" style="width:73.05pt;height:30.1pt" o:ole="">
                  <v:imagedata r:id="rId278" o:title=""/>
                </v:shape>
                <o:OLEObject Type="Embed" ProgID="Equation.3" ShapeID="_x0000_i1147" DrawAspect="Content" ObjectID="_1373834261" r:id="rId279"/>
              </w:object>
            </w:r>
          </w:p>
        </w:tc>
        <w:tc>
          <w:tcPr>
            <w:tcW w:w="720" w:type="dxa"/>
            <w:vAlign w:val="center"/>
          </w:tcPr>
          <w:p w:rsidR="00403035" w:rsidRDefault="00403035" w:rsidP="00403035">
            <w:pPr>
              <w:pStyle w:val="ListParagraph"/>
              <w:numPr>
                <w:ilvl w:val="0"/>
                <w:numId w:val="34"/>
              </w:numPr>
              <w:jc w:val="right"/>
            </w:pPr>
          </w:p>
        </w:tc>
      </w:tr>
      <w:tr w:rsidR="00403035" w:rsidTr="00403035">
        <w:tc>
          <w:tcPr>
            <w:tcW w:w="720" w:type="dxa"/>
            <w:vAlign w:val="center"/>
          </w:tcPr>
          <w:p w:rsidR="00403035" w:rsidRDefault="00403035" w:rsidP="00403035"/>
        </w:tc>
        <w:tc>
          <w:tcPr>
            <w:tcW w:w="0" w:type="auto"/>
            <w:vAlign w:val="center"/>
          </w:tcPr>
          <w:p w:rsidR="00403035" w:rsidRDefault="00287DC0" w:rsidP="002F5877">
            <w:pPr>
              <w:jc w:val="center"/>
            </w:pPr>
            <w:r w:rsidRPr="002F5877">
              <w:rPr>
                <w:position w:val="-28"/>
              </w:rPr>
              <w:object w:dxaOrig="3100" w:dyaOrig="740">
                <v:shape id="_x0000_i1148" type="#_x0000_t75" style="width:154.75pt;height:37.6pt" o:ole="">
                  <v:imagedata r:id="rId280" o:title=""/>
                </v:shape>
                <o:OLEObject Type="Embed" ProgID="Equation.3" ShapeID="_x0000_i1148" DrawAspect="Content" ObjectID="_1373834262" r:id="rId281"/>
              </w:object>
            </w:r>
          </w:p>
        </w:tc>
        <w:tc>
          <w:tcPr>
            <w:tcW w:w="720" w:type="dxa"/>
            <w:vAlign w:val="center"/>
          </w:tcPr>
          <w:p w:rsidR="00403035" w:rsidRDefault="00403035" w:rsidP="00403035">
            <w:pPr>
              <w:pStyle w:val="ListParagraph"/>
              <w:numPr>
                <w:ilvl w:val="0"/>
                <w:numId w:val="34"/>
              </w:numPr>
              <w:jc w:val="right"/>
            </w:pPr>
          </w:p>
        </w:tc>
      </w:tr>
      <w:tr w:rsidR="00403035" w:rsidTr="00403035">
        <w:tc>
          <w:tcPr>
            <w:tcW w:w="720" w:type="dxa"/>
            <w:vAlign w:val="center"/>
          </w:tcPr>
          <w:p w:rsidR="00403035" w:rsidRDefault="00403035" w:rsidP="00403035"/>
        </w:tc>
        <w:tc>
          <w:tcPr>
            <w:tcW w:w="0" w:type="auto"/>
            <w:vAlign w:val="center"/>
          </w:tcPr>
          <w:p w:rsidR="00403035" w:rsidRDefault="00287DC0" w:rsidP="002F5877">
            <w:pPr>
              <w:jc w:val="center"/>
            </w:pPr>
            <w:r w:rsidRPr="002F5877">
              <w:rPr>
                <w:position w:val="-28"/>
              </w:rPr>
              <w:object w:dxaOrig="4740" w:dyaOrig="740">
                <v:shape id="_x0000_i1149" type="#_x0000_t75" style="width:237.5pt;height:37.6pt" o:ole="">
                  <v:imagedata r:id="rId282" o:title=""/>
                </v:shape>
                <o:OLEObject Type="Embed" ProgID="Equation.3" ShapeID="_x0000_i1149" DrawAspect="Content" ObjectID="_1373834263" r:id="rId283"/>
              </w:object>
            </w:r>
          </w:p>
        </w:tc>
        <w:tc>
          <w:tcPr>
            <w:tcW w:w="720" w:type="dxa"/>
            <w:vAlign w:val="center"/>
          </w:tcPr>
          <w:p w:rsidR="00403035" w:rsidRDefault="00403035" w:rsidP="00403035">
            <w:pPr>
              <w:pStyle w:val="ListParagraph"/>
              <w:numPr>
                <w:ilvl w:val="0"/>
                <w:numId w:val="34"/>
              </w:numPr>
              <w:jc w:val="right"/>
            </w:pPr>
          </w:p>
        </w:tc>
      </w:tr>
    </w:tbl>
    <w:p w:rsidR="00403035" w:rsidRDefault="00403035" w:rsidP="002F5877">
      <w:proofErr w:type="gramStart"/>
      <w:r w:rsidRPr="0006793F">
        <w:t>where</w:t>
      </w:r>
      <w:proofErr w:type="gramEnd"/>
      <w:r w:rsidRPr="0006793F">
        <w:t xml:space="preserve"> </w:t>
      </w:r>
      <w:r w:rsidRPr="0006793F">
        <w:rPr>
          <w:position w:val="-10"/>
        </w:rPr>
        <w:object w:dxaOrig="1140" w:dyaOrig="320">
          <v:shape id="_x0000_i1150" type="#_x0000_t75" style="width:56.95pt;height:16.1pt" o:ole="">
            <v:imagedata r:id="rId284" o:title=""/>
          </v:shape>
          <o:OLEObject Type="Embed" ProgID="Equation.DSMT4" ShapeID="_x0000_i1150" DrawAspect="Content" ObjectID="_1373834264" r:id="rId285"/>
        </w:object>
      </w:r>
      <w:r w:rsidRPr="0006793F">
        <w:t xml:space="preserve"> Thus, for a third time derivative of temperature, three voltage-rate circuits must be cascaded in series with minimal error amplification in the analog differentiation process.  </w:t>
      </w:r>
      <w:proofErr w:type="gramStart"/>
      <w:r w:rsidR="003A2C98">
        <w:t>Eqs.</w:t>
      </w:r>
      <w:proofErr w:type="gramEnd"/>
      <w:r w:rsidRPr="0006793F">
        <w:t xml:space="preserve"> (</w:t>
      </w:r>
      <w:r>
        <w:t>4.</w:t>
      </w:r>
      <w:r w:rsidR="00FC5AFB">
        <w:t>4</w:t>
      </w:r>
      <w:r>
        <w:t>-4.</w:t>
      </w:r>
      <w:r w:rsidR="00FC5AFB">
        <w:t>6</w:t>
      </w:r>
      <w:r w:rsidRPr="0006793F">
        <w:t xml:space="preserve">) require calibration data for determining the properties, </w:t>
      </w:r>
      <w:r w:rsidRPr="00FC5AFB">
        <w:rPr>
          <w:i/>
        </w:rPr>
        <w:t>d</w:t>
      </w:r>
      <w:r w:rsidRPr="00E053BB">
        <w:rPr>
          <w:i/>
          <w:vertAlign w:val="superscript"/>
        </w:rPr>
        <w:t>n</w:t>
      </w:r>
      <w:r w:rsidRPr="00E053BB">
        <w:rPr>
          <w:i/>
        </w:rPr>
        <w:t>T</w:t>
      </w:r>
      <w:r w:rsidRPr="0006793F">
        <w:t>/</w:t>
      </w:r>
      <w:r w:rsidRPr="00FC5AFB">
        <w:rPr>
          <w:i/>
        </w:rPr>
        <w:t>d</w:t>
      </w:r>
      <w:r w:rsidRPr="00E053BB">
        <w:rPr>
          <w:i/>
        </w:rPr>
        <w:t>V</w:t>
      </w:r>
      <w:r w:rsidRPr="00E053BB">
        <w:rPr>
          <w:i/>
          <w:vertAlign w:val="superscript"/>
        </w:rPr>
        <w:t>n</w:t>
      </w:r>
      <w:r w:rsidRPr="00E053BB">
        <w:rPr>
          <w:i/>
        </w:rPr>
        <w:t xml:space="preserve"> </w:t>
      </w:r>
      <w:r w:rsidRPr="0006793F">
        <w:t>(</w:t>
      </w:r>
      <w:r w:rsidRPr="00E053BB">
        <w:rPr>
          <w:i/>
        </w:rPr>
        <w:t>n</w:t>
      </w:r>
      <w:r w:rsidRPr="0006793F">
        <w:t>=0</w:t>
      </w:r>
      <w:proofErr w:type="gramStart"/>
      <w:r w:rsidRPr="0006793F">
        <w:t>,1</w:t>
      </w:r>
      <w:proofErr w:type="gramEnd"/>
      <w:r w:rsidRPr="0006793F">
        <w:t xml:space="preserve">,…) which is available per </w:t>
      </w:r>
      <w:r w:rsidR="003A2C98">
        <w:t>Eq.</w:t>
      </w:r>
      <w:r w:rsidRPr="0006793F">
        <w:t xml:space="preserve"> (4</w:t>
      </w:r>
      <w:r w:rsidR="00FC5AFB">
        <w:t>.3</w:t>
      </w:r>
      <w:r w:rsidRPr="0006793F">
        <w:t xml:space="preserve">).  </w:t>
      </w:r>
      <w:proofErr w:type="gramStart"/>
      <w:r w:rsidRPr="0006793F">
        <w:t>Additionally, if the calibration curve is</w:t>
      </w:r>
      <w:r w:rsidR="00FC5C98">
        <w:t xml:space="preserve"> linear over the temperature range of interest</w:t>
      </w:r>
      <w:r w:rsidRPr="0006793F">
        <w:t>, Eq</w:t>
      </w:r>
      <w:r w:rsidR="00FC5C98">
        <w:t>s.</w:t>
      </w:r>
      <w:proofErr w:type="gramEnd"/>
      <w:r w:rsidRPr="0006793F">
        <w:t xml:space="preserve"> (</w:t>
      </w:r>
      <w:r>
        <w:t>4.</w:t>
      </w:r>
      <w:r w:rsidR="00FC5AFB">
        <w:t>5</w:t>
      </w:r>
      <w:r w:rsidR="00287DC0">
        <w:t>-</w:t>
      </w:r>
      <w:r w:rsidR="00FC5AFB">
        <w:t>4.6</w:t>
      </w:r>
      <w:r w:rsidRPr="0006793F">
        <w:t xml:space="preserve">) </w:t>
      </w:r>
      <w:proofErr w:type="gramStart"/>
      <w:r w:rsidRPr="0006793F">
        <w:t>simplify</w:t>
      </w:r>
      <w:proofErr w:type="gramEnd"/>
      <w:r w:rsidRPr="0006793F">
        <w:t xml:space="preserve"> to become</w:t>
      </w:r>
    </w:p>
    <w:tbl>
      <w:tblPr>
        <w:tblW w:w="5000" w:type="pct"/>
        <w:tblCellMar>
          <w:left w:w="0" w:type="dxa"/>
          <w:right w:w="0" w:type="dxa"/>
        </w:tblCellMar>
        <w:tblLook w:val="04A0"/>
      </w:tblPr>
      <w:tblGrid>
        <w:gridCol w:w="720"/>
        <w:gridCol w:w="7920"/>
        <w:gridCol w:w="720"/>
      </w:tblGrid>
      <w:tr w:rsidR="00403035" w:rsidTr="00403035">
        <w:tc>
          <w:tcPr>
            <w:tcW w:w="720" w:type="dxa"/>
            <w:vAlign w:val="center"/>
          </w:tcPr>
          <w:p w:rsidR="00403035" w:rsidRDefault="00403035" w:rsidP="00403035"/>
        </w:tc>
        <w:tc>
          <w:tcPr>
            <w:tcW w:w="0" w:type="auto"/>
            <w:vAlign w:val="center"/>
          </w:tcPr>
          <w:p w:rsidR="00403035" w:rsidRDefault="002F5877" w:rsidP="002F5877">
            <w:pPr>
              <w:jc w:val="center"/>
            </w:pPr>
            <w:r w:rsidRPr="002F5877">
              <w:rPr>
                <w:position w:val="-24"/>
              </w:rPr>
              <w:object w:dxaOrig="1579" w:dyaOrig="660">
                <v:shape id="_x0000_i1151" type="#_x0000_t75" style="width:78.45pt;height:34.4pt" o:ole="">
                  <v:imagedata r:id="rId286" o:title=""/>
                </v:shape>
                <o:OLEObject Type="Embed" ProgID="Equation.3" ShapeID="_x0000_i1151" DrawAspect="Content" ObjectID="_1373834265" r:id="rId287"/>
              </w:object>
            </w:r>
          </w:p>
        </w:tc>
        <w:tc>
          <w:tcPr>
            <w:tcW w:w="720" w:type="dxa"/>
            <w:vAlign w:val="center"/>
          </w:tcPr>
          <w:p w:rsidR="00403035" w:rsidRDefault="00403035" w:rsidP="00403035">
            <w:pPr>
              <w:pStyle w:val="ListParagraph"/>
              <w:numPr>
                <w:ilvl w:val="0"/>
                <w:numId w:val="34"/>
              </w:numPr>
              <w:jc w:val="right"/>
            </w:pPr>
          </w:p>
        </w:tc>
      </w:tr>
      <w:tr w:rsidR="00403035" w:rsidTr="00403035">
        <w:tc>
          <w:tcPr>
            <w:tcW w:w="720" w:type="dxa"/>
            <w:vAlign w:val="center"/>
          </w:tcPr>
          <w:p w:rsidR="00403035" w:rsidRDefault="00403035" w:rsidP="00403035"/>
        </w:tc>
        <w:tc>
          <w:tcPr>
            <w:tcW w:w="0" w:type="auto"/>
            <w:vAlign w:val="center"/>
          </w:tcPr>
          <w:p w:rsidR="00403035" w:rsidRDefault="002F5877" w:rsidP="002F5877">
            <w:pPr>
              <w:jc w:val="center"/>
            </w:pPr>
            <w:r w:rsidRPr="002F5877">
              <w:rPr>
                <w:position w:val="-24"/>
              </w:rPr>
              <w:object w:dxaOrig="1560" w:dyaOrig="660">
                <v:shape id="_x0000_i1152" type="#_x0000_t75" style="width:78.45pt;height:34.4pt" o:ole="">
                  <v:imagedata r:id="rId288" o:title=""/>
                </v:shape>
                <o:OLEObject Type="Embed" ProgID="Equation.3" ShapeID="_x0000_i1152" DrawAspect="Content" ObjectID="_1373834266" r:id="rId289"/>
              </w:object>
            </w:r>
          </w:p>
        </w:tc>
        <w:tc>
          <w:tcPr>
            <w:tcW w:w="720" w:type="dxa"/>
            <w:vAlign w:val="center"/>
          </w:tcPr>
          <w:p w:rsidR="00403035" w:rsidRDefault="00403035" w:rsidP="00403035">
            <w:pPr>
              <w:pStyle w:val="ListParagraph"/>
              <w:numPr>
                <w:ilvl w:val="0"/>
                <w:numId w:val="34"/>
              </w:numPr>
              <w:jc w:val="right"/>
            </w:pPr>
          </w:p>
        </w:tc>
      </w:tr>
    </w:tbl>
    <w:p w:rsidR="0061153A" w:rsidRDefault="00403035" w:rsidP="002E26E1">
      <w:pPr>
        <w:ind w:firstLine="720"/>
      </w:pPr>
      <w:r w:rsidRPr="0006793F">
        <w:t xml:space="preserve">It then remains to obtain the higher-time derivatives of voltage, which can then be mapped back to higher-time derivatives of temperature.  For this task, we rely on the circuit shown in Figure </w:t>
      </w:r>
      <w:r w:rsidR="00FC5C98">
        <w:t>4.4</w:t>
      </w:r>
      <w:r w:rsidR="00FC5AFB">
        <w:t>.  T</w:t>
      </w:r>
      <w:r w:rsidRPr="0006793F">
        <w:t xml:space="preserve">he time derivatives are obtained using </w:t>
      </w:r>
      <w:r w:rsidR="00FC5AFB">
        <w:t xml:space="preserve">the basic architecture </w:t>
      </w:r>
      <w:r w:rsidRPr="0006793F">
        <w:t xml:space="preserve">of the “practical differentiator” </w:t>
      </w:r>
      <w:r w:rsidR="00B55B2D">
        <w:fldChar w:fldCharType="begin"/>
      </w:r>
      <w:r w:rsidR="00C52571">
        <w:instrText xml:space="preserve"> ADDIN EN.CITE &lt;EndNote&gt;&lt;Cite&gt;&lt;Author&gt;Semiconductor&lt;/Author&gt;&lt;Year&gt;1969&lt;/Year&gt;&lt;RecNum&gt;86&lt;/RecNum&gt;&lt;record&gt;&lt;rec-number&gt;86&lt;/rec-number&gt;&lt;ref-type name="Journal Article"&gt;17&lt;/ref-type&gt;&lt;contributors&gt;&lt;authors&gt;&lt;author&gt;National Semiconductor&lt;/author&gt;&lt;/authors&gt;&lt;/contributors&gt;&lt;titles&gt;&lt;title&gt;An applications guide for op amps&lt;/title&gt;&lt;secondary-title&gt;Application Note 20&lt;/secondary-title&gt;&lt;/titles&gt;&lt;periodical&gt;&lt;full-title&gt;Application Note 20&lt;/full-title&gt;&lt;/periodical&gt;&lt;dates&gt;&lt;year&gt;1969&lt;/year&gt;&lt;/dates&gt;&lt;urls&gt;&lt;/urls&gt;&lt;/record&gt;&lt;/Cite&gt;&lt;/EndNote&gt;</w:instrText>
      </w:r>
      <w:r w:rsidR="00B55B2D">
        <w:fldChar w:fldCharType="separate"/>
      </w:r>
      <w:r w:rsidR="005D0784">
        <w:t>[65]</w:t>
      </w:r>
      <w:r w:rsidR="00B55B2D">
        <w:fldChar w:fldCharType="end"/>
      </w:r>
      <w:r w:rsidRPr="0006793F">
        <w:t xml:space="preserve"> seen in Figure </w:t>
      </w:r>
      <w:r w:rsidR="00FC5C98">
        <w:t>4.5</w:t>
      </w:r>
      <w:r w:rsidR="00DC0C99">
        <w:t xml:space="preserve"> with a modified design procedure</w:t>
      </w:r>
      <w:r w:rsidRPr="0006793F">
        <w:t xml:space="preserve">.  This choice of differentiator stabilizes the differentiation process by reducing the level of high frequency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61153A" w:rsidTr="0061153A">
        <w:tc>
          <w:tcPr>
            <w:tcW w:w="9576" w:type="dxa"/>
          </w:tcPr>
          <w:p w:rsidR="0061153A" w:rsidRDefault="0061153A" w:rsidP="0061153A">
            <w:pPr>
              <w:pStyle w:val="TableBody"/>
              <w:jc w:val="center"/>
            </w:pPr>
            <w:r w:rsidRPr="00F1347C">
              <w:rPr>
                <w:noProof/>
              </w:rPr>
              <w:lastRenderedPageBreak/>
              <w:drawing>
                <wp:inline distT="0" distB="0" distL="0" distR="0">
                  <wp:extent cx="5029200" cy="2679700"/>
                  <wp:effectExtent l="19050" t="0" r="0" b="0"/>
                  <wp:docPr id="321" name="Picture 96" descr="schematic_circ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schematic_circuit"/>
                          <pic:cNvPicPr>
                            <a:picLocks noChangeAspect="1" noChangeArrowheads="1"/>
                          </pic:cNvPicPr>
                        </pic:nvPicPr>
                        <pic:blipFill>
                          <a:blip r:embed="rId290" cstate="print"/>
                          <a:srcRect/>
                          <a:stretch>
                            <a:fillRect/>
                          </a:stretch>
                        </pic:blipFill>
                        <pic:spPr bwMode="auto">
                          <a:xfrm>
                            <a:off x="0" y="0"/>
                            <a:ext cx="5029200" cy="2679700"/>
                          </a:xfrm>
                          <a:prstGeom prst="rect">
                            <a:avLst/>
                          </a:prstGeom>
                          <a:noFill/>
                          <a:ln w="9525">
                            <a:noFill/>
                            <a:miter lim="800000"/>
                            <a:headEnd/>
                            <a:tailEnd/>
                          </a:ln>
                        </pic:spPr>
                      </pic:pic>
                    </a:graphicData>
                  </a:graphic>
                </wp:inline>
              </w:drawing>
            </w:r>
          </w:p>
        </w:tc>
      </w:tr>
      <w:tr w:rsidR="0061153A" w:rsidTr="0061153A">
        <w:tc>
          <w:tcPr>
            <w:tcW w:w="9576" w:type="dxa"/>
          </w:tcPr>
          <w:p w:rsidR="0061153A" w:rsidRDefault="0061153A" w:rsidP="0061153A">
            <w:pPr>
              <w:pStyle w:val="FigureCaption"/>
            </w:pPr>
            <w:bookmarkStart w:id="150" w:name="_Toc299993585"/>
            <w:r>
              <w:t>Figure 4.4</w:t>
            </w:r>
            <w:r w:rsidRPr="0006793F">
              <w:t xml:space="preserve">: Schematic of concept for acquiring necessary voltage rates with minimal high frequency content and minimal time lag. Here, </w:t>
            </w:r>
            <w:r w:rsidRPr="000872AD">
              <w:rPr>
                <w:i/>
              </w:rPr>
              <w:t>e</w:t>
            </w:r>
            <w:r w:rsidRPr="000872AD">
              <w:rPr>
                <w:i/>
                <w:vertAlign w:val="subscript"/>
              </w:rPr>
              <w:t>m</w:t>
            </w:r>
            <w:r w:rsidRPr="0006793F">
              <w:t xml:space="preserve">, </w:t>
            </w:r>
            <w:r w:rsidRPr="000872AD">
              <w:rPr>
                <w:i/>
              </w:rPr>
              <w:t>m</w:t>
            </w:r>
            <w:r w:rsidRPr="0006793F">
              <w:t>=1</w:t>
            </w:r>
            <w:proofErr w:type="gramStart"/>
            <w:r w:rsidRPr="0006793F">
              <w:t>,2</w:t>
            </w:r>
            <w:proofErr w:type="gramEnd"/>
            <w:r w:rsidRPr="0006793F">
              <w:t xml:space="preserve">.. </w:t>
            </w:r>
            <w:proofErr w:type="gramStart"/>
            <w:r w:rsidRPr="0006793F">
              <w:t>are</w:t>
            </w:r>
            <w:proofErr w:type="gramEnd"/>
            <w:r w:rsidRPr="0006793F">
              <w:t xml:space="preserve"> voltage outputs from differentiator that are mathematically related to the thermocouple voltage, </w:t>
            </w:r>
            <w:r w:rsidRPr="000872AD">
              <w:rPr>
                <w:i/>
              </w:rPr>
              <w:t>V</w:t>
            </w:r>
            <w:r w:rsidRPr="000872AD">
              <w:rPr>
                <w:i/>
                <w:vertAlign w:val="subscript"/>
              </w:rPr>
              <w:t>i</w:t>
            </w:r>
            <w:r w:rsidRPr="0006793F">
              <w:t>.</w:t>
            </w:r>
            <w:bookmarkEnd w:id="150"/>
            <w:r w:rsidRPr="0006793F">
              <w:t xml:space="preserve"> </w:t>
            </w:r>
          </w:p>
        </w:tc>
      </w:tr>
    </w:tbl>
    <w:p w:rsidR="0061153A" w:rsidRPr="0006793F" w:rsidRDefault="0061153A" w:rsidP="0061153A"/>
    <w:p w:rsidR="0061153A" w:rsidRDefault="0061153A" w:rsidP="0061153A">
      <w:pPr>
        <w:rPr>
          <w:sz w:val="22"/>
        </w:rPr>
      </w:pPr>
    </w:p>
    <w:p w:rsidR="0061153A" w:rsidRPr="0006793F" w:rsidRDefault="0061153A" w:rsidP="0061153A">
      <w:pPr>
        <w:tabs>
          <w:tab w:val="left" w:pos="720"/>
          <w:tab w:val="center" w:pos="9000"/>
        </w:tabs>
        <w:spacing w:line="80" w:lineRule="exact"/>
        <w:jc w:val="both"/>
        <w:rPr>
          <w:b/>
          <w:color w:val="000080"/>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61153A" w:rsidTr="0061153A">
        <w:tc>
          <w:tcPr>
            <w:tcW w:w="4788" w:type="dxa"/>
            <w:tcBorders>
              <w:top w:val="single" w:sz="4" w:space="0" w:color="auto"/>
              <w:left w:val="single" w:sz="4" w:space="0" w:color="auto"/>
              <w:bottom w:val="single" w:sz="4" w:space="0" w:color="auto"/>
              <w:right w:val="single" w:sz="4" w:space="0" w:color="auto"/>
            </w:tcBorders>
          </w:tcPr>
          <w:p w:rsidR="0061153A" w:rsidRDefault="0061153A" w:rsidP="0061153A">
            <w:pPr>
              <w:pStyle w:val="TableBody"/>
              <w:jc w:val="center"/>
            </w:pPr>
            <w:r>
              <w:rPr>
                <w:noProof/>
              </w:rPr>
              <w:drawing>
                <wp:inline distT="0" distB="0" distL="0" distR="0">
                  <wp:extent cx="2568874" cy="1746105"/>
                  <wp:effectExtent l="19050" t="0" r="2876" b="0"/>
                  <wp:docPr id="322" name="Picture 100" descr="schem_d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chem_diff"/>
                          <pic:cNvPicPr>
                            <a:picLocks noChangeAspect="1" noChangeArrowheads="1"/>
                          </pic:cNvPicPr>
                        </pic:nvPicPr>
                        <pic:blipFill>
                          <a:blip r:embed="rId291" cstate="print"/>
                          <a:srcRect l="2769" t="11588" r="8726" b="6438"/>
                          <a:stretch>
                            <a:fillRect/>
                          </a:stretch>
                        </pic:blipFill>
                        <pic:spPr bwMode="auto">
                          <a:xfrm>
                            <a:off x="0" y="0"/>
                            <a:ext cx="2570779" cy="1747400"/>
                          </a:xfrm>
                          <a:prstGeom prst="rect">
                            <a:avLst/>
                          </a:prstGeom>
                          <a:noFill/>
                          <a:ln w="9525">
                            <a:noFill/>
                            <a:miter lim="800000"/>
                            <a:headEnd/>
                            <a:tailEnd/>
                          </a:ln>
                        </pic:spPr>
                      </pic:pic>
                    </a:graphicData>
                  </a:graphic>
                </wp:inline>
              </w:drawing>
            </w:r>
          </w:p>
          <w:p w:rsidR="0061153A" w:rsidRPr="0006793F" w:rsidRDefault="0061153A" w:rsidP="0061153A">
            <w:pPr>
              <w:pStyle w:val="TableBody"/>
              <w:jc w:val="center"/>
            </w:pPr>
            <w:r>
              <w:t>(a)</w:t>
            </w:r>
          </w:p>
        </w:tc>
        <w:tc>
          <w:tcPr>
            <w:tcW w:w="4788" w:type="dxa"/>
            <w:tcBorders>
              <w:top w:val="single" w:sz="4" w:space="0" w:color="auto"/>
              <w:left w:val="single" w:sz="4" w:space="0" w:color="auto"/>
              <w:bottom w:val="single" w:sz="4" w:space="0" w:color="auto"/>
              <w:right w:val="single" w:sz="4" w:space="0" w:color="auto"/>
            </w:tcBorders>
          </w:tcPr>
          <w:p w:rsidR="0061153A" w:rsidRDefault="00B55B2D" w:rsidP="0061153A">
            <w:pPr>
              <w:pStyle w:val="TableBody"/>
              <w:jc w:val="center"/>
            </w:pPr>
            <w:r>
              <w:pict>
                <v:group id="_x0000_s1692" editas="canvas" style="width:222pt;height:136.85pt;mso-position-horizontal-relative:char;mso-position-vertical-relative:line" coordorigin="6048,7112" coordsize="4440,2737">
                  <o:lock v:ext="edit" aspectratio="t"/>
                  <v:shape id="_x0000_s1693" type="#_x0000_t75" style="position:absolute;left:6048;top:7112;width:4440;height:2737" o:preferrelative="f">
                    <v:fill o:detectmouseclick="t"/>
                    <v:path o:extrusionok="t" o:connecttype="none"/>
                    <o:lock v:ext="edit" text="t"/>
                  </v:shape>
                  <v:shapetype id="_x0000_t127" coordsize="21600,21600" o:spt="127" path="m10800,l21600,21600,,21600xe">
                    <v:stroke joinstyle="miter"/>
                    <v:path gradientshapeok="t" o:connecttype="custom" o:connectlocs="10800,0;5400,10800;10800,21600;16200,10800" textboxrect="5400,10800,16200,21600"/>
                  </v:shapetype>
                  <v:shape id="_x0000_s1694" type="#_x0000_t127" style="position:absolute;left:7728;top:8372;width:1080;height:1080;rotation:90;v-text-anchor:middle" fillcolor="#bbe0e3"/>
                  <v:line id="_x0000_s1695" style="position:absolute" from="8808,8912" to="10008,8912">
                    <v:stroke endarrow="block"/>
                  </v:line>
                  <v:line id="_x0000_s1696" style="position:absolute" from="6528,8912" to="7728,8912">
                    <v:stroke endarrow="block"/>
                  </v:line>
                  <v:shapetype id="_x0000_t202" coordsize="21600,21600" o:spt="202" path="m,l,21600r21600,l21600,xe">
                    <v:stroke joinstyle="miter"/>
                    <v:path gradientshapeok="t" o:connecttype="rect"/>
                  </v:shapetype>
                  <v:shape id="_x0000_s1697" type="#_x0000_t202" style="position:absolute;left:6048;top:7112;width:4440;height:1010" filled="f" fillcolor="#bbe0e3" stroked="f">
                    <v:textbox style="mso-next-textbox:#_x0000_s1697">
                      <w:txbxContent>
                        <w:p w:rsidR="004F61C5" w:rsidRDefault="004F61C5" w:rsidP="0061153A">
                          <w:pPr>
                            <w:autoSpaceDE w:val="0"/>
                            <w:autoSpaceDN w:val="0"/>
                            <w:adjustRightInd w:val="0"/>
                            <w:rPr>
                              <w:rFonts w:ascii="Arial" w:hAnsi="Arial" w:cs="Arial"/>
                              <w:color w:val="990000"/>
                              <w:sz w:val="36"/>
                              <w:szCs w:val="36"/>
                            </w:rPr>
                          </w:pPr>
                          <w:r>
                            <w:rPr>
                              <w:rFonts w:ascii="Arial" w:hAnsi="Arial" w:cs="Arial"/>
                              <w:color w:val="990000"/>
                              <w:sz w:val="36"/>
                              <w:szCs w:val="36"/>
                            </w:rPr>
                            <w:t>Voltage- time derivative</w:t>
                          </w:r>
                        </w:p>
                        <w:p w:rsidR="004F61C5" w:rsidRDefault="004F61C5" w:rsidP="0061153A">
                          <w:pPr>
                            <w:autoSpaceDE w:val="0"/>
                            <w:autoSpaceDN w:val="0"/>
                            <w:adjustRightInd w:val="0"/>
                            <w:rPr>
                              <w:rFonts w:ascii="Arial" w:hAnsi="Arial" w:cs="Arial"/>
                              <w:color w:val="0000FF"/>
                              <w:sz w:val="36"/>
                              <w:szCs w:val="36"/>
                            </w:rPr>
                          </w:pPr>
                          <w:r>
                            <w:rPr>
                              <w:rFonts w:ascii="Arial" w:hAnsi="Arial" w:cs="Arial"/>
                              <w:color w:val="0000FF"/>
                              <w:sz w:val="36"/>
                              <w:szCs w:val="36"/>
                            </w:rPr>
                            <w:t xml:space="preserve">    </w:t>
                          </w:r>
                          <w:proofErr w:type="gramStart"/>
                          <w:r>
                            <w:rPr>
                              <w:rFonts w:ascii="Arial" w:hAnsi="Arial" w:cs="Arial"/>
                              <w:color w:val="0000FF"/>
                              <w:sz w:val="36"/>
                              <w:szCs w:val="36"/>
                            </w:rPr>
                            <w:t>m-cascade</w:t>
                          </w:r>
                          <w:proofErr w:type="gramEnd"/>
                          <w:r>
                            <w:rPr>
                              <w:rFonts w:ascii="Arial" w:hAnsi="Arial" w:cs="Arial"/>
                              <w:color w:val="0000FF"/>
                              <w:sz w:val="36"/>
                              <w:szCs w:val="36"/>
                            </w:rPr>
                            <w:t xml:space="preserve"> element (m=1</w:t>
                          </w:r>
                        </w:p>
                      </w:txbxContent>
                    </v:textbox>
                  </v:shape>
                  <v:shape id="_x0000_s1698" type="#_x0000_t202" style="position:absolute;left:6048;top:9272;width:903;height:577;v-text-anchor:top-baseline" filled="f" fillcolor="#bbe0e3" stroked="f">
                    <v:textbox style="mso-next-textbox:#_x0000_s1698">
                      <w:txbxContent>
                        <w:p w:rsidR="004F61C5" w:rsidRDefault="004F61C5" w:rsidP="0061153A">
                          <w:pPr>
                            <w:autoSpaceDE w:val="0"/>
                            <w:autoSpaceDN w:val="0"/>
                            <w:adjustRightInd w:val="0"/>
                            <w:rPr>
                              <w:rFonts w:ascii="Arial" w:hAnsi="Arial" w:cs="Arial"/>
                              <w:color w:val="000000"/>
                              <w:sz w:val="36"/>
                              <w:szCs w:val="36"/>
                              <w:vertAlign w:val="subscript"/>
                            </w:rPr>
                          </w:pPr>
                          <w:proofErr w:type="gramStart"/>
                          <w:r>
                            <w:rPr>
                              <w:rFonts w:ascii="Arial" w:hAnsi="Arial" w:cs="Arial"/>
                              <w:color w:val="000000"/>
                              <w:sz w:val="36"/>
                              <w:szCs w:val="36"/>
                            </w:rPr>
                            <w:t>e</w:t>
                          </w:r>
                          <w:r>
                            <w:rPr>
                              <w:rFonts w:ascii="Arial" w:hAnsi="Arial" w:cs="Arial"/>
                              <w:color w:val="000000"/>
                              <w:sz w:val="36"/>
                              <w:szCs w:val="36"/>
                              <w:vertAlign w:val="subscript"/>
                            </w:rPr>
                            <w:t>m-1</w:t>
                          </w:r>
                          <w:proofErr w:type="gramEnd"/>
                        </w:p>
                      </w:txbxContent>
                    </v:textbox>
                  </v:shape>
                  <v:shape id="_x0000_s1699" type="#_x0000_t202" style="position:absolute;left:9743;top:9209;width:690;height:578;v-text-anchor:top-baseline" filled="f" fillcolor="#bbe0e3" stroked="f">
                    <v:textbox style="mso-next-textbox:#_x0000_s1699">
                      <w:txbxContent>
                        <w:p w:rsidR="004F61C5" w:rsidRDefault="004F61C5" w:rsidP="0061153A">
                          <w:pPr>
                            <w:autoSpaceDE w:val="0"/>
                            <w:autoSpaceDN w:val="0"/>
                            <w:adjustRightInd w:val="0"/>
                            <w:rPr>
                              <w:rFonts w:ascii="Arial" w:hAnsi="Arial" w:cs="Arial"/>
                              <w:color w:val="000000"/>
                              <w:sz w:val="36"/>
                              <w:szCs w:val="36"/>
                              <w:vertAlign w:val="subscript"/>
                            </w:rPr>
                          </w:pPr>
                          <w:proofErr w:type="gramStart"/>
                          <w:r>
                            <w:rPr>
                              <w:rFonts w:ascii="Arial" w:hAnsi="Arial" w:cs="Arial"/>
                              <w:color w:val="000000"/>
                              <w:sz w:val="36"/>
                              <w:szCs w:val="36"/>
                            </w:rPr>
                            <w:t>e</w:t>
                          </w:r>
                          <w:r>
                            <w:rPr>
                              <w:rFonts w:ascii="Arial" w:hAnsi="Arial" w:cs="Arial"/>
                              <w:color w:val="000000"/>
                              <w:sz w:val="36"/>
                              <w:szCs w:val="36"/>
                              <w:vertAlign w:val="subscript"/>
                            </w:rPr>
                            <w:t>m</w:t>
                          </w:r>
                          <w:proofErr w:type="gramEnd"/>
                        </w:p>
                      </w:txbxContent>
                    </v:textbox>
                  </v:shape>
                  <w10:wrap type="none"/>
                  <w10:anchorlock/>
                </v:group>
              </w:pict>
            </w:r>
          </w:p>
          <w:p w:rsidR="0061153A" w:rsidRPr="0006793F" w:rsidRDefault="0061153A" w:rsidP="0061153A">
            <w:pPr>
              <w:pStyle w:val="TableBody"/>
              <w:jc w:val="center"/>
            </w:pPr>
            <w:r>
              <w:t>(b)</w:t>
            </w:r>
          </w:p>
        </w:tc>
      </w:tr>
      <w:tr w:rsidR="0061153A" w:rsidTr="0061153A">
        <w:tc>
          <w:tcPr>
            <w:tcW w:w="9576" w:type="dxa"/>
            <w:gridSpan w:val="2"/>
            <w:tcBorders>
              <w:top w:val="single" w:sz="4" w:space="0" w:color="auto"/>
            </w:tcBorders>
          </w:tcPr>
          <w:p w:rsidR="0061153A" w:rsidRPr="00F1347C" w:rsidRDefault="0061153A" w:rsidP="0061153A">
            <w:pPr>
              <w:pStyle w:val="FigureCaption"/>
            </w:pPr>
            <w:bookmarkStart w:id="151" w:name="_Toc299993586"/>
            <w:r>
              <w:t>Figure 4.5</w:t>
            </w:r>
            <w:r w:rsidRPr="0006793F">
              <w:t xml:space="preserve">: </w:t>
            </w:r>
            <w:r>
              <w:t xml:space="preserve">(a) </w:t>
            </w:r>
            <w:r w:rsidRPr="0006793F">
              <w:t>Basic differentiating circuit used in practice (</w:t>
            </w:r>
            <w:r w:rsidRPr="000872AD">
              <w:rPr>
                <w:i/>
              </w:rPr>
              <w:t>m</w:t>
            </w:r>
            <w:r w:rsidRPr="0006793F">
              <w:t>=1</w:t>
            </w:r>
            <w:proofErr w:type="gramStart"/>
            <w:r w:rsidRPr="0006793F">
              <w:t>,2</w:t>
            </w:r>
            <w:proofErr w:type="gramEnd"/>
            <w:r w:rsidRPr="0006793F">
              <w:t xml:space="preserve">,…) and </w:t>
            </w:r>
            <w:r>
              <w:t xml:space="preserve">(b) </w:t>
            </w:r>
            <w:r w:rsidRPr="0006793F">
              <w:t>symbolic element as expressed in Fi</w:t>
            </w:r>
            <w:r>
              <w:t>gure 4.4</w:t>
            </w:r>
            <w:r w:rsidRPr="0006793F">
              <w:t>.</w:t>
            </w:r>
            <w:bookmarkEnd w:id="151"/>
            <w:r w:rsidRPr="0006793F">
              <w:t xml:space="preserve">                           </w:t>
            </w:r>
          </w:p>
        </w:tc>
      </w:tr>
    </w:tbl>
    <w:p w:rsidR="0061153A" w:rsidRPr="0006793F" w:rsidRDefault="0061153A" w:rsidP="0061153A">
      <w:pPr>
        <w:tabs>
          <w:tab w:val="left" w:pos="720"/>
          <w:tab w:val="center" w:pos="9000"/>
        </w:tabs>
        <w:jc w:val="both"/>
        <w:rPr>
          <w:b/>
          <w:bCs/>
          <w:color w:val="800000"/>
          <w:sz w:val="22"/>
        </w:rPr>
      </w:pPr>
      <w:r w:rsidRPr="0006793F">
        <w:rPr>
          <w:sz w:val="22"/>
        </w:rPr>
        <w:t xml:space="preserve">          </w:t>
      </w:r>
    </w:p>
    <w:p w:rsidR="0061153A" w:rsidRDefault="0061153A">
      <w:pPr>
        <w:spacing w:line="276" w:lineRule="auto"/>
      </w:pPr>
      <w:r>
        <w:br w:type="page"/>
      </w:r>
    </w:p>
    <w:p w:rsidR="001E322A" w:rsidRDefault="00403035" w:rsidP="0061153A">
      <w:proofErr w:type="gramStart"/>
      <w:r w:rsidRPr="0006793F">
        <w:lastRenderedPageBreak/>
        <w:t>noise</w:t>
      </w:r>
      <w:proofErr w:type="gramEnd"/>
      <w:r w:rsidRPr="0006793F">
        <w:t xml:space="preserve"> allowed to be passed; a 20dB/decade rolloff is present for input frequencies greater than the corner frequency, </w:t>
      </w:r>
      <w:r w:rsidRPr="0006793F">
        <w:rPr>
          <w:i/>
        </w:rPr>
        <w:t>f</w:t>
      </w:r>
      <w:r w:rsidRPr="0006793F">
        <w:rPr>
          <w:vertAlign w:val="subscript"/>
        </w:rPr>
        <w:t>2</w:t>
      </w:r>
      <w:r w:rsidRPr="0006793F">
        <w:t xml:space="preserve">.  </w:t>
      </w:r>
    </w:p>
    <w:p w:rsidR="00403035" w:rsidRDefault="00403035" w:rsidP="002E26E1">
      <w:pPr>
        <w:ind w:firstLine="720"/>
      </w:pPr>
      <w:r w:rsidRPr="0006793F">
        <w:t xml:space="preserve">The practical differentiator </w:t>
      </w:r>
      <w:r w:rsidR="00B55B2D">
        <w:fldChar w:fldCharType="begin"/>
      </w:r>
      <w:r w:rsidR="00C52571">
        <w:instrText xml:space="preserve"> ADDIN EN.CITE &lt;EndNote&gt;&lt;Cite&gt;&lt;Author&gt;Semiconductor&lt;/Author&gt;&lt;Year&gt;1969&lt;/Year&gt;&lt;RecNum&gt;86&lt;/RecNum&gt;&lt;record&gt;&lt;rec-number&gt;86&lt;/rec-number&gt;&lt;ref-type name="Journal Article"&gt;17&lt;/ref-type&gt;&lt;contributors&gt;&lt;authors&gt;&lt;author&gt;National Semiconductor&lt;/author&gt;&lt;/authors&gt;&lt;/contributors&gt;&lt;titles&gt;&lt;title&gt;An applications guide for op amps&lt;/title&gt;&lt;secondary-title&gt;Application Note 20&lt;/secondary-title&gt;&lt;/titles&gt;&lt;periodical&gt;&lt;full-title&gt;Application Note 20&lt;/full-title&gt;&lt;/periodical&gt;&lt;dates&gt;&lt;year&gt;1969&lt;/year&gt;&lt;/dates&gt;&lt;urls&gt;&lt;/urls&gt;&lt;/record&gt;&lt;/Cite&gt;&lt;/EndNote&gt;</w:instrText>
      </w:r>
      <w:r w:rsidR="00B55B2D">
        <w:fldChar w:fldCharType="separate"/>
      </w:r>
      <w:r w:rsidR="005D0784">
        <w:t>[65]</w:t>
      </w:r>
      <w:r w:rsidR="00B55B2D">
        <w:fldChar w:fldCharType="end"/>
      </w:r>
      <w:r w:rsidR="00287DC0">
        <w:t xml:space="preserve"> </w:t>
      </w:r>
      <w:r w:rsidRPr="0006793F">
        <w:t>has two characteristic frequencies given by</w:t>
      </w:r>
    </w:p>
    <w:tbl>
      <w:tblPr>
        <w:tblW w:w="5000" w:type="pct"/>
        <w:tblCellMar>
          <w:left w:w="0" w:type="dxa"/>
          <w:right w:w="0" w:type="dxa"/>
        </w:tblCellMar>
        <w:tblLook w:val="04A0"/>
      </w:tblPr>
      <w:tblGrid>
        <w:gridCol w:w="720"/>
        <w:gridCol w:w="7920"/>
        <w:gridCol w:w="720"/>
      </w:tblGrid>
      <w:tr w:rsidR="00403035" w:rsidTr="00403035">
        <w:tc>
          <w:tcPr>
            <w:tcW w:w="720" w:type="dxa"/>
            <w:vAlign w:val="center"/>
          </w:tcPr>
          <w:p w:rsidR="00403035" w:rsidRDefault="00403035" w:rsidP="00403035"/>
        </w:tc>
        <w:tc>
          <w:tcPr>
            <w:tcW w:w="0" w:type="auto"/>
            <w:vAlign w:val="center"/>
          </w:tcPr>
          <w:p w:rsidR="00403035" w:rsidRDefault="002F5877" w:rsidP="00403035">
            <w:pPr>
              <w:jc w:val="center"/>
            </w:pPr>
            <w:r w:rsidRPr="0006793F">
              <w:rPr>
                <w:position w:val="-32"/>
              </w:rPr>
              <w:object w:dxaOrig="1579" w:dyaOrig="700">
                <v:shape id="_x0000_i1153" type="#_x0000_t75" style="width:78.45pt;height:34.4pt" o:ole="">
                  <v:imagedata r:id="rId292" o:title=""/>
                </v:shape>
                <o:OLEObject Type="Embed" ProgID="Equation.3" ShapeID="_x0000_i1153" DrawAspect="Content" ObjectID="_1373834267" r:id="rId293"/>
              </w:object>
            </w:r>
          </w:p>
        </w:tc>
        <w:tc>
          <w:tcPr>
            <w:tcW w:w="720" w:type="dxa"/>
            <w:vAlign w:val="center"/>
          </w:tcPr>
          <w:p w:rsidR="00403035" w:rsidRDefault="00403035" w:rsidP="00403035">
            <w:pPr>
              <w:pStyle w:val="ListParagraph"/>
              <w:numPr>
                <w:ilvl w:val="0"/>
                <w:numId w:val="34"/>
              </w:numPr>
              <w:jc w:val="right"/>
            </w:pPr>
          </w:p>
        </w:tc>
      </w:tr>
      <w:tr w:rsidR="00150A64" w:rsidTr="00BC6423">
        <w:tc>
          <w:tcPr>
            <w:tcW w:w="720" w:type="dxa"/>
            <w:vAlign w:val="center"/>
          </w:tcPr>
          <w:p w:rsidR="00150A64" w:rsidRDefault="00150A64" w:rsidP="00BC6423"/>
        </w:tc>
        <w:tc>
          <w:tcPr>
            <w:tcW w:w="0" w:type="auto"/>
            <w:vAlign w:val="center"/>
          </w:tcPr>
          <w:p w:rsidR="00150A64" w:rsidRDefault="00150A64" w:rsidP="00BC6423">
            <w:pPr>
              <w:jc w:val="center"/>
            </w:pPr>
            <w:r w:rsidRPr="0006793F">
              <w:rPr>
                <w:position w:val="-32"/>
              </w:rPr>
              <w:object w:dxaOrig="2900" w:dyaOrig="700">
                <v:shape id="_x0000_i1154" type="#_x0000_t75" style="width:145.05pt;height:34.4pt" o:ole="">
                  <v:imagedata r:id="rId294" o:title=""/>
                </v:shape>
                <o:OLEObject Type="Embed" ProgID="Equation.3" ShapeID="_x0000_i1154" DrawAspect="Content" ObjectID="_1373834268" r:id="rId295"/>
              </w:object>
            </w:r>
          </w:p>
        </w:tc>
        <w:tc>
          <w:tcPr>
            <w:tcW w:w="720" w:type="dxa"/>
            <w:vAlign w:val="center"/>
          </w:tcPr>
          <w:p w:rsidR="00150A64" w:rsidRDefault="00150A64" w:rsidP="00BC6423">
            <w:pPr>
              <w:pStyle w:val="ListParagraph"/>
              <w:numPr>
                <w:ilvl w:val="0"/>
                <w:numId w:val="34"/>
              </w:numPr>
              <w:jc w:val="right"/>
            </w:pPr>
          </w:p>
        </w:tc>
      </w:tr>
    </w:tbl>
    <w:p w:rsidR="00403035" w:rsidRDefault="00403035" w:rsidP="001E322A">
      <w:proofErr w:type="gramStart"/>
      <w:r>
        <w:t>w</w:t>
      </w:r>
      <w:r w:rsidRPr="0006793F">
        <w:t>here</w:t>
      </w:r>
      <w:proofErr w:type="gramEnd"/>
      <w:r w:rsidRPr="0006793F">
        <w:t xml:space="preserve"> </w:t>
      </w:r>
      <w:r w:rsidRPr="0006793F">
        <w:rPr>
          <w:i/>
        </w:rPr>
        <w:t>f</w:t>
      </w:r>
      <w:r w:rsidRPr="0006793F">
        <w:rPr>
          <w:vertAlign w:val="subscript"/>
        </w:rPr>
        <w:t>1</w:t>
      </w:r>
      <w:r w:rsidRPr="0006793F">
        <w:t xml:space="preserve"> is chosen as the highest frequency of the signal (cutoff frequency)</w:t>
      </w:r>
      <w:r w:rsidR="00DC0C99">
        <w:t>, and traditional design procedure suggests setting</w:t>
      </w:r>
      <w:r w:rsidR="0094747F">
        <w:t xml:space="preserve"> the corner frequency</w:t>
      </w:r>
      <w:r w:rsidR="00DC0C99" w:rsidRPr="0006793F">
        <w:t xml:space="preserve"> </w:t>
      </w:r>
      <w:r w:rsidR="00DC0C99" w:rsidRPr="0006793F">
        <w:rPr>
          <w:i/>
        </w:rPr>
        <w:t>f</w:t>
      </w:r>
      <w:r w:rsidR="00DC0C99" w:rsidRPr="0006793F">
        <w:rPr>
          <w:i/>
          <w:vertAlign w:val="subscript"/>
        </w:rPr>
        <w:t>2</w:t>
      </w:r>
      <w:r w:rsidR="00DC0C99" w:rsidRPr="0006793F">
        <w:t xml:space="preserve"> = 10</w:t>
      </w:r>
      <w:r w:rsidR="00DC0C99" w:rsidRPr="0006793F">
        <w:rPr>
          <w:i/>
        </w:rPr>
        <w:t>f</w:t>
      </w:r>
      <w:r w:rsidR="00DC0C99" w:rsidRPr="0006793F">
        <w:rPr>
          <w:vertAlign w:val="subscript"/>
        </w:rPr>
        <w:t>1</w:t>
      </w:r>
      <w:r w:rsidR="00DC0C99" w:rsidRPr="0006793F">
        <w:t xml:space="preserve">. </w:t>
      </w:r>
      <w:r w:rsidR="001E322A">
        <w:t xml:space="preserve"> </w:t>
      </w:r>
      <w:r w:rsidR="0094747F">
        <w:t>However, this allows nonphysical frequency content one order of magnitude greater than the cutoff frequency to be passed.  Therefore, the</w:t>
      </w:r>
      <w:r w:rsidR="00DC0C99">
        <w:t xml:space="preserve"> </w:t>
      </w:r>
      <w:r w:rsidR="001E322A">
        <w:t xml:space="preserve">proposed </w:t>
      </w:r>
      <w:r w:rsidR="00DC0C99">
        <w:t xml:space="preserve">modified design procedure of the practical differentiator </w:t>
      </w:r>
      <w:r w:rsidR="0094747F">
        <w:t xml:space="preserve">instead sets the corner frequency, </w:t>
      </w:r>
      <w:r w:rsidR="0094747F">
        <w:rPr>
          <w:i/>
        </w:rPr>
        <w:t>f</w:t>
      </w:r>
      <w:r w:rsidR="0094747F">
        <w:rPr>
          <w:vertAlign w:val="subscript"/>
        </w:rPr>
        <w:t>2</w:t>
      </w:r>
      <w:r w:rsidR="0094747F">
        <w:t xml:space="preserve">, equal to the cutoff frequency, </w:t>
      </w:r>
      <w:r w:rsidR="0094747F">
        <w:rPr>
          <w:i/>
        </w:rPr>
        <w:t>f</w:t>
      </w:r>
      <w:r w:rsidR="0094747F">
        <w:rPr>
          <w:i/>
          <w:vertAlign w:val="subscript"/>
        </w:rPr>
        <w:t>c</w:t>
      </w:r>
      <w:r w:rsidR="0094747F">
        <w:t xml:space="preserve">.  This allows proper attenuation of noise.  Rather that arbitrarily setting </w:t>
      </w:r>
      <w:r w:rsidR="0094747F">
        <w:rPr>
          <w:i/>
        </w:rPr>
        <w:t>f</w:t>
      </w:r>
      <w:r w:rsidR="0094747F">
        <w:rPr>
          <w:vertAlign w:val="subscript"/>
        </w:rPr>
        <w:t>1</w:t>
      </w:r>
      <w:r w:rsidR="0094747F">
        <w:t xml:space="preserve"> = 10</w:t>
      </w:r>
      <w:r w:rsidR="0094747F">
        <w:rPr>
          <w:i/>
        </w:rPr>
        <w:t>f</w:t>
      </w:r>
      <w:r w:rsidR="0094747F">
        <w:rPr>
          <w:vertAlign w:val="subscript"/>
        </w:rPr>
        <w:t>2</w:t>
      </w:r>
      <w:r w:rsidR="0094747F">
        <w:t xml:space="preserve">, we next examine the differential equation of the practical differentiator </w:t>
      </w:r>
      <w:r w:rsidR="00DC0C99">
        <w:t>g</w:t>
      </w:r>
      <w:r w:rsidRPr="0006793F">
        <w:t>iven by</w:t>
      </w:r>
    </w:p>
    <w:tbl>
      <w:tblPr>
        <w:tblW w:w="5000" w:type="pct"/>
        <w:tblCellMar>
          <w:left w:w="0" w:type="dxa"/>
          <w:right w:w="0" w:type="dxa"/>
        </w:tblCellMar>
        <w:tblLook w:val="04A0"/>
      </w:tblPr>
      <w:tblGrid>
        <w:gridCol w:w="720"/>
        <w:gridCol w:w="7920"/>
        <w:gridCol w:w="720"/>
      </w:tblGrid>
      <w:tr w:rsidR="00403035" w:rsidTr="00403035">
        <w:tc>
          <w:tcPr>
            <w:tcW w:w="720" w:type="dxa"/>
            <w:vAlign w:val="center"/>
          </w:tcPr>
          <w:p w:rsidR="00403035" w:rsidRDefault="00403035" w:rsidP="00403035"/>
        </w:tc>
        <w:tc>
          <w:tcPr>
            <w:tcW w:w="0" w:type="auto"/>
            <w:vAlign w:val="center"/>
          </w:tcPr>
          <w:p w:rsidR="00403035" w:rsidRDefault="00287DC0" w:rsidP="00403035">
            <w:pPr>
              <w:jc w:val="center"/>
            </w:pPr>
            <w:r w:rsidRPr="0019255C">
              <w:rPr>
                <w:position w:val="-24"/>
              </w:rPr>
              <w:object w:dxaOrig="6840" w:dyaOrig="660">
                <v:shape id="_x0000_i1155" type="#_x0000_t75" style="width:342.8pt;height:34.4pt" o:ole="">
                  <v:imagedata r:id="rId296" o:title=""/>
                </v:shape>
                <o:OLEObject Type="Embed" ProgID="Equation.3" ShapeID="_x0000_i1155" DrawAspect="Content" ObjectID="_1373834269" r:id="rId297"/>
              </w:object>
            </w:r>
          </w:p>
        </w:tc>
        <w:tc>
          <w:tcPr>
            <w:tcW w:w="720" w:type="dxa"/>
            <w:vAlign w:val="center"/>
          </w:tcPr>
          <w:p w:rsidR="00403035" w:rsidRDefault="00403035" w:rsidP="00403035">
            <w:pPr>
              <w:pStyle w:val="ListParagraph"/>
              <w:numPr>
                <w:ilvl w:val="0"/>
                <w:numId w:val="34"/>
              </w:numPr>
              <w:jc w:val="right"/>
            </w:pPr>
          </w:p>
        </w:tc>
      </w:tr>
      <w:tr w:rsidR="002F5877" w:rsidTr="00403035">
        <w:tc>
          <w:tcPr>
            <w:tcW w:w="720" w:type="dxa"/>
            <w:vAlign w:val="center"/>
          </w:tcPr>
          <w:p w:rsidR="002F5877" w:rsidRDefault="002F5877" w:rsidP="00403035"/>
        </w:tc>
        <w:tc>
          <w:tcPr>
            <w:tcW w:w="0" w:type="auto"/>
            <w:vAlign w:val="center"/>
          </w:tcPr>
          <w:p w:rsidR="002F5877" w:rsidRPr="0019255C" w:rsidRDefault="00287DC0" w:rsidP="00403035">
            <w:pPr>
              <w:jc w:val="center"/>
              <w:rPr>
                <w:position w:val="-24"/>
              </w:rPr>
            </w:pPr>
            <w:r w:rsidRPr="001D1C1B">
              <w:rPr>
                <w:position w:val="-14"/>
              </w:rPr>
              <w:object w:dxaOrig="3960" w:dyaOrig="380">
                <v:shape id="_x0000_i1156" type="#_x0000_t75" style="width:197.75pt;height:19.35pt" o:ole="">
                  <v:imagedata r:id="rId298" o:title=""/>
                </v:shape>
                <o:OLEObject Type="Embed" ProgID="Equation.3" ShapeID="_x0000_i1156" DrawAspect="Content" ObjectID="_1373834270" r:id="rId299"/>
              </w:object>
            </w:r>
          </w:p>
        </w:tc>
        <w:tc>
          <w:tcPr>
            <w:tcW w:w="720" w:type="dxa"/>
            <w:vAlign w:val="center"/>
          </w:tcPr>
          <w:p w:rsidR="002F5877" w:rsidRDefault="002F5877" w:rsidP="00403035">
            <w:pPr>
              <w:pStyle w:val="ListParagraph"/>
              <w:numPr>
                <w:ilvl w:val="0"/>
                <w:numId w:val="34"/>
              </w:numPr>
              <w:jc w:val="right"/>
            </w:pPr>
          </w:p>
        </w:tc>
      </w:tr>
    </w:tbl>
    <w:p w:rsidR="00403035" w:rsidRDefault="00403035" w:rsidP="002F5877">
      <w:proofErr w:type="gramStart"/>
      <w:r w:rsidRPr="0006793F">
        <w:t>where</w:t>
      </w:r>
      <w:proofErr w:type="gramEnd"/>
      <w:r w:rsidRPr="0006793F">
        <w:t xml:space="preserve"> </w:t>
      </w:r>
      <w:r w:rsidRPr="0006793F">
        <w:rPr>
          <w:i/>
        </w:rPr>
        <w:t>e</w:t>
      </w:r>
      <w:r w:rsidRPr="0006793F">
        <w:rPr>
          <w:i/>
          <w:vertAlign w:val="subscript"/>
        </w:rPr>
        <w:t>m</w:t>
      </w:r>
      <w:r w:rsidRPr="0006793F">
        <w:rPr>
          <w:vertAlign w:val="subscript"/>
        </w:rPr>
        <w:t>-1</w:t>
      </w:r>
      <w:r>
        <w:t>(</w:t>
      </w:r>
      <w:r>
        <w:rPr>
          <w:i/>
        </w:rPr>
        <w:t>t</w:t>
      </w:r>
      <w:r>
        <w:t>)</w:t>
      </w:r>
      <w:r w:rsidRPr="0006793F">
        <w:t xml:space="preserve"> is the input to the differentiator and </w:t>
      </w:r>
      <w:r w:rsidRPr="0006793F">
        <w:rPr>
          <w:i/>
        </w:rPr>
        <w:t>e</w:t>
      </w:r>
      <w:r w:rsidRPr="0006793F">
        <w:rPr>
          <w:i/>
          <w:vertAlign w:val="subscript"/>
        </w:rPr>
        <w:t>m</w:t>
      </w:r>
      <w:r>
        <w:t>(</w:t>
      </w:r>
      <w:r>
        <w:rPr>
          <w:i/>
        </w:rPr>
        <w:t>t</w:t>
      </w:r>
      <w:r>
        <w:t>)</w:t>
      </w:r>
      <w:r w:rsidRPr="0006793F">
        <w:t xml:space="preserve"> is the output.  For low input frequencies, the differential equation simplifies to</w:t>
      </w:r>
    </w:p>
    <w:tbl>
      <w:tblPr>
        <w:tblW w:w="5000" w:type="pct"/>
        <w:tblCellMar>
          <w:left w:w="0" w:type="dxa"/>
          <w:right w:w="0" w:type="dxa"/>
        </w:tblCellMar>
        <w:tblLook w:val="04A0"/>
      </w:tblPr>
      <w:tblGrid>
        <w:gridCol w:w="720"/>
        <w:gridCol w:w="7920"/>
        <w:gridCol w:w="720"/>
      </w:tblGrid>
      <w:tr w:rsidR="00403035" w:rsidTr="00403035">
        <w:tc>
          <w:tcPr>
            <w:tcW w:w="720" w:type="dxa"/>
            <w:vAlign w:val="center"/>
          </w:tcPr>
          <w:p w:rsidR="00403035" w:rsidRDefault="00403035" w:rsidP="00403035"/>
        </w:tc>
        <w:tc>
          <w:tcPr>
            <w:tcW w:w="0" w:type="auto"/>
            <w:vAlign w:val="center"/>
          </w:tcPr>
          <w:p w:rsidR="00241C16" w:rsidRDefault="00287DC0">
            <w:pPr>
              <w:jc w:val="center"/>
            </w:pPr>
            <w:r w:rsidRPr="00287DC0">
              <w:rPr>
                <w:bCs/>
                <w:position w:val="-24"/>
              </w:rPr>
              <w:object w:dxaOrig="5260" w:dyaOrig="639">
                <v:shape id="_x0000_i1157" type="#_x0000_t75" style="width:262.2pt;height:31.15pt" o:ole="">
                  <v:imagedata r:id="rId300" o:title=""/>
                </v:shape>
                <o:OLEObject Type="Embed" ProgID="Equation.3" ShapeID="_x0000_i1157" DrawAspect="Content" ObjectID="_1373834271" r:id="rId301"/>
              </w:object>
            </w:r>
          </w:p>
        </w:tc>
        <w:tc>
          <w:tcPr>
            <w:tcW w:w="720" w:type="dxa"/>
            <w:vAlign w:val="center"/>
          </w:tcPr>
          <w:p w:rsidR="00403035" w:rsidRDefault="00403035" w:rsidP="00403035">
            <w:pPr>
              <w:pStyle w:val="ListParagraph"/>
              <w:numPr>
                <w:ilvl w:val="0"/>
                <w:numId w:val="34"/>
              </w:numPr>
              <w:jc w:val="right"/>
            </w:pPr>
          </w:p>
        </w:tc>
      </w:tr>
    </w:tbl>
    <w:p w:rsidR="00403035" w:rsidRDefault="00403035" w:rsidP="002F5877">
      <w:proofErr w:type="gramStart"/>
      <w:r w:rsidRPr="0006793F">
        <w:rPr>
          <w:bCs/>
        </w:rPr>
        <w:t>where</w:t>
      </w:r>
      <w:proofErr w:type="gramEnd"/>
      <w:r w:rsidRPr="0006793F">
        <w:rPr>
          <w:bCs/>
        </w:rPr>
        <w:t xml:space="preserve"> (-</w:t>
      </w:r>
      <w:r w:rsidRPr="0006793F">
        <w:rPr>
          <w:bCs/>
          <w:i/>
        </w:rPr>
        <w:t>R</w:t>
      </w:r>
      <w:r w:rsidRPr="0006793F">
        <w:rPr>
          <w:bCs/>
          <w:i/>
          <w:vertAlign w:val="subscript"/>
        </w:rPr>
        <w:t>m</w:t>
      </w:r>
      <w:r w:rsidRPr="0006793F">
        <w:rPr>
          <w:bCs/>
          <w:vertAlign w:val="subscript"/>
        </w:rPr>
        <w:t>,2</w:t>
      </w:r>
      <w:r w:rsidRPr="0006793F">
        <w:rPr>
          <w:bCs/>
          <w:i/>
        </w:rPr>
        <w:t>C</w:t>
      </w:r>
      <w:r w:rsidRPr="0006793F">
        <w:rPr>
          <w:bCs/>
          <w:i/>
          <w:vertAlign w:val="subscript"/>
        </w:rPr>
        <w:t>m</w:t>
      </w:r>
      <w:r w:rsidRPr="0006793F">
        <w:rPr>
          <w:bCs/>
          <w:vertAlign w:val="subscript"/>
        </w:rPr>
        <w:t>,1</w:t>
      </w:r>
      <w:r w:rsidRPr="0006793F">
        <w:rPr>
          <w:bCs/>
        </w:rPr>
        <w:t xml:space="preserve">) is the differentiation gain, </w:t>
      </w:r>
      <w:r w:rsidRPr="0006793F">
        <w:rPr>
          <w:bCs/>
          <w:i/>
        </w:rPr>
        <w:t>G</w:t>
      </w:r>
      <w:r w:rsidRPr="0006793F">
        <w:rPr>
          <w:bCs/>
          <w:i/>
          <w:vertAlign w:val="subscript"/>
        </w:rPr>
        <w:t>D</w:t>
      </w:r>
      <w:r w:rsidRPr="0006793F">
        <w:rPr>
          <w:bCs/>
        </w:rPr>
        <w:t xml:space="preserve">.  </w:t>
      </w:r>
      <w:r w:rsidR="0094747F">
        <w:rPr>
          <w:bCs/>
        </w:rPr>
        <w:t xml:space="preserve">We therefore propose using </w:t>
      </w:r>
      <w:r w:rsidR="0094747F">
        <w:rPr>
          <w:bCs/>
          <w:i/>
        </w:rPr>
        <w:t>f</w:t>
      </w:r>
      <w:r w:rsidR="0094747F">
        <w:rPr>
          <w:bCs/>
          <w:vertAlign w:val="subscript"/>
        </w:rPr>
        <w:t>1</w:t>
      </w:r>
      <w:r w:rsidR="0094747F">
        <w:rPr>
          <w:bCs/>
        </w:rPr>
        <w:t xml:space="preserve"> to set the differentiator gain to user-defined value, suitable to </w:t>
      </w:r>
      <w:r w:rsidR="00DC0C99" w:rsidRPr="0006793F">
        <w:t>the application at hand</w:t>
      </w:r>
      <w:r w:rsidR="0094747F">
        <w:t>.  T</w:t>
      </w:r>
      <w:r w:rsidR="00DC0C99" w:rsidRPr="0006793F">
        <w:t xml:space="preserve">his is chosen to a) </w:t>
      </w:r>
      <w:r w:rsidR="00DC0C99" w:rsidRPr="0006793F">
        <w:lastRenderedPageBreak/>
        <w:t xml:space="preserve">avoid saturation of the analog-to-digital interface and b) maximize the resolution of the differentiated signal. </w:t>
      </w:r>
      <w:r w:rsidR="00EE4FEC">
        <w:t xml:space="preserve"> </w:t>
      </w:r>
      <w:r w:rsidR="00DC0C99" w:rsidRPr="0006793F">
        <w:rPr>
          <w:bCs/>
        </w:rPr>
        <w:t xml:space="preserve">The ground resistor, </w:t>
      </w:r>
      <w:r w:rsidR="00DC0C99" w:rsidRPr="0006793F">
        <w:rPr>
          <w:bCs/>
          <w:i/>
        </w:rPr>
        <w:t>R</w:t>
      </w:r>
      <w:r w:rsidR="00DC0C99" w:rsidRPr="0006793F">
        <w:rPr>
          <w:bCs/>
          <w:i/>
          <w:vertAlign w:val="subscript"/>
        </w:rPr>
        <w:t>m</w:t>
      </w:r>
      <w:proofErr w:type="gramStart"/>
      <w:r w:rsidR="00DC0C99" w:rsidRPr="0006793F">
        <w:rPr>
          <w:bCs/>
          <w:i/>
          <w:vertAlign w:val="subscript"/>
        </w:rPr>
        <w:t>,3</w:t>
      </w:r>
      <w:proofErr w:type="gramEnd"/>
      <w:r w:rsidR="00DC0C99" w:rsidRPr="0006793F">
        <w:rPr>
          <w:bCs/>
        </w:rPr>
        <w:t xml:space="preserve">, is determined by </w:t>
      </w:r>
      <w:r w:rsidR="00DC0C99" w:rsidRPr="0006793F">
        <w:rPr>
          <w:bCs/>
          <w:i/>
        </w:rPr>
        <w:t xml:space="preserve">R </w:t>
      </w:r>
      <w:r w:rsidR="00DC0C99" w:rsidRPr="0006793F">
        <w:rPr>
          <w:bCs/>
          <w:i/>
          <w:vertAlign w:val="subscript"/>
        </w:rPr>
        <w:t>m,1</w:t>
      </w:r>
      <w:r w:rsidR="00DC0C99" w:rsidRPr="0006793F">
        <w:rPr>
          <w:bCs/>
          <w:i/>
        </w:rPr>
        <w:t xml:space="preserve">||R </w:t>
      </w:r>
      <w:r w:rsidR="00DC0C99" w:rsidRPr="0006793F">
        <w:rPr>
          <w:bCs/>
          <w:i/>
          <w:vertAlign w:val="subscript"/>
        </w:rPr>
        <w:t>m,2</w:t>
      </w:r>
      <w:r w:rsidR="00DC0C99" w:rsidRPr="0006793F">
        <w:rPr>
          <w:bCs/>
        </w:rPr>
        <w:t xml:space="preserve"> in the differentiator.</w:t>
      </w:r>
      <w:r w:rsidR="00EE4FEC">
        <w:rPr>
          <w:bCs/>
        </w:rPr>
        <w:t xml:space="preserve">  </w:t>
      </w:r>
      <w:proofErr w:type="gramStart"/>
      <w:r w:rsidRPr="0006793F">
        <w:t>Using basi</w:t>
      </w:r>
      <w:r>
        <w:t>c calculus f</w:t>
      </w:r>
      <w:r w:rsidR="00960F65">
        <w:t xml:space="preserve">ollowing from </w:t>
      </w:r>
      <w:r w:rsidR="003A2C98">
        <w:t>Eqs.</w:t>
      </w:r>
      <w:proofErr w:type="gramEnd"/>
      <w:r w:rsidR="00960F65">
        <w:t xml:space="preserve"> (4.3-4.5</w:t>
      </w:r>
      <w:r w:rsidRPr="0006793F">
        <w:t xml:space="preserve">) in combination with </w:t>
      </w:r>
      <w:r w:rsidR="003A2C98">
        <w:t>Eq.</w:t>
      </w:r>
      <w:r>
        <w:t xml:space="preserve"> (4.13)</w:t>
      </w:r>
      <w:r w:rsidRPr="0006793F">
        <w:t xml:space="preserve">, we can </w:t>
      </w:r>
      <w:r w:rsidR="00EE4FEC">
        <w:t xml:space="preserve">then </w:t>
      </w:r>
      <w:r w:rsidRPr="0006793F">
        <w:t>obtain the higher-temporal derivatives as</w:t>
      </w:r>
    </w:p>
    <w:tbl>
      <w:tblPr>
        <w:tblW w:w="5000" w:type="pct"/>
        <w:tblCellMar>
          <w:left w:w="0" w:type="dxa"/>
          <w:right w:w="0" w:type="dxa"/>
        </w:tblCellMar>
        <w:tblLook w:val="04A0"/>
      </w:tblPr>
      <w:tblGrid>
        <w:gridCol w:w="720"/>
        <w:gridCol w:w="7920"/>
        <w:gridCol w:w="720"/>
      </w:tblGrid>
      <w:tr w:rsidR="00403035" w:rsidTr="00403035">
        <w:tc>
          <w:tcPr>
            <w:tcW w:w="720" w:type="dxa"/>
            <w:vAlign w:val="center"/>
          </w:tcPr>
          <w:p w:rsidR="00403035" w:rsidRDefault="00403035" w:rsidP="00403035"/>
        </w:tc>
        <w:tc>
          <w:tcPr>
            <w:tcW w:w="0" w:type="auto"/>
            <w:vAlign w:val="center"/>
          </w:tcPr>
          <w:p w:rsidR="00403035" w:rsidRDefault="00287DC0" w:rsidP="002F5877">
            <w:pPr>
              <w:jc w:val="center"/>
            </w:pPr>
            <w:r w:rsidRPr="002F5877">
              <w:rPr>
                <w:position w:val="-32"/>
              </w:rPr>
              <w:object w:dxaOrig="4480" w:dyaOrig="720">
                <v:shape id="_x0000_i1158" type="#_x0000_t75" style="width:224.6pt;height:36.55pt" o:ole="">
                  <v:imagedata r:id="rId302" o:title=""/>
                </v:shape>
                <o:OLEObject Type="Embed" ProgID="Equation.3" ShapeID="_x0000_i1158" DrawAspect="Content" ObjectID="_1373834272" r:id="rId303"/>
              </w:object>
            </w:r>
          </w:p>
        </w:tc>
        <w:tc>
          <w:tcPr>
            <w:tcW w:w="720" w:type="dxa"/>
            <w:vAlign w:val="center"/>
          </w:tcPr>
          <w:p w:rsidR="00403035" w:rsidRDefault="00403035" w:rsidP="00403035">
            <w:pPr>
              <w:pStyle w:val="ListParagraph"/>
              <w:numPr>
                <w:ilvl w:val="0"/>
                <w:numId w:val="34"/>
              </w:numPr>
              <w:jc w:val="right"/>
            </w:pPr>
          </w:p>
        </w:tc>
      </w:tr>
      <w:tr w:rsidR="00403035" w:rsidTr="00403035">
        <w:tc>
          <w:tcPr>
            <w:tcW w:w="720" w:type="dxa"/>
            <w:vAlign w:val="center"/>
          </w:tcPr>
          <w:p w:rsidR="00403035" w:rsidRDefault="00403035" w:rsidP="00403035"/>
        </w:tc>
        <w:tc>
          <w:tcPr>
            <w:tcW w:w="0" w:type="auto"/>
            <w:vAlign w:val="center"/>
          </w:tcPr>
          <w:p w:rsidR="00403035" w:rsidRDefault="00287DC0" w:rsidP="00403035">
            <w:pPr>
              <w:jc w:val="center"/>
            </w:pPr>
            <w:r w:rsidRPr="00AF7339">
              <w:rPr>
                <w:position w:val="-34"/>
              </w:rPr>
              <w:object w:dxaOrig="7040" w:dyaOrig="840">
                <v:shape id="_x0000_i1159" type="#_x0000_t75" style="width:351.4pt;height:41.9pt" o:ole="">
                  <v:imagedata r:id="rId304" o:title=""/>
                </v:shape>
                <o:OLEObject Type="Embed" ProgID="Equation.3" ShapeID="_x0000_i1159" DrawAspect="Content" ObjectID="_1373834273" r:id="rId305"/>
              </w:object>
            </w:r>
          </w:p>
        </w:tc>
        <w:tc>
          <w:tcPr>
            <w:tcW w:w="720" w:type="dxa"/>
            <w:vAlign w:val="center"/>
          </w:tcPr>
          <w:p w:rsidR="00403035" w:rsidRDefault="00403035" w:rsidP="00403035">
            <w:pPr>
              <w:pStyle w:val="ListParagraph"/>
              <w:numPr>
                <w:ilvl w:val="0"/>
                <w:numId w:val="34"/>
              </w:numPr>
              <w:jc w:val="right"/>
            </w:pPr>
          </w:p>
        </w:tc>
      </w:tr>
    </w:tbl>
    <w:p w:rsidR="001E322A" w:rsidRDefault="00960F65" w:rsidP="001E322A">
      <w:r>
        <w:tab/>
      </w:r>
      <w:r w:rsidR="001E322A">
        <w:t xml:space="preserve">The cutoff frequency can be chosen using Wiener </w:t>
      </w:r>
      <w:r w:rsidR="00287DC0">
        <w:t>f</w:t>
      </w:r>
      <w:r w:rsidR="001E322A">
        <w:t xml:space="preserve">iltering concepts </w:t>
      </w:r>
      <w:r>
        <w:t xml:space="preserve">outlined in Section 2.6.  </w:t>
      </w:r>
      <w:r w:rsidR="001E322A">
        <w:rPr>
          <w:bCs/>
        </w:rPr>
        <w:t>Figure 4.</w:t>
      </w:r>
      <w:r w:rsidR="00150A64">
        <w:rPr>
          <w:bCs/>
        </w:rPr>
        <w:t>6</w:t>
      </w:r>
      <w:r w:rsidR="001E322A" w:rsidRPr="001721D1">
        <w:rPr>
          <w:bCs/>
        </w:rPr>
        <w:t xml:space="preserve"> presents the power spectra, as obtained from the D</w:t>
      </w:r>
      <w:r>
        <w:rPr>
          <w:bCs/>
        </w:rPr>
        <w:t>FT via Eq</w:t>
      </w:r>
      <w:r w:rsidR="00287DC0">
        <w:rPr>
          <w:bCs/>
        </w:rPr>
        <w:t>s</w:t>
      </w:r>
      <w:r>
        <w:rPr>
          <w:bCs/>
        </w:rPr>
        <w:t xml:space="preserve">. </w:t>
      </w:r>
      <w:proofErr w:type="gramStart"/>
      <w:r>
        <w:rPr>
          <w:bCs/>
        </w:rPr>
        <w:t>(2.30</w:t>
      </w:r>
      <w:r w:rsidR="00287DC0">
        <w:rPr>
          <w:bCs/>
        </w:rPr>
        <w:t>) and (</w:t>
      </w:r>
      <w:r>
        <w:rPr>
          <w:bCs/>
        </w:rPr>
        <w:t>2.32)</w:t>
      </w:r>
      <w:r w:rsidR="001E322A" w:rsidRPr="001721D1">
        <w:rPr>
          <w:bCs/>
        </w:rPr>
        <w:t>, from a thermocouple dropped into a constant temperature, well-stirred hot bath</w:t>
      </w:r>
      <w:r w:rsidR="001E322A">
        <w:rPr>
          <w:bCs/>
        </w:rPr>
        <w:t xml:space="preserve"> described in Section </w:t>
      </w:r>
      <w:r>
        <w:rPr>
          <w:bCs/>
        </w:rPr>
        <w:t>4.</w:t>
      </w:r>
      <w:r w:rsidR="001E322A">
        <w:rPr>
          <w:bCs/>
        </w:rPr>
        <w:t>4</w:t>
      </w:r>
      <w:r w:rsidR="001E322A" w:rsidRPr="001721D1">
        <w:rPr>
          <w:bCs/>
        </w:rPr>
        <w:t>.</w:t>
      </w:r>
      <w:proofErr w:type="gramEnd"/>
      <w:r w:rsidR="001E322A" w:rsidRPr="001721D1">
        <w:rPr>
          <w:bCs/>
        </w:rPr>
        <w:t xml:space="preserve">  </w:t>
      </w:r>
      <w:r w:rsidR="001E322A">
        <w:rPr>
          <w:bCs/>
        </w:rPr>
        <w:t xml:space="preserve">The noise level in the signal is extrapolated via </w:t>
      </w:r>
      <w:r w:rsidR="001E322A" w:rsidRPr="00861F2D">
        <w:t>a line is drawn tangent to the high frequency portion</w:t>
      </w:r>
      <w:r w:rsidR="001E322A">
        <w:t>.</w:t>
      </w:r>
      <w:r w:rsidR="001E322A" w:rsidRPr="00861F2D">
        <w:t xml:space="preserve">  </w:t>
      </w:r>
      <w:r w:rsidR="001E322A">
        <w:t>The true signal is extrapolated by a</w:t>
      </w:r>
      <w:r w:rsidR="001E322A" w:rsidRPr="00861F2D">
        <w:t xml:space="preserve"> line drawn tangent to the low frequency portion</w:t>
      </w:r>
      <w:r w:rsidR="001E322A">
        <w:t>.  The intersection of these two tangent lines is the cutoff frequency</w:t>
      </w:r>
      <w:r w:rsidR="001E322A" w:rsidRPr="00861F2D">
        <w:t>.</w:t>
      </w:r>
    </w:p>
    <w:p w:rsidR="0061153A" w:rsidRDefault="00403035" w:rsidP="002E26E1">
      <w:pPr>
        <w:ind w:firstLine="720"/>
      </w:pPr>
      <w:r w:rsidRPr="0006793F">
        <w:t xml:space="preserve">Consider the two differentiator designs seen in Table </w:t>
      </w:r>
      <w:r>
        <w:t>4.</w:t>
      </w:r>
      <w:r w:rsidRPr="0006793F">
        <w:t>2.  Both designs have a differentiation gain of 0.</w:t>
      </w:r>
      <w:r>
        <w:t>0</w:t>
      </w:r>
      <w:r w:rsidRPr="0006793F">
        <w:t xml:space="preserve">91; one has a cutoff frequency of 35 Hz, and the other has a cutoff frequency of 350 Hz.  Using the input given by </w:t>
      </w:r>
      <w:r w:rsidRPr="0006793F">
        <w:rPr>
          <w:i/>
        </w:rPr>
        <w:t>e</w:t>
      </w:r>
      <w:r w:rsidRPr="0006793F">
        <w:rPr>
          <w:i/>
          <w:vertAlign w:val="subscript"/>
        </w:rPr>
        <w:t>m-1</w:t>
      </w:r>
      <w:r w:rsidRPr="0006793F">
        <w:rPr>
          <w:i/>
        </w:rPr>
        <w:t>=A</w:t>
      </w:r>
      <w:r w:rsidRPr="0006793F">
        <w:rPr>
          <w:i/>
          <w:vertAlign w:val="subscript"/>
        </w:rPr>
        <w:t>m-1</w:t>
      </w:r>
      <w:r w:rsidRPr="0006793F">
        <w:rPr>
          <w:i/>
        </w:rPr>
        <w:t xml:space="preserve"> </w:t>
      </w:r>
      <w:proofErr w:type="gramStart"/>
      <w:r w:rsidR="00EE4FEC">
        <w:t>sin(</w:t>
      </w:r>
      <w:proofErr w:type="gramEnd"/>
      <w:r w:rsidR="00EE4FEC">
        <w:t>2π</w:t>
      </w:r>
      <w:r w:rsidR="00EE4FEC">
        <w:rPr>
          <w:i/>
        </w:rPr>
        <w:t>f</w:t>
      </w:r>
      <w:r w:rsidRPr="0006793F">
        <w:rPr>
          <w:i/>
        </w:rPr>
        <w:t>t</w:t>
      </w:r>
      <w:r w:rsidR="00EE4FEC">
        <w:t>)</w:t>
      </w:r>
      <w:r w:rsidRPr="0006793F">
        <w:t xml:space="preserve"> we can obtain the theoretical output </w:t>
      </w:r>
      <w:r w:rsidRPr="0006793F">
        <w:rPr>
          <w:i/>
        </w:rPr>
        <w:t>e</w:t>
      </w:r>
      <w:r w:rsidRPr="0006793F">
        <w:rPr>
          <w:i/>
          <w:vertAlign w:val="subscript"/>
        </w:rPr>
        <w:t>m</w:t>
      </w:r>
      <w:r w:rsidRPr="0006793F">
        <w:rPr>
          <w:i/>
        </w:rPr>
        <w:t>(t)</w:t>
      </w:r>
      <w:r w:rsidRPr="0006793F">
        <w:t xml:space="preserve">. Trivial initial conditions are assumed.  A plot of the differentiators’ </w:t>
      </w:r>
      <w:r w:rsidR="00EE4FEC">
        <w:t xml:space="preserve">experimental </w:t>
      </w:r>
      <w:r w:rsidRPr="0006793F">
        <w:t xml:space="preserve">input-output magnification ratio can be seen in Figure </w:t>
      </w:r>
      <w:r>
        <w:t>4.</w:t>
      </w:r>
      <w:r w:rsidR="00FC5C98">
        <w:t>7</w:t>
      </w:r>
      <w:r w:rsidR="00EE4FEC">
        <w:t xml:space="preserve"> compared with the theoretical ratio</w:t>
      </w:r>
      <w:r w:rsidRPr="0006793F">
        <w:t xml:space="preserve">.  Figure </w:t>
      </w:r>
      <w:r>
        <w:t>4.</w:t>
      </w:r>
      <w:r w:rsidR="00FC5C98">
        <w:t>8</w:t>
      </w:r>
      <w:r w:rsidRPr="0006793F">
        <w:t xml:space="preserve"> displays the differentiators’ </w:t>
      </w:r>
      <w:r w:rsidR="00EE4FEC">
        <w:t xml:space="preserve">experimental </w:t>
      </w:r>
      <w:r w:rsidRPr="0006793F">
        <w:t>delay times as a function of frequency. The component delay, or lag time, for this application is defined by the maximum value in the range of</w:t>
      </w:r>
      <w:r>
        <w:t xml:space="preserve"> </w:t>
      </w:r>
      <w:r>
        <w:rPr>
          <w:i/>
        </w:rPr>
        <w:t xml:space="preserve">f </w:t>
      </w:r>
      <w:r>
        <w:rPr>
          <w:rFonts w:ascii="Cambria Math" w:hAnsi="Cambria Math" w:cs="Cambria Math"/>
        </w:rPr>
        <w:t>ϵ</w:t>
      </w:r>
      <w:r>
        <w:t xml:space="preserve"> [0, </w:t>
      </w:r>
      <w:r>
        <w:rPr>
          <w:i/>
        </w:rPr>
        <w:t>f</w:t>
      </w:r>
      <w:r>
        <w:rPr>
          <w:i/>
          <w:vertAlign w:val="subscript"/>
        </w:rPr>
        <w:t>c</w:t>
      </w:r>
      <w:proofErr w:type="gramStart"/>
      <w:r>
        <w:rPr>
          <w:i/>
          <w:vertAlign w:val="subscript"/>
        </w:rPr>
        <w:t>,dif</w:t>
      </w:r>
      <w:proofErr w:type="gramEnd"/>
      <w:r>
        <w:t>).</w:t>
      </w:r>
      <w:r w:rsidRPr="0006793F">
        <w:t xml:space="preserve">  Theoretical results were obtained from the circuit diffe</w:t>
      </w:r>
      <w:r>
        <w:t xml:space="preserve">rential equation given by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61153A" w:rsidTr="0061153A">
        <w:tc>
          <w:tcPr>
            <w:tcW w:w="9576" w:type="dxa"/>
          </w:tcPr>
          <w:p w:rsidR="0061153A" w:rsidRDefault="0061153A" w:rsidP="0061153A">
            <w:pPr>
              <w:pStyle w:val="TableBody"/>
              <w:jc w:val="center"/>
            </w:pPr>
            <w:r w:rsidRPr="00F1347C">
              <w:rPr>
                <w:noProof/>
              </w:rPr>
              <w:lastRenderedPageBreak/>
              <w:drawing>
                <wp:inline distT="0" distB="0" distL="0" distR="0">
                  <wp:extent cx="4229100" cy="3810000"/>
                  <wp:effectExtent l="19050" t="0" r="0" b="0"/>
                  <wp:docPr id="323" name="Picture 259" descr="C:\Documents and Settings\Bryan\My Documents\Research\Sensor paper HEF_2008\DFT_annotat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C:\Documents and Settings\Bryan\My Documents\Research\Sensor paper HEF_2008\DFT_annotated.TIF"/>
                          <pic:cNvPicPr>
                            <a:picLocks noChangeAspect="1" noChangeArrowheads="1"/>
                          </pic:cNvPicPr>
                        </pic:nvPicPr>
                        <pic:blipFill>
                          <a:blip r:embed="rId306" cstate="print"/>
                          <a:srcRect/>
                          <a:stretch>
                            <a:fillRect/>
                          </a:stretch>
                        </pic:blipFill>
                        <pic:spPr bwMode="auto">
                          <a:xfrm>
                            <a:off x="0" y="0"/>
                            <a:ext cx="4229100" cy="3810000"/>
                          </a:xfrm>
                          <a:prstGeom prst="rect">
                            <a:avLst/>
                          </a:prstGeom>
                          <a:noFill/>
                          <a:ln w="9525">
                            <a:noFill/>
                            <a:miter lim="800000"/>
                            <a:headEnd/>
                            <a:tailEnd/>
                          </a:ln>
                        </pic:spPr>
                      </pic:pic>
                    </a:graphicData>
                  </a:graphic>
                </wp:inline>
              </w:drawing>
            </w:r>
          </w:p>
        </w:tc>
      </w:tr>
      <w:tr w:rsidR="0061153A" w:rsidTr="0061153A">
        <w:tc>
          <w:tcPr>
            <w:tcW w:w="9576" w:type="dxa"/>
          </w:tcPr>
          <w:p w:rsidR="0061153A" w:rsidRDefault="0061153A" w:rsidP="0061153A">
            <w:pPr>
              <w:pStyle w:val="FigureCaption"/>
            </w:pPr>
            <w:bookmarkStart w:id="152" w:name="_Toc299993587"/>
            <w:r w:rsidRPr="0006793F">
              <w:t xml:space="preserve">Figure </w:t>
            </w:r>
            <w:r>
              <w:t>4.6</w:t>
            </w:r>
            <w:r w:rsidRPr="0006793F">
              <w:t xml:space="preserve">: Typical power spectra from DFT for a thermocouple drop test. The physical cut-off frequency is estimated as </w:t>
            </w:r>
            <w:r w:rsidRPr="000872AD">
              <w:rPr>
                <w:i/>
              </w:rPr>
              <w:t>f</w:t>
            </w:r>
            <w:r w:rsidRPr="000872AD">
              <w:rPr>
                <w:i/>
                <w:vertAlign w:val="subscript"/>
              </w:rPr>
              <w:t>c</w:t>
            </w:r>
            <w:proofErr w:type="gramStart"/>
            <w:r w:rsidRPr="000872AD">
              <w:rPr>
                <w:i/>
                <w:vertAlign w:val="subscript"/>
              </w:rPr>
              <w:t>,p</w:t>
            </w:r>
            <w:proofErr w:type="gramEnd"/>
            <w:r w:rsidRPr="0006793F">
              <w:t>=35 Hz.</w:t>
            </w:r>
            <w:bookmarkEnd w:id="152"/>
            <w:r w:rsidRPr="0006793F">
              <w:t xml:space="preserve">             </w:t>
            </w:r>
          </w:p>
        </w:tc>
      </w:tr>
    </w:tbl>
    <w:p w:rsidR="0061153A" w:rsidRDefault="0061153A" w:rsidP="0061153A">
      <w:r w:rsidRPr="0006793F">
        <w:t xml:space="preserve">               </w:t>
      </w:r>
    </w:p>
    <w:p w:rsidR="0061153A" w:rsidRDefault="0061153A" w:rsidP="0061153A">
      <w:pPr>
        <w:rPr>
          <w:noProof/>
        </w:rPr>
      </w:pPr>
    </w:p>
    <w:p w:rsidR="0061153A" w:rsidRPr="001D52E2" w:rsidRDefault="0061153A" w:rsidP="0061153A">
      <w:pPr>
        <w:pStyle w:val="TableCaption"/>
      </w:pPr>
      <w:bookmarkStart w:id="153" w:name="_Toc299993655"/>
      <w:r w:rsidRPr="001D52E2">
        <w:t xml:space="preserve">Table 4.2: Differentiator components used in generating results displayed in Figure 4.10 </w:t>
      </w:r>
      <w:proofErr w:type="gramStart"/>
      <w:r w:rsidRPr="001D52E2">
        <w:t xml:space="preserve">where </w:t>
      </w:r>
      <w:proofErr w:type="gramEnd"/>
      <w:r w:rsidRPr="000760AD">
        <w:rPr>
          <w:position w:val="-18"/>
        </w:rPr>
        <w:object w:dxaOrig="2460" w:dyaOrig="460">
          <v:shape id="_x0000_i1160" type="#_x0000_t75" style="width:123.6pt;height:22.55pt" o:ole="">
            <v:imagedata r:id="rId27" o:title=""/>
          </v:shape>
          <o:OLEObject Type="Embed" ProgID="Equation.3" ShapeID="_x0000_i1160" DrawAspect="Content" ObjectID="_1373834274" r:id="rId307"/>
        </w:object>
      </w:r>
      <w:r w:rsidRPr="001D52E2">
        <w:t>.</w:t>
      </w:r>
      <w:bookmarkEnd w:id="153"/>
    </w:p>
    <w:tbl>
      <w:tblPr>
        <w:tblW w:w="0" w:type="auto"/>
        <w:tblLook w:val="01E0"/>
      </w:tblPr>
      <w:tblGrid>
        <w:gridCol w:w="3192"/>
        <w:gridCol w:w="3192"/>
        <w:gridCol w:w="3192"/>
      </w:tblGrid>
      <w:tr w:rsidR="0061153A" w:rsidRPr="0006793F" w:rsidTr="0061153A">
        <w:tc>
          <w:tcPr>
            <w:tcW w:w="3192" w:type="dxa"/>
            <w:tcBorders>
              <w:top w:val="single" w:sz="18" w:space="0" w:color="auto"/>
              <w:bottom w:val="single" w:sz="18" w:space="0" w:color="auto"/>
            </w:tcBorders>
          </w:tcPr>
          <w:p w:rsidR="0061153A" w:rsidRPr="0006793F" w:rsidRDefault="0061153A" w:rsidP="0061153A">
            <w:pPr>
              <w:pStyle w:val="TableBody"/>
            </w:pPr>
            <w:r w:rsidRPr="0006793F">
              <w:t>Item</w:t>
            </w:r>
          </w:p>
        </w:tc>
        <w:tc>
          <w:tcPr>
            <w:tcW w:w="3192" w:type="dxa"/>
            <w:tcBorders>
              <w:top w:val="single" w:sz="18" w:space="0" w:color="auto"/>
              <w:bottom w:val="single" w:sz="18" w:space="0" w:color="auto"/>
            </w:tcBorders>
          </w:tcPr>
          <w:p w:rsidR="0061153A" w:rsidRPr="0006793F" w:rsidRDefault="0061153A" w:rsidP="0061153A">
            <w:pPr>
              <w:pStyle w:val="TableBody"/>
            </w:pPr>
            <w:r>
              <w:rPr>
                <w:i/>
              </w:rPr>
              <w:t>f</w:t>
            </w:r>
            <w:r>
              <w:rPr>
                <w:i/>
                <w:vertAlign w:val="subscript"/>
              </w:rPr>
              <w:t>c,dif</w:t>
            </w:r>
            <w:r>
              <w:t xml:space="preserve"> =</w:t>
            </w:r>
            <w:r>
              <w:rPr>
                <w:i/>
              </w:rPr>
              <w:t xml:space="preserve"> </w:t>
            </w:r>
            <w:r>
              <w:t>3</w:t>
            </w:r>
            <w:r w:rsidRPr="0006793F">
              <w:t>5 Hz</w:t>
            </w:r>
          </w:p>
        </w:tc>
        <w:tc>
          <w:tcPr>
            <w:tcW w:w="3192" w:type="dxa"/>
            <w:tcBorders>
              <w:top w:val="single" w:sz="18" w:space="0" w:color="auto"/>
              <w:bottom w:val="single" w:sz="18" w:space="0" w:color="auto"/>
            </w:tcBorders>
          </w:tcPr>
          <w:p w:rsidR="0061153A" w:rsidRPr="0006793F" w:rsidRDefault="0061153A" w:rsidP="0061153A">
            <w:pPr>
              <w:pStyle w:val="TableBody"/>
            </w:pPr>
            <w:r>
              <w:rPr>
                <w:i/>
              </w:rPr>
              <w:t>f</w:t>
            </w:r>
            <w:r>
              <w:rPr>
                <w:i/>
                <w:vertAlign w:val="subscript"/>
              </w:rPr>
              <w:t>c,dif</w:t>
            </w:r>
            <w:r>
              <w:t xml:space="preserve"> </w:t>
            </w:r>
            <w:r w:rsidRPr="0006793F">
              <w:t>=</w:t>
            </w:r>
            <w:r>
              <w:t>350</w:t>
            </w:r>
            <w:r w:rsidRPr="0006793F">
              <w:t xml:space="preserve"> Hz</w:t>
            </w:r>
          </w:p>
        </w:tc>
      </w:tr>
      <w:tr w:rsidR="0061153A" w:rsidRPr="0006793F" w:rsidTr="0061153A">
        <w:tc>
          <w:tcPr>
            <w:tcW w:w="3192" w:type="dxa"/>
            <w:tcBorders>
              <w:top w:val="single" w:sz="18" w:space="0" w:color="auto"/>
            </w:tcBorders>
          </w:tcPr>
          <w:p w:rsidR="0061153A" w:rsidRPr="0006793F" w:rsidRDefault="0061153A" w:rsidP="0061153A">
            <w:pPr>
              <w:pStyle w:val="TableBody"/>
            </w:pPr>
            <w:r w:rsidRPr="0006793F">
              <w:t>Operational Amplifier</w:t>
            </w:r>
          </w:p>
        </w:tc>
        <w:tc>
          <w:tcPr>
            <w:tcW w:w="3192" w:type="dxa"/>
            <w:tcBorders>
              <w:top w:val="single" w:sz="18" w:space="0" w:color="auto"/>
            </w:tcBorders>
          </w:tcPr>
          <w:p w:rsidR="0061153A" w:rsidRPr="0006793F" w:rsidRDefault="0061153A" w:rsidP="0061153A">
            <w:pPr>
              <w:pStyle w:val="TableBody"/>
            </w:pPr>
            <w:r w:rsidRPr="0006793F">
              <w:t>OP07DP</w:t>
            </w:r>
          </w:p>
        </w:tc>
        <w:tc>
          <w:tcPr>
            <w:tcW w:w="3192" w:type="dxa"/>
            <w:tcBorders>
              <w:top w:val="single" w:sz="18" w:space="0" w:color="auto"/>
            </w:tcBorders>
          </w:tcPr>
          <w:p w:rsidR="0061153A" w:rsidRPr="0006793F" w:rsidRDefault="0061153A" w:rsidP="0061153A">
            <w:pPr>
              <w:pStyle w:val="TableBody"/>
            </w:pPr>
            <w:r w:rsidRPr="0006793F">
              <w:t>OP07DP</w:t>
            </w:r>
          </w:p>
        </w:tc>
      </w:tr>
      <w:tr w:rsidR="0061153A" w:rsidRPr="0006793F" w:rsidTr="0061153A">
        <w:tc>
          <w:tcPr>
            <w:tcW w:w="3192" w:type="dxa"/>
          </w:tcPr>
          <w:p w:rsidR="0061153A" w:rsidRPr="00E053BB" w:rsidRDefault="0061153A" w:rsidP="0061153A">
            <w:pPr>
              <w:pStyle w:val="TableBody"/>
              <w:rPr>
                <w:i/>
              </w:rPr>
            </w:pPr>
            <w:r w:rsidRPr="00E053BB">
              <w:rPr>
                <w:i/>
              </w:rPr>
              <w:t xml:space="preserve">R </w:t>
            </w:r>
            <w:r w:rsidRPr="00E053BB">
              <w:rPr>
                <w:i/>
                <w:vertAlign w:val="subscript"/>
              </w:rPr>
              <w:t>m,1</w:t>
            </w:r>
          </w:p>
        </w:tc>
        <w:tc>
          <w:tcPr>
            <w:tcW w:w="3192" w:type="dxa"/>
          </w:tcPr>
          <w:p w:rsidR="0061153A" w:rsidRPr="0006793F" w:rsidRDefault="0061153A" w:rsidP="0061153A">
            <w:pPr>
              <w:pStyle w:val="TableBody"/>
            </w:pPr>
            <w:r w:rsidRPr="0006793F">
              <w:t>10.02kΩ</w:t>
            </w:r>
          </w:p>
        </w:tc>
        <w:tc>
          <w:tcPr>
            <w:tcW w:w="3192" w:type="dxa"/>
          </w:tcPr>
          <w:p w:rsidR="0061153A" w:rsidRPr="0006793F" w:rsidRDefault="0061153A" w:rsidP="0061153A">
            <w:pPr>
              <w:pStyle w:val="TableBody"/>
            </w:pPr>
            <w:r w:rsidRPr="0006793F">
              <w:t>1.002kΩ</w:t>
            </w:r>
          </w:p>
        </w:tc>
      </w:tr>
      <w:tr w:rsidR="0061153A" w:rsidRPr="0006793F" w:rsidTr="0061153A">
        <w:tc>
          <w:tcPr>
            <w:tcW w:w="3192" w:type="dxa"/>
          </w:tcPr>
          <w:p w:rsidR="0061153A" w:rsidRPr="00E053BB" w:rsidRDefault="0061153A" w:rsidP="0061153A">
            <w:pPr>
              <w:pStyle w:val="TableBody"/>
              <w:rPr>
                <w:i/>
              </w:rPr>
            </w:pPr>
            <w:r w:rsidRPr="00E053BB">
              <w:rPr>
                <w:i/>
              </w:rPr>
              <w:t xml:space="preserve">C </w:t>
            </w:r>
            <w:r w:rsidRPr="00E053BB">
              <w:rPr>
                <w:i/>
                <w:vertAlign w:val="subscript"/>
              </w:rPr>
              <w:t>m,1</w:t>
            </w:r>
          </w:p>
        </w:tc>
        <w:tc>
          <w:tcPr>
            <w:tcW w:w="3192" w:type="dxa"/>
          </w:tcPr>
          <w:p w:rsidR="0061153A" w:rsidRPr="0006793F" w:rsidRDefault="0061153A" w:rsidP="0061153A">
            <w:pPr>
              <w:pStyle w:val="TableBody"/>
            </w:pPr>
            <w:r w:rsidRPr="0006793F">
              <w:t>0.454µf</w:t>
            </w:r>
          </w:p>
        </w:tc>
        <w:tc>
          <w:tcPr>
            <w:tcW w:w="3192" w:type="dxa"/>
          </w:tcPr>
          <w:p w:rsidR="0061153A" w:rsidRPr="0006793F" w:rsidRDefault="0061153A" w:rsidP="0061153A">
            <w:pPr>
              <w:pStyle w:val="TableBody"/>
            </w:pPr>
            <w:r w:rsidRPr="0006793F">
              <w:t>0.455µf</w:t>
            </w:r>
          </w:p>
        </w:tc>
      </w:tr>
      <w:tr w:rsidR="0061153A" w:rsidRPr="0006793F" w:rsidTr="0061153A">
        <w:tc>
          <w:tcPr>
            <w:tcW w:w="3192" w:type="dxa"/>
          </w:tcPr>
          <w:p w:rsidR="0061153A" w:rsidRPr="00E053BB" w:rsidRDefault="0061153A" w:rsidP="0061153A">
            <w:pPr>
              <w:pStyle w:val="TableBody"/>
              <w:rPr>
                <w:i/>
              </w:rPr>
            </w:pPr>
            <w:r w:rsidRPr="00E053BB">
              <w:rPr>
                <w:i/>
              </w:rPr>
              <w:t xml:space="preserve">R </w:t>
            </w:r>
            <w:r w:rsidRPr="00E053BB">
              <w:rPr>
                <w:i/>
                <w:vertAlign w:val="subscript"/>
              </w:rPr>
              <w:t>m,2</w:t>
            </w:r>
          </w:p>
        </w:tc>
        <w:tc>
          <w:tcPr>
            <w:tcW w:w="3192" w:type="dxa"/>
          </w:tcPr>
          <w:p w:rsidR="0061153A" w:rsidRPr="0006793F" w:rsidRDefault="0061153A" w:rsidP="0061153A">
            <w:pPr>
              <w:pStyle w:val="TableBody"/>
            </w:pPr>
            <w:r w:rsidRPr="0006793F">
              <w:t>19.96kΩ</w:t>
            </w:r>
          </w:p>
        </w:tc>
        <w:tc>
          <w:tcPr>
            <w:tcW w:w="3192" w:type="dxa"/>
          </w:tcPr>
          <w:p w:rsidR="0061153A" w:rsidRPr="0006793F" w:rsidRDefault="0061153A" w:rsidP="0061153A">
            <w:pPr>
              <w:pStyle w:val="TableBody"/>
            </w:pPr>
            <w:r w:rsidRPr="0006793F">
              <w:t>19.96kΩ</w:t>
            </w:r>
          </w:p>
        </w:tc>
      </w:tr>
      <w:tr w:rsidR="0061153A" w:rsidRPr="0006793F" w:rsidTr="0061153A">
        <w:tc>
          <w:tcPr>
            <w:tcW w:w="3192" w:type="dxa"/>
          </w:tcPr>
          <w:p w:rsidR="0061153A" w:rsidRPr="00E053BB" w:rsidRDefault="0061153A" w:rsidP="0061153A">
            <w:pPr>
              <w:pStyle w:val="TableBody"/>
              <w:rPr>
                <w:i/>
              </w:rPr>
            </w:pPr>
            <w:r w:rsidRPr="00E053BB">
              <w:rPr>
                <w:i/>
              </w:rPr>
              <w:t xml:space="preserve">C </w:t>
            </w:r>
            <w:r w:rsidRPr="00E053BB">
              <w:rPr>
                <w:i/>
                <w:vertAlign w:val="subscript"/>
              </w:rPr>
              <w:t>m,2</w:t>
            </w:r>
          </w:p>
        </w:tc>
        <w:tc>
          <w:tcPr>
            <w:tcW w:w="3192" w:type="dxa"/>
          </w:tcPr>
          <w:p w:rsidR="0061153A" w:rsidRPr="0006793F" w:rsidRDefault="0061153A" w:rsidP="0061153A">
            <w:pPr>
              <w:pStyle w:val="TableBody"/>
            </w:pPr>
            <w:r w:rsidRPr="0006793F">
              <w:t>0.228µf</w:t>
            </w:r>
          </w:p>
        </w:tc>
        <w:tc>
          <w:tcPr>
            <w:tcW w:w="3192" w:type="dxa"/>
          </w:tcPr>
          <w:p w:rsidR="0061153A" w:rsidRPr="0006793F" w:rsidRDefault="0061153A" w:rsidP="0061153A">
            <w:pPr>
              <w:pStyle w:val="TableBody"/>
            </w:pPr>
            <w:r w:rsidRPr="0006793F">
              <w:t>22.8nf</w:t>
            </w:r>
          </w:p>
        </w:tc>
      </w:tr>
      <w:tr w:rsidR="0061153A" w:rsidRPr="0006793F" w:rsidTr="0061153A">
        <w:tc>
          <w:tcPr>
            <w:tcW w:w="3192" w:type="dxa"/>
          </w:tcPr>
          <w:p w:rsidR="0061153A" w:rsidRPr="00E053BB" w:rsidRDefault="0061153A" w:rsidP="0061153A">
            <w:pPr>
              <w:pStyle w:val="TableBody"/>
              <w:rPr>
                <w:i/>
              </w:rPr>
            </w:pPr>
            <w:r w:rsidRPr="00E053BB">
              <w:rPr>
                <w:i/>
              </w:rPr>
              <w:t xml:space="preserve">R </w:t>
            </w:r>
            <w:r w:rsidRPr="00E053BB">
              <w:rPr>
                <w:i/>
                <w:vertAlign w:val="subscript"/>
              </w:rPr>
              <w:t>m,3</w:t>
            </w:r>
          </w:p>
        </w:tc>
        <w:tc>
          <w:tcPr>
            <w:tcW w:w="3192" w:type="dxa"/>
          </w:tcPr>
          <w:p w:rsidR="0061153A" w:rsidRPr="0006793F" w:rsidRDefault="0061153A" w:rsidP="0061153A">
            <w:pPr>
              <w:pStyle w:val="TableBody"/>
            </w:pPr>
            <w:r w:rsidRPr="0006793F">
              <w:t>6.617kΩ</w:t>
            </w:r>
          </w:p>
        </w:tc>
        <w:tc>
          <w:tcPr>
            <w:tcW w:w="3192" w:type="dxa"/>
          </w:tcPr>
          <w:p w:rsidR="0061153A" w:rsidRPr="0006793F" w:rsidRDefault="0061153A" w:rsidP="0061153A">
            <w:pPr>
              <w:pStyle w:val="TableBody"/>
            </w:pPr>
            <w:r w:rsidRPr="0006793F">
              <w:t>0.954kΩ</w:t>
            </w:r>
          </w:p>
        </w:tc>
      </w:tr>
      <w:tr w:rsidR="0061153A" w:rsidRPr="0006793F" w:rsidTr="0061153A">
        <w:tc>
          <w:tcPr>
            <w:tcW w:w="3192" w:type="dxa"/>
            <w:tcBorders>
              <w:bottom w:val="single" w:sz="18" w:space="0" w:color="auto"/>
            </w:tcBorders>
          </w:tcPr>
          <w:p w:rsidR="0061153A" w:rsidRPr="0006793F" w:rsidRDefault="0061153A" w:rsidP="0061153A">
            <w:pPr>
              <w:pStyle w:val="TableBody"/>
            </w:pPr>
            <w:r w:rsidRPr="00182FD3">
              <w:rPr>
                <w:position w:val="-16"/>
              </w:rPr>
              <w:object w:dxaOrig="580" w:dyaOrig="400">
                <v:shape id="_x0000_i1161" type="#_x0000_t75" style="width:29pt;height:20.4pt" o:ole="">
                  <v:imagedata r:id="rId308" o:title=""/>
                </v:shape>
                <o:OLEObject Type="Embed" ProgID="Equation.3" ShapeID="_x0000_i1161" DrawAspect="Content" ObjectID="_1373834275" r:id="rId309"/>
              </w:object>
            </w:r>
            <w:r w:rsidRPr="0006793F">
              <w:t xml:space="preserve"> (theoretical)</w:t>
            </w:r>
          </w:p>
        </w:tc>
        <w:tc>
          <w:tcPr>
            <w:tcW w:w="3192" w:type="dxa"/>
            <w:tcBorders>
              <w:bottom w:val="single" w:sz="18" w:space="0" w:color="auto"/>
            </w:tcBorders>
          </w:tcPr>
          <w:p w:rsidR="0061153A" w:rsidRPr="0006793F" w:rsidRDefault="0061153A" w:rsidP="0061153A">
            <w:pPr>
              <w:pStyle w:val="TableBody"/>
            </w:pPr>
            <w:r w:rsidRPr="0006793F">
              <w:t>9ms</w:t>
            </w:r>
          </w:p>
        </w:tc>
        <w:tc>
          <w:tcPr>
            <w:tcW w:w="3192" w:type="dxa"/>
            <w:tcBorders>
              <w:bottom w:val="single" w:sz="18" w:space="0" w:color="auto"/>
            </w:tcBorders>
          </w:tcPr>
          <w:p w:rsidR="0061153A" w:rsidRPr="0006793F" w:rsidRDefault="0061153A" w:rsidP="0061153A">
            <w:pPr>
              <w:pStyle w:val="TableBody"/>
            </w:pPr>
            <w:r w:rsidRPr="0006793F">
              <w:t>0.9ms</w:t>
            </w:r>
          </w:p>
        </w:tc>
      </w:tr>
    </w:tbl>
    <w:p w:rsidR="0061153A" w:rsidRDefault="0061153A" w:rsidP="0061153A">
      <w:pPr>
        <w:tabs>
          <w:tab w:val="left" w:pos="720"/>
          <w:tab w:val="center" w:pos="9000"/>
        </w:tabs>
        <w:jc w:val="both"/>
        <w:rPr>
          <w:sz w:val="22"/>
        </w:rPr>
      </w:pPr>
    </w:p>
    <w:p w:rsidR="0061153A" w:rsidRDefault="0061153A" w:rsidP="0061153A">
      <w:pPr>
        <w:rPr>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61153A" w:rsidTr="0061153A">
        <w:tc>
          <w:tcPr>
            <w:tcW w:w="9576" w:type="dxa"/>
          </w:tcPr>
          <w:p w:rsidR="0061153A" w:rsidRDefault="0061153A" w:rsidP="0061153A">
            <w:pPr>
              <w:pStyle w:val="TableBody"/>
              <w:jc w:val="center"/>
            </w:pPr>
            <w:r w:rsidRPr="00F1347C">
              <w:rPr>
                <w:noProof/>
              </w:rPr>
              <w:lastRenderedPageBreak/>
              <w:drawing>
                <wp:inline distT="0" distB="0" distL="0" distR="0">
                  <wp:extent cx="4902200" cy="3765550"/>
                  <wp:effectExtent l="19050" t="0" r="0" b="0"/>
                  <wp:docPr id="324" name="Picture 45" descr="C:\Documents and Settings\Bryan\My Documents\MATLAB\drop_tower\figure tiff\figure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Documents and Settings\Bryan\My Documents\MATLAB\drop_tower\figure tiff\figure11.tif"/>
                          <pic:cNvPicPr>
                            <a:picLocks noChangeAspect="1" noChangeArrowheads="1"/>
                          </pic:cNvPicPr>
                        </pic:nvPicPr>
                        <pic:blipFill>
                          <a:blip r:embed="rId310" cstate="print"/>
                          <a:srcRect/>
                          <a:stretch>
                            <a:fillRect/>
                          </a:stretch>
                        </pic:blipFill>
                        <pic:spPr bwMode="auto">
                          <a:xfrm>
                            <a:off x="0" y="0"/>
                            <a:ext cx="4902200" cy="3765550"/>
                          </a:xfrm>
                          <a:prstGeom prst="rect">
                            <a:avLst/>
                          </a:prstGeom>
                          <a:noFill/>
                          <a:ln w="9525">
                            <a:noFill/>
                            <a:miter lim="800000"/>
                            <a:headEnd/>
                            <a:tailEnd/>
                          </a:ln>
                        </pic:spPr>
                      </pic:pic>
                    </a:graphicData>
                  </a:graphic>
                </wp:inline>
              </w:drawing>
            </w:r>
          </w:p>
        </w:tc>
      </w:tr>
      <w:tr w:rsidR="0061153A" w:rsidTr="0061153A">
        <w:tc>
          <w:tcPr>
            <w:tcW w:w="9576" w:type="dxa"/>
          </w:tcPr>
          <w:p w:rsidR="0061153A" w:rsidRDefault="0061153A" w:rsidP="0061153A">
            <w:pPr>
              <w:pStyle w:val="FigureCaption"/>
            </w:pPr>
            <w:bookmarkStart w:id="154" w:name="_Toc299993588"/>
            <w:r w:rsidRPr="0006793F">
              <w:t xml:space="preserve">Figure </w:t>
            </w:r>
            <w:r>
              <w:t>4.7</w:t>
            </w:r>
            <w:r w:rsidRPr="0006793F">
              <w:t>: Filtering effect in the designed differentiator as a function of frequency for two sample cut-off frequencies.</w:t>
            </w:r>
            <w:bookmarkEnd w:id="154"/>
            <w:r w:rsidRPr="0006793F">
              <w:t xml:space="preserve"> </w:t>
            </w:r>
          </w:p>
        </w:tc>
      </w:tr>
    </w:tbl>
    <w:p w:rsidR="0061153A" w:rsidRDefault="0061153A" w:rsidP="0061153A">
      <w:pPr>
        <w:rPr>
          <w:sz w:val="22"/>
        </w:rPr>
      </w:pPr>
    </w:p>
    <w:p w:rsidR="0061153A" w:rsidRDefault="0061153A" w:rsidP="0061153A">
      <w:pPr>
        <w:tabs>
          <w:tab w:val="left" w:pos="720"/>
          <w:tab w:val="center" w:pos="9000"/>
        </w:tabs>
        <w:jc w:val="both"/>
        <w:rPr>
          <w:noProof/>
          <w:sz w:val="22"/>
        </w:rPr>
      </w:pPr>
      <w:r w:rsidRPr="0006793F">
        <w:rPr>
          <w:sz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61153A" w:rsidTr="0061153A">
        <w:tc>
          <w:tcPr>
            <w:tcW w:w="9576" w:type="dxa"/>
          </w:tcPr>
          <w:p w:rsidR="0061153A" w:rsidRDefault="0061153A" w:rsidP="0061153A">
            <w:pPr>
              <w:pStyle w:val="TableBody"/>
              <w:jc w:val="center"/>
            </w:pPr>
            <w:r w:rsidRPr="00F1347C">
              <w:rPr>
                <w:noProof/>
              </w:rPr>
              <w:lastRenderedPageBreak/>
              <w:drawing>
                <wp:inline distT="0" distB="0" distL="0" distR="0">
                  <wp:extent cx="4724400" cy="3702050"/>
                  <wp:effectExtent l="19050" t="0" r="0" b="0"/>
                  <wp:docPr id="327" name="Picture 46" descr="C:\Documents and Settings\Bryan\My Documents\MATLAB\drop_tower\figure tiff\figure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Documents and Settings\Bryan\My Documents\MATLAB\drop_tower\figure tiff\figure12.tif"/>
                          <pic:cNvPicPr>
                            <a:picLocks noChangeAspect="1" noChangeArrowheads="1"/>
                          </pic:cNvPicPr>
                        </pic:nvPicPr>
                        <pic:blipFill>
                          <a:blip r:embed="rId311" cstate="print"/>
                          <a:srcRect/>
                          <a:stretch>
                            <a:fillRect/>
                          </a:stretch>
                        </pic:blipFill>
                        <pic:spPr bwMode="auto">
                          <a:xfrm>
                            <a:off x="0" y="0"/>
                            <a:ext cx="4724400" cy="3702050"/>
                          </a:xfrm>
                          <a:prstGeom prst="rect">
                            <a:avLst/>
                          </a:prstGeom>
                          <a:noFill/>
                          <a:ln w="9525">
                            <a:noFill/>
                            <a:miter lim="800000"/>
                            <a:headEnd/>
                            <a:tailEnd/>
                          </a:ln>
                        </pic:spPr>
                      </pic:pic>
                    </a:graphicData>
                  </a:graphic>
                </wp:inline>
              </w:drawing>
            </w:r>
          </w:p>
        </w:tc>
      </w:tr>
      <w:tr w:rsidR="0061153A" w:rsidTr="0061153A">
        <w:tc>
          <w:tcPr>
            <w:tcW w:w="9576" w:type="dxa"/>
          </w:tcPr>
          <w:p w:rsidR="0061153A" w:rsidRDefault="0061153A" w:rsidP="0061153A">
            <w:pPr>
              <w:pStyle w:val="FigureCaption"/>
            </w:pPr>
            <w:bookmarkStart w:id="155" w:name="_Toc299993589"/>
            <w:r w:rsidRPr="0006793F">
              <w:t xml:space="preserve">Figure </w:t>
            </w:r>
            <w:r>
              <w:t>4.8</w:t>
            </w:r>
            <w:r w:rsidRPr="0006793F">
              <w:t>: Lag times as a function of frequency to demonstrate that increasing the differentiator cut-off frequency produces a corresponding decrease in circuit component delay times.</w:t>
            </w:r>
            <w:bookmarkEnd w:id="155"/>
            <w:r w:rsidRPr="0006793F">
              <w:t xml:space="preserve"> </w:t>
            </w:r>
          </w:p>
        </w:tc>
      </w:tr>
    </w:tbl>
    <w:p w:rsidR="0061153A" w:rsidRPr="0006793F" w:rsidRDefault="0061153A" w:rsidP="0061153A">
      <w:pPr>
        <w:tabs>
          <w:tab w:val="left" w:pos="720"/>
          <w:tab w:val="center" w:pos="9000"/>
        </w:tabs>
        <w:jc w:val="both"/>
        <w:rPr>
          <w:sz w:val="22"/>
        </w:rPr>
      </w:pPr>
    </w:p>
    <w:p w:rsidR="0061153A" w:rsidRDefault="0061153A">
      <w:pPr>
        <w:spacing w:line="276" w:lineRule="auto"/>
      </w:pPr>
      <w:r>
        <w:br w:type="page"/>
      </w:r>
    </w:p>
    <w:p w:rsidR="00403035" w:rsidRPr="0006793F" w:rsidRDefault="003A2C98" w:rsidP="002E26E1">
      <w:pPr>
        <w:ind w:firstLine="720"/>
      </w:pPr>
      <w:proofErr w:type="gramStart"/>
      <w:r>
        <w:lastRenderedPageBreak/>
        <w:t>Eq.</w:t>
      </w:r>
      <w:r w:rsidR="00403035">
        <w:t xml:space="preserve"> (4.1</w:t>
      </w:r>
      <w:r w:rsidR="00EE4FEC">
        <w:t>1</w:t>
      </w:r>
      <w:r w:rsidR="00403035" w:rsidRPr="0006793F">
        <w:t>).</w:t>
      </w:r>
      <w:proofErr w:type="gramEnd"/>
      <w:r w:rsidR="00403035" w:rsidRPr="0006793F">
        <w:t xml:space="preserve"> </w:t>
      </w:r>
      <w:r w:rsidR="00403035">
        <w:t xml:space="preserve"> </w:t>
      </w:r>
      <w:r w:rsidR="00403035" w:rsidRPr="0006793F">
        <w:t xml:space="preserve">It is apparent from Figure </w:t>
      </w:r>
      <w:r w:rsidR="00403035">
        <w:t>4.</w:t>
      </w:r>
      <w:r w:rsidR="00FC5C98">
        <w:t>8</w:t>
      </w:r>
      <w:r w:rsidR="00403035" w:rsidRPr="0006793F">
        <w:t xml:space="preserve"> that an increase in the differentiator cutoff frequency by one order of magnitude correspondingly decreases the lag time by one order of magnitude. </w:t>
      </w:r>
    </w:p>
    <w:p w:rsidR="00150A64" w:rsidRPr="0006793F" w:rsidRDefault="00403035" w:rsidP="0061153A">
      <w:pPr>
        <w:ind w:firstLine="720"/>
        <w:rPr>
          <w:sz w:val="22"/>
        </w:rPr>
      </w:pPr>
      <w:r w:rsidRPr="0006793F">
        <w:t>Reduction in time lags (component delays) is necessary in many applications, particular</w:t>
      </w:r>
      <w:r>
        <w:t>ly</w:t>
      </w:r>
      <w:r w:rsidRPr="0006793F">
        <w:t xml:space="preserve"> in aerospace experiments involving short-time durations (ex. arc-jets). Thus, a delay time of 1 millisecond (</w:t>
      </w:r>
      <w:r w:rsidRPr="0006793F">
        <w:rPr>
          <w:u w:val="single"/>
        </w:rPr>
        <w:t>or less</w:t>
      </w:r>
      <w:r w:rsidRPr="0006793F">
        <w:t xml:space="preserve">) may be necessary in the entire circuit design. This can be accomplished by exploiting the physics of the problem; both heat transfer by diffusion in a solid body and the present thermocouple drop tower experiment are dominated by energy at the low frequencies as </w:t>
      </w:r>
    </w:p>
    <w:p w:rsidR="00403035" w:rsidRPr="0006793F" w:rsidRDefault="00403035" w:rsidP="00150A64">
      <w:proofErr w:type="gramStart"/>
      <w:r w:rsidRPr="0006793F">
        <w:t>previously</w:t>
      </w:r>
      <w:proofErr w:type="gramEnd"/>
      <w:r w:rsidRPr="0006793F">
        <w:t xml:space="preserve"> depicted by the power spectra displayed in Figure </w:t>
      </w:r>
      <w:r>
        <w:t>4.</w:t>
      </w:r>
      <w:r w:rsidR="00FC5C98">
        <w:t>6</w:t>
      </w:r>
      <w:r w:rsidRPr="0006793F">
        <w:t xml:space="preserve">. Therefore, it is possible to reduce the component delay times of the differentiators by (1) increasing the differentiator cut-off frequency and (2) introducing a multistage low-pass filter after the low-noise instrument amplifier but prior to the cascaded differentiators. This negates the adverse effect of permitting high frequency information to freely pass to the differentiator by filtering it before it reaches the differentiators. Therefore, a multistage low-pass filter is used as the pre-filter, with offset control and filter cut-off frequency, </w:t>
      </w:r>
      <w:r w:rsidRPr="00E053BB">
        <w:rPr>
          <w:i/>
        </w:rPr>
        <w:t>f</w:t>
      </w:r>
      <w:r w:rsidRPr="00E053BB">
        <w:rPr>
          <w:i/>
          <w:vertAlign w:val="subscript"/>
        </w:rPr>
        <w:t>c,fil</w:t>
      </w:r>
      <w:r w:rsidRPr="0006793F">
        <w:t xml:space="preserve">, based on the physical cut-off frequency, </w:t>
      </w:r>
      <w:r w:rsidRPr="00E053BB">
        <w:rPr>
          <w:i/>
        </w:rPr>
        <w:t>f</w:t>
      </w:r>
      <w:r w:rsidRPr="00E053BB">
        <w:rPr>
          <w:i/>
          <w:vertAlign w:val="subscript"/>
        </w:rPr>
        <w:t>c,p</w:t>
      </w:r>
      <w:r w:rsidRPr="0006793F">
        <w:t xml:space="preserve">, obtained from a sample run of the experiment (for example, see Figure </w:t>
      </w:r>
      <w:r>
        <w:t>4.</w:t>
      </w:r>
      <w:r w:rsidR="00FC5C98">
        <w:t>6</w:t>
      </w:r>
      <w:r w:rsidRPr="0006793F">
        <w:t xml:space="preserve">).  </w:t>
      </w:r>
    </w:p>
    <w:p w:rsidR="0061153A" w:rsidRDefault="00403035" w:rsidP="002E26E1">
      <w:pPr>
        <w:ind w:firstLine="720"/>
      </w:pPr>
      <w:r w:rsidRPr="0006793F">
        <w:t xml:space="preserve">The Butterworth 2-stage, fourth-order, low-pass filter was initially chosen as the pre-filter for simplicity. </w:t>
      </w:r>
      <w:r w:rsidR="00EE4FEC">
        <w:t xml:space="preserve"> </w:t>
      </w:r>
      <w:r w:rsidRPr="0006793F">
        <w:t xml:space="preserve">This filter will be later replaced by a higher-order filter for additional control and accuracy. </w:t>
      </w:r>
      <w:r w:rsidR="00EE4FEC">
        <w:t xml:space="preserve"> </w:t>
      </w:r>
      <w:r w:rsidRPr="0006793F">
        <w:t xml:space="preserve">This filter is displayed in Figure </w:t>
      </w:r>
      <w:r>
        <w:t>4.</w:t>
      </w:r>
      <w:r w:rsidR="00FC5C98">
        <w:t>9</w:t>
      </w:r>
      <w:r w:rsidRPr="0006793F">
        <w:t xml:space="preserve">. </w:t>
      </w:r>
      <w:r w:rsidR="00EE4FEC">
        <w:t xml:space="preserve"> </w:t>
      </w:r>
      <w:r w:rsidRPr="0006793F">
        <w:t xml:space="preserve">The Butterworth filter behaves as designed having an 80 db/decade rolloff to the stopband as shown in Figure </w:t>
      </w:r>
      <w:r>
        <w:t>4.</w:t>
      </w:r>
      <w:r w:rsidR="00FC5C98">
        <w:t>10</w:t>
      </w:r>
      <w:r w:rsidRPr="0006793F">
        <w:t xml:space="preserve">. </w:t>
      </w:r>
      <w:r w:rsidR="00EE4FEC">
        <w:t xml:space="preserve"> </w:t>
      </w:r>
      <w:r w:rsidRPr="0006793F">
        <w:t xml:space="preserve">Theoretical calculations are acquired from the filter’s transfer function while the experimental values are determined by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61153A" w:rsidTr="0061153A">
        <w:tc>
          <w:tcPr>
            <w:tcW w:w="9576" w:type="dxa"/>
          </w:tcPr>
          <w:p w:rsidR="0061153A" w:rsidRDefault="0061153A" w:rsidP="0061153A">
            <w:pPr>
              <w:pStyle w:val="TableBody"/>
              <w:jc w:val="center"/>
            </w:pPr>
            <w:r w:rsidRPr="00960F65">
              <w:rPr>
                <w:noProof/>
              </w:rPr>
              <w:lastRenderedPageBreak/>
              <w:drawing>
                <wp:inline distT="0" distB="0" distL="0" distR="0">
                  <wp:extent cx="3821502" cy="1692027"/>
                  <wp:effectExtent l="0" t="0" r="0" b="0"/>
                  <wp:docPr id="328"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312" cstate="print"/>
                          <a:srcRect r="35661" b="9611"/>
                          <a:stretch>
                            <a:fillRect/>
                          </a:stretch>
                        </pic:blipFill>
                        <pic:spPr bwMode="auto">
                          <a:xfrm>
                            <a:off x="0" y="0"/>
                            <a:ext cx="3821502" cy="1692027"/>
                          </a:xfrm>
                          <a:prstGeom prst="rect">
                            <a:avLst/>
                          </a:prstGeom>
                          <a:noFill/>
                          <a:ln w="9525">
                            <a:noFill/>
                            <a:miter lim="800000"/>
                            <a:headEnd/>
                            <a:tailEnd/>
                          </a:ln>
                        </pic:spPr>
                      </pic:pic>
                    </a:graphicData>
                  </a:graphic>
                </wp:inline>
              </w:drawing>
            </w:r>
          </w:p>
          <w:p w:rsidR="0061153A" w:rsidRPr="0006793F" w:rsidRDefault="0061153A" w:rsidP="0061153A">
            <w:pPr>
              <w:pStyle w:val="TableBody"/>
              <w:jc w:val="center"/>
            </w:pPr>
            <w:r>
              <w:t>(a)</w:t>
            </w:r>
          </w:p>
        </w:tc>
      </w:tr>
      <w:tr w:rsidR="0061153A" w:rsidTr="0061153A">
        <w:tc>
          <w:tcPr>
            <w:tcW w:w="9576" w:type="dxa"/>
          </w:tcPr>
          <w:p w:rsidR="0061153A" w:rsidRDefault="0061153A" w:rsidP="0061153A">
            <w:pPr>
              <w:pStyle w:val="TableBody"/>
              <w:jc w:val="center"/>
            </w:pPr>
            <w:r w:rsidRPr="00960F65">
              <w:rPr>
                <w:noProof/>
              </w:rPr>
              <w:drawing>
                <wp:inline distT="0" distB="0" distL="0" distR="0">
                  <wp:extent cx="2342955" cy="1224951"/>
                  <wp:effectExtent l="0" t="0" r="0" b="0"/>
                  <wp:docPr id="330"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13" cstate="print"/>
                          <a:srcRect r="68908"/>
                          <a:stretch>
                            <a:fillRect/>
                          </a:stretch>
                        </pic:blipFill>
                        <pic:spPr bwMode="auto">
                          <a:xfrm>
                            <a:off x="0" y="0"/>
                            <a:ext cx="2345383" cy="1226220"/>
                          </a:xfrm>
                          <a:prstGeom prst="rect">
                            <a:avLst/>
                          </a:prstGeom>
                          <a:noFill/>
                          <a:ln w="9525">
                            <a:noFill/>
                            <a:miter lim="800000"/>
                            <a:headEnd/>
                            <a:tailEnd/>
                          </a:ln>
                        </pic:spPr>
                      </pic:pic>
                    </a:graphicData>
                  </a:graphic>
                </wp:inline>
              </w:drawing>
            </w:r>
          </w:p>
          <w:p w:rsidR="0061153A" w:rsidRPr="00F1347C" w:rsidRDefault="0061153A" w:rsidP="0061153A">
            <w:pPr>
              <w:pStyle w:val="TableBody"/>
              <w:jc w:val="center"/>
            </w:pPr>
            <w:r>
              <w:t>(b)</w:t>
            </w:r>
          </w:p>
        </w:tc>
      </w:tr>
      <w:tr w:rsidR="0061153A" w:rsidTr="0061153A">
        <w:tc>
          <w:tcPr>
            <w:tcW w:w="9576" w:type="dxa"/>
          </w:tcPr>
          <w:p w:rsidR="0061153A" w:rsidRPr="00F1347C" w:rsidRDefault="0061153A" w:rsidP="0061153A">
            <w:pPr>
              <w:pStyle w:val="FigureCaption"/>
            </w:pPr>
            <w:bookmarkStart w:id="156" w:name="_Toc299993590"/>
            <w:r w:rsidRPr="0006793F">
              <w:t xml:space="preserve">Figure </w:t>
            </w:r>
            <w:r>
              <w:t>4.9</w:t>
            </w:r>
            <w:r w:rsidRPr="0006793F">
              <w:t xml:space="preserve">:  2-Stage Low-Pass filter (Butterworth) designed to remove signal frequency content </w:t>
            </w:r>
            <w:r w:rsidRPr="000872AD">
              <w:rPr>
                <w:i/>
              </w:rPr>
              <w:t>f</w:t>
            </w:r>
            <w:r w:rsidRPr="0006793F">
              <w:t>&gt;</w:t>
            </w:r>
            <w:r w:rsidRPr="000872AD">
              <w:rPr>
                <w:i/>
              </w:rPr>
              <w:t xml:space="preserve">f </w:t>
            </w:r>
            <w:r w:rsidRPr="000872AD">
              <w:rPr>
                <w:i/>
                <w:vertAlign w:val="subscript"/>
              </w:rPr>
              <w:t>c</w:t>
            </w:r>
            <w:proofErr w:type="gramStart"/>
            <w:r w:rsidRPr="000872AD">
              <w:rPr>
                <w:i/>
                <w:vertAlign w:val="subscript"/>
              </w:rPr>
              <w:t>,p</w:t>
            </w:r>
            <w:proofErr w:type="gramEnd"/>
            <w:r>
              <w:t>.  (a) Circuit schematic and (b) s</w:t>
            </w:r>
            <w:r w:rsidRPr="0006793F">
              <w:t xml:space="preserve">ymbolic element for use in Figure </w:t>
            </w:r>
            <w:r>
              <w:t>4.4</w:t>
            </w:r>
            <w:r w:rsidRPr="0006793F">
              <w:t>.</w:t>
            </w:r>
            <w:bookmarkEnd w:id="156"/>
          </w:p>
        </w:tc>
      </w:tr>
    </w:tbl>
    <w:p w:rsidR="0061153A" w:rsidRDefault="0061153A" w:rsidP="0061153A">
      <w:pPr>
        <w:tabs>
          <w:tab w:val="left" w:pos="720"/>
          <w:tab w:val="center" w:pos="9000"/>
        </w:tabs>
        <w:jc w:val="both"/>
        <w:rPr>
          <w:sz w:val="22"/>
        </w:rPr>
      </w:pPr>
    </w:p>
    <w:p w:rsidR="0061153A" w:rsidRDefault="0061153A" w:rsidP="0061153A">
      <w:pPr>
        <w:spacing w:line="276" w:lineRule="auto"/>
        <w:rPr>
          <w:sz w:val="22"/>
        </w:rPr>
      </w:pPr>
      <w:r>
        <w:rPr>
          <w:sz w:val="22"/>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61153A" w:rsidTr="0061153A">
        <w:tc>
          <w:tcPr>
            <w:tcW w:w="9576" w:type="dxa"/>
          </w:tcPr>
          <w:p w:rsidR="0061153A" w:rsidRDefault="0061153A" w:rsidP="0061153A">
            <w:pPr>
              <w:pStyle w:val="TableBody"/>
              <w:jc w:val="center"/>
            </w:pPr>
            <w:r w:rsidRPr="00F1347C">
              <w:rPr>
                <w:noProof/>
              </w:rPr>
              <w:lastRenderedPageBreak/>
              <w:drawing>
                <wp:inline distT="0" distB="0" distL="0" distR="0">
                  <wp:extent cx="4914900" cy="3702050"/>
                  <wp:effectExtent l="19050" t="0" r="0" b="0"/>
                  <wp:docPr id="347" name="Picture 47" descr="C:\Documents and Settings\Bryan\My Documents\MATLAB\drop_tower\figure tiff\figure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Documents and Settings\Bryan\My Documents\MATLAB\drop_tower\figure tiff\figure15.tif"/>
                          <pic:cNvPicPr>
                            <a:picLocks noChangeAspect="1" noChangeArrowheads="1"/>
                          </pic:cNvPicPr>
                        </pic:nvPicPr>
                        <pic:blipFill>
                          <a:blip r:embed="rId314" cstate="print"/>
                          <a:srcRect/>
                          <a:stretch>
                            <a:fillRect/>
                          </a:stretch>
                        </pic:blipFill>
                        <pic:spPr bwMode="auto">
                          <a:xfrm>
                            <a:off x="0" y="0"/>
                            <a:ext cx="4914900" cy="3702050"/>
                          </a:xfrm>
                          <a:prstGeom prst="rect">
                            <a:avLst/>
                          </a:prstGeom>
                          <a:noFill/>
                          <a:ln w="9525">
                            <a:noFill/>
                            <a:miter lim="800000"/>
                            <a:headEnd/>
                            <a:tailEnd/>
                          </a:ln>
                        </pic:spPr>
                      </pic:pic>
                    </a:graphicData>
                  </a:graphic>
                </wp:inline>
              </w:drawing>
            </w:r>
          </w:p>
        </w:tc>
      </w:tr>
      <w:tr w:rsidR="0061153A" w:rsidTr="0061153A">
        <w:tc>
          <w:tcPr>
            <w:tcW w:w="9576" w:type="dxa"/>
          </w:tcPr>
          <w:p w:rsidR="0061153A" w:rsidRDefault="0061153A" w:rsidP="0061153A">
            <w:pPr>
              <w:pStyle w:val="FigureCaption"/>
            </w:pPr>
            <w:bookmarkStart w:id="157" w:name="_Toc299993591"/>
            <w:r w:rsidRPr="0006793F">
              <w:t xml:space="preserve">Figure </w:t>
            </w:r>
            <w:r>
              <w:t>4.10</w:t>
            </w:r>
            <w:r w:rsidRPr="0006793F">
              <w:t xml:space="preserve">: Butterworth filter characteristics as a function of frequency for each stage and as a cascaded filter indicating </w:t>
            </w:r>
            <w:r w:rsidRPr="000872AD">
              <w:rPr>
                <w:i/>
              </w:rPr>
              <w:t>f</w:t>
            </w:r>
            <w:r w:rsidRPr="000872AD">
              <w:rPr>
                <w:i/>
                <w:vertAlign w:val="subscript"/>
              </w:rPr>
              <w:t>fil</w:t>
            </w:r>
            <w:r>
              <w:t xml:space="preserve"> </w:t>
            </w:r>
            <w:r w:rsidRPr="0006793F">
              <w:t xml:space="preserve">= </w:t>
            </w:r>
            <w:r w:rsidRPr="000872AD">
              <w:rPr>
                <w:i/>
              </w:rPr>
              <w:t xml:space="preserve">f </w:t>
            </w:r>
            <w:r w:rsidRPr="000872AD">
              <w:rPr>
                <w:i/>
                <w:vertAlign w:val="subscript"/>
              </w:rPr>
              <w:t>c</w:t>
            </w:r>
            <w:proofErr w:type="gramStart"/>
            <w:r w:rsidRPr="000872AD">
              <w:rPr>
                <w:i/>
                <w:vertAlign w:val="subscript"/>
              </w:rPr>
              <w:t>,p</w:t>
            </w:r>
            <w:proofErr w:type="gramEnd"/>
            <w:r w:rsidRPr="0006793F">
              <w:t>=35 Hz as designed.</w:t>
            </w:r>
            <w:bookmarkEnd w:id="157"/>
          </w:p>
        </w:tc>
      </w:tr>
    </w:tbl>
    <w:p w:rsidR="0061153A" w:rsidRPr="0006793F" w:rsidRDefault="0061153A" w:rsidP="0061153A">
      <w:pPr>
        <w:tabs>
          <w:tab w:val="left" w:pos="720"/>
          <w:tab w:val="center" w:pos="9000"/>
        </w:tabs>
        <w:jc w:val="both"/>
        <w:rPr>
          <w:sz w:val="22"/>
        </w:rPr>
      </w:pPr>
      <w:r w:rsidRPr="0006793F">
        <w:rPr>
          <w:sz w:val="22"/>
        </w:rPr>
        <w:t xml:space="preserve">                  </w:t>
      </w:r>
    </w:p>
    <w:p w:rsidR="0061153A" w:rsidRDefault="0061153A">
      <w:pPr>
        <w:spacing w:line="276" w:lineRule="auto"/>
      </w:pPr>
      <w:r>
        <w:br w:type="page"/>
      </w:r>
    </w:p>
    <w:p w:rsidR="00403035" w:rsidRPr="0006793F" w:rsidRDefault="00403035" w:rsidP="0061153A">
      <w:pPr>
        <w:rPr>
          <w:color w:val="800000"/>
        </w:rPr>
      </w:pPr>
      <w:proofErr w:type="gramStart"/>
      <w:r w:rsidRPr="0006793F">
        <w:lastRenderedPageBreak/>
        <w:t>comparing</w:t>
      </w:r>
      <w:proofErr w:type="gramEnd"/>
      <w:r w:rsidRPr="0006793F">
        <w:t xml:space="preserve"> the output amplitude to the input amplitude.  Table</w:t>
      </w:r>
      <w:r>
        <w:t>s</w:t>
      </w:r>
      <w:r w:rsidRPr="0006793F">
        <w:t xml:space="preserve"> </w:t>
      </w:r>
      <w:r>
        <w:t>4.</w:t>
      </w:r>
      <w:r w:rsidRPr="0006793F">
        <w:t xml:space="preserve">3 </w:t>
      </w:r>
      <w:r>
        <w:t xml:space="preserve">and 4.4 </w:t>
      </w:r>
      <w:r w:rsidRPr="0006793F">
        <w:t>contain the specific component details</w:t>
      </w:r>
      <w:r>
        <w:t xml:space="preserve"> and test equipment, respectively</w:t>
      </w:r>
      <w:r w:rsidRPr="0006793F">
        <w:t xml:space="preserve"> used in the present investigation</w:t>
      </w:r>
      <w:r>
        <w:t>.</w:t>
      </w:r>
    </w:p>
    <w:p w:rsidR="00403035" w:rsidRDefault="00CE382D" w:rsidP="00A855E3">
      <w:pPr>
        <w:pStyle w:val="Heading2"/>
      </w:pPr>
      <w:bookmarkStart w:id="158" w:name="_Toc299996751"/>
      <w:bookmarkStart w:id="159" w:name="_Toc300089756"/>
      <w:bookmarkStart w:id="160" w:name="_Toc300089862"/>
      <w:bookmarkStart w:id="161" w:name="_Toc300089998"/>
      <w:bookmarkStart w:id="162" w:name="_Toc300090063"/>
      <w:r>
        <w:t>4.4</w:t>
      </w:r>
      <w:r w:rsidR="002E26E1">
        <w:t xml:space="preserve"> </w:t>
      </w:r>
      <w:r w:rsidR="00403035" w:rsidRPr="0006793F">
        <w:t>Heat Transfer Experiment</w:t>
      </w:r>
      <w:bookmarkEnd w:id="158"/>
      <w:bookmarkEnd w:id="159"/>
      <w:bookmarkEnd w:id="160"/>
      <w:bookmarkEnd w:id="161"/>
      <w:bookmarkEnd w:id="162"/>
    </w:p>
    <w:p w:rsidR="00403035" w:rsidRDefault="00403035" w:rsidP="0061153A">
      <w:pPr>
        <w:ind w:firstLine="720"/>
      </w:pPr>
      <w:r w:rsidRPr="0006793F">
        <w:t xml:space="preserve">In order to verify the designed sensor, a simple experiment was developed using the drop facility </w:t>
      </w:r>
      <w:r>
        <w:t>shown in Figure 4.1</w:t>
      </w:r>
      <w:r w:rsidR="00FC5C98">
        <w:t>1</w:t>
      </w:r>
      <w:r w:rsidRPr="0006793F">
        <w:t xml:space="preserve">. </w:t>
      </w:r>
      <w:r w:rsidR="00EE4FEC">
        <w:t xml:space="preserve"> </w:t>
      </w:r>
      <w:r w:rsidRPr="0006793F">
        <w:t xml:space="preserve">A </w:t>
      </w:r>
      <w:r w:rsidR="00FC5C98">
        <w:t>type T</w:t>
      </w:r>
      <w:r w:rsidRPr="0006793F">
        <w:t xml:space="preserve"> thermocouple in equilibrium with ambient air at 20.3</w:t>
      </w:r>
      <w:r w:rsidRPr="0006793F">
        <w:rPr>
          <w:vertAlign w:val="superscript"/>
        </w:rPr>
        <w:t xml:space="preserve"> </w:t>
      </w:r>
      <w:r w:rsidRPr="0006793F">
        <w:t xml:space="preserve">°C was plunged into an isothermal, stirred water bath at 46.6 °C.  </w:t>
      </w:r>
      <w:r w:rsidRPr="0006793F">
        <w:rPr>
          <w:bCs/>
        </w:rPr>
        <w:t>The insulation was pulled away from the thermocouple junction (bead) to reduce conductive lead losses as the bead plunges into the hot bath. In this way, the leads and bead experience similar environmental conditions.</w:t>
      </w:r>
      <w:r>
        <w:rPr>
          <w:bCs/>
        </w:rPr>
        <w:t xml:space="preserve">  </w:t>
      </w:r>
      <w:r w:rsidRPr="0006793F">
        <w:t>The drop facility has been demonstrated to produce a highly repeatable drop</w:t>
      </w:r>
      <w:r>
        <w:t xml:space="preserve"> </w:t>
      </w:r>
      <w:r w:rsidR="00B55B2D">
        <w:fldChar w:fldCharType="begin"/>
      </w:r>
      <w:r w:rsidR="00C52571">
        <w:instrText xml:space="preserve"> ADDIN EN.CITE &lt;EndNote&gt;&lt;Cite&gt;&lt;Author&gt;Frankel&lt;/Author&gt;&lt;Year&gt;2008&lt;/Year&gt;&lt;RecNum&gt;52&lt;/RecNum&gt;&lt;record&gt;&lt;rec-number&gt;52&lt;/rec-number&gt;&lt;ref-type name="Journal Article"&gt;17&lt;/ref-type&gt;&lt;contributors&gt;&lt;authors&gt;&lt;author&gt;Frankel, J. I.&lt;/author&gt;&lt;author&gt;Arimilli, R. V.&lt;/author&gt;&lt;author&gt;Keyhani, M.&lt;/author&gt;&lt;author&gt;Wu, J.&lt;/author&gt;&lt;/authors&gt;&lt;/contributors&gt;&lt;titles&gt;&lt;title&gt;Heating rate dT/dt measurements developed from in-situ thermocouples using a voltage-rate interface&lt;/title&gt;&lt;secondary-title&gt;International Communications in Heat and Mass Transfer&lt;/secondary-title&gt;&lt;/titles&gt;&lt;periodical&gt;&lt;full-title&gt;International Communications in Heat and Mass Transfer&lt;/full-title&gt;&lt;/periodical&gt;&lt;pages&gt;885-891&lt;/pages&gt;&lt;volume&gt;35&lt;/volume&gt;&lt;number&gt;8&lt;/number&gt;&lt;keywords&gt;&lt;keyword&gt;Heating/cooling rate&lt;/keyword&gt;&lt;keyword&gt;Voltage-rate interface&lt;/keyword&gt;&lt;keyword&gt;Thermocouples&lt;/keyword&gt;&lt;/keywords&gt;&lt;dates&gt;&lt;year&gt;2008&lt;/year&gt;&lt;/dates&gt;&lt;urls&gt;&lt;related-urls&gt;&lt;url&gt;http://www.sciencedirect.com/science/article/B6V3J-4SSG6X3-1/2/0bc249e71c98b8a64d77f45198376234 &lt;/url&gt;&lt;/related-urls&gt;&lt;/urls&gt;&lt;/record&gt;&lt;/Cite&gt;&lt;/EndNote&gt;</w:instrText>
      </w:r>
      <w:r w:rsidR="00B55B2D">
        <w:fldChar w:fldCharType="separate"/>
      </w:r>
      <w:r w:rsidR="00047317">
        <w:t>[44]</w:t>
      </w:r>
      <w:r w:rsidR="00B55B2D">
        <w:fldChar w:fldCharType="end"/>
      </w:r>
      <w:r w:rsidRPr="0006793F">
        <w:t xml:space="preserve">.  Table </w:t>
      </w:r>
      <w:r>
        <w:t>4.5</w:t>
      </w:r>
      <w:r w:rsidRPr="0006793F">
        <w:t xml:space="preserve"> presents the calibration curve data used for this experiment. </w:t>
      </w:r>
      <w:r w:rsidR="00EE4FEC">
        <w:t xml:space="preserve"> </w:t>
      </w:r>
      <w:r w:rsidRPr="0006793F">
        <w:t xml:space="preserve">The calibration data was obtained using the </w:t>
      </w:r>
      <w:r>
        <w:t>specific thermocouple</w:t>
      </w:r>
      <w:r w:rsidRPr="0006793F">
        <w:t xml:space="preserve"> for this experiment. </w:t>
      </w:r>
      <w:r w:rsidR="00EE4FEC">
        <w:t xml:space="preserve"> </w:t>
      </w:r>
      <w:r w:rsidRPr="0006793F">
        <w:t xml:space="preserve">The collected voltage </w:t>
      </w:r>
      <w:r w:rsidR="00FC5C98">
        <w:t xml:space="preserve">converted to temperature as per Eq. (4.3) and verified by comparison </w:t>
      </w:r>
      <w:r w:rsidRPr="0006793F">
        <w:t>to a NIST calibrated thermometer</w:t>
      </w:r>
      <w:r>
        <w:t>,</w:t>
      </w:r>
      <w:r w:rsidRPr="0006793F">
        <w:t xml:space="preserve"> which is accurate to </w:t>
      </w:r>
      <w:r w:rsidRPr="0006793F">
        <w:sym w:font="Math1" w:char="F0B1"/>
      </w:r>
      <w:r w:rsidRPr="0006793F">
        <w:t>0.1</w:t>
      </w:r>
      <w:r>
        <w:rPr>
          <w:rFonts w:ascii="Calibri" w:hAnsi="Calibri"/>
        </w:rPr>
        <w:t>°</w:t>
      </w:r>
      <w:r w:rsidRPr="0006793F">
        <w:t>C.</w:t>
      </w:r>
      <w:r>
        <w:t xml:space="preserve">  </w:t>
      </w:r>
    </w:p>
    <w:p w:rsidR="00403035" w:rsidRPr="0006793F" w:rsidRDefault="00403035" w:rsidP="002E26E1">
      <w:pPr>
        <w:ind w:firstLine="720"/>
      </w:pPr>
      <w:r>
        <w:t>The thermocouple was connected to the circuit as seen in Figure 4.</w:t>
      </w:r>
      <w:r w:rsidR="00FC5C98">
        <w:t>4</w:t>
      </w:r>
      <w:r>
        <w:t xml:space="preserve">.  An instrument amplifier (INA) with a gain of </w:t>
      </w:r>
      <w:r w:rsidRPr="0006793F">
        <w:rPr>
          <w:bCs/>
        </w:rPr>
        <w:t>-1507.1</w:t>
      </w:r>
      <w:r>
        <w:t xml:space="preserve"> was used as input to the pre-filter.  A 4</w:t>
      </w:r>
      <w:r w:rsidRPr="00BE291F">
        <w:rPr>
          <w:vertAlign w:val="superscript"/>
        </w:rPr>
        <w:t>th</w:t>
      </w:r>
      <w:r>
        <w:t xml:space="preserve"> order Butterworth filter with a cutoff frequency of 35 Hz was used as the pre-filter in order to minimize the component lag time in the differentiators as described above.  A cutoff frequency of 350 Hz was used in the differentiators (see Tables 4.2 and 4.3 for specific components).</w:t>
      </w:r>
      <w:r w:rsidR="00EE4FEC">
        <w:t xml:space="preserve">  </w:t>
      </w:r>
      <w:r w:rsidRPr="0006793F">
        <w:t xml:space="preserve">Voltages from the INA, pre-filter, and derivative sensors were collected at 10 kHz.  </w:t>
      </w:r>
    </w:p>
    <w:p w:rsidR="00403035" w:rsidRDefault="00403035" w:rsidP="002E26E1">
      <w:pPr>
        <w:ind w:firstLine="720"/>
        <w:rPr>
          <w:bCs/>
        </w:rPr>
      </w:pPr>
      <w:r w:rsidRPr="0006793F">
        <w:rPr>
          <w:bCs/>
        </w:rPr>
        <w:t>An idealized thermocouple model is normally developed based on a lumped capacitance formulation producing</w:t>
      </w:r>
      <w:r>
        <w:rPr>
          <w:bCs/>
        </w:rPr>
        <w:t xml:space="preserve"> </w:t>
      </w:r>
      <w:r w:rsidR="00B55B2D">
        <w:rPr>
          <w:bCs/>
        </w:rPr>
        <w:fldChar w:fldCharType="begin"/>
      </w:r>
      <w:r w:rsidR="00C52571">
        <w:rPr>
          <w:bCs/>
        </w:rPr>
        <w:instrText xml:space="preserve"> ADDIN EN.CITE &lt;EndNote&gt;&lt;Cite&gt;&lt;Author&gt;Frankel&lt;/Author&gt;&lt;Year&gt;2008&lt;/Year&gt;&lt;RecNum&gt;52&lt;/RecNum&gt;&lt;record&gt;&lt;rec-number&gt;52&lt;/rec-number&gt;&lt;ref-type name="Journal Article"&gt;17&lt;/ref-type&gt;&lt;contributors&gt;&lt;authors&gt;&lt;author&gt;Frankel, J. I.&lt;/author&gt;&lt;author&gt;Arimilli, R. V.&lt;/author&gt;&lt;author&gt;Keyhani, M.&lt;/author&gt;&lt;author&gt;Wu, J.&lt;/author&gt;&lt;/authors&gt;&lt;/contributors&gt;&lt;titles&gt;&lt;title&gt;Heating rate dT/dt measurements developed from in-situ thermocouples using a voltage-rate interface&lt;/title&gt;&lt;secondary-title&gt;International Communications in Heat and Mass Transfer&lt;/secondary-title&gt;&lt;/titles&gt;&lt;periodical&gt;&lt;full-title&gt;International Communications in Heat and Mass Transfer&lt;/full-title&gt;&lt;/periodical&gt;&lt;pages&gt;885-891&lt;/pages&gt;&lt;volume&gt;35&lt;/volume&gt;&lt;number&gt;8&lt;/number&gt;&lt;keywords&gt;&lt;keyword&gt;Heating/cooling rate&lt;/keyword&gt;&lt;keyword&gt;Voltage-rate interface&lt;/keyword&gt;&lt;keyword&gt;Thermocouples&lt;/keyword&gt;&lt;/keywords&gt;&lt;dates&gt;&lt;year&gt;2008&lt;/year&gt;&lt;/dates&gt;&lt;urls&gt;&lt;related-urls&gt;&lt;url&gt;http://www.sciencedirect.com/science/article/B6V3J-4SSG6X3-1/2/0bc249e71c98b8a64d77f45198376234 &lt;/url&gt;&lt;/related-urls&gt;&lt;/urls&gt;&lt;/record&gt;&lt;/Cite&gt;&lt;/EndNote&gt;</w:instrText>
      </w:r>
      <w:r w:rsidR="00B55B2D">
        <w:rPr>
          <w:bCs/>
        </w:rPr>
        <w:fldChar w:fldCharType="separate"/>
      </w:r>
      <w:r w:rsidR="00047317">
        <w:rPr>
          <w:bCs/>
        </w:rPr>
        <w:t>[44]</w:t>
      </w:r>
      <w:r w:rsidR="00B55B2D">
        <w:rPr>
          <w:bCs/>
        </w:rPr>
        <w:fldChar w:fldCharType="end"/>
      </w:r>
    </w:p>
    <w:p w:rsidR="0061153A" w:rsidRDefault="0061153A">
      <w:pPr>
        <w:spacing w:line="276" w:lineRule="auto"/>
        <w:rPr>
          <w:bCs/>
        </w:rPr>
      </w:pPr>
      <w:r>
        <w:rPr>
          <w:bCs/>
        </w:rPr>
        <w:br w:type="page"/>
      </w:r>
    </w:p>
    <w:p w:rsidR="0061153A" w:rsidRPr="007B0502" w:rsidRDefault="0061153A" w:rsidP="0061153A">
      <w:pPr>
        <w:pStyle w:val="TableCaption"/>
        <w:outlineLvl w:val="0"/>
      </w:pPr>
      <w:bookmarkStart w:id="163" w:name="_Toc299993656"/>
      <w:r w:rsidRPr="0006793F">
        <w:lastRenderedPageBreak/>
        <w:t xml:space="preserve">Table </w:t>
      </w:r>
      <w:r>
        <w:t>4.</w:t>
      </w:r>
      <w:r w:rsidRPr="0006793F">
        <w:t>3: Components used in constructing the low-pa</w:t>
      </w:r>
      <w:r>
        <w:t>ss filter displayed in Figure 4.12</w:t>
      </w:r>
      <w:r w:rsidRPr="0006793F">
        <w:t>.</w:t>
      </w:r>
      <w:bookmarkEnd w:id="163"/>
    </w:p>
    <w:tbl>
      <w:tblPr>
        <w:tblW w:w="0" w:type="auto"/>
        <w:tblLook w:val="01E0"/>
      </w:tblPr>
      <w:tblGrid>
        <w:gridCol w:w="2394"/>
        <w:gridCol w:w="2394"/>
        <w:gridCol w:w="2394"/>
        <w:gridCol w:w="2394"/>
      </w:tblGrid>
      <w:tr w:rsidR="0061153A" w:rsidRPr="0006793F" w:rsidTr="0061153A">
        <w:tc>
          <w:tcPr>
            <w:tcW w:w="2394" w:type="dxa"/>
            <w:tcBorders>
              <w:top w:val="single" w:sz="18" w:space="0" w:color="auto"/>
              <w:bottom w:val="single" w:sz="18" w:space="0" w:color="auto"/>
            </w:tcBorders>
          </w:tcPr>
          <w:p w:rsidR="0061153A" w:rsidRPr="0006793F" w:rsidRDefault="0061153A" w:rsidP="0061153A">
            <w:pPr>
              <w:pStyle w:val="TableBody"/>
              <w:rPr>
                <w:color w:val="800000"/>
              </w:rPr>
            </w:pPr>
            <w:r w:rsidRPr="0006793F">
              <w:t>Item</w:t>
            </w:r>
          </w:p>
        </w:tc>
        <w:tc>
          <w:tcPr>
            <w:tcW w:w="2394" w:type="dxa"/>
            <w:tcBorders>
              <w:top w:val="single" w:sz="18" w:space="0" w:color="auto"/>
              <w:bottom w:val="single" w:sz="18" w:space="0" w:color="auto"/>
            </w:tcBorders>
          </w:tcPr>
          <w:p w:rsidR="0061153A" w:rsidRPr="0006793F" w:rsidRDefault="0061153A" w:rsidP="0061153A">
            <w:pPr>
              <w:pStyle w:val="TableBody"/>
            </w:pPr>
            <w:r w:rsidRPr="0006793F">
              <w:t>Stage1</w:t>
            </w:r>
          </w:p>
        </w:tc>
        <w:tc>
          <w:tcPr>
            <w:tcW w:w="2394" w:type="dxa"/>
            <w:tcBorders>
              <w:top w:val="single" w:sz="18" w:space="0" w:color="auto"/>
              <w:bottom w:val="single" w:sz="18" w:space="0" w:color="auto"/>
            </w:tcBorders>
          </w:tcPr>
          <w:p w:rsidR="0061153A" w:rsidRPr="0006793F" w:rsidRDefault="0061153A" w:rsidP="0061153A">
            <w:pPr>
              <w:pStyle w:val="TableBody"/>
              <w:rPr>
                <w:color w:val="800000"/>
              </w:rPr>
            </w:pPr>
            <w:r w:rsidRPr="0006793F">
              <w:t>Item</w:t>
            </w:r>
          </w:p>
        </w:tc>
        <w:tc>
          <w:tcPr>
            <w:tcW w:w="2394" w:type="dxa"/>
            <w:tcBorders>
              <w:top w:val="single" w:sz="18" w:space="0" w:color="auto"/>
              <w:bottom w:val="single" w:sz="18" w:space="0" w:color="auto"/>
            </w:tcBorders>
          </w:tcPr>
          <w:p w:rsidR="0061153A" w:rsidRPr="0006793F" w:rsidRDefault="0061153A" w:rsidP="0061153A">
            <w:pPr>
              <w:pStyle w:val="TableBody"/>
              <w:rPr>
                <w:color w:val="800000"/>
              </w:rPr>
            </w:pPr>
            <w:r w:rsidRPr="0006793F">
              <w:t>Stage2</w:t>
            </w:r>
          </w:p>
        </w:tc>
      </w:tr>
      <w:tr w:rsidR="0061153A" w:rsidRPr="0006793F" w:rsidTr="0061153A">
        <w:tc>
          <w:tcPr>
            <w:tcW w:w="2394" w:type="dxa"/>
            <w:tcBorders>
              <w:top w:val="single" w:sz="18" w:space="0" w:color="auto"/>
            </w:tcBorders>
          </w:tcPr>
          <w:p w:rsidR="0061153A" w:rsidRPr="0006793F" w:rsidRDefault="0061153A" w:rsidP="0061153A">
            <w:pPr>
              <w:pStyle w:val="TableBody"/>
              <w:rPr>
                <w:color w:val="800000"/>
              </w:rPr>
            </w:pPr>
            <w:r w:rsidRPr="0006793F">
              <w:t>Operational Amplifier</w:t>
            </w:r>
          </w:p>
        </w:tc>
        <w:tc>
          <w:tcPr>
            <w:tcW w:w="2394" w:type="dxa"/>
            <w:tcBorders>
              <w:top w:val="single" w:sz="18" w:space="0" w:color="auto"/>
            </w:tcBorders>
          </w:tcPr>
          <w:p w:rsidR="0061153A" w:rsidRPr="0006793F" w:rsidRDefault="0061153A" w:rsidP="0061153A">
            <w:pPr>
              <w:pStyle w:val="TableBody"/>
            </w:pPr>
            <w:r w:rsidRPr="0006793F">
              <w:t>OP07EP</w:t>
            </w:r>
          </w:p>
        </w:tc>
        <w:tc>
          <w:tcPr>
            <w:tcW w:w="2394" w:type="dxa"/>
            <w:tcBorders>
              <w:top w:val="single" w:sz="18" w:space="0" w:color="auto"/>
            </w:tcBorders>
          </w:tcPr>
          <w:p w:rsidR="0061153A" w:rsidRPr="0006793F" w:rsidRDefault="0061153A" w:rsidP="0061153A">
            <w:pPr>
              <w:pStyle w:val="TableBody"/>
              <w:rPr>
                <w:color w:val="800000"/>
              </w:rPr>
            </w:pPr>
            <w:r w:rsidRPr="0006793F">
              <w:t>Operational Amplifier</w:t>
            </w:r>
          </w:p>
        </w:tc>
        <w:tc>
          <w:tcPr>
            <w:tcW w:w="2394" w:type="dxa"/>
            <w:tcBorders>
              <w:top w:val="single" w:sz="18" w:space="0" w:color="auto"/>
            </w:tcBorders>
          </w:tcPr>
          <w:p w:rsidR="0061153A" w:rsidRPr="0006793F" w:rsidRDefault="0061153A" w:rsidP="0061153A">
            <w:pPr>
              <w:pStyle w:val="TableBody"/>
              <w:rPr>
                <w:color w:val="800000"/>
              </w:rPr>
            </w:pPr>
            <w:r w:rsidRPr="0006793F">
              <w:t>AD 818AN</w:t>
            </w:r>
          </w:p>
        </w:tc>
      </w:tr>
      <w:tr w:rsidR="0061153A" w:rsidRPr="0006793F" w:rsidTr="0061153A">
        <w:tc>
          <w:tcPr>
            <w:tcW w:w="2394" w:type="dxa"/>
          </w:tcPr>
          <w:p w:rsidR="0061153A" w:rsidRPr="00E053BB" w:rsidRDefault="0061153A" w:rsidP="0061153A">
            <w:pPr>
              <w:pStyle w:val="TableBody"/>
              <w:rPr>
                <w:i/>
                <w:color w:val="800000"/>
              </w:rPr>
            </w:pPr>
            <w:r w:rsidRPr="00E053BB">
              <w:rPr>
                <w:i/>
              </w:rPr>
              <w:t>R1</w:t>
            </w:r>
          </w:p>
        </w:tc>
        <w:tc>
          <w:tcPr>
            <w:tcW w:w="2394" w:type="dxa"/>
          </w:tcPr>
          <w:p w:rsidR="0061153A" w:rsidRPr="0006793F" w:rsidRDefault="0061153A" w:rsidP="0061153A">
            <w:pPr>
              <w:pStyle w:val="TableBody"/>
            </w:pPr>
            <w:r w:rsidRPr="0006793F">
              <w:t>147.9kΩ</w:t>
            </w:r>
          </w:p>
        </w:tc>
        <w:tc>
          <w:tcPr>
            <w:tcW w:w="2394" w:type="dxa"/>
          </w:tcPr>
          <w:p w:rsidR="0061153A" w:rsidRPr="00E053BB" w:rsidRDefault="0061153A" w:rsidP="0061153A">
            <w:pPr>
              <w:pStyle w:val="TableBody"/>
              <w:rPr>
                <w:i/>
                <w:color w:val="800000"/>
              </w:rPr>
            </w:pPr>
            <w:r w:rsidRPr="00E053BB">
              <w:rPr>
                <w:i/>
              </w:rPr>
              <w:t>R3</w:t>
            </w:r>
          </w:p>
        </w:tc>
        <w:tc>
          <w:tcPr>
            <w:tcW w:w="2394" w:type="dxa"/>
          </w:tcPr>
          <w:p w:rsidR="0061153A" w:rsidRPr="0006793F" w:rsidRDefault="0061153A" w:rsidP="0061153A">
            <w:pPr>
              <w:pStyle w:val="TableBody"/>
            </w:pPr>
            <w:r w:rsidRPr="0006793F">
              <w:t>56.28kΩ</w:t>
            </w:r>
          </w:p>
        </w:tc>
      </w:tr>
      <w:tr w:rsidR="0061153A" w:rsidRPr="0006793F" w:rsidTr="0061153A">
        <w:tc>
          <w:tcPr>
            <w:tcW w:w="2394" w:type="dxa"/>
          </w:tcPr>
          <w:p w:rsidR="0061153A" w:rsidRPr="00E053BB" w:rsidRDefault="0061153A" w:rsidP="0061153A">
            <w:pPr>
              <w:pStyle w:val="TableBody"/>
              <w:rPr>
                <w:i/>
                <w:color w:val="800000"/>
              </w:rPr>
            </w:pPr>
            <w:r w:rsidRPr="00E053BB">
              <w:rPr>
                <w:i/>
              </w:rPr>
              <w:t>C1</w:t>
            </w:r>
          </w:p>
        </w:tc>
        <w:tc>
          <w:tcPr>
            <w:tcW w:w="2394" w:type="dxa"/>
          </w:tcPr>
          <w:p w:rsidR="0061153A" w:rsidRPr="0006793F" w:rsidRDefault="0061153A" w:rsidP="0061153A">
            <w:pPr>
              <w:pStyle w:val="TableBody"/>
            </w:pPr>
            <w:r w:rsidRPr="0006793F">
              <w:t>47.5nF</w:t>
            </w:r>
          </w:p>
        </w:tc>
        <w:tc>
          <w:tcPr>
            <w:tcW w:w="2394" w:type="dxa"/>
          </w:tcPr>
          <w:p w:rsidR="0061153A" w:rsidRPr="00E053BB" w:rsidRDefault="0061153A" w:rsidP="0061153A">
            <w:pPr>
              <w:pStyle w:val="TableBody"/>
              <w:rPr>
                <w:i/>
                <w:color w:val="800000"/>
              </w:rPr>
            </w:pPr>
            <w:r w:rsidRPr="00E053BB">
              <w:rPr>
                <w:i/>
              </w:rPr>
              <w:t>C3</w:t>
            </w:r>
          </w:p>
        </w:tc>
        <w:tc>
          <w:tcPr>
            <w:tcW w:w="2394" w:type="dxa"/>
          </w:tcPr>
          <w:p w:rsidR="0061153A" w:rsidRPr="0006793F" w:rsidRDefault="0061153A" w:rsidP="0061153A">
            <w:pPr>
              <w:pStyle w:val="TableBody"/>
            </w:pPr>
            <w:r w:rsidRPr="0006793F">
              <w:t>48.4nF</w:t>
            </w:r>
          </w:p>
        </w:tc>
      </w:tr>
      <w:tr w:rsidR="0061153A" w:rsidRPr="0006793F" w:rsidTr="0061153A">
        <w:tc>
          <w:tcPr>
            <w:tcW w:w="2394" w:type="dxa"/>
          </w:tcPr>
          <w:p w:rsidR="0061153A" w:rsidRPr="00E053BB" w:rsidRDefault="0061153A" w:rsidP="0061153A">
            <w:pPr>
              <w:pStyle w:val="TableBody"/>
              <w:rPr>
                <w:i/>
                <w:color w:val="800000"/>
              </w:rPr>
            </w:pPr>
            <w:r w:rsidRPr="00E053BB">
              <w:rPr>
                <w:i/>
              </w:rPr>
              <w:t>R2</w:t>
            </w:r>
          </w:p>
        </w:tc>
        <w:tc>
          <w:tcPr>
            <w:tcW w:w="2394" w:type="dxa"/>
          </w:tcPr>
          <w:p w:rsidR="0061153A" w:rsidRPr="0006793F" w:rsidRDefault="0061153A" w:rsidP="0061153A">
            <w:pPr>
              <w:pStyle w:val="TableBody"/>
            </w:pPr>
            <w:r w:rsidRPr="0006793F">
              <w:t>29.07kΩ</w:t>
            </w:r>
          </w:p>
        </w:tc>
        <w:tc>
          <w:tcPr>
            <w:tcW w:w="2394" w:type="dxa"/>
          </w:tcPr>
          <w:p w:rsidR="0061153A" w:rsidRPr="00E053BB" w:rsidRDefault="0061153A" w:rsidP="0061153A">
            <w:pPr>
              <w:pStyle w:val="TableBody"/>
              <w:rPr>
                <w:i/>
                <w:color w:val="800000"/>
              </w:rPr>
            </w:pPr>
            <w:r w:rsidRPr="00E053BB">
              <w:rPr>
                <w:i/>
              </w:rPr>
              <w:t>R4</w:t>
            </w:r>
          </w:p>
        </w:tc>
        <w:tc>
          <w:tcPr>
            <w:tcW w:w="2394" w:type="dxa"/>
          </w:tcPr>
          <w:p w:rsidR="0061153A" w:rsidRPr="0006793F" w:rsidRDefault="0061153A" w:rsidP="0061153A">
            <w:pPr>
              <w:pStyle w:val="TableBody"/>
            </w:pPr>
            <w:r w:rsidRPr="0006793F">
              <w:t>15.6</w:t>
            </w:r>
            <w:r>
              <w:t>7</w:t>
            </w:r>
            <w:r w:rsidRPr="0006793F">
              <w:t>kΩ</w:t>
            </w:r>
          </w:p>
        </w:tc>
      </w:tr>
      <w:tr w:rsidR="0061153A" w:rsidRPr="0006793F" w:rsidTr="0061153A">
        <w:tc>
          <w:tcPr>
            <w:tcW w:w="2394" w:type="dxa"/>
            <w:tcBorders>
              <w:bottom w:val="single" w:sz="18" w:space="0" w:color="auto"/>
            </w:tcBorders>
          </w:tcPr>
          <w:p w:rsidR="0061153A" w:rsidRPr="00E053BB" w:rsidRDefault="0061153A" w:rsidP="0061153A">
            <w:pPr>
              <w:pStyle w:val="TableBody"/>
              <w:rPr>
                <w:i/>
                <w:color w:val="800000"/>
              </w:rPr>
            </w:pPr>
            <w:r w:rsidRPr="00E053BB">
              <w:rPr>
                <w:i/>
              </w:rPr>
              <w:t>C2</w:t>
            </w:r>
          </w:p>
        </w:tc>
        <w:tc>
          <w:tcPr>
            <w:tcW w:w="2394" w:type="dxa"/>
            <w:tcBorders>
              <w:bottom w:val="single" w:sz="18" w:space="0" w:color="auto"/>
            </w:tcBorders>
          </w:tcPr>
          <w:p w:rsidR="0061153A" w:rsidRPr="0006793F" w:rsidRDefault="0061153A" w:rsidP="0061153A">
            <w:pPr>
              <w:pStyle w:val="TableBody"/>
            </w:pPr>
            <w:r w:rsidRPr="0006793F">
              <w:t>101.3nF</w:t>
            </w:r>
          </w:p>
        </w:tc>
        <w:tc>
          <w:tcPr>
            <w:tcW w:w="2394" w:type="dxa"/>
            <w:tcBorders>
              <w:bottom w:val="single" w:sz="18" w:space="0" w:color="auto"/>
            </w:tcBorders>
          </w:tcPr>
          <w:p w:rsidR="0061153A" w:rsidRPr="00E053BB" w:rsidRDefault="0061153A" w:rsidP="0061153A">
            <w:pPr>
              <w:pStyle w:val="TableBody"/>
              <w:rPr>
                <w:i/>
                <w:color w:val="800000"/>
              </w:rPr>
            </w:pPr>
            <w:r w:rsidRPr="00E053BB">
              <w:rPr>
                <w:i/>
              </w:rPr>
              <w:t>C4</w:t>
            </w:r>
          </w:p>
        </w:tc>
        <w:tc>
          <w:tcPr>
            <w:tcW w:w="2394" w:type="dxa"/>
            <w:tcBorders>
              <w:bottom w:val="single" w:sz="18" w:space="0" w:color="auto"/>
            </w:tcBorders>
          </w:tcPr>
          <w:p w:rsidR="0061153A" w:rsidRPr="0006793F" w:rsidRDefault="0061153A" w:rsidP="0061153A">
            <w:pPr>
              <w:pStyle w:val="TableBody"/>
            </w:pPr>
            <w:r w:rsidRPr="0006793F">
              <w:t>485nF</w:t>
            </w:r>
          </w:p>
        </w:tc>
      </w:tr>
    </w:tbl>
    <w:p w:rsidR="0061153A" w:rsidRDefault="0061153A" w:rsidP="0061153A"/>
    <w:p w:rsidR="0061153A" w:rsidRDefault="0061153A" w:rsidP="0061153A">
      <w:pPr>
        <w:pStyle w:val="TableCaption"/>
      </w:pPr>
    </w:p>
    <w:p w:rsidR="0061153A" w:rsidRPr="0006793F" w:rsidRDefault="0061153A" w:rsidP="0061153A">
      <w:pPr>
        <w:pStyle w:val="TableCaption"/>
        <w:outlineLvl w:val="0"/>
        <w:rPr>
          <w:color w:val="800000"/>
        </w:rPr>
      </w:pPr>
      <w:bookmarkStart w:id="164" w:name="_Toc299993657"/>
      <w:proofErr w:type="gramStart"/>
      <w:r w:rsidRPr="0006793F">
        <w:t xml:space="preserve">Table </w:t>
      </w:r>
      <w:r>
        <w:t>4.</w:t>
      </w:r>
      <w:r w:rsidRPr="0006793F">
        <w:t>4:  List of test equipment used in generating all displayed electronic data.</w:t>
      </w:r>
      <w:bookmarkEnd w:id="164"/>
      <w:proofErr w:type="gramEnd"/>
    </w:p>
    <w:tbl>
      <w:tblPr>
        <w:tblW w:w="0" w:type="auto"/>
        <w:tblLook w:val="01E0"/>
      </w:tblPr>
      <w:tblGrid>
        <w:gridCol w:w="4788"/>
        <w:gridCol w:w="4788"/>
      </w:tblGrid>
      <w:tr w:rsidR="0061153A" w:rsidRPr="0006793F" w:rsidTr="0061153A">
        <w:tc>
          <w:tcPr>
            <w:tcW w:w="4788" w:type="dxa"/>
            <w:tcBorders>
              <w:top w:val="single" w:sz="18" w:space="0" w:color="auto"/>
              <w:bottom w:val="single" w:sz="18" w:space="0" w:color="auto"/>
            </w:tcBorders>
          </w:tcPr>
          <w:p w:rsidR="0061153A" w:rsidRPr="0006793F" w:rsidRDefault="0061153A" w:rsidP="0061153A">
            <w:pPr>
              <w:pStyle w:val="TableBody"/>
            </w:pPr>
            <w:r w:rsidRPr="0006793F">
              <w:t>Equipment</w:t>
            </w:r>
          </w:p>
        </w:tc>
        <w:tc>
          <w:tcPr>
            <w:tcW w:w="4788" w:type="dxa"/>
            <w:tcBorders>
              <w:top w:val="single" w:sz="18" w:space="0" w:color="auto"/>
              <w:bottom w:val="single" w:sz="18" w:space="0" w:color="auto"/>
            </w:tcBorders>
          </w:tcPr>
          <w:p w:rsidR="0061153A" w:rsidRPr="0006793F" w:rsidRDefault="0061153A" w:rsidP="0061153A">
            <w:pPr>
              <w:pStyle w:val="TableBody"/>
            </w:pPr>
            <w:r w:rsidRPr="0006793F">
              <w:t>Purpose</w:t>
            </w:r>
          </w:p>
        </w:tc>
      </w:tr>
      <w:tr w:rsidR="0061153A" w:rsidRPr="0006793F" w:rsidTr="0061153A">
        <w:tc>
          <w:tcPr>
            <w:tcW w:w="4788" w:type="dxa"/>
            <w:tcBorders>
              <w:top w:val="single" w:sz="18" w:space="0" w:color="auto"/>
              <w:bottom w:val="single" w:sz="4" w:space="0" w:color="auto"/>
            </w:tcBorders>
          </w:tcPr>
          <w:p w:rsidR="0061153A" w:rsidRPr="0006793F" w:rsidRDefault="0061153A" w:rsidP="0061153A">
            <w:pPr>
              <w:pStyle w:val="TableBody"/>
            </w:pPr>
            <w:r w:rsidRPr="0006793F">
              <w:t>Data Acquisition Function Module (DT9806)</w:t>
            </w:r>
          </w:p>
        </w:tc>
        <w:tc>
          <w:tcPr>
            <w:tcW w:w="4788" w:type="dxa"/>
            <w:tcBorders>
              <w:top w:val="single" w:sz="18" w:space="0" w:color="auto"/>
              <w:bottom w:val="single" w:sz="4" w:space="0" w:color="auto"/>
            </w:tcBorders>
          </w:tcPr>
          <w:p w:rsidR="0061153A" w:rsidRPr="0006793F" w:rsidRDefault="0061153A" w:rsidP="0061153A">
            <w:pPr>
              <w:pStyle w:val="TableBody"/>
            </w:pPr>
            <w:r>
              <w:t>C</w:t>
            </w:r>
            <w:r w:rsidRPr="0006793F">
              <w:t>ollect</w:t>
            </w:r>
            <w:r>
              <w:t>ion of</w:t>
            </w:r>
            <w:r w:rsidRPr="0006793F">
              <w:t xml:space="preserve"> voltages e</w:t>
            </w:r>
            <w:r w:rsidRPr="0006793F">
              <w:rPr>
                <w:vertAlign w:val="subscript"/>
              </w:rPr>
              <w:t>0</w:t>
            </w:r>
            <w:r w:rsidRPr="0006793F">
              <w:t>,e</w:t>
            </w:r>
            <w:r w:rsidRPr="0006793F">
              <w:rPr>
                <w:vertAlign w:val="subscript"/>
              </w:rPr>
              <w:t>1</w:t>
            </w:r>
            <w:r w:rsidRPr="0006793F">
              <w:t>,e</w:t>
            </w:r>
            <w:r w:rsidRPr="0006793F">
              <w:rPr>
                <w:vertAlign w:val="subscript"/>
              </w:rPr>
              <w:t>2</w:t>
            </w:r>
            <w:r>
              <w:t xml:space="preserve"> as in Figure 4.7</w:t>
            </w:r>
          </w:p>
        </w:tc>
      </w:tr>
      <w:tr w:rsidR="0061153A" w:rsidRPr="0006793F" w:rsidTr="0061153A">
        <w:tc>
          <w:tcPr>
            <w:tcW w:w="4788" w:type="dxa"/>
            <w:tcBorders>
              <w:top w:val="single" w:sz="4" w:space="0" w:color="auto"/>
              <w:bottom w:val="single" w:sz="4" w:space="0" w:color="auto"/>
            </w:tcBorders>
          </w:tcPr>
          <w:p w:rsidR="0061153A" w:rsidRPr="0006793F" w:rsidRDefault="0061153A" w:rsidP="0061153A">
            <w:pPr>
              <w:pStyle w:val="TableBody"/>
            </w:pPr>
            <w:r w:rsidRPr="0006793F">
              <w:t>Fluke 87</w:t>
            </w:r>
            <w:fldSimple w:instr=" = 5 \* ROMAN ">
              <w:r w:rsidRPr="0006793F">
                <w:t>V</w:t>
              </w:r>
            </w:fldSimple>
            <w:r w:rsidRPr="0006793F">
              <w:t xml:space="preserve">  Multimeter</w:t>
            </w:r>
          </w:p>
        </w:tc>
        <w:tc>
          <w:tcPr>
            <w:tcW w:w="4788" w:type="dxa"/>
            <w:tcBorders>
              <w:top w:val="single" w:sz="4" w:space="0" w:color="auto"/>
              <w:bottom w:val="single" w:sz="4" w:space="0" w:color="auto"/>
            </w:tcBorders>
          </w:tcPr>
          <w:p w:rsidR="0061153A" w:rsidRPr="0006793F" w:rsidRDefault="0061153A" w:rsidP="0061153A">
            <w:pPr>
              <w:pStyle w:val="TableBody"/>
            </w:pPr>
            <w:r>
              <w:t>Measurement of r</w:t>
            </w:r>
            <w:r w:rsidRPr="0006793F">
              <w:t>esistors and capacitors displayed in Table</w:t>
            </w:r>
            <w:r>
              <w:t>s</w:t>
            </w:r>
            <w:r w:rsidRPr="0006793F">
              <w:t xml:space="preserve"> </w:t>
            </w:r>
            <w:r>
              <w:t>4.</w:t>
            </w:r>
            <w:r w:rsidRPr="0006793F">
              <w:t xml:space="preserve">1 </w:t>
            </w:r>
            <w:r>
              <w:t>and 4.</w:t>
            </w:r>
            <w:r w:rsidRPr="0006793F">
              <w:t>2</w:t>
            </w:r>
          </w:p>
        </w:tc>
      </w:tr>
      <w:tr w:rsidR="0061153A" w:rsidRPr="0006793F" w:rsidTr="0061153A">
        <w:tc>
          <w:tcPr>
            <w:tcW w:w="4788" w:type="dxa"/>
            <w:tcBorders>
              <w:top w:val="single" w:sz="4" w:space="0" w:color="auto"/>
              <w:bottom w:val="single" w:sz="4" w:space="0" w:color="auto"/>
            </w:tcBorders>
          </w:tcPr>
          <w:p w:rsidR="0061153A" w:rsidRPr="0006793F" w:rsidRDefault="0061153A" w:rsidP="0061153A">
            <w:pPr>
              <w:pStyle w:val="TableBody"/>
            </w:pPr>
            <w:r w:rsidRPr="0006793F">
              <w:t>Agilent Waveform Generator (Model 33220A)</w:t>
            </w:r>
          </w:p>
        </w:tc>
        <w:tc>
          <w:tcPr>
            <w:tcW w:w="4788" w:type="dxa"/>
            <w:tcBorders>
              <w:top w:val="single" w:sz="4" w:space="0" w:color="auto"/>
              <w:bottom w:val="single" w:sz="4" w:space="0" w:color="auto"/>
            </w:tcBorders>
          </w:tcPr>
          <w:p w:rsidR="0061153A" w:rsidRPr="0006793F" w:rsidRDefault="0061153A" w:rsidP="0061153A">
            <w:pPr>
              <w:pStyle w:val="TableBody"/>
            </w:pPr>
            <w:r>
              <w:t>Testing of</w:t>
            </w:r>
            <w:r w:rsidRPr="0006793F">
              <w:t xml:space="preserve"> the basic circuits after construction for characterizing the frequency response of the circuit</w:t>
            </w:r>
          </w:p>
        </w:tc>
      </w:tr>
      <w:tr w:rsidR="0061153A" w:rsidRPr="0006793F" w:rsidTr="0061153A">
        <w:tc>
          <w:tcPr>
            <w:tcW w:w="4788" w:type="dxa"/>
            <w:tcBorders>
              <w:top w:val="single" w:sz="4" w:space="0" w:color="auto"/>
              <w:bottom w:val="single" w:sz="4" w:space="0" w:color="auto"/>
            </w:tcBorders>
          </w:tcPr>
          <w:p w:rsidR="0061153A" w:rsidRPr="0006793F" w:rsidRDefault="0061153A" w:rsidP="0061153A">
            <w:pPr>
              <w:pStyle w:val="TableBody"/>
            </w:pPr>
            <w:r>
              <w:t>NIST Calibrated Thermometer</w:t>
            </w:r>
          </w:p>
        </w:tc>
        <w:tc>
          <w:tcPr>
            <w:tcW w:w="4788" w:type="dxa"/>
            <w:tcBorders>
              <w:top w:val="single" w:sz="4" w:space="0" w:color="auto"/>
              <w:bottom w:val="single" w:sz="4" w:space="0" w:color="auto"/>
            </w:tcBorders>
          </w:tcPr>
          <w:p w:rsidR="0061153A" w:rsidRDefault="0061153A" w:rsidP="0061153A">
            <w:pPr>
              <w:pStyle w:val="TableBody"/>
            </w:pPr>
            <w:r>
              <w:t>Calibration of TC</w:t>
            </w:r>
          </w:p>
        </w:tc>
      </w:tr>
      <w:tr w:rsidR="0061153A" w:rsidRPr="0006793F" w:rsidTr="0061153A">
        <w:tc>
          <w:tcPr>
            <w:tcW w:w="4788" w:type="dxa"/>
            <w:tcBorders>
              <w:top w:val="single" w:sz="4" w:space="0" w:color="auto"/>
              <w:bottom w:val="single" w:sz="18" w:space="0" w:color="auto"/>
            </w:tcBorders>
          </w:tcPr>
          <w:p w:rsidR="0061153A" w:rsidRDefault="0061153A" w:rsidP="0061153A">
            <w:pPr>
              <w:pStyle w:val="TableBody"/>
            </w:pPr>
            <w:r>
              <w:t>RTE-110 isothermal bath</w:t>
            </w:r>
          </w:p>
        </w:tc>
        <w:tc>
          <w:tcPr>
            <w:tcW w:w="4788" w:type="dxa"/>
            <w:tcBorders>
              <w:top w:val="single" w:sz="4" w:space="0" w:color="auto"/>
              <w:bottom w:val="single" w:sz="18" w:space="0" w:color="auto"/>
            </w:tcBorders>
          </w:tcPr>
          <w:p w:rsidR="0061153A" w:rsidRDefault="0061153A" w:rsidP="0061153A">
            <w:pPr>
              <w:pStyle w:val="TableBody"/>
            </w:pPr>
            <w:r>
              <w:t>Well-stirred isothermal bath for plunge test</w:t>
            </w:r>
          </w:p>
        </w:tc>
      </w:tr>
    </w:tbl>
    <w:p w:rsidR="0061153A" w:rsidRDefault="0061153A" w:rsidP="0061153A">
      <w:pPr>
        <w:spacing w:line="276" w:lineRule="auto"/>
      </w:pPr>
      <w:r w:rsidRPr="0006793F">
        <w:rPr>
          <w:sz w:val="22"/>
        </w:rPr>
        <w:t xml:space="preserve">          </w:t>
      </w:r>
    </w:p>
    <w:p w:rsidR="0061153A" w:rsidRDefault="0061153A" w:rsidP="0061153A">
      <w:pPr>
        <w:spacing w:line="276" w:lineRule="auto"/>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61153A" w:rsidTr="0061153A">
        <w:tc>
          <w:tcPr>
            <w:tcW w:w="9576" w:type="dxa"/>
          </w:tcPr>
          <w:p w:rsidR="0061153A" w:rsidRDefault="0061153A" w:rsidP="0061153A">
            <w:pPr>
              <w:pStyle w:val="TableBody"/>
              <w:jc w:val="center"/>
            </w:pPr>
            <w:r w:rsidRPr="00F1347C">
              <w:rPr>
                <w:noProof/>
              </w:rPr>
              <w:lastRenderedPageBreak/>
              <w:drawing>
                <wp:inline distT="0" distB="0" distL="0" distR="0">
                  <wp:extent cx="3931920" cy="4297556"/>
                  <wp:effectExtent l="19050" t="0" r="0" b="0"/>
                  <wp:docPr id="132" name="Picture 479" descr="Figure7b_n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Figure7b_nist"/>
                          <pic:cNvPicPr>
                            <a:picLocks noChangeAspect="1" noChangeArrowheads="1"/>
                          </pic:cNvPicPr>
                        </pic:nvPicPr>
                        <pic:blipFill>
                          <a:blip r:embed="rId315" cstate="print"/>
                          <a:srcRect/>
                          <a:stretch>
                            <a:fillRect/>
                          </a:stretch>
                        </pic:blipFill>
                        <pic:spPr bwMode="auto">
                          <a:xfrm>
                            <a:off x="0" y="0"/>
                            <a:ext cx="3931920" cy="4297556"/>
                          </a:xfrm>
                          <a:prstGeom prst="rect">
                            <a:avLst/>
                          </a:prstGeom>
                          <a:noFill/>
                          <a:ln w="9525">
                            <a:noFill/>
                            <a:miter lim="800000"/>
                            <a:headEnd/>
                            <a:tailEnd/>
                          </a:ln>
                        </pic:spPr>
                      </pic:pic>
                    </a:graphicData>
                  </a:graphic>
                </wp:inline>
              </w:drawing>
            </w:r>
          </w:p>
          <w:p w:rsidR="0061153A" w:rsidRDefault="0061153A" w:rsidP="0061153A">
            <w:pPr>
              <w:pStyle w:val="TableBody"/>
              <w:jc w:val="center"/>
            </w:pPr>
            <w:r>
              <w:t>(a)</w:t>
            </w:r>
          </w:p>
        </w:tc>
      </w:tr>
      <w:tr w:rsidR="0061153A" w:rsidTr="0061153A">
        <w:tc>
          <w:tcPr>
            <w:tcW w:w="9576" w:type="dxa"/>
          </w:tcPr>
          <w:p w:rsidR="0061153A" w:rsidRDefault="0061153A" w:rsidP="0061153A">
            <w:pPr>
              <w:pStyle w:val="TableBody"/>
              <w:jc w:val="center"/>
            </w:pPr>
            <w:r w:rsidRPr="00F1347C">
              <w:rPr>
                <w:noProof/>
              </w:rPr>
              <w:drawing>
                <wp:inline distT="0" distB="0" distL="0" distR="0">
                  <wp:extent cx="3628119" cy="2820838"/>
                  <wp:effectExtent l="19050" t="0" r="0" b="0"/>
                  <wp:docPr id="133" name="Picture 478" descr="schematic-d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schematic-drop"/>
                          <pic:cNvPicPr>
                            <a:picLocks noChangeAspect="1" noChangeArrowheads="1"/>
                          </pic:cNvPicPr>
                        </pic:nvPicPr>
                        <pic:blipFill>
                          <a:blip r:embed="rId316" cstate="print"/>
                          <a:srcRect/>
                          <a:stretch>
                            <a:fillRect/>
                          </a:stretch>
                        </pic:blipFill>
                        <pic:spPr bwMode="auto">
                          <a:xfrm>
                            <a:off x="0" y="0"/>
                            <a:ext cx="3634687" cy="2825944"/>
                          </a:xfrm>
                          <a:prstGeom prst="rect">
                            <a:avLst/>
                          </a:prstGeom>
                          <a:noFill/>
                          <a:ln w="9525">
                            <a:noFill/>
                            <a:miter lim="800000"/>
                            <a:headEnd/>
                            <a:tailEnd/>
                          </a:ln>
                        </pic:spPr>
                      </pic:pic>
                    </a:graphicData>
                  </a:graphic>
                </wp:inline>
              </w:drawing>
            </w:r>
          </w:p>
          <w:p w:rsidR="0061153A" w:rsidRDefault="0061153A" w:rsidP="0061153A">
            <w:pPr>
              <w:pStyle w:val="TableBody"/>
              <w:jc w:val="center"/>
            </w:pPr>
            <w:r>
              <w:t>(b)</w:t>
            </w:r>
          </w:p>
        </w:tc>
      </w:tr>
      <w:tr w:rsidR="0061153A" w:rsidTr="0061153A">
        <w:tc>
          <w:tcPr>
            <w:tcW w:w="9576" w:type="dxa"/>
          </w:tcPr>
          <w:p w:rsidR="0061153A" w:rsidRDefault="0061153A" w:rsidP="0061153A">
            <w:pPr>
              <w:pStyle w:val="FigureCaption"/>
            </w:pPr>
            <w:bookmarkStart w:id="165" w:name="_Toc299993592"/>
            <w:r>
              <w:t>Figure 4.11</w:t>
            </w:r>
            <w:r w:rsidRPr="0006793F">
              <w:t xml:space="preserve">: Isothermal hot bath used for experimentally verifying sensor along with a schematic diagram. </w:t>
            </w:r>
            <w:r>
              <w:t>(a) Picture of setup and (b) labeled sketch of setup.</w:t>
            </w:r>
            <w:bookmarkEnd w:id="165"/>
          </w:p>
        </w:tc>
      </w:tr>
    </w:tbl>
    <w:p w:rsidR="0061153A" w:rsidRPr="0006793F" w:rsidRDefault="0061153A" w:rsidP="0061153A">
      <w:pPr>
        <w:pStyle w:val="TableCaption"/>
      </w:pPr>
      <w:bookmarkStart w:id="166" w:name="_Toc299993658"/>
      <w:r w:rsidRPr="0006793F">
        <w:lastRenderedPageBreak/>
        <w:t xml:space="preserve">Table </w:t>
      </w:r>
      <w:r>
        <w:t>4.5</w:t>
      </w:r>
      <w:r w:rsidRPr="0006793F">
        <w:t>: Type T thermocouple calibration data T</w:t>
      </w:r>
      <w:r w:rsidRPr="0006793F">
        <w:sym w:font="Math1" w:char="F065"/>
      </w:r>
      <w:r w:rsidRPr="0006793F">
        <w:t xml:space="preserve"> </w:t>
      </w:r>
      <w:r>
        <w:t>[</w:t>
      </w:r>
      <w:r w:rsidRPr="0006793F">
        <w:t>20.3</w:t>
      </w:r>
      <w:r>
        <w:t>°C</w:t>
      </w:r>
      <w:r w:rsidRPr="0006793F">
        <w:t>,</w:t>
      </w:r>
      <w:r>
        <w:t xml:space="preserve"> </w:t>
      </w:r>
      <w:r w:rsidRPr="0006793F">
        <w:t>46.6</w:t>
      </w:r>
      <w:r>
        <w:t>°C].  Calibration performed after amplification.</w:t>
      </w:r>
      <w:bookmarkEnd w:id="166"/>
    </w:p>
    <w:tbl>
      <w:tblPr>
        <w:tblW w:w="0" w:type="auto"/>
        <w:jc w:val="center"/>
        <w:tblInd w:w="2988" w:type="dxa"/>
        <w:tblLook w:val="01E0"/>
      </w:tblPr>
      <w:tblGrid>
        <w:gridCol w:w="1800"/>
        <w:gridCol w:w="2520"/>
      </w:tblGrid>
      <w:tr w:rsidR="0061153A" w:rsidRPr="0006793F" w:rsidTr="0061153A">
        <w:trPr>
          <w:jc w:val="center"/>
        </w:trPr>
        <w:tc>
          <w:tcPr>
            <w:tcW w:w="1800" w:type="dxa"/>
            <w:tcBorders>
              <w:top w:val="single" w:sz="18" w:space="0" w:color="auto"/>
              <w:bottom w:val="single" w:sz="18" w:space="0" w:color="auto"/>
            </w:tcBorders>
          </w:tcPr>
          <w:p w:rsidR="0061153A" w:rsidRPr="00012159" w:rsidRDefault="0061153A" w:rsidP="0061153A">
            <w:pPr>
              <w:pStyle w:val="TableBody"/>
            </w:pPr>
            <w:r w:rsidRPr="00012159">
              <w:t>Coefficient</w:t>
            </w:r>
          </w:p>
        </w:tc>
        <w:tc>
          <w:tcPr>
            <w:tcW w:w="2520" w:type="dxa"/>
            <w:tcBorders>
              <w:top w:val="single" w:sz="18" w:space="0" w:color="auto"/>
              <w:bottom w:val="single" w:sz="18" w:space="0" w:color="auto"/>
            </w:tcBorders>
          </w:tcPr>
          <w:p w:rsidR="0061153A" w:rsidRPr="00012159" w:rsidRDefault="0061153A" w:rsidP="0061153A">
            <w:pPr>
              <w:pStyle w:val="TableBody"/>
            </w:pPr>
            <w:r w:rsidRPr="00012159">
              <w:t>Value</w:t>
            </w:r>
          </w:p>
        </w:tc>
      </w:tr>
      <w:tr w:rsidR="0061153A" w:rsidRPr="0006793F" w:rsidTr="0061153A">
        <w:trPr>
          <w:jc w:val="center"/>
        </w:trPr>
        <w:tc>
          <w:tcPr>
            <w:tcW w:w="1800" w:type="dxa"/>
            <w:tcBorders>
              <w:top w:val="single" w:sz="18" w:space="0" w:color="auto"/>
            </w:tcBorders>
          </w:tcPr>
          <w:p w:rsidR="0061153A" w:rsidRPr="00012159" w:rsidRDefault="0061153A" w:rsidP="0061153A">
            <w:pPr>
              <w:pStyle w:val="TableBody"/>
              <w:rPr>
                <w:i/>
              </w:rPr>
            </w:pPr>
            <w:r w:rsidRPr="00012159">
              <w:rPr>
                <w:i/>
              </w:rPr>
              <w:t>a</w:t>
            </w:r>
            <w:r w:rsidRPr="00012159">
              <w:rPr>
                <w:i/>
                <w:vertAlign w:val="subscript"/>
              </w:rPr>
              <w:t>0</w:t>
            </w:r>
          </w:p>
        </w:tc>
        <w:tc>
          <w:tcPr>
            <w:tcW w:w="2520" w:type="dxa"/>
            <w:tcBorders>
              <w:top w:val="single" w:sz="18" w:space="0" w:color="auto"/>
            </w:tcBorders>
          </w:tcPr>
          <w:p w:rsidR="0061153A" w:rsidRPr="00012159" w:rsidRDefault="0061153A" w:rsidP="0061153A">
            <w:pPr>
              <w:pStyle w:val="TableBody"/>
            </w:pPr>
            <w:r w:rsidRPr="00012159">
              <w:t xml:space="preserve">3.7252 </w:t>
            </w:r>
            <w:r w:rsidRPr="00012159">
              <w:rPr>
                <w:vertAlign w:val="superscript"/>
              </w:rPr>
              <w:t>o</w:t>
            </w:r>
            <w:r w:rsidRPr="00012159">
              <w:t>C</w:t>
            </w:r>
          </w:p>
        </w:tc>
      </w:tr>
      <w:tr w:rsidR="0061153A" w:rsidRPr="0006793F" w:rsidTr="0061153A">
        <w:trPr>
          <w:jc w:val="center"/>
        </w:trPr>
        <w:tc>
          <w:tcPr>
            <w:tcW w:w="1800" w:type="dxa"/>
          </w:tcPr>
          <w:p w:rsidR="0061153A" w:rsidRPr="00012159" w:rsidRDefault="0061153A" w:rsidP="0061153A">
            <w:pPr>
              <w:pStyle w:val="TableBody"/>
              <w:rPr>
                <w:i/>
              </w:rPr>
            </w:pPr>
            <w:r w:rsidRPr="00012159">
              <w:rPr>
                <w:i/>
              </w:rPr>
              <w:t>a</w:t>
            </w:r>
            <w:r w:rsidRPr="00012159">
              <w:rPr>
                <w:i/>
                <w:vertAlign w:val="subscript"/>
              </w:rPr>
              <w:t>1</w:t>
            </w:r>
          </w:p>
        </w:tc>
        <w:tc>
          <w:tcPr>
            <w:tcW w:w="2520" w:type="dxa"/>
          </w:tcPr>
          <w:p w:rsidR="0061153A" w:rsidRPr="00012159" w:rsidRDefault="0061153A" w:rsidP="0061153A">
            <w:pPr>
              <w:pStyle w:val="TableBody"/>
            </w:pPr>
            <w:r w:rsidRPr="00012159">
              <w:t xml:space="preserve">25.536 </w:t>
            </w:r>
            <w:r w:rsidRPr="00012159">
              <w:rPr>
                <w:vertAlign w:val="superscript"/>
              </w:rPr>
              <w:t>o</w:t>
            </w:r>
            <w:r w:rsidRPr="00012159">
              <w:t>C/V</w:t>
            </w:r>
          </w:p>
        </w:tc>
      </w:tr>
      <w:tr w:rsidR="0061153A" w:rsidRPr="0006793F" w:rsidTr="0061153A">
        <w:trPr>
          <w:jc w:val="center"/>
        </w:trPr>
        <w:tc>
          <w:tcPr>
            <w:tcW w:w="1800" w:type="dxa"/>
            <w:tcBorders>
              <w:bottom w:val="single" w:sz="18" w:space="0" w:color="auto"/>
            </w:tcBorders>
          </w:tcPr>
          <w:p w:rsidR="0061153A" w:rsidRPr="00012159" w:rsidRDefault="0061153A" w:rsidP="0061153A">
            <w:pPr>
              <w:pStyle w:val="TableBody"/>
              <w:rPr>
                <w:i/>
              </w:rPr>
            </w:pPr>
            <w:r w:rsidRPr="00012159">
              <w:rPr>
                <w:i/>
              </w:rPr>
              <w:t>a</w:t>
            </w:r>
            <w:r w:rsidRPr="00012159">
              <w:rPr>
                <w:i/>
                <w:vertAlign w:val="subscript"/>
              </w:rPr>
              <w:t>2</w:t>
            </w:r>
          </w:p>
        </w:tc>
        <w:tc>
          <w:tcPr>
            <w:tcW w:w="2520" w:type="dxa"/>
            <w:tcBorders>
              <w:bottom w:val="single" w:sz="18" w:space="0" w:color="auto"/>
            </w:tcBorders>
          </w:tcPr>
          <w:p w:rsidR="0061153A" w:rsidRPr="00012159" w:rsidRDefault="0061153A" w:rsidP="0061153A">
            <w:pPr>
              <w:pStyle w:val="TableBody"/>
            </w:pPr>
            <w:r w:rsidRPr="00012159">
              <w:t xml:space="preserve">0 </w:t>
            </w:r>
            <w:r w:rsidRPr="00012159">
              <w:rPr>
                <w:vertAlign w:val="superscript"/>
              </w:rPr>
              <w:t>o</w:t>
            </w:r>
            <w:r w:rsidRPr="00012159">
              <w:t>C/V</w:t>
            </w:r>
            <w:r w:rsidRPr="00012159">
              <w:rPr>
                <w:vertAlign w:val="superscript"/>
              </w:rPr>
              <w:t>2</w:t>
            </w:r>
          </w:p>
        </w:tc>
      </w:tr>
    </w:tbl>
    <w:p w:rsidR="0061153A" w:rsidRDefault="0061153A" w:rsidP="0061153A">
      <w:pPr>
        <w:tabs>
          <w:tab w:val="left" w:pos="720"/>
          <w:tab w:val="center" w:pos="9000"/>
        </w:tabs>
        <w:rPr>
          <w:bCs/>
          <w:sz w:val="22"/>
        </w:rPr>
      </w:pPr>
      <w:r w:rsidRPr="0006793F">
        <w:rPr>
          <w:bCs/>
          <w:sz w:val="22"/>
        </w:rPr>
        <w:t xml:space="preserve">                     </w:t>
      </w:r>
    </w:p>
    <w:p w:rsidR="0061153A" w:rsidRDefault="0061153A">
      <w:pPr>
        <w:spacing w:line="276" w:lineRule="auto"/>
        <w:rPr>
          <w:bCs/>
        </w:rPr>
      </w:pPr>
      <w:r>
        <w:rPr>
          <w:bCs/>
        </w:rPr>
        <w:br w:type="page"/>
      </w:r>
    </w:p>
    <w:tbl>
      <w:tblPr>
        <w:tblW w:w="5000" w:type="pct"/>
        <w:tblCellMar>
          <w:left w:w="0" w:type="dxa"/>
          <w:right w:w="0" w:type="dxa"/>
        </w:tblCellMar>
        <w:tblLook w:val="04A0"/>
      </w:tblPr>
      <w:tblGrid>
        <w:gridCol w:w="720"/>
        <w:gridCol w:w="7920"/>
        <w:gridCol w:w="720"/>
      </w:tblGrid>
      <w:tr w:rsidR="00403035" w:rsidTr="00403035">
        <w:tc>
          <w:tcPr>
            <w:tcW w:w="720" w:type="dxa"/>
            <w:vAlign w:val="center"/>
          </w:tcPr>
          <w:p w:rsidR="00403035" w:rsidRDefault="00403035" w:rsidP="00403035"/>
        </w:tc>
        <w:tc>
          <w:tcPr>
            <w:tcW w:w="0" w:type="auto"/>
            <w:vAlign w:val="center"/>
          </w:tcPr>
          <w:p w:rsidR="00403035" w:rsidRDefault="00287DC0" w:rsidP="002F5877">
            <w:pPr>
              <w:jc w:val="center"/>
            </w:pPr>
            <w:r w:rsidRPr="002F5877">
              <w:rPr>
                <w:bCs/>
                <w:position w:val="-24"/>
              </w:rPr>
              <w:object w:dxaOrig="3480" w:dyaOrig="620">
                <v:shape id="_x0000_i1162" type="#_x0000_t75" style="width:174.1pt;height:30.1pt" o:ole="">
                  <v:imagedata r:id="rId317" o:title=""/>
                </v:shape>
                <o:OLEObject Type="Embed" ProgID="Equation.3" ShapeID="_x0000_i1162" DrawAspect="Content" ObjectID="_1373834276" r:id="rId318"/>
              </w:object>
            </w:r>
          </w:p>
        </w:tc>
        <w:tc>
          <w:tcPr>
            <w:tcW w:w="720" w:type="dxa"/>
            <w:vAlign w:val="center"/>
          </w:tcPr>
          <w:p w:rsidR="00403035" w:rsidRDefault="00403035" w:rsidP="00403035">
            <w:pPr>
              <w:pStyle w:val="ListParagraph"/>
              <w:numPr>
                <w:ilvl w:val="0"/>
                <w:numId w:val="34"/>
              </w:numPr>
              <w:jc w:val="right"/>
            </w:pPr>
          </w:p>
        </w:tc>
      </w:tr>
      <w:tr w:rsidR="00EE4FEC" w:rsidTr="00403035">
        <w:tc>
          <w:tcPr>
            <w:tcW w:w="720" w:type="dxa"/>
            <w:vAlign w:val="center"/>
          </w:tcPr>
          <w:p w:rsidR="00EE4FEC" w:rsidRDefault="00EE4FEC" w:rsidP="00403035"/>
        </w:tc>
        <w:tc>
          <w:tcPr>
            <w:tcW w:w="0" w:type="auto"/>
            <w:vAlign w:val="center"/>
          </w:tcPr>
          <w:p w:rsidR="00EE4FEC" w:rsidRPr="002F5877" w:rsidRDefault="00287DC0" w:rsidP="002F5877">
            <w:pPr>
              <w:jc w:val="center"/>
              <w:rPr>
                <w:bCs/>
                <w:position w:val="-24"/>
              </w:rPr>
            </w:pPr>
            <w:r w:rsidRPr="00FC5C98">
              <w:rPr>
                <w:bCs/>
                <w:position w:val="-32"/>
              </w:rPr>
              <w:object w:dxaOrig="1719" w:dyaOrig="700">
                <v:shape id="_x0000_i1163" type="#_x0000_t75" style="width:85.95pt;height:34.4pt" o:ole="">
                  <v:imagedata r:id="rId319" o:title=""/>
                </v:shape>
                <o:OLEObject Type="Embed" ProgID="Equation.3" ShapeID="_x0000_i1163" DrawAspect="Content" ObjectID="_1373834277" r:id="rId320"/>
              </w:object>
            </w:r>
          </w:p>
        </w:tc>
        <w:tc>
          <w:tcPr>
            <w:tcW w:w="720" w:type="dxa"/>
            <w:vAlign w:val="center"/>
          </w:tcPr>
          <w:p w:rsidR="00EE4FEC" w:rsidRDefault="00EE4FEC" w:rsidP="00403035">
            <w:pPr>
              <w:pStyle w:val="ListParagraph"/>
              <w:numPr>
                <w:ilvl w:val="0"/>
                <w:numId w:val="34"/>
              </w:numPr>
              <w:jc w:val="right"/>
            </w:pPr>
          </w:p>
        </w:tc>
      </w:tr>
    </w:tbl>
    <w:p w:rsidR="00403035" w:rsidRDefault="00403035" w:rsidP="002E26E1">
      <w:proofErr w:type="gramStart"/>
      <w:r w:rsidRPr="0006793F">
        <w:t>subject</w:t>
      </w:r>
      <w:proofErr w:type="gramEnd"/>
      <w:r w:rsidRPr="0006793F">
        <w:t xml:space="preserve"> to the initial condition</w:t>
      </w:r>
    </w:p>
    <w:tbl>
      <w:tblPr>
        <w:tblW w:w="5000" w:type="pct"/>
        <w:tblCellMar>
          <w:left w:w="0" w:type="dxa"/>
          <w:right w:w="0" w:type="dxa"/>
        </w:tblCellMar>
        <w:tblLook w:val="04A0"/>
      </w:tblPr>
      <w:tblGrid>
        <w:gridCol w:w="720"/>
        <w:gridCol w:w="7920"/>
        <w:gridCol w:w="720"/>
      </w:tblGrid>
      <w:tr w:rsidR="00403035" w:rsidTr="00403035">
        <w:tc>
          <w:tcPr>
            <w:tcW w:w="720" w:type="dxa"/>
            <w:vAlign w:val="center"/>
          </w:tcPr>
          <w:p w:rsidR="00403035" w:rsidRDefault="00403035" w:rsidP="00403035"/>
        </w:tc>
        <w:tc>
          <w:tcPr>
            <w:tcW w:w="0" w:type="auto"/>
            <w:vAlign w:val="center"/>
          </w:tcPr>
          <w:p w:rsidR="00403035" w:rsidRDefault="00287DC0" w:rsidP="002F5877">
            <w:pPr>
              <w:jc w:val="center"/>
            </w:pPr>
            <w:r w:rsidRPr="00EE4FEC">
              <w:rPr>
                <w:bCs/>
                <w:position w:val="-12"/>
              </w:rPr>
              <w:object w:dxaOrig="1020" w:dyaOrig="360">
                <v:shape id="_x0000_i1164" type="#_x0000_t75" style="width:50.5pt;height:18.25pt" o:ole="">
                  <v:imagedata r:id="rId321" o:title=""/>
                </v:shape>
                <o:OLEObject Type="Embed" ProgID="Equation.3" ShapeID="_x0000_i1164" DrawAspect="Content" ObjectID="_1373834278" r:id="rId322"/>
              </w:object>
            </w:r>
          </w:p>
        </w:tc>
        <w:tc>
          <w:tcPr>
            <w:tcW w:w="720" w:type="dxa"/>
            <w:vAlign w:val="center"/>
          </w:tcPr>
          <w:p w:rsidR="00403035" w:rsidRDefault="00403035" w:rsidP="00403035">
            <w:pPr>
              <w:pStyle w:val="ListParagraph"/>
              <w:numPr>
                <w:ilvl w:val="0"/>
                <w:numId w:val="34"/>
              </w:numPr>
              <w:jc w:val="right"/>
            </w:pPr>
          </w:p>
        </w:tc>
      </w:tr>
    </w:tbl>
    <w:p w:rsidR="00403035" w:rsidRDefault="00403035" w:rsidP="00CF166A">
      <w:proofErr w:type="gramStart"/>
      <w:r w:rsidRPr="0006793F">
        <w:t>where</w:t>
      </w:r>
      <w:proofErr w:type="gramEnd"/>
      <w:r w:rsidR="00EE4FEC">
        <w:t xml:space="preserve"> </w:t>
      </w:r>
      <w:r w:rsidR="00EE4FEC">
        <w:rPr>
          <w:i/>
        </w:rPr>
        <w:t>τ</w:t>
      </w:r>
      <w:r w:rsidR="00CF166A">
        <w:rPr>
          <w:i/>
          <w:vertAlign w:val="subscript"/>
        </w:rPr>
        <w:t>TC</w:t>
      </w:r>
      <w:r w:rsidR="00CF166A">
        <w:t xml:space="preserve"> is the thermocouple time constant; </w:t>
      </w:r>
      <w:r w:rsidR="00CF166A">
        <w:rPr>
          <w:i/>
        </w:rPr>
        <w:t>T</w:t>
      </w:r>
      <w:r w:rsidR="00CF166A">
        <w:rPr>
          <w:i/>
          <w:vertAlign w:val="subscript"/>
        </w:rPr>
        <w:t xml:space="preserve">∞ </w:t>
      </w:r>
      <w:r w:rsidR="00CF166A">
        <w:t xml:space="preserve"> is the ambient temperature; </w:t>
      </w:r>
      <w:r w:rsidR="00CF166A">
        <w:rPr>
          <w:i/>
        </w:rPr>
        <w:t>h</w:t>
      </w:r>
      <w:r w:rsidR="00CF166A">
        <w:t xml:space="preserve"> is the convection heat transfer coefficient; and </w:t>
      </w:r>
      <w:r w:rsidR="00CF166A">
        <w:rPr>
          <w:i/>
        </w:rPr>
        <w:t>ρ</w:t>
      </w:r>
      <w:r w:rsidR="00CF166A">
        <w:t xml:space="preserve">, </w:t>
      </w:r>
      <w:r w:rsidR="00CF166A">
        <w:rPr>
          <w:i/>
        </w:rPr>
        <w:t>C</w:t>
      </w:r>
      <w:r w:rsidR="00FC5C98">
        <w:rPr>
          <w:i/>
          <w:vertAlign w:val="subscript"/>
        </w:rPr>
        <w:t>p</w:t>
      </w:r>
      <w:r w:rsidR="00CF166A">
        <w:t xml:space="preserve">, and </w:t>
      </w:r>
      <w:r w:rsidR="00CF166A">
        <w:rPr>
          <w:i/>
        </w:rPr>
        <w:t>Vol</w:t>
      </w:r>
      <w:r w:rsidR="00CF166A">
        <w:rPr>
          <w:i/>
          <w:vertAlign w:val="subscript"/>
        </w:rPr>
        <w:t>TC</w:t>
      </w:r>
      <w:r w:rsidR="00CF166A">
        <w:rPr>
          <w:i/>
        </w:rPr>
        <w:t xml:space="preserve"> </w:t>
      </w:r>
      <w:r w:rsidR="00CF166A">
        <w:t xml:space="preserve"> are the thermocouple bead density, heat capacity and volume, respectively. </w:t>
      </w:r>
      <w:r w:rsidRPr="0006793F">
        <w:t xml:space="preserve"> The analytic solution to </w:t>
      </w:r>
      <w:r w:rsidR="003A2C98">
        <w:t>Eq.</w:t>
      </w:r>
      <w:r w:rsidRPr="0006793F">
        <w:t xml:space="preserve"> (</w:t>
      </w:r>
      <w:r>
        <w:t>4.16</w:t>
      </w:r>
      <w:r w:rsidRPr="0006793F">
        <w:t xml:space="preserve">) subject to the initial condition given in </w:t>
      </w:r>
      <w:r w:rsidR="003A2C98">
        <w:t>Eq.</w:t>
      </w:r>
      <w:r w:rsidRPr="0006793F">
        <w:t xml:space="preserve"> (</w:t>
      </w:r>
      <w:r w:rsidR="00FC5C98">
        <w:t>4.18</w:t>
      </w:r>
      <w:r w:rsidRPr="0006793F">
        <w:t>) is</w:t>
      </w:r>
    </w:p>
    <w:tbl>
      <w:tblPr>
        <w:tblW w:w="5000" w:type="pct"/>
        <w:tblCellMar>
          <w:left w:w="0" w:type="dxa"/>
          <w:right w:w="0" w:type="dxa"/>
        </w:tblCellMar>
        <w:tblLook w:val="04A0"/>
      </w:tblPr>
      <w:tblGrid>
        <w:gridCol w:w="720"/>
        <w:gridCol w:w="7920"/>
        <w:gridCol w:w="720"/>
      </w:tblGrid>
      <w:tr w:rsidR="00403035" w:rsidTr="00403035">
        <w:tc>
          <w:tcPr>
            <w:tcW w:w="720" w:type="dxa"/>
            <w:vAlign w:val="center"/>
          </w:tcPr>
          <w:p w:rsidR="00403035" w:rsidRDefault="00403035" w:rsidP="00403035"/>
        </w:tc>
        <w:tc>
          <w:tcPr>
            <w:tcW w:w="0" w:type="auto"/>
            <w:vAlign w:val="center"/>
          </w:tcPr>
          <w:p w:rsidR="00403035" w:rsidRDefault="00287DC0" w:rsidP="002E26E1">
            <w:pPr>
              <w:jc w:val="center"/>
            </w:pPr>
            <w:r w:rsidRPr="00CF166A">
              <w:rPr>
                <w:bCs/>
                <w:position w:val="-32"/>
              </w:rPr>
              <w:object w:dxaOrig="4200" w:dyaOrig="760">
                <v:shape id="_x0000_i1165" type="#_x0000_t75" style="width:209.55pt;height:37.6pt" o:ole="">
                  <v:imagedata r:id="rId323" o:title=""/>
                </v:shape>
                <o:OLEObject Type="Embed" ProgID="Equation.3" ShapeID="_x0000_i1165" DrawAspect="Content" ObjectID="_1373834279" r:id="rId324"/>
              </w:object>
            </w:r>
          </w:p>
        </w:tc>
        <w:tc>
          <w:tcPr>
            <w:tcW w:w="720" w:type="dxa"/>
            <w:vAlign w:val="center"/>
          </w:tcPr>
          <w:p w:rsidR="00403035" w:rsidRDefault="00403035" w:rsidP="00403035">
            <w:pPr>
              <w:pStyle w:val="ListParagraph"/>
              <w:numPr>
                <w:ilvl w:val="0"/>
                <w:numId w:val="34"/>
              </w:numPr>
              <w:jc w:val="right"/>
            </w:pPr>
          </w:p>
        </w:tc>
      </w:tr>
    </w:tbl>
    <w:p w:rsidR="00403035" w:rsidRDefault="00403035" w:rsidP="002E26E1">
      <w:proofErr w:type="gramStart"/>
      <w:r w:rsidRPr="0006793F">
        <w:t>with</w:t>
      </w:r>
      <w:proofErr w:type="gramEnd"/>
      <w:r w:rsidRPr="0006793F">
        <w:t xml:space="preserve"> the first time derivative</w:t>
      </w:r>
    </w:p>
    <w:tbl>
      <w:tblPr>
        <w:tblW w:w="5000" w:type="pct"/>
        <w:tblCellMar>
          <w:left w:w="0" w:type="dxa"/>
          <w:right w:w="0" w:type="dxa"/>
        </w:tblCellMar>
        <w:tblLook w:val="04A0"/>
      </w:tblPr>
      <w:tblGrid>
        <w:gridCol w:w="720"/>
        <w:gridCol w:w="7920"/>
        <w:gridCol w:w="720"/>
      </w:tblGrid>
      <w:tr w:rsidR="00403035" w:rsidTr="00403035">
        <w:tc>
          <w:tcPr>
            <w:tcW w:w="720" w:type="dxa"/>
            <w:vAlign w:val="center"/>
          </w:tcPr>
          <w:p w:rsidR="00403035" w:rsidRDefault="00403035" w:rsidP="00403035"/>
        </w:tc>
        <w:tc>
          <w:tcPr>
            <w:tcW w:w="0" w:type="auto"/>
            <w:vAlign w:val="center"/>
          </w:tcPr>
          <w:p w:rsidR="00403035" w:rsidRDefault="00287DC0" w:rsidP="00403035">
            <w:pPr>
              <w:jc w:val="center"/>
            </w:pPr>
            <w:r w:rsidRPr="007538AA">
              <w:rPr>
                <w:bCs/>
                <w:position w:val="-32"/>
              </w:rPr>
              <w:object w:dxaOrig="3460" w:dyaOrig="760">
                <v:shape id="_x0000_i1166" type="#_x0000_t75" style="width:171.95pt;height:37.6pt" o:ole="">
                  <v:imagedata r:id="rId325" o:title=""/>
                </v:shape>
                <o:OLEObject Type="Embed" ProgID="Equation.3" ShapeID="_x0000_i1166" DrawAspect="Content" ObjectID="_1373834280" r:id="rId326"/>
              </w:object>
            </w:r>
          </w:p>
        </w:tc>
        <w:tc>
          <w:tcPr>
            <w:tcW w:w="720" w:type="dxa"/>
            <w:vAlign w:val="center"/>
          </w:tcPr>
          <w:p w:rsidR="00403035" w:rsidRDefault="00403035" w:rsidP="00403035">
            <w:pPr>
              <w:pStyle w:val="ListParagraph"/>
              <w:numPr>
                <w:ilvl w:val="0"/>
                <w:numId w:val="34"/>
              </w:numPr>
              <w:jc w:val="right"/>
            </w:pPr>
          </w:p>
        </w:tc>
      </w:tr>
    </w:tbl>
    <w:p w:rsidR="00403035" w:rsidRDefault="00403035" w:rsidP="002E26E1">
      <w:r w:rsidRPr="0006793F">
        <w:t xml:space="preserve">The time constant is experimentally determined </w:t>
      </w:r>
      <w:r w:rsidR="007538AA">
        <w:t xml:space="preserve">as the time </w:t>
      </w:r>
      <w:r w:rsidRPr="0006793F">
        <w:t>when the system has responded to 63.21% of the step change</w:t>
      </w:r>
      <w:r>
        <w:t xml:space="preserve"> </w:t>
      </w:r>
      <w:r w:rsidR="00B55B2D">
        <w:fldChar w:fldCharType="begin"/>
      </w:r>
      <w:r w:rsidR="00C52571">
        <w:instrText xml:space="preserve"> ADDIN EN.CITE &lt;EndNote&gt;&lt;Cite&gt;&lt;Author&gt;Frankel&lt;/Author&gt;&lt;Year&gt;2008&lt;/Year&gt;&lt;RecNum&gt;52&lt;/RecNum&gt;&lt;record&gt;&lt;rec-number&gt;52&lt;/rec-number&gt;&lt;ref-type name="Journal Article"&gt;17&lt;/ref-type&gt;&lt;contributors&gt;&lt;authors&gt;&lt;author&gt;Frankel, J. I.&lt;/author&gt;&lt;author&gt;Arimilli, R. V.&lt;/author&gt;&lt;author&gt;Keyhani, M.&lt;/author&gt;&lt;author&gt;Wu, J.&lt;/author&gt;&lt;/authors&gt;&lt;/contributors&gt;&lt;titles&gt;&lt;title&gt;Heating rate dT/dt measurements developed from in-situ thermocouples using a voltage-rate interface&lt;/title&gt;&lt;secondary-title&gt;International Communications in Heat and Mass Transfer&lt;/secondary-title&gt;&lt;/titles&gt;&lt;periodical&gt;&lt;full-title&gt;International Communications in Heat and Mass Transfer&lt;/full-title&gt;&lt;/periodical&gt;&lt;pages&gt;885-891&lt;/pages&gt;&lt;volume&gt;35&lt;/volume&gt;&lt;number&gt;8&lt;/number&gt;&lt;keywords&gt;&lt;keyword&gt;Heating/cooling rate&lt;/keyword&gt;&lt;keyword&gt;Voltage-rate interface&lt;/keyword&gt;&lt;keyword&gt;Thermocouples&lt;/keyword&gt;&lt;/keywords&gt;&lt;dates&gt;&lt;year&gt;2008&lt;/year&gt;&lt;/dates&gt;&lt;urls&gt;&lt;related-urls&gt;&lt;url&gt;http://www.sciencedirect.com/science/article/B6V3J-4SSG6X3-1/2/0bc249e71c98b8a64d77f45198376234 &lt;/url&gt;&lt;/related-urls&gt;&lt;/urls&gt;&lt;/record&gt;&lt;/Cite&gt;&lt;/EndNote&gt;</w:instrText>
      </w:r>
      <w:r w:rsidR="00B55B2D">
        <w:fldChar w:fldCharType="separate"/>
      </w:r>
      <w:r w:rsidR="00047317">
        <w:t>[44]</w:t>
      </w:r>
      <w:r w:rsidR="00B55B2D">
        <w:fldChar w:fldCharType="end"/>
      </w:r>
      <w:r w:rsidRPr="0006793F">
        <w:t xml:space="preserve">. </w:t>
      </w:r>
      <w:r w:rsidR="00CF166A">
        <w:t xml:space="preserve"> </w:t>
      </w:r>
      <w:r w:rsidRPr="0006793F">
        <w:t>Higher-time derivatives with respect to time,</w:t>
      </w:r>
      <w:r w:rsidRPr="0006793F">
        <w:rPr>
          <w:i/>
        </w:rPr>
        <w:t xml:space="preserve"> t</w:t>
      </w:r>
      <w:r w:rsidRPr="0006793F">
        <w:t xml:space="preserve"> can be analytically determined from </w:t>
      </w:r>
      <w:r w:rsidR="003A2C98">
        <w:t>Eqs.</w:t>
      </w:r>
      <w:r w:rsidRPr="0006793F">
        <w:t xml:space="preserve"> </w:t>
      </w:r>
      <w:proofErr w:type="gramStart"/>
      <w:r w:rsidRPr="0006793F">
        <w:t>(</w:t>
      </w:r>
      <w:r>
        <w:t>4.1</w:t>
      </w:r>
      <w:r w:rsidR="00CF166A">
        <w:t>9</w:t>
      </w:r>
      <w:r>
        <w:t>-4.</w:t>
      </w:r>
      <w:r w:rsidR="00CF166A">
        <w:t>20</w:t>
      </w:r>
      <w:r w:rsidRPr="0006793F">
        <w:t>) for later comparison with the collected experimental data.</w:t>
      </w:r>
      <w:proofErr w:type="gramEnd"/>
      <w:r w:rsidRPr="0006793F">
        <w:t xml:space="preserve">  However, it should be noted that the ideal responses for the heating rate</w:t>
      </w:r>
      <w:r w:rsidR="00287DC0">
        <w:t>, Eq.</w:t>
      </w:r>
      <w:r w:rsidRPr="0006793F">
        <w:t xml:space="preserve"> (</w:t>
      </w:r>
      <w:r>
        <w:t>4.</w:t>
      </w:r>
      <w:r w:rsidR="00CF166A">
        <w:t>20</w:t>
      </w:r>
      <w:r w:rsidRPr="0006793F">
        <w:t xml:space="preserve">) and all higher time derivatives of temperature are nonphysical; the theoretical model assumes an instantaneous jump in the heating rate at time </w:t>
      </w:r>
      <w:r w:rsidRPr="007538AA">
        <w:rPr>
          <w:i/>
        </w:rPr>
        <w:t>t</w:t>
      </w:r>
      <w:r w:rsidRPr="0006793F">
        <w:t>=0 which cannot be replicated.</w:t>
      </w:r>
    </w:p>
    <w:p w:rsidR="00403035" w:rsidRDefault="00403035" w:rsidP="002E26E1">
      <w:pPr>
        <w:ind w:firstLine="720"/>
      </w:pPr>
      <w:r w:rsidRPr="0006793F">
        <w:t xml:space="preserve">Therefore, an alternative method of verifying the accuracy of the derivative sensors is necessary.  It is well-known that numerical differentiation of data with measurement error </w:t>
      </w:r>
      <w:r w:rsidRPr="0006793F">
        <w:lastRenderedPageBreak/>
        <w:t xml:space="preserve">amplifies the </w:t>
      </w:r>
      <w:r>
        <w:t xml:space="preserve">error </w:t>
      </w:r>
      <w:r w:rsidR="00B55B2D">
        <w:fldChar w:fldCharType="begin"/>
      </w:r>
      <w:r w:rsidR="00C52571">
        <w:instrText xml:space="preserve"> ADDIN EN.CITE &lt;EndNote&gt;&lt;Cite&gt;&lt;Author&gt;Wing&lt;/Author&gt;&lt;Year&gt;1991&lt;/Year&gt;&lt;RecNum&gt;87&lt;/RecNum&gt;&lt;record&gt;&lt;rec-number&gt;87&lt;/rec-number&gt;&lt;ref-type name="Book"&gt;6&lt;/ref-type&gt;&lt;contributors&gt;&lt;authors&gt;&lt;author&gt;Wing, G.M.&lt;/author&gt;&lt;/authors&gt;&lt;/contributors&gt;&lt;titles&gt;&lt;title&gt;A Primer on Integral Equations of the First Kind&lt;/title&gt;&lt;/titles&gt;&lt;dates&gt;&lt;year&gt;1991&lt;/year&gt;&lt;/dates&gt;&lt;pub-location&gt;Philadelphia, PA&lt;/pub-location&gt;&lt;publisher&gt;SIAM&lt;/publisher&gt;&lt;urls&gt;&lt;/urls&gt;&lt;/record&gt;&lt;/Cite&gt;&lt;Cite&gt;&lt;Author&gt;Beck&lt;/Author&gt;&lt;Year&gt;1985&lt;/Year&gt;&lt;RecNum&gt;22&lt;/RecNum&gt;&lt;record&gt;&lt;rec-number&gt;22&lt;/rec-number&gt;&lt;ref-type name="Book"&gt;6&lt;/ref-type&gt;&lt;contributors&gt;&lt;authors&gt;&lt;author&gt;Beck, J. V., Blackwell, B., St. Clair, C. R., Jr.&lt;/author&gt;&lt;/authors&gt;&lt;/contributors&gt;&lt;titles&gt;&lt;title&gt;Inverse Heat Conduction&lt;/title&gt;&lt;/titles&gt;&lt;dates&gt;&lt;year&gt;1985&lt;/year&gt;&lt;/dates&gt;&lt;pub-location&gt;New York&lt;/pub-location&gt;&lt;publisher&gt;Wiley&lt;/publisher&gt;&lt;urls&gt;&lt;/urls&gt;&lt;/record&gt;&lt;/Cite&gt;&lt;/EndNote&gt;</w:instrText>
      </w:r>
      <w:r w:rsidR="00B55B2D">
        <w:fldChar w:fldCharType="separate"/>
      </w:r>
      <w:r w:rsidR="005D0784">
        <w:t>[1, 66]</w:t>
      </w:r>
      <w:r w:rsidR="00B55B2D">
        <w:fldChar w:fldCharType="end"/>
      </w:r>
      <w:r w:rsidRPr="0006793F">
        <w:t xml:space="preserve">.  Therefore, a Gaussian low-pass filter </w:t>
      </w:r>
      <w:r w:rsidR="007538AA">
        <w:t xml:space="preserve">(previously used in Chapters 2 and 3) </w:t>
      </w:r>
      <w:r w:rsidRPr="0006793F">
        <w:t xml:space="preserve">has been used to filter the temperature data before numerical differentiation </w:t>
      </w:r>
      <w:r w:rsidR="007538AA">
        <w:t>such that</w:t>
      </w:r>
    </w:p>
    <w:tbl>
      <w:tblPr>
        <w:tblW w:w="5000" w:type="pct"/>
        <w:tblCellMar>
          <w:left w:w="0" w:type="dxa"/>
          <w:right w:w="0" w:type="dxa"/>
        </w:tblCellMar>
        <w:tblLook w:val="04A0"/>
      </w:tblPr>
      <w:tblGrid>
        <w:gridCol w:w="720"/>
        <w:gridCol w:w="7920"/>
        <w:gridCol w:w="720"/>
      </w:tblGrid>
      <w:tr w:rsidR="00403035" w:rsidTr="00403035">
        <w:tc>
          <w:tcPr>
            <w:tcW w:w="720" w:type="dxa"/>
            <w:vAlign w:val="center"/>
          </w:tcPr>
          <w:p w:rsidR="00403035" w:rsidRDefault="00403035" w:rsidP="00403035"/>
        </w:tc>
        <w:tc>
          <w:tcPr>
            <w:tcW w:w="0" w:type="auto"/>
            <w:vAlign w:val="center"/>
          </w:tcPr>
          <w:p w:rsidR="00403035" w:rsidRDefault="00287DC0" w:rsidP="00403035">
            <w:pPr>
              <w:jc w:val="center"/>
            </w:pPr>
            <w:r w:rsidRPr="007E0152">
              <w:rPr>
                <w:position w:val="-30"/>
              </w:rPr>
              <w:object w:dxaOrig="6160" w:dyaOrig="760">
                <v:shape id="_x0000_i1167" type="#_x0000_t75" style="width:308.4pt;height:37.6pt" o:ole="">
                  <v:imagedata r:id="rId327" o:title=""/>
                </v:shape>
                <o:OLEObject Type="Embed" ProgID="Equation.3" ShapeID="_x0000_i1167" DrawAspect="Content" ObjectID="_1373834281" r:id="rId328"/>
              </w:object>
            </w:r>
          </w:p>
        </w:tc>
        <w:tc>
          <w:tcPr>
            <w:tcW w:w="720" w:type="dxa"/>
            <w:vAlign w:val="center"/>
          </w:tcPr>
          <w:p w:rsidR="00403035" w:rsidRDefault="00403035" w:rsidP="00403035">
            <w:pPr>
              <w:pStyle w:val="ListParagraph"/>
              <w:numPr>
                <w:ilvl w:val="0"/>
                <w:numId w:val="34"/>
              </w:numPr>
              <w:jc w:val="right"/>
            </w:pPr>
          </w:p>
        </w:tc>
      </w:tr>
    </w:tbl>
    <w:p w:rsidR="00403035" w:rsidRDefault="007538AA" w:rsidP="002E26E1">
      <w:proofErr w:type="gramStart"/>
      <w:r>
        <w:t>where</w:t>
      </w:r>
      <w:proofErr w:type="gramEnd"/>
      <w:r>
        <w:t xml:space="preserve"> </w:t>
      </w:r>
      <w:r>
        <w:rPr>
          <w:i/>
        </w:rPr>
        <w:t>f</w:t>
      </w:r>
      <w:r>
        <w:rPr>
          <w:i/>
          <w:vertAlign w:val="subscript"/>
        </w:rPr>
        <w:t>c</w:t>
      </w:r>
      <w:r>
        <w:rPr>
          <w:vertAlign w:val="superscript"/>
        </w:rPr>
        <w:t xml:space="preserve"> </w:t>
      </w:r>
      <w:r>
        <w:t>is the cutoff frequency in Hz</w:t>
      </w:r>
      <w:r w:rsidR="00C52571">
        <w:t xml:space="preserve">, </w:t>
      </w:r>
      <w:r w:rsidR="00C52571">
        <w:rPr>
          <w:i/>
        </w:rPr>
        <w:t>P</w:t>
      </w:r>
      <w:r w:rsidR="00C52571">
        <w:t xml:space="preserve"> is the number of time steps</w:t>
      </w:r>
      <w:r>
        <w:t xml:space="preserve">, </w:t>
      </w:r>
      <m:oMath>
        <m:acc>
          <m:accPr>
            <m:ctrlPr>
              <w:rPr>
                <w:rFonts w:ascii="Cambria Math" w:hAnsi="Cambria Math"/>
                <w:i/>
              </w:rPr>
            </m:ctrlPr>
          </m:accPr>
          <m:e>
            <m:r>
              <w:rPr>
                <w:rFonts w:ascii="Cambria Math" w:hAnsi="Cambria Math"/>
              </w:rPr>
              <m:t>T</m:t>
            </m:r>
          </m:e>
        </m:acc>
      </m:oMath>
      <w:r>
        <w:rPr>
          <w:i/>
        </w:rPr>
        <w:t xml:space="preserve"> </w:t>
      </w:r>
      <w:r>
        <w:t xml:space="preserve">is the filtered temperature and </w:t>
      </w:r>
      <m:oMath>
        <m:acc>
          <m:accPr>
            <m:chr m:val="̃"/>
            <m:ctrlPr>
              <w:rPr>
                <w:rFonts w:ascii="Cambria Math" w:hAnsi="Cambria Math"/>
                <w:i/>
              </w:rPr>
            </m:ctrlPr>
          </m:accPr>
          <m:e>
            <m:r>
              <w:rPr>
                <w:rFonts w:ascii="Cambria Math" w:hAnsi="Cambria Math"/>
              </w:rPr>
              <m:t>T</m:t>
            </m:r>
          </m:e>
        </m:acc>
      </m:oMath>
      <w:r>
        <w:rPr>
          <w:i/>
        </w:rPr>
        <w:t xml:space="preserve"> </w:t>
      </w:r>
      <w:r>
        <w:t>denotes the raw, discrete sensor temperature data. Once again, we highlight that</w:t>
      </w:r>
      <w:r w:rsidR="00403035" w:rsidRPr="0006793F">
        <w:t xml:space="preserve"> </w:t>
      </w:r>
      <w:r>
        <w:t>this filter uses discrete data as input, w</w:t>
      </w:r>
      <w:r w:rsidR="00403035" w:rsidRPr="0006793F">
        <w:t xml:space="preserve">hile the output </w:t>
      </w:r>
      <w:r>
        <w:t xml:space="preserve">to the filter </w:t>
      </w:r>
      <w:r w:rsidR="00403035" w:rsidRPr="0006793F">
        <w:t xml:space="preserve">is an analytical function.  </w:t>
      </w:r>
      <w:r>
        <w:t>As previously noted in Chapter 3, t</w:t>
      </w:r>
      <w:r w:rsidR="00403035" w:rsidRPr="0006793F">
        <w:t>he filtered temperature can therefore be differentiated analytically; the first time derivative is given by</w:t>
      </w:r>
    </w:p>
    <w:tbl>
      <w:tblPr>
        <w:tblW w:w="5000" w:type="pct"/>
        <w:tblCellMar>
          <w:left w:w="0" w:type="dxa"/>
          <w:right w:w="0" w:type="dxa"/>
        </w:tblCellMar>
        <w:tblLook w:val="04A0"/>
      </w:tblPr>
      <w:tblGrid>
        <w:gridCol w:w="720"/>
        <w:gridCol w:w="7920"/>
        <w:gridCol w:w="720"/>
      </w:tblGrid>
      <w:tr w:rsidR="00403035" w:rsidTr="00403035">
        <w:tc>
          <w:tcPr>
            <w:tcW w:w="720" w:type="dxa"/>
            <w:vAlign w:val="center"/>
          </w:tcPr>
          <w:p w:rsidR="00403035" w:rsidRDefault="00403035" w:rsidP="00403035"/>
        </w:tc>
        <w:tc>
          <w:tcPr>
            <w:tcW w:w="0" w:type="auto"/>
            <w:vAlign w:val="center"/>
          </w:tcPr>
          <w:p w:rsidR="00403035" w:rsidRDefault="008C09A2" w:rsidP="00403035">
            <w:pPr>
              <w:jc w:val="center"/>
            </w:pPr>
            <w:r w:rsidRPr="00F35590">
              <w:rPr>
                <w:position w:val="-74"/>
              </w:rPr>
              <w:object w:dxaOrig="7940" w:dyaOrig="1600">
                <v:shape id="_x0000_i1168" type="#_x0000_t75" style="width:395.45pt;height:80.6pt" o:ole="">
                  <v:imagedata r:id="rId329" o:title=""/>
                </v:shape>
                <o:OLEObject Type="Embed" ProgID="Equation.3" ShapeID="_x0000_i1168" DrawAspect="Content" ObjectID="_1373834282" r:id="rId330"/>
              </w:object>
            </w:r>
          </w:p>
        </w:tc>
        <w:tc>
          <w:tcPr>
            <w:tcW w:w="720" w:type="dxa"/>
            <w:vAlign w:val="center"/>
          </w:tcPr>
          <w:p w:rsidR="00403035" w:rsidRDefault="00403035" w:rsidP="00403035">
            <w:pPr>
              <w:pStyle w:val="ListParagraph"/>
              <w:numPr>
                <w:ilvl w:val="0"/>
                <w:numId w:val="34"/>
              </w:numPr>
              <w:jc w:val="right"/>
            </w:pPr>
          </w:p>
        </w:tc>
      </w:tr>
    </w:tbl>
    <w:p w:rsidR="00403035" w:rsidRPr="0006793F" w:rsidRDefault="00403035" w:rsidP="002E26E1">
      <w:proofErr w:type="gramStart"/>
      <w:r w:rsidRPr="0006793F">
        <w:t>and</w:t>
      </w:r>
      <w:proofErr w:type="gramEnd"/>
      <w:r w:rsidRPr="0006793F">
        <w:t xml:space="preserve"> the </w:t>
      </w:r>
      <w:r>
        <w:t>higher</w:t>
      </w:r>
      <w:r w:rsidRPr="0006793F">
        <w:t xml:space="preserve"> time derivative</w:t>
      </w:r>
      <w:r>
        <w:t>s</w:t>
      </w:r>
      <w:r w:rsidRPr="0006793F">
        <w:t xml:space="preserve"> can be similarly obtained analytically.  Therefore, the Gaussian low-pass filter and its derivatives </w:t>
      </w:r>
      <w:r>
        <w:t>are</w:t>
      </w:r>
      <w:r w:rsidRPr="0006793F">
        <w:t xml:space="preserve"> used as a comparison to the sensor output.  </w:t>
      </w:r>
    </w:p>
    <w:p w:rsidR="00403035" w:rsidRPr="0006793F" w:rsidRDefault="00CE382D" w:rsidP="00A855E3">
      <w:pPr>
        <w:pStyle w:val="Heading2"/>
      </w:pPr>
      <w:bookmarkStart w:id="167" w:name="_Toc299996752"/>
      <w:bookmarkStart w:id="168" w:name="_Toc300089757"/>
      <w:bookmarkStart w:id="169" w:name="_Toc300089863"/>
      <w:bookmarkStart w:id="170" w:name="_Toc300089999"/>
      <w:bookmarkStart w:id="171" w:name="_Toc300090064"/>
      <w:r>
        <w:t xml:space="preserve">4.5 </w:t>
      </w:r>
      <w:r w:rsidR="00403035" w:rsidRPr="0006793F">
        <w:t>Results</w:t>
      </w:r>
      <w:bookmarkEnd w:id="167"/>
      <w:bookmarkEnd w:id="168"/>
      <w:bookmarkEnd w:id="169"/>
      <w:bookmarkEnd w:id="170"/>
      <w:bookmarkEnd w:id="171"/>
    </w:p>
    <w:p w:rsidR="0061153A" w:rsidRDefault="00403035" w:rsidP="002E26E1">
      <w:pPr>
        <w:ind w:firstLine="720"/>
      </w:pPr>
      <w:r w:rsidRPr="0006793F">
        <w:t xml:space="preserve">In this section, we present time derivative (rate) of temperature results up to the second-time derivative using the proposed sensor. </w:t>
      </w:r>
      <w:r>
        <w:t xml:space="preserve"> </w:t>
      </w:r>
      <w:r w:rsidRPr="0006793F">
        <w:t>The time constant of the thermocouple was determined</w:t>
      </w:r>
      <w:r>
        <w:t xml:space="preserve"> to be 0.0222 seconds</w:t>
      </w:r>
      <w:r w:rsidRPr="0006793F">
        <w:t xml:space="preserve"> from the temperature history plot shown in Figure </w:t>
      </w:r>
      <w:r>
        <w:t>4.</w:t>
      </w:r>
      <w:r w:rsidRPr="0006793F">
        <w:t>1</w:t>
      </w:r>
      <w:r w:rsidR="007538AA">
        <w:t>2</w:t>
      </w:r>
      <w:r w:rsidRPr="0006793F">
        <w:t xml:space="preserve"> following the previously outlined procedure</w:t>
      </w:r>
      <w:r>
        <w:t xml:space="preserve"> </w:t>
      </w:r>
      <w:r w:rsidR="00B55B2D">
        <w:fldChar w:fldCharType="begin"/>
      </w:r>
      <w:r w:rsidR="00C52571">
        <w:instrText xml:space="preserve"> ADDIN EN.CITE &lt;EndNote&gt;&lt;Cite&gt;&lt;Author&gt;Frankel&lt;/Author&gt;&lt;Year&gt;2008&lt;/Year&gt;&lt;RecNum&gt;52&lt;/RecNum&gt;&lt;record&gt;&lt;rec-number&gt;52&lt;/rec-number&gt;&lt;ref-type name="Journal Article"&gt;17&lt;/ref-type&gt;&lt;contributors&gt;&lt;authors&gt;&lt;author&gt;Frankel, J. I.&lt;/author&gt;&lt;author&gt;Arimilli, R. V.&lt;/author&gt;&lt;author&gt;Keyhani, M.&lt;/author&gt;&lt;author&gt;Wu, J.&lt;/author&gt;&lt;/authors&gt;&lt;/contributors&gt;&lt;titles&gt;&lt;title&gt;Heating rate dT/dt measurements developed from in-situ thermocouples using a voltage-rate interface&lt;/title&gt;&lt;secondary-title&gt;International Communications in Heat and Mass Transfer&lt;/secondary-title&gt;&lt;/titles&gt;&lt;periodical&gt;&lt;full-title&gt;International Communications in Heat and Mass Transfer&lt;/full-title&gt;&lt;/periodical&gt;&lt;pages&gt;885-891&lt;/pages&gt;&lt;volume&gt;35&lt;/volume&gt;&lt;number&gt;8&lt;/number&gt;&lt;keywords&gt;&lt;keyword&gt;Heating/cooling rate&lt;/keyword&gt;&lt;keyword&gt;Voltage-rate interface&lt;/keyword&gt;&lt;keyword&gt;Thermocouples&lt;/keyword&gt;&lt;/keywords&gt;&lt;dates&gt;&lt;year&gt;2008&lt;/year&gt;&lt;/dates&gt;&lt;urls&gt;&lt;related-urls&gt;&lt;url&gt;http://www.sciencedirect.com/science/article/B6V3J-4SSG6X3-1/2/0bc249e71c98b8a64d77f45198376234 &lt;/url&gt;&lt;/related-urls&gt;&lt;/urls&gt;&lt;/record&gt;&lt;/Cite&gt;&lt;/EndNote&gt;</w:instrText>
      </w:r>
      <w:r w:rsidR="00B55B2D">
        <w:fldChar w:fldCharType="separate"/>
      </w:r>
      <w:r w:rsidR="00047317">
        <w:t>[44]</w:t>
      </w:r>
      <w:r w:rsidR="00B55B2D">
        <w:fldChar w:fldCharType="end"/>
      </w:r>
      <w:r w:rsidRPr="0006793F">
        <w:t>.  Due to the high sampling rate</w:t>
      </w:r>
      <w:r>
        <w:t xml:space="preserve"> used</w:t>
      </w:r>
      <w:r w:rsidRPr="0006793F">
        <w:t xml:space="preserve">, a solid line is used to represent the experimental discrete data for clarity.  The dashed line denotes the ideal solution given in </w:t>
      </w:r>
      <w:r w:rsidR="007538AA">
        <w:t>Eq.</w:t>
      </w:r>
      <w:r w:rsidRPr="0006793F">
        <w:t xml:space="preserve"> (</w:t>
      </w:r>
      <w:r>
        <w:t>4.19</w:t>
      </w:r>
      <w:r w:rsidRPr="0006793F">
        <w:t xml:space="preserve">), and the dash-dot line represents the Gaussian low-pass filtered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61153A" w:rsidTr="0061153A">
        <w:tc>
          <w:tcPr>
            <w:tcW w:w="9576" w:type="dxa"/>
          </w:tcPr>
          <w:p w:rsidR="0061153A" w:rsidRDefault="0061153A" w:rsidP="0061153A">
            <w:pPr>
              <w:pStyle w:val="TableBody"/>
              <w:jc w:val="center"/>
            </w:pPr>
            <w:r w:rsidRPr="00150A64">
              <w:rPr>
                <w:noProof/>
              </w:rPr>
              <w:lastRenderedPageBreak/>
              <w:drawing>
                <wp:inline distT="0" distB="0" distL="0" distR="0">
                  <wp:extent cx="4686300" cy="3771900"/>
                  <wp:effectExtent l="19050" t="0" r="0" b="0"/>
                  <wp:docPr id="612" name="Picture 50" descr="C:\Documents and Settings\Bryan\My Documents\MATLAB\drop_tower\figure tiff\figure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Documents and Settings\Bryan\My Documents\MATLAB\drop_tower\figure tiff\figure17.tif"/>
                          <pic:cNvPicPr>
                            <a:picLocks noChangeAspect="1" noChangeArrowheads="1"/>
                          </pic:cNvPicPr>
                        </pic:nvPicPr>
                        <pic:blipFill>
                          <a:blip r:embed="rId331" cstate="print"/>
                          <a:srcRect/>
                          <a:stretch>
                            <a:fillRect/>
                          </a:stretch>
                        </pic:blipFill>
                        <pic:spPr bwMode="auto">
                          <a:xfrm>
                            <a:off x="0" y="0"/>
                            <a:ext cx="4686300" cy="3771900"/>
                          </a:xfrm>
                          <a:prstGeom prst="rect">
                            <a:avLst/>
                          </a:prstGeom>
                          <a:noFill/>
                          <a:ln w="9525">
                            <a:noFill/>
                            <a:miter lim="800000"/>
                            <a:headEnd/>
                            <a:tailEnd/>
                          </a:ln>
                        </pic:spPr>
                      </pic:pic>
                    </a:graphicData>
                  </a:graphic>
                </wp:inline>
              </w:drawing>
            </w:r>
          </w:p>
        </w:tc>
      </w:tr>
      <w:tr w:rsidR="0061153A" w:rsidTr="0061153A">
        <w:tc>
          <w:tcPr>
            <w:tcW w:w="9576" w:type="dxa"/>
          </w:tcPr>
          <w:p w:rsidR="0061153A" w:rsidRDefault="0061153A" w:rsidP="0061153A">
            <w:pPr>
              <w:pStyle w:val="FigureCaption"/>
              <w:rPr>
                <w:sz w:val="22"/>
              </w:rPr>
            </w:pPr>
            <w:bookmarkStart w:id="172" w:name="_Toc299993593"/>
            <w:r w:rsidRPr="0006793F">
              <w:t xml:space="preserve">Figure </w:t>
            </w:r>
            <w:r>
              <w:t>4.12</w:t>
            </w:r>
            <w:r w:rsidRPr="0006793F">
              <w:t>: Experimentally acquired thermocouple data</w:t>
            </w:r>
            <w:r>
              <w:t>, Gaussian filter,</w:t>
            </w:r>
            <w:r w:rsidRPr="0006793F">
              <w:t xml:space="preserve"> and analytic model results.</w:t>
            </w:r>
            <w:bookmarkEnd w:id="172"/>
          </w:p>
        </w:tc>
      </w:tr>
    </w:tbl>
    <w:p w:rsidR="0061153A" w:rsidRDefault="0061153A" w:rsidP="002E26E1">
      <w:pPr>
        <w:ind w:firstLine="720"/>
      </w:pPr>
    </w:p>
    <w:p w:rsidR="0061153A" w:rsidRDefault="0061153A">
      <w:pPr>
        <w:spacing w:line="276" w:lineRule="auto"/>
      </w:pPr>
      <w:r>
        <w:br w:type="page"/>
      </w:r>
    </w:p>
    <w:p w:rsidR="00403035" w:rsidRPr="0006793F" w:rsidRDefault="00403035" w:rsidP="0061153A">
      <w:proofErr w:type="gramStart"/>
      <w:r w:rsidRPr="0006793F">
        <w:lastRenderedPageBreak/>
        <w:t>temperatures</w:t>
      </w:r>
      <w:proofErr w:type="gramEnd"/>
      <w:r w:rsidRPr="0006793F">
        <w:t xml:space="preserve"> using a cutoff frequency of 100 Hz.  This high cutoff frequency was used since the data was already pre</w:t>
      </w:r>
      <w:r>
        <w:t>-</w:t>
      </w:r>
      <w:r w:rsidRPr="0006793F">
        <w:t xml:space="preserve">filtered, and hence relatively clean. </w:t>
      </w:r>
    </w:p>
    <w:p w:rsidR="00403035" w:rsidRDefault="00403035" w:rsidP="002E26E1">
      <w:pPr>
        <w:ind w:firstLine="720"/>
      </w:pPr>
      <w:r w:rsidRPr="0006793F">
        <w:t xml:space="preserve">Figure </w:t>
      </w:r>
      <w:r>
        <w:t>4.</w:t>
      </w:r>
      <w:r w:rsidRPr="0006793F">
        <w:t>1</w:t>
      </w:r>
      <w:r w:rsidR="007538AA">
        <w:t>2</w:t>
      </w:r>
      <w:r w:rsidRPr="0006793F">
        <w:t xml:space="preserve"> displays a favorable comparison between the </w:t>
      </w:r>
      <w:r>
        <w:t>ideal</w:t>
      </w:r>
      <w:r w:rsidRPr="0006793F">
        <w:t xml:space="preserve"> model</w:t>
      </w:r>
      <w:r>
        <w:t xml:space="preserve">, </w:t>
      </w:r>
      <w:r w:rsidRPr="0006793F">
        <w:t>the acquired experimental data</w:t>
      </w:r>
      <w:r>
        <w:t>, and the Gaussian filter output</w:t>
      </w:r>
      <w:r w:rsidRPr="0006793F">
        <w:t xml:space="preserve">. </w:t>
      </w:r>
      <w:r>
        <w:t xml:space="preserve"> Again, we point out that the ideal model is nonphysical.  Additionally, the use of the analog pre-filter caused smoothing of the sensor data when the thermocouple was plunged into the hot water bath.  This smoothing was not observed in the INA output, and is therefore due to the analog filter.  The experimental data is seen to conform reasonably well to the ideal model during the transient portion and again moves toward the ideal model as time increases.  The Gaussian filter output is seen to be graphically identical to the raw temperature data.</w:t>
      </w:r>
    </w:p>
    <w:p w:rsidR="00403035" w:rsidRDefault="00403035" w:rsidP="0061153A">
      <w:pPr>
        <w:ind w:firstLine="720"/>
      </w:pPr>
      <w:r w:rsidRPr="0006793F">
        <w:t xml:space="preserve">Figures </w:t>
      </w:r>
      <w:r>
        <w:t>4.</w:t>
      </w:r>
      <w:r w:rsidRPr="0006793F">
        <w:t>1</w:t>
      </w:r>
      <w:r w:rsidR="007538AA">
        <w:t>3</w:t>
      </w:r>
      <w:r w:rsidRPr="0006793F">
        <w:t xml:space="preserve"> and </w:t>
      </w:r>
      <w:r>
        <w:t>4.1</w:t>
      </w:r>
      <w:r w:rsidR="007538AA">
        <w:t>4</w:t>
      </w:r>
      <w:r w:rsidRPr="0006793F">
        <w:t xml:space="preserve"> present higher-time derivative of temperature results. The initial physics of the plunge (reality) cannot conform to the </w:t>
      </w:r>
      <w:r>
        <w:t>ideal</w:t>
      </w:r>
      <w:r w:rsidRPr="0006793F">
        <w:t xml:space="preserve"> model which is well known. However, the experimental results do conform to physical expectations, appear highly favorable, and move toward the analytic model </w:t>
      </w:r>
      <w:r>
        <w:t>shortly after the instant of the thermocouple plunge.</w:t>
      </w:r>
      <w:r w:rsidRPr="0006793F">
        <w:t xml:space="preserve">  </w:t>
      </w:r>
      <w:r>
        <w:t>Additionally, the Gaussian derivatives obtained via post-processing are seen to be graphically identical with the sensor outputs.  This demonstrates that the sensor does indeed function as an accurate time derivative of temperature sensor.</w:t>
      </w:r>
    </w:p>
    <w:p w:rsidR="0061153A" w:rsidRDefault="00403035" w:rsidP="002E26E1">
      <w:pPr>
        <w:ind w:firstLine="720"/>
      </w:pPr>
      <w:r w:rsidRPr="0006793F">
        <w:t xml:space="preserve">An </w:t>
      </w:r>
      <w:r>
        <w:t>alternative</w:t>
      </w:r>
      <w:r w:rsidRPr="0006793F">
        <w:t xml:space="preserve"> way to assess the accuracy of the sensor results involves using the concept of analytic continuation as expressed by the Taylor series given in </w:t>
      </w:r>
      <w:r w:rsidR="003A2C98">
        <w:t>Eq.</w:t>
      </w:r>
      <w:r w:rsidRPr="0006793F">
        <w:t xml:space="preserve"> (</w:t>
      </w:r>
      <w:r>
        <w:t>4.</w:t>
      </w:r>
      <w:r w:rsidR="007538AA">
        <w:t>2</w:t>
      </w:r>
      <w:r w:rsidRPr="0006793F">
        <w:t>)</w:t>
      </w:r>
      <w:r w:rsidR="007538AA">
        <w:t xml:space="preserve"> – i.e., </w:t>
      </w:r>
      <w:r w:rsidRPr="0006793F">
        <w:t xml:space="preserve">overlay the analytically continued approximation over the acquired temperature data. </w:t>
      </w:r>
      <w:r w:rsidR="007538AA">
        <w:t xml:space="preserve"> </w:t>
      </w:r>
      <w:r w:rsidRPr="0006793F">
        <w:t xml:space="preserve">Figure </w:t>
      </w:r>
      <w:r>
        <w:t>4.1</w:t>
      </w:r>
      <w:r w:rsidR="007538AA">
        <w:t>5</w:t>
      </w:r>
      <w:r w:rsidRPr="0006793F">
        <w:t xml:space="preserve"> p</w:t>
      </w:r>
      <w:r>
        <w:t xml:space="preserve">resents the results using </w:t>
      </w:r>
      <w:r w:rsidR="003A2C98">
        <w:t>Eq.</w:t>
      </w:r>
      <w:r>
        <w:t xml:space="preserve"> (4.3</w:t>
      </w:r>
      <w:r w:rsidRPr="0006793F">
        <w:t xml:space="preserve">) in conjunction with the data presented in Figures </w:t>
      </w:r>
      <w:r>
        <w:t>4.</w:t>
      </w:r>
      <w:r w:rsidRPr="0006793F">
        <w:t>1</w:t>
      </w:r>
      <w:r w:rsidR="007538AA">
        <w:t>2</w:t>
      </w:r>
      <w:r>
        <w:t>-4.1</w:t>
      </w:r>
      <w:r w:rsidR="007538AA">
        <w:t>4</w:t>
      </w:r>
      <w:r w:rsidRPr="0006793F">
        <w:t xml:space="preserve"> for estimating the future temperature. The expansion presented in </w:t>
      </w:r>
      <w:r w:rsidR="003A2C98">
        <w:t>Eq.</w:t>
      </w:r>
      <w:r w:rsidRPr="0006793F">
        <w:t xml:space="preserve"> (</w:t>
      </w:r>
      <w:r>
        <w:t>4.</w:t>
      </w:r>
      <w:r w:rsidRPr="0006793F">
        <w:t xml:space="preserve">2) contains the arbitrary </w:t>
      </w:r>
    </w:p>
    <w:p w:rsidR="0061153A" w:rsidRDefault="0061153A" w:rsidP="0061153A">
      <w:pPr>
        <w:rPr>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61153A" w:rsidTr="0061153A">
        <w:tc>
          <w:tcPr>
            <w:tcW w:w="9576" w:type="dxa"/>
          </w:tcPr>
          <w:p w:rsidR="0061153A" w:rsidRDefault="0061153A" w:rsidP="0061153A">
            <w:pPr>
              <w:pStyle w:val="TableBody"/>
              <w:jc w:val="center"/>
            </w:pPr>
            <w:r w:rsidRPr="00F1347C">
              <w:rPr>
                <w:noProof/>
              </w:rPr>
              <w:lastRenderedPageBreak/>
              <w:drawing>
                <wp:inline distT="0" distB="0" distL="0" distR="0">
                  <wp:extent cx="4660900" cy="3581400"/>
                  <wp:effectExtent l="19050" t="0" r="6350" b="0"/>
                  <wp:docPr id="610" name="Picture 51" descr="C:\Documents and Settings\Bryan\My Documents\MATLAB\drop_tower\figure tiff\figure1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Documents and Settings\Bryan\My Documents\MATLAB\drop_tower\figure tiff\figure18.tif"/>
                          <pic:cNvPicPr>
                            <a:picLocks noChangeAspect="1" noChangeArrowheads="1"/>
                          </pic:cNvPicPr>
                        </pic:nvPicPr>
                        <pic:blipFill>
                          <a:blip r:embed="rId332" cstate="print"/>
                          <a:srcRect/>
                          <a:stretch>
                            <a:fillRect/>
                          </a:stretch>
                        </pic:blipFill>
                        <pic:spPr bwMode="auto">
                          <a:xfrm>
                            <a:off x="0" y="0"/>
                            <a:ext cx="4660900" cy="3581400"/>
                          </a:xfrm>
                          <a:prstGeom prst="rect">
                            <a:avLst/>
                          </a:prstGeom>
                          <a:noFill/>
                          <a:ln w="9525">
                            <a:noFill/>
                            <a:miter lim="800000"/>
                            <a:headEnd/>
                            <a:tailEnd/>
                          </a:ln>
                        </pic:spPr>
                      </pic:pic>
                    </a:graphicData>
                  </a:graphic>
                </wp:inline>
              </w:drawing>
            </w:r>
          </w:p>
        </w:tc>
      </w:tr>
      <w:tr w:rsidR="0061153A" w:rsidTr="0061153A">
        <w:tc>
          <w:tcPr>
            <w:tcW w:w="9576" w:type="dxa"/>
          </w:tcPr>
          <w:p w:rsidR="0061153A" w:rsidRDefault="0061153A" w:rsidP="0061153A">
            <w:pPr>
              <w:pStyle w:val="FigureCaption"/>
            </w:pPr>
            <w:bookmarkStart w:id="173" w:name="_Toc299993594"/>
            <w:r>
              <w:t>Figure 4.13</w:t>
            </w:r>
            <w:r w:rsidRPr="0006793F">
              <w:t>: Analytic model results</w:t>
            </w:r>
            <w:r>
              <w:t>, Gaussian filter</w:t>
            </w:r>
            <w:r w:rsidRPr="0006793F">
              <w:t xml:space="preserve"> and sensor output results for first-time derivative of temperature.</w:t>
            </w:r>
            <w:bookmarkEnd w:id="173"/>
          </w:p>
        </w:tc>
      </w:tr>
    </w:tbl>
    <w:p w:rsidR="0061153A" w:rsidRDefault="0061153A" w:rsidP="0061153A">
      <w:pPr>
        <w:tabs>
          <w:tab w:val="left" w:pos="720"/>
          <w:tab w:val="center" w:pos="9000"/>
        </w:tabs>
        <w:jc w:val="both"/>
        <w:rPr>
          <w:bCs/>
          <w:sz w:val="22"/>
        </w:rPr>
      </w:pPr>
    </w:p>
    <w:p w:rsidR="0061153A" w:rsidRPr="0006793F" w:rsidRDefault="0061153A" w:rsidP="0061153A">
      <w:pPr>
        <w:tabs>
          <w:tab w:val="left" w:pos="720"/>
          <w:tab w:val="center" w:pos="9000"/>
        </w:tabs>
        <w:jc w:val="both"/>
        <w:rPr>
          <w:bCs/>
          <w:sz w:val="22"/>
        </w:rPr>
      </w:pPr>
    </w:p>
    <w:p w:rsidR="0061153A" w:rsidRDefault="0061153A" w:rsidP="0061153A">
      <w:pPr>
        <w:rPr>
          <w:bCs/>
          <w:sz w:val="22"/>
        </w:rPr>
      </w:pPr>
      <w:r>
        <w:rPr>
          <w:bCs/>
          <w:sz w:val="22"/>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61153A" w:rsidTr="0061153A">
        <w:tc>
          <w:tcPr>
            <w:tcW w:w="9576" w:type="dxa"/>
          </w:tcPr>
          <w:p w:rsidR="0061153A" w:rsidRDefault="0061153A" w:rsidP="0061153A">
            <w:pPr>
              <w:pStyle w:val="TableBody"/>
              <w:jc w:val="center"/>
            </w:pPr>
            <w:r w:rsidRPr="00F1347C">
              <w:rPr>
                <w:noProof/>
              </w:rPr>
              <w:lastRenderedPageBreak/>
              <w:drawing>
                <wp:inline distT="0" distB="0" distL="0" distR="0">
                  <wp:extent cx="4533900" cy="3822700"/>
                  <wp:effectExtent l="19050" t="0" r="0" b="0"/>
                  <wp:docPr id="611" name="Picture 54" descr="C:\Documents and Settings\Bryan\My Documents\MATLAB\drop_tower\figure tiff\figure1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Documents and Settings\Bryan\My Documents\MATLAB\drop_tower\figure tiff\figure19.tif"/>
                          <pic:cNvPicPr>
                            <a:picLocks noChangeAspect="1" noChangeArrowheads="1"/>
                          </pic:cNvPicPr>
                        </pic:nvPicPr>
                        <pic:blipFill>
                          <a:blip r:embed="rId333" cstate="print"/>
                          <a:srcRect/>
                          <a:stretch>
                            <a:fillRect/>
                          </a:stretch>
                        </pic:blipFill>
                        <pic:spPr bwMode="auto">
                          <a:xfrm>
                            <a:off x="0" y="0"/>
                            <a:ext cx="4533900" cy="3822700"/>
                          </a:xfrm>
                          <a:prstGeom prst="rect">
                            <a:avLst/>
                          </a:prstGeom>
                          <a:noFill/>
                          <a:ln w="9525">
                            <a:noFill/>
                            <a:miter lim="800000"/>
                            <a:headEnd/>
                            <a:tailEnd/>
                          </a:ln>
                        </pic:spPr>
                      </pic:pic>
                    </a:graphicData>
                  </a:graphic>
                </wp:inline>
              </w:drawing>
            </w:r>
          </w:p>
        </w:tc>
      </w:tr>
      <w:tr w:rsidR="0061153A" w:rsidTr="0061153A">
        <w:tc>
          <w:tcPr>
            <w:tcW w:w="9576" w:type="dxa"/>
          </w:tcPr>
          <w:p w:rsidR="0061153A" w:rsidRDefault="0061153A" w:rsidP="0061153A">
            <w:pPr>
              <w:pStyle w:val="FigureCaption"/>
            </w:pPr>
            <w:bookmarkStart w:id="174" w:name="_Toc299993595"/>
            <w:r w:rsidRPr="0006793F">
              <w:t xml:space="preserve">Figure </w:t>
            </w:r>
            <w:r>
              <w:t>4.14</w:t>
            </w:r>
            <w:r w:rsidRPr="0006793F">
              <w:t>: Analytic model results</w:t>
            </w:r>
            <w:r>
              <w:t>, Gaussian filter</w:t>
            </w:r>
            <w:r w:rsidRPr="0006793F">
              <w:t xml:space="preserve"> and sensor output for second-time derivative of temperature.</w:t>
            </w:r>
            <w:bookmarkEnd w:id="174"/>
          </w:p>
        </w:tc>
      </w:tr>
    </w:tbl>
    <w:p w:rsidR="0061153A" w:rsidRPr="0006793F" w:rsidRDefault="0061153A" w:rsidP="0061153A">
      <w:pPr>
        <w:tabs>
          <w:tab w:val="left" w:pos="720"/>
          <w:tab w:val="center" w:pos="9000"/>
        </w:tabs>
        <w:jc w:val="both"/>
        <w:rPr>
          <w:bCs/>
          <w:sz w:val="22"/>
        </w:rPr>
      </w:pPr>
    </w:p>
    <w:p w:rsidR="0061153A" w:rsidRPr="0006793F" w:rsidRDefault="0061153A" w:rsidP="0061153A">
      <w:pPr>
        <w:tabs>
          <w:tab w:val="left" w:pos="720"/>
          <w:tab w:val="center" w:pos="9000"/>
        </w:tabs>
        <w:jc w:val="both"/>
        <w:rPr>
          <w:bCs/>
          <w:sz w:val="22"/>
        </w:rPr>
      </w:pPr>
    </w:p>
    <w:p w:rsidR="0061153A" w:rsidRDefault="0061153A">
      <w:pPr>
        <w:spacing w:line="276" w:lineRule="auto"/>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61153A" w:rsidTr="0061153A">
        <w:tc>
          <w:tcPr>
            <w:tcW w:w="9576" w:type="dxa"/>
          </w:tcPr>
          <w:p w:rsidR="0061153A" w:rsidRDefault="0061153A" w:rsidP="0061153A">
            <w:pPr>
              <w:pStyle w:val="TableBody"/>
              <w:jc w:val="center"/>
            </w:pPr>
            <w:r w:rsidRPr="00F1347C">
              <w:rPr>
                <w:noProof/>
              </w:rPr>
              <w:lastRenderedPageBreak/>
              <w:drawing>
                <wp:inline distT="0" distB="0" distL="0" distR="0">
                  <wp:extent cx="4648200" cy="3746500"/>
                  <wp:effectExtent l="19050" t="0" r="0" b="0"/>
                  <wp:docPr id="613" name="Picture 55" descr="C:\Documents and Settings\Bryan\My Documents\MATLAB\drop_tower\figure tiff\figure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Documents and Settings\Bryan\My Documents\MATLAB\drop_tower\figure tiff\figure20.tif"/>
                          <pic:cNvPicPr>
                            <a:picLocks noChangeAspect="1" noChangeArrowheads="1"/>
                          </pic:cNvPicPr>
                        </pic:nvPicPr>
                        <pic:blipFill>
                          <a:blip r:embed="rId334" cstate="print"/>
                          <a:srcRect/>
                          <a:stretch>
                            <a:fillRect/>
                          </a:stretch>
                        </pic:blipFill>
                        <pic:spPr bwMode="auto">
                          <a:xfrm>
                            <a:off x="0" y="0"/>
                            <a:ext cx="4648200" cy="3746500"/>
                          </a:xfrm>
                          <a:prstGeom prst="rect">
                            <a:avLst/>
                          </a:prstGeom>
                          <a:noFill/>
                          <a:ln w="9525">
                            <a:noFill/>
                            <a:miter lim="800000"/>
                            <a:headEnd/>
                            <a:tailEnd/>
                          </a:ln>
                        </pic:spPr>
                      </pic:pic>
                    </a:graphicData>
                  </a:graphic>
                </wp:inline>
              </w:drawing>
            </w:r>
          </w:p>
        </w:tc>
      </w:tr>
      <w:tr w:rsidR="0061153A" w:rsidTr="0061153A">
        <w:tc>
          <w:tcPr>
            <w:tcW w:w="9576" w:type="dxa"/>
          </w:tcPr>
          <w:p w:rsidR="0061153A" w:rsidRPr="00F1347C" w:rsidRDefault="0061153A" w:rsidP="0061153A">
            <w:pPr>
              <w:pStyle w:val="FigureCaption"/>
            </w:pPr>
            <w:bookmarkStart w:id="175" w:name="_Toc299993596"/>
            <w:r>
              <w:t>Figure 4.15</w:t>
            </w:r>
            <w:r w:rsidRPr="0006793F">
              <w:t xml:space="preserve">: Analytic continuation, as defined with the aid of </w:t>
            </w:r>
            <w:r>
              <w:t>Eq.</w:t>
            </w:r>
            <w:r w:rsidRPr="0006793F">
              <w:t xml:space="preserve"> (</w:t>
            </w:r>
            <w:r>
              <w:t>4.</w:t>
            </w:r>
            <w:r w:rsidRPr="0006793F">
              <w:t>2), indicates that future temperatures can be estimated based on using rate-based sensors.</w:t>
            </w:r>
            <w:bookmarkEnd w:id="175"/>
          </w:p>
        </w:tc>
      </w:tr>
    </w:tbl>
    <w:p w:rsidR="0061153A" w:rsidRDefault="0061153A">
      <w:pPr>
        <w:spacing w:line="276" w:lineRule="auto"/>
      </w:pPr>
      <w:r>
        <w:br w:type="page"/>
      </w:r>
    </w:p>
    <w:p w:rsidR="00403035" w:rsidRPr="0006793F" w:rsidRDefault="00403035" w:rsidP="0061153A">
      <w:proofErr w:type="gramStart"/>
      <w:r w:rsidRPr="0006793F">
        <w:lastRenderedPageBreak/>
        <w:t>constant</w:t>
      </w:r>
      <w:proofErr w:type="gramEnd"/>
      <w:r w:rsidRPr="0006793F">
        <w:t xml:space="preserve"> given by </w:t>
      </w:r>
      <w:r w:rsidRPr="0006793F">
        <w:sym w:font="Math1" w:char="F067"/>
      </w:r>
      <w:r w:rsidRPr="0006793F">
        <w:t>. Let us now assign this parameter as a fraction of the thermocouple time constant. It is apparent that the future temperatures are accurately predicted based on</w:t>
      </w:r>
      <w:r>
        <w:t xml:space="preserve"> </w:t>
      </w:r>
      <w:r w:rsidRPr="0006793F">
        <w:t>γ = τ</w:t>
      </w:r>
      <w:r w:rsidR="007538AA">
        <w:rPr>
          <w:vertAlign w:val="subscript"/>
        </w:rPr>
        <w:t>TC</w:t>
      </w:r>
      <w:r w:rsidRPr="0006793F">
        <w:t>/4.  At first glance, predicting γ = τ</w:t>
      </w:r>
      <w:r w:rsidRPr="0006793F">
        <w:rPr>
          <w:vertAlign w:val="subscript"/>
        </w:rPr>
        <w:t>tc</w:t>
      </w:r>
      <w:r w:rsidRPr="0006793F">
        <w:t>/4 into the future seems like a short time.  However, consider that the rise time, τ</w:t>
      </w:r>
      <w:r w:rsidRPr="0006793F">
        <w:rPr>
          <w:vertAlign w:val="subscript"/>
        </w:rPr>
        <w:t>rise</w:t>
      </w:r>
      <w:r w:rsidRPr="0006793F">
        <w:t>, of a first order system - time to reach 90% of step change – is only 2.3 τ</w:t>
      </w:r>
      <w:r w:rsidRPr="0006793F">
        <w:rPr>
          <w:vertAlign w:val="subscript"/>
        </w:rPr>
        <w:t>tc</w:t>
      </w:r>
      <w:r w:rsidRPr="0006793F">
        <w:t>.  In other words, the sensor is able to predict 11% of the total rise t</w:t>
      </w:r>
      <w:r>
        <w:t>ime into the future (see Table 4.6</w:t>
      </w:r>
      <w:r w:rsidRPr="0006793F">
        <w:t>).</w:t>
      </w:r>
    </w:p>
    <w:p w:rsidR="00403035" w:rsidRPr="0006793F" w:rsidRDefault="00CE382D" w:rsidP="00A855E3">
      <w:pPr>
        <w:pStyle w:val="Heading2"/>
        <w:rPr>
          <w:b w:val="0"/>
          <w:bCs w:val="0"/>
          <w:sz w:val="22"/>
          <w:szCs w:val="22"/>
        </w:rPr>
      </w:pPr>
      <w:bookmarkStart w:id="176" w:name="_Toc299996753"/>
      <w:bookmarkStart w:id="177" w:name="_Toc300089758"/>
      <w:bookmarkStart w:id="178" w:name="_Toc300089864"/>
      <w:bookmarkStart w:id="179" w:name="_Toc300090000"/>
      <w:bookmarkStart w:id="180" w:name="_Toc300090065"/>
      <w:r>
        <w:t xml:space="preserve">4.6 </w:t>
      </w:r>
      <w:r w:rsidR="002E26E1">
        <w:t>Chapter Summary</w:t>
      </w:r>
      <w:bookmarkEnd w:id="176"/>
      <w:bookmarkEnd w:id="177"/>
      <w:bookmarkEnd w:id="178"/>
      <w:bookmarkEnd w:id="179"/>
      <w:bookmarkEnd w:id="180"/>
    </w:p>
    <w:p w:rsidR="002E26E1" w:rsidRDefault="00403035" w:rsidP="0061153A">
      <w:pPr>
        <w:ind w:firstLine="720"/>
      </w:pPr>
      <w:r w:rsidRPr="0006793F">
        <w:t>The time derivatives of temperature are developed from a voltage-rate interface used in conjunction with the thermocouple calibration curve. For the heating rate, d</w:t>
      </w:r>
      <w:r w:rsidRPr="00E053BB">
        <w:rPr>
          <w:i/>
        </w:rPr>
        <w:t>T</w:t>
      </w:r>
      <w:r w:rsidRPr="0006793F">
        <w:t>/d</w:t>
      </w:r>
      <w:r w:rsidRPr="00E053BB">
        <w:rPr>
          <w:i/>
        </w:rPr>
        <w:t>t</w:t>
      </w:r>
      <w:r w:rsidRPr="0006793F">
        <w:t>, this sensor construction represents a balance be</w:t>
      </w:r>
      <w:r>
        <w:t xml:space="preserve">tween theory and practice. This </w:t>
      </w:r>
      <w:r w:rsidRPr="0006793F">
        <w:t xml:space="preserve">sensor concept is not a true heating rate sensor; however, it does take into account the physics of diffusion in its design and permits generalization to higher time derivatives of temperature. The time-domain viewpoint mathematically described in </w:t>
      </w:r>
      <w:r w:rsidR="0053235B">
        <w:t>this chapter</w:t>
      </w:r>
      <w:r w:rsidRPr="0006793F">
        <w:t xml:space="preserve"> has led to the development of rate-based sensors for</w:t>
      </w:r>
      <w:r w:rsidR="0053235B">
        <w:t xml:space="preserve"> use in the global time inverse heat conduction method;</w:t>
      </w:r>
      <w:r w:rsidRPr="0006793F">
        <w:t xml:space="preserve"> estimating </w:t>
      </w:r>
      <w:r w:rsidR="0053235B">
        <w:t xml:space="preserve">local </w:t>
      </w:r>
      <w:r w:rsidRPr="0006793F">
        <w:t xml:space="preserve">heat flux; detection of sudden jumps in surface heat flux from embedded sites; and, accurately predicting the future temperature based on analytic continuation.   </w:t>
      </w:r>
    </w:p>
    <w:p w:rsidR="0061153A" w:rsidRDefault="0061153A">
      <w:pPr>
        <w:spacing w:line="276" w:lineRule="auto"/>
        <w:rPr>
          <w:rFonts w:eastAsiaTheme="majorEastAsia" w:cstheme="majorBidi"/>
          <w:b/>
          <w:bCs/>
          <w:sz w:val="32"/>
          <w:szCs w:val="28"/>
        </w:rPr>
      </w:pPr>
      <w:r>
        <w:br w:type="page"/>
      </w:r>
    </w:p>
    <w:p w:rsidR="0061153A" w:rsidRPr="0006793F" w:rsidRDefault="0061153A" w:rsidP="0061153A">
      <w:pPr>
        <w:pStyle w:val="TableCaption"/>
        <w:outlineLvl w:val="0"/>
      </w:pPr>
      <w:bookmarkStart w:id="181" w:name="_Toc299993659"/>
      <w:r w:rsidRPr="0006793F">
        <w:lastRenderedPageBreak/>
        <w:t xml:space="preserve">Table </w:t>
      </w:r>
      <w:r>
        <w:t>4.6</w:t>
      </w:r>
      <w:r w:rsidRPr="0006793F">
        <w:t>: Descriptive times for the thermocouple drop tower run</w:t>
      </w:r>
      <w:r>
        <w:t>.</w:t>
      </w:r>
      <w:bookmarkEnd w:id="181"/>
    </w:p>
    <w:tbl>
      <w:tblPr>
        <w:tblW w:w="0" w:type="auto"/>
        <w:tblInd w:w="2988" w:type="dxa"/>
        <w:tblLook w:val="01E0"/>
      </w:tblPr>
      <w:tblGrid>
        <w:gridCol w:w="1800"/>
        <w:gridCol w:w="2520"/>
      </w:tblGrid>
      <w:tr w:rsidR="0061153A" w:rsidRPr="0006793F" w:rsidTr="0061153A">
        <w:tc>
          <w:tcPr>
            <w:tcW w:w="1800" w:type="dxa"/>
            <w:tcBorders>
              <w:top w:val="single" w:sz="18" w:space="0" w:color="auto"/>
              <w:bottom w:val="single" w:sz="18" w:space="0" w:color="auto"/>
            </w:tcBorders>
          </w:tcPr>
          <w:p w:rsidR="0061153A" w:rsidRPr="0006793F" w:rsidRDefault="0061153A" w:rsidP="0061153A">
            <w:pPr>
              <w:pStyle w:val="TableBody"/>
            </w:pPr>
            <w:r>
              <w:t>Time</w:t>
            </w:r>
          </w:p>
        </w:tc>
        <w:tc>
          <w:tcPr>
            <w:tcW w:w="2520" w:type="dxa"/>
            <w:tcBorders>
              <w:top w:val="single" w:sz="18" w:space="0" w:color="auto"/>
              <w:bottom w:val="single" w:sz="18" w:space="0" w:color="auto"/>
            </w:tcBorders>
          </w:tcPr>
          <w:p w:rsidR="0061153A" w:rsidRPr="0006793F" w:rsidRDefault="0061153A" w:rsidP="0061153A">
            <w:pPr>
              <w:pStyle w:val="TableBody"/>
            </w:pPr>
            <w:r w:rsidRPr="0006793F">
              <w:t>Value</w:t>
            </w:r>
          </w:p>
        </w:tc>
      </w:tr>
      <w:tr w:rsidR="0061153A" w:rsidRPr="0006793F" w:rsidTr="0061153A">
        <w:tc>
          <w:tcPr>
            <w:tcW w:w="1800" w:type="dxa"/>
            <w:tcBorders>
              <w:top w:val="single" w:sz="18" w:space="0" w:color="auto"/>
            </w:tcBorders>
          </w:tcPr>
          <w:p w:rsidR="0061153A" w:rsidRPr="0006793F" w:rsidRDefault="0061153A" w:rsidP="0061153A">
            <w:pPr>
              <w:pStyle w:val="TableBody"/>
              <w:rPr>
                <w:vertAlign w:val="subscript"/>
              </w:rPr>
            </w:pPr>
            <w:r w:rsidRPr="0006793F">
              <w:t>τ</w:t>
            </w:r>
            <w:r w:rsidRPr="0006793F">
              <w:rPr>
                <w:vertAlign w:val="subscript"/>
              </w:rPr>
              <w:t>tc</w:t>
            </w:r>
          </w:p>
        </w:tc>
        <w:tc>
          <w:tcPr>
            <w:tcW w:w="2520" w:type="dxa"/>
            <w:tcBorders>
              <w:top w:val="single" w:sz="18" w:space="0" w:color="auto"/>
            </w:tcBorders>
          </w:tcPr>
          <w:p w:rsidR="0061153A" w:rsidRPr="0006793F" w:rsidRDefault="0061153A" w:rsidP="0061153A">
            <w:pPr>
              <w:pStyle w:val="TableBody"/>
            </w:pPr>
            <w:r>
              <w:t>0.0222</w:t>
            </w:r>
            <w:r w:rsidRPr="0006793F">
              <w:t xml:space="preserve"> s</w:t>
            </w:r>
          </w:p>
        </w:tc>
      </w:tr>
      <w:tr w:rsidR="0061153A" w:rsidRPr="0006793F" w:rsidTr="0061153A">
        <w:tc>
          <w:tcPr>
            <w:tcW w:w="1800" w:type="dxa"/>
          </w:tcPr>
          <w:p w:rsidR="0061153A" w:rsidRPr="0006793F" w:rsidRDefault="0061153A" w:rsidP="0061153A">
            <w:pPr>
              <w:pStyle w:val="TableBody"/>
              <w:rPr>
                <w:vertAlign w:val="subscript"/>
              </w:rPr>
            </w:pPr>
            <w:r w:rsidRPr="0006793F">
              <w:t>τ</w:t>
            </w:r>
            <w:r w:rsidRPr="0006793F">
              <w:rPr>
                <w:vertAlign w:val="subscript"/>
              </w:rPr>
              <w:t>rise</w:t>
            </w:r>
          </w:p>
        </w:tc>
        <w:tc>
          <w:tcPr>
            <w:tcW w:w="2520" w:type="dxa"/>
          </w:tcPr>
          <w:p w:rsidR="0061153A" w:rsidRPr="0006793F" w:rsidRDefault="0061153A" w:rsidP="0061153A">
            <w:pPr>
              <w:pStyle w:val="TableBody"/>
            </w:pPr>
            <w:r w:rsidRPr="0006793F">
              <w:t>0.0</w:t>
            </w:r>
            <w:r>
              <w:t>512</w:t>
            </w:r>
            <w:r w:rsidRPr="0006793F">
              <w:t xml:space="preserve"> s</w:t>
            </w:r>
          </w:p>
        </w:tc>
      </w:tr>
      <w:tr w:rsidR="0061153A" w:rsidRPr="0006793F" w:rsidTr="0061153A">
        <w:tc>
          <w:tcPr>
            <w:tcW w:w="1800" w:type="dxa"/>
          </w:tcPr>
          <w:p w:rsidR="0061153A" w:rsidRPr="0006793F" w:rsidRDefault="0061153A" w:rsidP="0061153A">
            <w:pPr>
              <w:pStyle w:val="TableBody"/>
            </w:pPr>
            <w:r w:rsidRPr="0006793F">
              <w:t>τ</w:t>
            </w:r>
            <w:r w:rsidRPr="0006793F">
              <w:rPr>
                <w:vertAlign w:val="subscript"/>
              </w:rPr>
              <w:t>tc</w:t>
            </w:r>
            <w:r w:rsidRPr="0006793F">
              <w:t>/2</w:t>
            </w:r>
          </w:p>
        </w:tc>
        <w:tc>
          <w:tcPr>
            <w:tcW w:w="2520" w:type="dxa"/>
          </w:tcPr>
          <w:p w:rsidR="0061153A" w:rsidRPr="0006793F" w:rsidRDefault="0061153A" w:rsidP="0061153A">
            <w:pPr>
              <w:pStyle w:val="TableBody"/>
            </w:pPr>
            <w:r>
              <w:t>0.0111</w:t>
            </w:r>
            <w:r w:rsidRPr="0006793F">
              <w:t xml:space="preserve"> s</w:t>
            </w:r>
          </w:p>
        </w:tc>
      </w:tr>
      <w:tr w:rsidR="0061153A" w:rsidRPr="0006793F" w:rsidTr="0061153A">
        <w:tc>
          <w:tcPr>
            <w:tcW w:w="1800" w:type="dxa"/>
            <w:tcBorders>
              <w:bottom w:val="single" w:sz="18" w:space="0" w:color="auto"/>
            </w:tcBorders>
          </w:tcPr>
          <w:p w:rsidR="0061153A" w:rsidRPr="0006793F" w:rsidRDefault="0061153A" w:rsidP="0061153A">
            <w:pPr>
              <w:pStyle w:val="TableBody"/>
            </w:pPr>
            <w:r w:rsidRPr="0006793F">
              <w:t>τ</w:t>
            </w:r>
            <w:r w:rsidRPr="0006793F">
              <w:rPr>
                <w:vertAlign w:val="subscript"/>
              </w:rPr>
              <w:t>tc</w:t>
            </w:r>
            <w:r w:rsidRPr="0006793F">
              <w:t>/4</w:t>
            </w:r>
          </w:p>
        </w:tc>
        <w:tc>
          <w:tcPr>
            <w:tcW w:w="2520" w:type="dxa"/>
            <w:tcBorders>
              <w:bottom w:val="single" w:sz="18" w:space="0" w:color="auto"/>
            </w:tcBorders>
          </w:tcPr>
          <w:p w:rsidR="0061153A" w:rsidRPr="0006793F" w:rsidRDefault="0061153A" w:rsidP="0061153A">
            <w:pPr>
              <w:pStyle w:val="TableBody"/>
            </w:pPr>
            <w:r>
              <w:t>0.0056</w:t>
            </w:r>
            <w:r w:rsidRPr="0006793F">
              <w:t xml:space="preserve"> s</w:t>
            </w:r>
          </w:p>
        </w:tc>
      </w:tr>
    </w:tbl>
    <w:p w:rsidR="0061153A" w:rsidRDefault="0061153A" w:rsidP="0061153A">
      <w:pPr>
        <w:tabs>
          <w:tab w:val="left" w:pos="720"/>
          <w:tab w:val="center" w:pos="9000"/>
        </w:tabs>
        <w:rPr>
          <w:bCs/>
          <w:sz w:val="22"/>
        </w:rPr>
      </w:pPr>
      <w:r w:rsidRPr="0006793F">
        <w:rPr>
          <w:bCs/>
          <w:sz w:val="22"/>
        </w:rPr>
        <w:t xml:space="preserve">                     </w:t>
      </w:r>
    </w:p>
    <w:p w:rsidR="007B4989" w:rsidRDefault="002E26E1" w:rsidP="00A855E3">
      <w:pPr>
        <w:pStyle w:val="Heading1"/>
      </w:pPr>
      <w:r>
        <w:br w:type="page"/>
      </w:r>
      <w:bookmarkStart w:id="182" w:name="_Toc299996754"/>
      <w:bookmarkStart w:id="183" w:name="_Toc300089759"/>
      <w:bookmarkStart w:id="184" w:name="_Toc300089865"/>
      <w:bookmarkStart w:id="185" w:name="_Toc300090001"/>
      <w:bookmarkStart w:id="186" w:name="_Toc300090066"/>
      <w:r w:rsidR="007B4989">
        <w:lastRenderedPageBreak/>
        <w:t>Chapter 5: Sandwich Experiment</w:t>
      </w:r>
      <w:bookmarkEnd w:id="182"/>
      <w:bookmarkEnd w:id="183"/>
      <w:bookmarkEnd w:id="184"/>
      <w:bookmarkEnd w:id="185"/>
      <w:bookmarkEnd w:id="186"/>
      <w:r w:rsidR="007B4989">
        <w:tab/>
      </w:r>
    </w:p>
    <w:p w:rsidR="007B4989" w:rsidRDefault="007B4989" w:rsidP="005460AA">
      <w:pPr>
        <w:tabs>
          <w:tab w:val="left" w:pos="720"/>
          <w:tab w:val="left" w:pos="1440"/>
          <w:tab w:val="center" w:pos="9000"/>
        </w:tabs>
      </w:pPr>
      <w:r>
        <w:tab/>
        <w:t xml:space="preserve">The inverse heat conduction techniques described in the Chapters 2 and 3 use temperature and heat flux data at an embedded sensor site to predict the surface thermal condition.  Both the </w:t>
      </w:r>
      <w:r w:rsidR="00174163">
        <w:t>space-march</w:t>
      </w:r>
      <w:r>
        <w:t xml:space="preserve">ing and global time techniques were proven accurate and stable using simulated data from exact solutions with random noise added.  However, these techniques need to be validated with experimental data.  The aim of this chapter is to present a physical experiment capable of generating the in-situ temperature and heat flux data required by these inverse techniques. </w:t>
      </w:r>
    </w:p>
    <w:p w:rsidR="007B4989" w:rsidRDefault="007B4989" w:rsidP="00A855E3">
      <w:pPr>
        <w:pStyle w:val="Heading2"/>
      </w:pPr>
      <w:bookmarkStart w:id="187" w:name="_Toc299996755"/>
      <w:bookmarkStart w:id="188" w:name="_Toc300089760"/>
      <w:bookmarkStart w:id="189" w:name="_Toc300089866"/>
      <w:bookmarkStart w:id="190" w:name="_Toc300090002"/>
      <w:bookmarkStart w:id="191" w:name="_Toc300090067"/>
      <w:r>
        <w:t>5.1 Experimental Setup</w:t>
      </w:r>
      <w:bookmarkEnd w:id="187"/>
      <w:bookmarkEnd w:id="188"/>
      <w:bookmarkEnd w:id="189"/>
      <w:bookmarkEnd w:id="190"/>
      <w:bookmarkEnd w:id="191"/>
    </w:p>
    <w:p w:rsidR="007B4989" w:rsidRPr="00BC0170" w:rsidRDefault="007B4989" w:rsidP="007B4989">
      <w:r>
        <w:tab/>
      </w:r>
      <w:r w:rsidRPr="00BC0170">
        <w:t>Figure 5.1</w:t>
      </w:r>
      <w:r>
        <w:t xml:space="preserve"> shows a diagram of an electrical heating experiment with embedded and surface mounted sensors.  Two identical bronze plates </w:t>
      </w:r>
      <w:r w:rsidR="00D12B61">
        <w:t>w</w:t>
      </w:r>
      <w:r>
        <w:t>ere coated with a thin layer of Omegatherm 201 thermal paste on the heated face.  Since the purpose of the thermal paste was to reduce contact resistance, the thinnest layer possible (nearly transparent) was used.  A two mil</w:t>
      </w:r>
      <w:r w:rsidR="00D12B61">
        <w:t xml:space="preserve"> thick layer of muscovite mica</w:t>
      </w:r>
      <w:r>
        <w:t xml:space="preserve"> was adhered to the thermal paste.  The bronze/paste/mica layers were then used to sandwich a 0.125 mm thick custom nichrome heater element.  This created a line of </w:t>
      </w:r>
      <w:r w:rsidRPr="00BC0170">
        <w:t xml:space="preserve">symmetry across the centerline of the heater.  Figure 5.2 shows a sketch of the custom heater designed by Dr. Majid Keyhani.  The sides of the sandwich were then thermally insulated.  Thermophysical and electrical properties of these materials can be seen in Table 5.1, while material thicknesses are summarized in Table 5.2.  </w:t>
      </w:r>
    </w:p>
    <w:p w:rsidR="00150A64" w:rsidRDefault="007B4989" w:rsidP="005460AA">
      <w:pPr>
        <w:tabs>
          <w:tab w:val="left" w:pos="720"/>
          <w:tab w:val="left" w:pos="1440"/>
          <w:tab w:val="center" w:pos="9000"/>
        </w:tabs>
      </w:pPr>
      <w:r w:rsidRPr="00BC0170">
        <w:tab/>
        <w:t xml:space="preserve">Fine gage (30 AWG wire) surface mount thermocouples (Omega SA1XL-T) were affixed to the back (unheated) surface of each bronze plate.  Probes were also embedded at roughly two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50A64" w:rsidTr="00BC6423">
        <w:tc>
          <w:tcPr>
            <w:tcW w:w="9576" w:type="dxa"/>
          </w:tcPr>
          <w:p w:rsidR="00150A64" w:rsidRDefault="00150A64" w:rsidP="00BC6423">
            <w:pPr>
              <w:pStyle w:val="TableBody"/>
              <w:jc w:val="center"/>
            </w:pPr>
            <w:r>
              <w:rPr>
                <w:noProof/>
              </w:rPr>
              <w:lastRenderedPageBreak/>
              <w:drawing>
                <wp:inline distT="0" distB="0" distL="0" distR="0">
                  <wp:extent cx="5279390" cy="3084830"/>
                  <wp:effectExtent l="0" t="0" r="0" b="0"/>
                  <wp:docPr id="6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5" cstate="print"/>
                          <a:srcRect/>
                          <a:stretch>
                            <a:fillRect/>
                          </a:stretch>
                        </pic:blipFill>
                        <pic:spPr bwMode="auto">
                          <a:xfrm>
                            <a:off x="0" y="0"/>
                            <a:ext cx="5279390" cy="3084830"/>
                          </a:xfrm>
                          <a:prstGeom prst="rect">
                            <a:avLst/>
                          </a:prstGeom>
                          <a:noFill/>
                          <a:ln w="9525">
                            <a:noFill/>
                            <a:miter lim="800000"/>
                            <a:headEnd/>
                            <a:tailEnd/>
                          </a:ln>
                        </pic:spPr>
                      </pic:pic>
                    </a:graphicData>
                  </a:graphic>
                </wp:inline>
              </w:drawing>
            </w:r>
          </w:p>
          <w:p w:rsidR="00150A64" w:rsidRDefault="00150A64" w:rsidP="00BC6423">
            <w:pPr>
              <w:pStyle w:val="TableBody"/>
              <w:jc w:val="center"/>
            </w:pPr>
            <w:r>
              <w:t>(a)</w:t>
            </w:r>
          </w:p>
        </w:tc>
      </w:tr>
      <w:tr w:rsidR="00150A64" w:rsidTr="00BC6423">
        <w:tc>
          <w:tcPr>
            <w:tcW w:w="9576" w:type="dxa"/>
          </w:tcPr>
          <w:p w:rsidR="00150A64" w:rsidRDefault="00E33B19" w:rsidP="00BC6423">
            <w:pPr>
              <w:pStyle w:val="TableBody"/>
              <w:jc w:val="center"/>
            </w:pPr>
            <w:r w:rsidRPr="00E33B19">
              <w:rPr>
                <w:noProof/>
              </w:rPr>
              <w:drawing>
                <wp:inline distT="0" distB="0" distL="0" distR="0">
                  <wp:extent cx="4206240" cy="298196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6" cstate="print"/>
                          <a:srcRect/>
                          <a:stretch>
                            <a:fillRect/>
                          </a:stretch>
                        </pic:blipFill>
                        <pic:spPr bwMode="auto">
                          <a:xfrm>
                            <a:off x="0" y="0"/>
                            <a:ext cx="4206240" cy="2981960"/>
                          </a:xfrm>
                          <a:prstGeom prst="rect">
                            <a:avLst/>
                          </a:prstGeom>
                          <a:noFill/>
                          <a:ln w="9525">
                            <a:noFill/>
                            <a:miter lim="800000"/>
                            <a:headEnd/>
                            <a:tailEnd/>
                          </a:ln>
                        </pic:spPr>
                      </pic:pic>
                    </a:graphicData>
                  </a:graphic>
                </wp:inline>
              </w:drawing>
            </w:r>
          </w:p>
          <w:p w:rsidR="00150A64" w:rsidRDefault="00150A64" w:rsidP="00BC6423">
            <w:pPr>
              <w:pStyle w:val="TableBody"/>
              <w:jc w:val="center"/>
            </w:pPr>
            <w:r>
              <w:t>(b)</w:t>
            </w:r>
          </w:p>
        </w:tc>
      </w:tr>
      <w:tr w:rsidR="00150A64" w:rsidTr="00BC6423">
        <w:tc>
          <w:tcPr>
            <w:tcW w:w="9576" w:type="dxa"/>
          </w:tcPr>
          <w:p w:rsidR="00150A64" w:rsidRDefault="00150A64" w:rsidP="00BC6423">
            <w:pPr>
              <w:pStyle w:val="FigureCaption"/>
            </w:pPr>
            <w:bookmarkStart w:id="192" w:name="_Toc299993597"/>
            <w:r>
              <w:t>Figure 5.1: Sandwich electrical heating experimental setup shown with (a) side view and (b) planview.  Line of symmetry exists along the centerline of the heater.</w:t>
            </w:r>
            <w:bookmarkEnd w:id="192"/>
          </w:p>
        </w:tc>
      </w:tr>
    </w:tbl>
    <w:p w:rsidR="00150A64" w:rsidRDefault="00150A64" w:rsidP="00150A6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50A64" w:rsidTr="00BC6423">
        <w:tc>
          <w:tcPr>
            <w:tcW w:w="9576" w:type="dxa"/>
          </w:tcPr>
          <w:p w:rsidR="00150A64" w:rsidRDefault="00150A64" w:rsidP="00BC6423">
            <w:pPr>
              <w:pStyle w:val="TableBody"/>
            </w:pPr>
            <w:r>
              <w:rPr>
                <w:noProof/>
              </w:rPr>
              <w:lastRenderedPageBreak/>
              <w:drawing>
                <wp:inline distT="0" distB="0" distL="0" distR="0">
                  <wp:extent cx="5430520" cy="5955665"/>
                  <wp:effectExtent l="0" t="0" r="0" b="0"/>
                  <wp:docPr id="6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7" cstate="print"/>
                          <a:srcRect/>
                          <a:stretch>
                            <a:fillRect/>
                          </a:stretch>
                        </pic:blipFill>
                        <pic:spPr bwMode="auto">
                          <a:xfrm>
                            <a:off x="0" y="0"/>
                            <a:ext cx="5430520" cy="5955665"/>
                          </a:xfrm>
                          <a:prstGeom prst="rect">
                            <a:avLst/>
                          </a:prstGeom>
                          <a:noFill/>
                          <a:ln w="9525">
                            <a:noFill/>
                            <a:miter lim="800000"/>
                            <a:headEnd/>
                            <a:tailEnd/>
                          </a:ln>
                        </pic:spPr>
                      </pic:pic>
                    </a:graphicData>
                  </a:graphic>
                </wp:inline>
              </w:drawing>
            </w:r>
          </w:p>
        </w:tc>
      </w:tr>
      <w:tr w:rsidR="00150A64" w:rsidTr="00BC6423">
        <w:tc>
          <w:tcPr>
            <w:tcW w:w="9576" w:type="dxa"/>
          </w:tcPr>
          <w:p w:rsidR="00150A64" w:rsidRDefault="00150A64" w:rsidP="00BC6423">
            <w:pPr>
              <w:pStyle w:val="FigureCaption"/>
            </w:pPr>
            <w:bookmarkStart w:id="193" w:name="_Toc299993598"/>
            <w:r>
              <w:t>Figure 5.2: Dimensioned sketch (not to scale) of custom heater.  The heater was machined from a 0.125mm thick nichrome foil.</w:t>
            </w:r>
            <w:bookmarkEnd w:id="193"/>
          </w:p>
        </w:tc>
      </w:tr>
    </w:tbl>
    <w:p w:rsidR="00150A64" w:rsidRDefault="00150A64" w:rsidP="005460AA">
      <w:pPr>
        <w:tabs>
          <w:tab w:val="left" w:pos="720"/>
          <w:tab w:val="left" w:pos="1440"/>
          <w:tab w:val="center" w:pos="9000"/>
        </w:tabs>
      </w:pPr>
    </w:p>
    <w:p w:rsidR="00150A64" w:rsidRDefault="00150A64">
      <w:pPr>
        <w:spacing w:line="276" w:lineRule="auto"/>
      </w:pPr>
      <w:r>
        <w:br w:type="page"/>
      </w:r>
    </w:p>
    <w:p w:rsidR="00150A64" w:rsidRDefault="00150A64" w:rsidP="00A855E3">
      <w:pPr>
        <w:pStyle w:val="TableCaption"/>
        <w:outlineLvl w:val="0"/>
      </w:pPr>
      <w:bookmarkStart w:id="194" w:name="_Toc299993660"/>
      <w:proofErr w:type="gramStart"/>
      <w:r>
        <w:lastRenderedPageBreak/>
        <w:t>Table 5.1: Thermophysical and electrical properties of materials used.</w:t>
      </w:r>
      <w:bookmarkEnd w:id="194"/>
      <w:proofErr w:type="gramEnd"/>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8"/>
        <w:gridCol w:w="3564"/>
        <w:gridCol w:w="2250"/>
      </w:tblGrid>
      <w:tr w:rsidR="00150A64" w:rsidTr="00BC6423">
        <w:trPr>
          <w:jc w:val="center"/>
        </w:trPr>
        <w:tc>
          <w:tcPr>
            <w:tcW w:w="3852" w:type="dxa"/>
            <w:gridSpan w:val="2"/>
            <w:tcBorders>
              <w:top w:val="single" w:sz="18" w:space="0" w:color="auto"/>
              <w:bottom w:val="single" w:sz="18" w:space="0" w:color="auto"/>
            </w:tcBorders>
          </w:tcPr>
          <w:p w:rsidR="00150A64" w:rsidRDefault="00150A64" w:rsidP="00BC6423">
            <w:pPr>
              <w:pStyle w:val="TableBody"/>
            </w:pPr>
            <w:r>
              <w:t>Property</w:t>
            </w:r>
          </w:p>
        </w:tc>
        <w:tc>
          <w:tcPr>
            <w:tcW w:w="2250" w:type="dxa"/>
            <w:tcBorders>
              <w:top w:val="single" w:sz="18" w:space="0" w:color="auto"/>
              <w:bottom w:val="single" w:sz="18" w:space="0" w:color="auto"/>
            </w:tcBorders>
          </w:tcPr>
          <w:p w:rsidR="00150A64" w:rsidRDefault="00150A64" w:rsidP="00BC6423">
            <w:pPr>
              <w:pStyle w:val="TableBody"/>
            </w:pPr>
            <w:r>
              <w:t>Value</w:t>
            </w:r>
          </w:p>
        </w:tc>
      </w:tr>
      <w:tr w:rsidR="00150A64" w:rsidTr="00BC6423">
        <w:trPr>
          <w:jc w:val="center"/>
        </w:trPr>
        <w:tc>
          <w:tcPr>
            <w:tcW w:w="3852" w:type="dxa"/>
            <w:gridSpan w:val="2"/>
            <w:tcBorders>
              <w:top w:val="single" w:sz="18" w:space="0" w:color="auto"/>
            </w:tcBorders>
          </w:tcPr>
          <w:p w:rsidR="00150A64" w:rsidRDefault="00150A64" w:rsidP="00BC6423">
            <w:pPr>
              <w:pStyle w:val="TableBody"/>
            </w:pPr>
            <w:r>
              <w:t>Bronze</w:t>
            </w:r>
          </w:p>
        </w:tc>
        <w:tc>
          <w:tcPr>
            <w:tcW w:w="2250" w:type="dxa"/>
            <w:tcBorders>
              <w:top w:val="single" w:sz="18" w:space="0" w:color="auto"/>
            </w:tcBorders>
          </w:tcPr>
          <w:p w:rsidR="00150A64" w:rsidRDefault="00150A64" w:rsidP="00BC6423">
            <w:pPr>
              <w:pStyle w:val="TableBody"/>
            </w:pPr>
          </w:p>
        </w:tc>
      </w:tr>
      <w:tr w:rsidR="00150A64" w:rsidTr="00BC6423">
        <w:trPr>
          <w:jc w:val="center"/>
        </w:trPr>
        <w:tc>
          <w:tcPr>
            <w:tcW w:w="288" w:type="dxa"/>
          </w:tcPr>
          <w:p w:rsidR="00150A64" w:rsidRDefault="00150A64" w:rsidP="00BC6423">
            <w:pPr>
              <w:pStyle w:val="TableBody"/>
            </w:pPr>
          </w:p>
        </w:tc>
        <w:tc>
          <w:tcPr>
            <w:tcW w:w="3564" w:type="dxa"/>
          </w:tcPr>
          <w:p w:rsidR="00150A64" w:rsidRPr="000E415A" w:rsidRDefault="00150A64" w:rsidP="00BC6423">
            <w:pPr>
              <w:pStyle w:val="TableBody"/>
              <w:rPr>
                <w:i/>
              </w:rPr>
            </w:pPr>
            <w:r>
              <w:t xml:space="preserve">Thermal diffusivity, </w:t>
            </w:r>
            <w:r>
              <w:rPr>
                <w:i/>
              </w:rPr>
              <w:t xml:space="preserve">α </w:t>
            </w:r>
          </w:p>
        </w:tc>
        <w:tc>
          <w:tcPr>
            <w:tcW w:w="2250" w:type="dxa"/>
          </w:tcPr>
          <w:p w:rsidR="00150A64" w:rsidRPr="000E415A" w:rsidRDefault="00150A64" w:rsidP="00BC6423">
            <w:pPr>
              <w:pStyle w:val="TableBody"/>
            </w:pPr>
            <w:r>
              <w:t>1.88x10</w:t>
            </w:r>
            <w:r>
              <w:rPr>
                <w:vertAlign w:val="superscript"/>
              </w:rPr>
              <w:t>-5</w:t>
            </w:r>
            <w:r>
              <w:t xml:space="preserve"> m</w:t>
            </w:r>
            <w:r>
              <w:rPr>
                <w:vertAlign w:val="superscript"/>
              </w:rPr>
              <w:t>2</w:t>
            </w:r>
            <w:r>
              <w:t>/s</w:t>
            </w:r>
          </w:p>
        </w:tc>
      </w:tr>
      <w:tr w:rsidR="00150A64" w:rsidTr="00BC6423">
        <w:trPr>
          <w:jc w:val="center"/>
        </w:trPr>
        <w:tc>
          <w:tcPr>
            <w:tcW w:w="288" w:type="dxa"/>
          </w:tcPr>
          <w:p w:rsidR="00150A64" w:rsidRDefault="00150A64" w:rsidP="00BC6423">
            <w:pPr>
              <w:pStyle w:val="TableBody"/>
            </w:pPr>
          </w:p>
        </w:tc>
        <w:tc>
          <w:tcPr>
            <w:tcW w:w="3564" w:type="dxa"/>
          </w:tcPr>
          <w:p w:rsidR="00150A64" w:rsidRPr="000E415A" w:rsidRDefault="00150A64" w:rsidP="00BC6423">
            <w:pPr>
              <w:pStyle w:val="TableBody"/>
              <w:rPr>
                <w:i/>
              </w:rPr>
            </w:pPr>
            <w:r>
              <w:t xml:space="preserve">Density, </w:t>
            </w:r>
            <w:r>
              <w:rPr>
                <w:i/>
              </w:rPr>
              <w:t>ρ</w:t>
            </w:r>
          </w:p>
        </w:tc>
        <w:tc>
          <w:tcPr>
            <w:tcW w:w="2250" w:type="dxa"/>
          </w:tcPr>
          <w:p w:rsidR="00150A64" w:rsidRPr="002A051E" w:rsidRDefault="00150A64" w:rsidP="00BC6423">
            <w:pPr>
              <w:pStyle w:val="TableBody"/>
              <w:rPr>
                <w:vertAlign w:val="superscript"/>
              </w:rPr>
            </w:pPr>
            <w:r>
              <w:t>7450 kg/m</w:t>
            </w:r>
            <w:r>
              <w:rPr>
                <w:vertAlign w:val="superscript"/>
              </w:rPr>
              <w:t>3</w:t>
            </w:r>
          </w:p>
        </w:tc>
      </w:tr>
      <w:tr w:rsidR="00150A64" w:rsidTr="00BC6423">
        <w:trPr>
          <w:jc w:val="center"/>
        </w:trPr>
        <w:tc>
          <w:tcPr>
            <w:tcW w:w="288" w:type="dxa"/>
            <w:tcBorders>
              <w:bottom w:val="single" w:sz="8" w:space="0" w:color="auto"/>
            </w:tcBorders>
          </w:tcPr>
          <w:p w:rsidR="00150A64" w:rsidRDefault="00150A64" w:rsidP="00BC6423">
            <w:pPr>
              <w:pStyle w:val="TableBody"/>
            </w:pPr>
          </w:p>
        </w:tc>
        <w:tc>
          <w:tcPr>
            <w:tcW w:w="3564" w:type="dxa"/>
            <w:tcBorders>
              <w:bottom w:val="single" w:sz="8" w:space="0" w:color="auto"/>
            </w:tcBorders>
          </w:tcPr>
          <w:p w:rsidR="00150A64" w:rsidRPr="000E415A" w:rsidRDefault="00150A64" w:rsidP="00BC6423">
            <w:pPr>
              <w:pStyle w:val="TableBody"/>
              <w:rPr>
                <w:i/>
                <w:vertAlign w:val="subscript"/>
              </w:rPr>
            </w:pPr>
            <w:r>
              <w:t xml:space="preserve">Specific heat, </w:t>
            </w:r>
            <w:r>
              <w:rPr>
                <w:i/>
              </w:rPr>
              <w:t>C</w:t>
            </w:r>
          </w:p>
        </w:tc>
        <w:tc>
          <w:tcPr>
            <w:tcW w:w="2250" w:type="dxa"/>
            <w:tcBorders>
              <w:bottom w:val="single" w:sz="8" w:space="0" w:color="auto"/>
            </w:tcBorders>
          </w:tcPr>
          <w:p w:rsidR="00150A64" w:rsidRDefault="00150A64" w:rsidP="00BC6423">
            <w:pPr>
              <w:pStyle w:val="TableBody"/>
            </w:pPr>
            <w:r>
              <w:t>419 J/(kg K)</w:t>
            </w:r>
          </w:p>
        </w:tc>
      </w:tr>
      <w:tr w:rsidR="00150A64" w:rsidTr="00BC6423">
        <w:trPr>
          <w:jc w:val="center"/>
        </w:trPr>
        <w:tc>
          <w:tcPr>
            <w:tcW w:w="3852" w:type="dxa"/>
            <w:gridSpan w:val="2"/>
          </w:tcPr>
          <w:p w:rsidR="00150A64" w:rsidRDefault="00150A64" w:rsidP="00BC6423">
            <w:pPr>
              <w:pStyle w:val="TableBody"/>
            </w:pPr>
            <w:r>
              <w:t>Mica</w:t>
            </w:r>
          </w:p>
        </w:tc>
        <w:tc>
          <w:tcPr>
            <w:tcW w:w="2250" w:type="dxa"/>
            <w:tcBorders>
              <w:top w:val="single" w:sz="8" w:space="0" w:color="auto"/>
            </w:tcBorders>
          </w:tcPr>
          <w:p w:rsidR="00150A64" w:rsidRDefault="00150A64" w:rsidP="00BC6423">
            <w:pPr>
              <w:pStyle w:val="TableBody"/>
            </w:pPr>
          </w:p>
        </w:tc>
      </w:tr>
      <w:tr w:rsidR="00150A64" w:rsidTr="00BC6423">
        <w:trPr>
          <w:jc w:val="center"/>
        </w:trPr>
        <w:tc>
          <w:tcPr>
            <w:tcW w:w="288" w:type="dxa"/>
          </w:tcPr>
          <w:p w:rsidR="00150A64" w:rsidRDefault="00150A64" w:rsidP="00BC6423">
            <w:pPr>
              <w:pStyle w:val="TableBody"/>
            </w:pPr>
          </w:p>
        </w:tc>
        <w:tc>
          <w:tcPr>
            <w:tcW w:w="3564" w:type="dxa"/>
          </w:tcPr>
          <w:p w:rsidR="00150A64" w:rsidRPr="000E415A" w:rsidRDefault="00150A64" w:rsidP="00BC6423">
            <w:pPr>
              <w:pStyle w:val="TableBody"/>
              <w:rPr>
                <w:i/>
              </w:rPr>
            </w:pPr>
            <w:r>
              <w:t>Thermal diffusivity</w:t>
            </w:r>
            <w:r>
              <w:rPr>
                <w:i/>
              </w:rPr>
              <w:t xml:space="preserve"> </w:t>
            </w:r>
          </w:p>
        </w:tc>
        <w:tc>
          <w:tcPr>
            <w:tcW w:w="2250" w:type="dxa"/>
          </w:tcPr>
          <w:p w:rsidR="00150A64" w:rsidRPr="002A051E" w:rsidRDefault="00150A64" w:rsidP="00BC6423">
            <w:pPr>
              <w:pStyle w:val="TableBody"/>
            </w:pPr>
            <w:r>
              <w:t>4.73x10</w:t>
            </w:r>
            <w:r>
              <w:rPr>
                <w:vertAlign w:val="superscript"/>
              </w:rPr>
              <w:t>-3</w:t>
            </w:r>
            <w:r>
              <w:t xml:space="preserve"> m</w:t>
            </w:r>
            <w:r>
              <w:rPr>
                <w:vertAlign w:val="superscript"/>
              </w:rPr>
              <w:t>2</w:t>
            </w:r>
            <w:r>
              <w:t>/s</w:t>
            </w:r>
          </w:p>
        </w:tc>
      </w:tr>
      <w:tr w:rsidR="00150A64" w:rsidTr="00BC6423">
        <w:trPr>
          <w:jc w:val="center"/>
        </w:trPr>
        <w:tc>
          <w:tcPr>
            <w:tcW w:w="288" w:type="dxa"/>
          </w:tcPr>
          <w:p w:rsidR="00150A64" w:rsidRDefault="00150A64" w:rsidP="00BC6423">
            <w:pPr>
              <w:pStyle w:val="TableBody"/>
            </w:pPr>
          </w:p>
        </w:tc>
        <w:tc>
          <w:tcPr>
            <w:tcW w:w="3564" w:type="dxa"/>
          </w:tcPr>
          <w:p w:rsidR="00150A64" w:rsidRPr="000E415A" w:rsidRDefault="00150A64" w:rsidP="00BC6423">
            <w:pPr>
              <w:pStyle w:val="TableBody"/>
              <w:rPr>
                <w:i/>
              </w:rPr>
            </w:pPr>
            <w:r>
              <w:t>Density</w:t>
            </w:r>
          </w:p>
        </w:tc>
        <w:tc>
          <w:tcPr>
            <w:tcW w:w="2250" w:type="dxa"/>
          </w:tcPr>
          <w:p w:rsidR="00150A64" w:rsidRPr="002A051E" w:rsidRDefault="00150A64" w:rsidP="00BC6423">
            <w:pPr>
              <w:pStyle w:val="TableBody"/>
              <w:rPr>
                <w:vertAlign w:val="superscript"/>
              </w:rPr>
            </w:pPr>
            <w:r>
              <w:t>300 kg/m</w:t>
            </w:r>
            <w:r>
              <w:rPr>
                <w:vertAlign w:val="superscript"/>
              </w:rPr>
              <w:t>3</w:t>
            </w:r>
          </w:p>
        </w:tc>
      </w:tr>
      <w:tr w:rsidR="00150A64" w:rsidTr="00BC6423">
        <w:trPr>
          <w:jc w:val="center"/>
        </w:trPr>
        <w:tc>
          <w:tcPr>
            <w:tcW w:w="288" w:type="dxa"/>
            <w:tcBorders>
              <w:bottom w:val="single" w:sz="8" w:space="0" w:color="auto"/>
            </w:tcBorders>
          </w:tcPr>
          <w:p w:rsidR="00150A64" w:rsidRDefault="00150A64" w:rsidP="00BC6423">
            <w:pPr>
              <w:pStyle w:val="TableBody"/>
            </w:pPr>
          </w:p>
        </w:tc>
        <w:tc>
          <w:tcPr>
            <w:tcW w:w="3564" w:type="dxa"/>
            <w:tcBorders>
              <w:bottom w:val="single" w:sz="8" w:space="0" w:color="auto"/>
            </w:tcBorders>
          </w:tcPr>
          <w:p w:rsidR="00150A64" w:rsidRPr="000E415A" w:rsidRDefault="00150A64" w:rsidP="00BC6423">
            <w:pPr>
              <w:pStyle w:val="TableBody"/>
              <w:rPr>
                <w:i/>
                <w:vertAlign w:val="subscript"/>
              </w:rPr>
            </w:pPr>
            <w:r>
              <w:t>Specific heat</w:t>
            </w:r>
          </w:p>
        </w:tc>
        <w:tc>
          <w:tcPr>
            <w:tcW w:w="2250" w:type="dxa"/>
            <w:tcBorders>
              <w:bottom w:val="single" w:sz="8" w:space="0" w:color="auto"/>
            </w:tcBorders>
          </w:tcPr>
          <w:p w:rsidR="00150A64" w:rsidRDefault="00150A64" w:rsidP="00BC6423">
            <w:pPr>
              <w:pStyle w:val="TableBody"/>
            </w:pPr>
            <w:r>
              <w:t>0.5 J/(kg K)</w:t>
            </w:r>
          </w:p>
        </w:tc>
      </w:tr>
      <w:tr w:rsidR="00150A64" w:rsidTr="00BC6423">
        <w:trPr>
          <w:jc w:val="center"/>
        </w:trPr>
        <w:tc>
          <w:tcPr>
            <w:tcW w:w="3852" w:type="dxa"/>
            <w:gridSpan w:val="2"/>
            <w:tcBorders>
              <w:top w:val="single" w:sz="8" w:space="0" w:color="auto"/>
            </w:tcBorders>
          </w:tcPr>
          <w:p w:rsidR="00150A64" w:rsidRDefault="00150A64" w:rsidP="00BC6423">
            <w:pPr>
              <w:pStyle w:val="TableBody"/>
            </w:pPr>
            <w:r>
              <w:t>Thermal paste (Omegatherm 201)</w:t>
            </w:r>
          </w:p>
        </w:tc>
        <w:tc>
          <w:tcPr>
            <w:tcW w:w="2250" w:type="dxa"/>
            <w:tcBorders>
              <w:top w:val="single" w:sz="8" w:space="0" w:color="auto"/>
            </w:tcBorders>
          </w:tcPr>
          <w:p w:rsidR="00150A64" w:rsidRDefault="00150A64" w:rsidP="00BC6423">
            <w:pPr>
              <w:pStyle w:val="TableBody"/>
            </w:pPr>
          </w:p>
        </w:tc>
      </w:tr>
      <w:tr w:rsidR="00150A64" w:rsidTr="00BC6423">
        <w:trPr>
          <w:jc w:val="center"/>
        </w:trPr>
        <w:tc>
          <w:tcPr>
            <w:tcW w:w="288" w:type="dxa"/>
            <w:tcBorders>
              <w:bottom w:val="single" w:sz="8" w:space="0" w:color="auto"/>
            </w:tcBorders>
          </w:tcPr>
          <w:p w:rsidR="00150A64" w:rsidRDefault="00150A64" w:rsidP="00BC6423">
            <w:pPr>
              <w:pStyle w:val="TableBody"/>
            </w:pPr>
          </w:p>
        </w:tc>
        <w:tc>
          <w:tcPr>
            <w:tcW w:w="3564" w:type="dxa"/>
            <w:tcBorders>
              <w:bottom w:val="single" w:sz="8" w:space="0" w:color="auto"/>
            </w:tcBorders>
          </w:tcPr>
          <w:p w:rsidR="00150A64" w:rsidRPr="000E415A" w:rsidRDefault="00150A64" w:rsidP="00BC6423">
            <w:pPr>
              <w:pStyle w:val="TableBody"/>
              <w:rPr>
                <w:i/>
              </w:rPr>
            </w:pPr>
            <w:r>
              <w:t>Thermal conductivity</w:t>
            </w:r>
            <w:r>
              <w:rPr>
                <w:i/>
              </w:rPr>
              <w:t xml:space="preserve"> </w:t>
            </w:r>
          </w:p>
        </w:tc>
        <w:tc>
          <w:tcPr>
            <w:tcW w:w="2250" w:type="dxa"/>
            <w:tcBorders>
              <w:bottom w:val="single" w:sz="8" w:space="0" w:color="auto"/>
            </w:tcBorders>
          </w:tcPr>
          <w:p w:rsidR="00150A64" w:rsidRDefault="00150A64" w:rsidP="00BC6423">
            <w:pPr>
              <w:pStyle w:val="TableBody"/>
            </w:pPr>
            <w:r>
              <w:t>2.3 W/(m K)</w:t>
            </w:r>
          </w:p>
        </w:tc>
      </w:tr>
      <w:tr w:rsidR="00150A64" w:rsidTr="00BC6423">
        <w:trPr>
          <w:jc w:val="center"/>
        </w:trPr>
        <w:tc>
          <w:tcPr>
            <w:tcW w:w="3852" w:type="dxa"/>
            <w:gridSpan w:val="2"/>
            <w:tcBorders>
              <w:top w:val="single" w:sz="8" w:space="0" w:color="auto"/>
            </w:tcBorders>
          </w:tcPr>
          <w:p w:rsidR="00150A64" w:rsidRDefault="00150A64" w:rsidP="00BC6423">
            <w:pPr>
              <w:pStyle w:val="TableBody"/>
            </w:pPr>
            <w:r>
              <w:t>Heater (nichrome)</w:t>
            </w:r>
          </w:p>
        </w:tc>
        <w:tc>
          <w:tcPr>
            <w:tcW w:w="2250" w:type="dxa"/>
            <w:tcBorders>
              <w:top w:val="single" w:sz="8" w:space="0" w:color="auto"/>
            </w:tcBorders>
          </w:tcPr>
          <w:p w:rsidR="00150A64" w:rsidRDefault="00150A64" w:rsidP="00BC6423">
            <w:pPr>
              <w:pStyle w:val="TableBody"/>
            </w:pPr>
          </w:p>
        </w:tc>
      </w:tr>
      <w:tr w:rsidR="00150A64" w:rsidTr="00BC6423">
        <w:trPr>
          <w:jc w:val="center"/>
        </w:trPr>
        <w:tc>
          <w:tcPr>
            <w:tcW w:w="288" w:type="dxa"/>
          </w:tcPr>
          <w:p w:rsidR="00150A64" w:rsidRDefault="00150A64" w:rsidP="00BC6423">
            <w:pPr>
              <w:pStyle w:val="TableBody"/>
            </w:pPr>
          </w:p>
        </w:tc>
        <w:tc>
          <w:tcPr>
            <w:tcW w:w="3564" w:type="dxa"/>
          </w:tcPr>
          <w:p w:rsidR="00150A64" w:rsidRPr="000E415A" w:rsidRDefault="00150A64" w:rsidP="00BC6423">
            <w:pPr>
              <w:pStyle w:val="TableBody"/>
              <w:rPr>
                <w:i/>
              </w:rPr>
            </w:pPr>
            <w:r>
              <w:t>Thermal diffusivity</w:t>
            </w:r>
          </w:p>
        </w:tc>
        <w:tc>
          <w:tcPr>
            <w:tcW w:w="2250" w:type="dxa"/>
          </w:tcPr>
          <w:p w:rsidR="00150A64" w:rsidRPr="00D539A6" w:rsidRDefault="00150A64" w:rsidP="00BC6423">
            <w:pPr>
              <w:pStyle w:val="TableBody"/>
            </w:pPr>
            <w:r>
              <w:t>7.75x10</w:t>
            </w:r>
            <w:r>
              <w:rPr>
                <w:vertAlign w:val="superscript"/>
              </w:rPr>
              <w:t>-5</w:t>
            </w:r>
            <w:r>
              <w:t xml:space="preserve"> m</w:t>
            </w:r>
            <w:r>
              <w:rPr>
                <w:vertAlign w:val="superscript"/>
              </w:rPr>
              <w:t>2</w:t>
            </w:r>
            <w:r>
              <w:t>/2</w:t>
            </w:r>
          </w:p>
        </w:tc>
      </w:tr>
      <w:tr w:rsidR="00150A64" w:rsidTr="00BC6423">
        <w:trPr>
          <w:jc w:val="center"/>
        </w:trPr>
        <w:tc>
          <w:tcPr>
            <w:tcW w:w="288" w:type="dxa"/>
          </w:tcPr>
          <w:p w:rsidR="00150A64" w:rsidRDefault="00150A64" w:rsidP="00BC6423">
            <w:pPr>
              <w:pStyle w:val="TableBody"/>
            </w:pPr>
          </w:p>
        </w:tc>
        <w:tc>
          <w:tcPr>
            <w:tcW w:w="3564" w:type="dxa"/>
          </w:tcPr>
          <w:p w:rsidR="00150A64" w:rsidRPr="000E415A" w:rsidRDefault="00150A64" w:rsidP="00BC6423">
            <w:pPr>
              <w:pStyle w:val="TableBody"/>
              <w:rPr>
                <w:i/>
              </w:rPr>
            </w:pPr>
            <w:r>
              <w:t>Density</w:t>
            </w:r>
          </w:p>
        </w:tc>
        <w:tc>
          <w:tcPr>
            <w:tcW w:w="2250" w:type="dxa"/>
          </w:tcPr>
          <w:p w:rsidR="00150A64" w:rsidRPr="00D539A6" w:rsidRDefault="00150A64" w:rsidP="00BC6423">
            <w:pPr>
              <w:pStyle w:val="TableBody"/>
              <w:rPr>
                <w:vertAlign w:val="superscript"/>
              </w:rPr>
            </w:pPr>
            <w:r>
              <w:t>1420 kg/m</w:t>
            </w:r>
            <w:r>
              <w:rPr>
                <w:vertAlign w:val="superscript"/>
              </w:rPr>
              <w:t>3</w:t>
            </w:r>
          </w:p>
        </w:tc>
      </w:tr>
      <w:tr w:rsidR="00150A64" w:rsidTr="00BC6423">
        <w:trPr>
          <w:jc w:val="center"/>
        </w:trPr>
        <w:tc>
          <w:tcPr>
            <w:tcW w:w="288" w:type="dxa"/>
          </w:tcPr>
          <w:p w:rsidR="00150A64" w:rsidRDefault="00150A64" w:rsidP="00BC6423">
            <w:pPr>
              <w:pStyle w:val="TableBody"/>
            </w:pPr>
          </w:p>
        </w:tc>
        <w:tc>
          <w:tcPr>
            <w:tcW w:w="3564" w:type="dxa"/>
          </w:tcPr>
          <w:p w:rsidR="00150A64" w:rsidRPr="000E415A" w:rsidRDefault="00150A64" w:rsidP="00BC6423">
            <w:pPr>
              <w:pStyle w:val="TableBody"/>
              <w:rPr>
                <w:i/>
                <w:vertAlign w:val="subscript"/>
              </w:rPr>
            </w:pPr>
            <w:r>
              <w:t>Specific heat</w:t>
            </w:r>
          </w:p>
        </w:tc>
        <w:tc>
          <w:tcPr>
            <w:tcW w:w="2250" w:type="dxa"/>
          </w:tcPr>
          <w:p w:rsidR="00150A64" w:rsidRDefault="00150A64" w:rsidP="00BC6423">
            <w:pPr>
              <w:pStyle w:val="TableBody"/>
            </w:pPr>
            <w:r>
              <w:t>1.09 J/(kg K)</w:t>
            </w:r>
          </w:p>
        </w:tc>
      </w:tr>
      <w:tr w:rsidR="00150A64" w:rsidTr="00BC6423">
        <w:trPr>
          <w:jc w:val="center"/>
        </w:trPr>
        <w:tc>
          <w:tcPr>
            <w:tcW w:w="288" w:type="dxa"/>
            <w:tcBorders>
              <w:bottom w:val="single" w:sz="8" w:space="0" w:color="auto"/>
            </w:tcBorders>
          </w:tcPr>
          <w:p w:rsidR="00150A64" w:rsidRDefault="00150A64" w:rsidP="00BC6423">
            <w:pPr>
              <w:pStyle w:val="TableBody"/>
            </w:pPr>
          </w:p>
        </w:tc>
        <w:tc>
          <w:tcPr>
            <w:tcW w:w="3564" w:type="dxa"/>
            <w:tcBorders>
              <w:bottom w:val="single" w:sz="8" w:space="0" w:color="auto"/>
            </w:tcBorders>
          </w:tcPr>
          <w:p w:rsidR="00150A64" w:rsidRDefault="00150A64" w:rsidP="00BC6423">
            <w:pPr>
              <w:pStyle w:val="TableBody"/>
            </w:pPr>
            <w:r>
              <w:t>Heater resistance</w:t>
            </w:r>
          </w:p>
        </w:tc>
        <w:tc>
          <w:tcPr>
            <w:tcW w:w="2250" w:type="dxa"/>
            <w:tcBorders>
              <w:bottom w:val="single" w:sz="8" w:space="0" w:color="auto"/>
            </w:tcBorders>
          </w:tcPr>
          <w:p w:rsidR="00150A64" w:rsidRDefault="00150A64" w:rsidP="00BC6423">
            <w:pPr>
              <w:pStyle w:val="TableBody"/>
            </w:pPr>
            <w:r>
              <w:t>4.326 Ω</w:t>
            </w:r>
          </w:p>
        </w:tc>
      </w:tr>
      <w:tr w:rsidR="00150A64" w:rsidTr="00BC6423">
        <w:trPr>
          <w:jc w:val="center"/>
        </w:trPr>
        <w:tc>
          <w:tcPr>
            <w:tcW w:w="3852" w:type="dxa"/>
            <w:gridSpan w:val="2"/>
            <w:tcBorders>
              <w:top w:val="single" w:sz="8" w:space="0" w:color="auto"/>
            </w:tcBorders>
          </w:tcPr>
          <w:p w:rsidR="00150A64" w:rsidRDefault="00150A64" w:rsidP="00BC6423">
            <w:pPr>
              <w:pStyle w:val="TableBody"/>
            </w:pPr>
            <w:r>
              <w:t>Potting compound (Cotronics 989F)</w:t>
            </w:r>
          </w:p>
        </w:tc>
        <w:tc>
          <w:tcPr>
            <w:tcW w:w="2250" w:type="dxa"/>
            <w:tcBorders>
              <w:top w:val="single" w:sz="8" w:space="0" w:color="auto"/>
            </w:tcBorders>
          </w:tcPr>
          <w:p w:rsidR="00150A64" w:rsidRDefault="00150A64" w:rsidP="00BC6423">
            <w:pPr>
              <w:pStyle w:val="TableBody"/>
            </w:pPr>
          </w:p>
        </w:tc>
      </w:tr>
      <w:tr w:rsidR="00150A64" w:rsidTr="00BC6423">
        <w:trPr>
          <w:jc w:val="center"/>
        </w:trPr>
        <w:tc>
          <w:tcPr>
            <w:tcW w:w="288" w:type="dxa"/>
            <w:tcBorders>
              <w:bottom w:val="single" w:sz="18" w:space="0" w:color="auto"/>
            </w:tcBorders>
          </w:tcPr>
          <w:p w:rsidR="00150A64" w:rsidRDefault="00150A64" w:rsidP="00BC6423">
            <w:pPr>
              <w:pStyle w:val="TableBody"/>
            </w:pPr>
          </w:p>
        </w:tc>
        <w:tc>
          <w:tcPr>
            <w:tcW w:w="3564" w:type="dxa"/>
            <w:tcBorders>
              <w:bottom w:val="single" w:sz="18" w:space="0" w:color="auto"/>
            </w:tcBorders>
          </w:tcPr>
          <w:p w:rsidR="00150A64" w:rsidRPr="000E415A" w:rsidRDefault="00150A64" w:rsidP="00BC6423">
            <w:pPr>
              <w:pStyle w:val="TableBody"/>
              <w:rPr>
                <w:i/>
              </w:rPr>
            </w:pPr>
            <w:r>
              <w:t>Thermal conductivity</w:t>
            </w:r>
          </w:p>
        </w:tc>
        <w:tc>
          <w:tcPr>
            <w:tcW w:w="2250" w:type="dxa"/>
            <w:tcBorders>
              <w:bottom w:val="single" w:sz="18" w:space="0" w:color="auto"/>
            </w:tcBorders>
          </w:tcPr>
          <w:p w:rsidR="00150A64" w:rsidRDefault="00150A64" w:rsidP="00BC6423">
            <w:pPr>
              <w:pStyle w:val="TableBody"/>
            </w:pPr>
            <w:r>
              <w:t>1.7 W/(m K)</w:t>
            </w:r>
          </w:p>
        </w:tc>
      </w:tr>
    </w:tbl>
    <w:p w:rsidR="00150A64" w:rsidRDefault="00150A64" w:rsidP="00150A64"/>
    <w:p w:rsidR="00150A64" w:rsidRDefault="00150A64" w:rsidP="00150A64"/>
    <w:p w:rsidR="00150A64" w:rsidRDefault="00150A64" w:rsidP="00A855E3">
      <w:pPr>
        <w:pStyle w:val="TableCaption"/>
        <w:outlineLvl w:val="0"/>
      </w:pPr>
      <w:bookmarkStart w:id="195" w:name="_Toc299993661"/>
      <w:r>
        <w:t>Table 5.2: Measured distances for the sandwich experiment.</w:t>
      </w:r>
      <w:bookmarkEnd w:id="195"/>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38"/>
        <w:gridCol w:w="2250"/>
      </w:tblGrid>
      <w:tr w:rsidR="00150A64" w:rsidTr="00BC6423">
        <w:trPr>
          <w:jc w:val="center"/>
        </w:trPr>
        <w:tc>
          <w:tcPr>
            <w:tcW w:w="3438" w:type="dxa"/>
            <w:tcBorders>
              <w:top w:val="single" w:sz="18" w:space="0" w:color="auto"/>
              <w:bottom w:val="single" w:sz="18" w:space="0" w:color="auto"/>
            </w:tcBorders>
          </w:tcPr>
          <w:p w:rsidR="00150A64" w:rsidRDefault="00150A64" w:rsidP="00BC6423">
            <w:pPr>
              <w:pStyle w:val="TableBody"/>
            </w:pPr>
            <w:r>
              <w:t>Parameter</w:t>
            </w:r>
          </w:p>
        </w:tc>
        <w:tc>
          <w:tcPr>
            <w:tcW w:w="2250" w:type="dxa"/>
            <w:tcBorders>
              <w:top w:val="single" w:sz="18" w:space="0" w:color="auto"/>
              <w:bottom w:val="single" w:sz="18" w:space="0" w:color="auto"/>
            </w:tcBorders>
          </w:tcPr>
          <w:p w:rsidR="00150A64" w:rsidRDefault="00150A64" w:rsidP="00BC6423">
            <w:pPr>
              <w:pStyle w:val="TableBody"/>
            </w:pPr>
            <w:r>
              <w:t>Value</w:t>
            </w:r>
          </w:p>
        </w:tc>
      </w:tr>
      <w:tr w:rsidR="00150A64" w:rsidTr="00BC6423">
        <w:trPr>
          <w:jc w:val="center"/>
        </w:trPr>
        <w:tc>
          <w:tcPr>
            <w:tcW w:w="3438" w:type="dxa"/>
            <w:tcBorders>
              <w:top w:val="single" w:sz="18" w:space="0" w:color="auto"/>
            </w:tcBorders>
          </w:tcPr>
          <w:p w:rsidR="00150A64" w:rsidRPr="0076391D" w:rsidRDefault="00150A64" w:rsidP="00BC6423">
            <w:pPr>
              <w:pStyle w:val="TableBody"/>
              <w:rPr>
                <w:i/>
                <w:vertAlign w:val="subscript"/>
              </w:rPr>
            </w:pPr>
            <w:r>
              <w:rPr>
                <w:i/>
              </w:rPr>
              <w:t>L</w:t>
            </w:r>
            <w:r>
              <w:rPr>
                <w:i/>
                <w:vertAlign w:val="subscript"/>
              </w:rPr>
              <w:t>Bronze</w:t>
            </w:r>
          </w:p>
        </w:tc>
        <w:tc>
          <w:tcPr>
            <w:tcW w:w="2250" w:type="dxa"/>
            <w:tcBorders>
              <w:top w:val="single" w:sz="18" w:space="0" w:color="auto"/>
            </w:tcBorders>
          </w:tcPr>
          <w:p w:rsidR="00150A64" w:rsidRDefault="00150A64" w:rsidP="00BC6423">
            <w:pPr>
              <w:pStyle w:val="TableBody"/>
            </w:pPr>
            <w:r>
              <w:t>40.3 mm</w:t>
            </w:r>
          </w:p>
        </w:tc>
      </w:tr>
      <w:tr w:rsidR="00150A64" w:rsidTr="00BC6423">
        <w:trPr>
          <w:jc w:val="center"/>
        </w:trPr>
        <w:tc>
          <w:tcPr>
            <w:tcW w:w="3438" w:type="dxa"/>
          </w:tcPr>
          <w:p w:rsidR="00150A64" w:rsidRPr="0076391D" w:rsidRDefault="00150A64" w:rsidP="00BC6423">
            <w:pPr>
              <w:pStyle w:val="TableBody"/>
              <w:rPr>
                <w:i/>
                <w:vertAlign w:val="subscript"/>
              </w:rPr>
            </w:pPr>
            <w:r>
              <w:rPr>
                <w:i/>
              </w:rPr>
              <w:t>L</w:t>
            </w:r>
            <w:r>
              <w:rPr>
                <w:i/>
                <w:vertAlign w:val="subscript"/>
              </w:rPr>
              <w:t>Mica</w:t>
            </w:r>
          </w:p>
        </w:tc>
        <w:tc>
          <w:tcPr>
            <w:tcW w:w="2250" w:type="dxa"/>
          </w:tcPr>
          <w:p w:rsidR="00150A64" w:rsidRDefault="00150A64" w:rsidP="00BC6423">
            <w:pPr>
              <w:pStyle w:val="TableBody"/>
            </w:pPr>
            <w:r>
              <w:t>0.051 mm</w:t>
            </w:r>
          </w:p>
        </w:tc>
      </w:tr>
      <w:tr w:rsidR="00150A64" w:rsidTr="00BC6423">
        <w:trPr>
          <w:jc w:val="center"/>
        </w:trPr>
        <w:tc>
          <w:tcPr>
            <w:tcW w:w="3438" w:type="dxa"/>
          </w:tcPr>
          <w:p w:rsidR="00150A64" w:rsidRPr="0076391D" w:rsidRDefault="00150A64" w:rsidP="00BC6423">
            <w:pPr>
              <w:pStyle w:val="TableBody"/>
              <w:rPr>
                <w:i/>
                <w:vertAlign w:val="subscript"/>
              </w:rPr>
            </w:pPr>
            <w:r>
              <w:rPr>
                <w:i/>
              </w:rPr>
              <w:t>L</w:t>
            </w:r>
            <w:r>
              <w:rPr>
                <w:i/>
                <w:vertAlign w:val="subscript"/>
              </w:rPr>
              <w:t>Paste</w:t>
            </w:r>
          </w:p>
        </w:tc>
        <w:tc>
          <w:tcPr>
            <w:tcW w:w="2250" w:type="dxa"/>
          </w:tcPr>
          <w:p w:rsidR="00150A64" w:rsidRDefault="00B55B2D" w:rsidP="00BC6423">
            <w:pPr>
              <w:pStyle w:val="TableBody"/>
            </w:pPr>
            <m:oMath>
              <m:acc>
                <m:accPr>
                  <m:chr m:val="̃"/>
                  <m:ctrlPr>
                    <w:rPr>
                      <w:rFonts w:ascii="Cambria Math" w:hAnsi="Cambria Math"/>
                      <w:i/>
                    </w:rPr>
                  </m:ctrlPr>
                </m:accPr>
                <m:e>
                  <m:r>
                    <w:rPr>
                      <w:rFonts w:ascii="Cambria Math" w:hAnsi="Cambria Math"/>
                    </w:rPr>
                    <m:t>&lt;</m:t>
                  </m:r>
                </m:e>
              </m:acc>
            </m:oMath>
            <w:r w:rsidR="00150A64">
              <w:t xml:space="preserve"> 0.03 mm</w:t>
            </w:r>
          </w:p>
        </w:tc>
      </w:tr>
      <w:tr w:rsidR="00150A64" w:rsidTr="00150A64">
        <w:trPr>
          <w:jc w:val="center"/>
        </w:trPr>
        <w:tc>
          <w:tcPr>
            <w:tcW w:w="3438" w:type="dxa"/>
            <w:tcBorders>
              <w:bottom w:val="single" w:sz="18" w:space="0" w:color="auto"/>
            </w:tcBorders>
          </w:tcPr>
          <w:p w:rsidR="00150A64" w:rsidRPr="0076391D" w:rsidRDefault="00150A64" w:rsidP="00BC6423">
            <w:pPr>
              <w:pStyle w:val="TableBody"/>
            </w:pPr>
            <w:r>
              <w:rPr>
                <w:i/>
              </w:rPr>
              <w:t>L</w:t>
            </w:r>
            <w:r>
              <w:rPr>
                <w:i/>
                <w:vertAlign w:val="subscript"/>
              </w:rPr>
              <w:t>Heater</w:t>
            </w:r>
          </w:p>
        </w:tc>
        <w:tc>
          <w:tcPr>
            <w:tcW w:w="2250" w:type="dxa"/>
            <w:tcBorders>
              <w:bottom w:val="single" w:sz="18" w:space="0" w:color="auto"/>
            </w:tcBorders>
          </w:tcPr>
          <w:p w:rsidR="00150A64" w:rsidRDefault="00150A64" w:rsidP="00BC6423">
            <w:pPr>
              <w:pStyle w:val="TableBody"/>
            </w:pPr>
            <w:r>
              <w:t>0.125 mm</w:t>
            </w:r>
          </w:p>
        </w:tc>
      </w:tr>
    </w:tbl>
    <w:p w:rsidR="00150A64" w:rsidRDefault="00150A64" w:rsidP="00150A64">
      <w:pPr>
        <w:pStyle w:val="TableCaption"/>
      </w:pPr>
    </w:p>
    <w:p w:rsidR="00150A64" w:rsidRDefault="00150A64">
      <w:pPr>
        <w:spacing w:line="276" w:lineRule="auto"/>
      </w:pPr>
      <w:r>
        <w:br w:type="page"/>
      </w:r>
    </w:p>
    <w:p w:rsidR="007B4989" w:rsidRPr="00BC0170" w:rsidRDefault="0061153A" w:rsidP="005460AA">
      <w:pPr>
        <w:tabs>
          <w:tab w:val="left" w:pos="720"/>
          <w:tab w:val="left" w:pos="1440"/>
          <w:tab w:val="center" w:pos="9000"/>
        </w:tabs>
      </w:pPr>
      <w:proofErr w:type="gramStart"/>
      <w:r w:rsidRPr="00BC0170">
        <w:lastRenderedPageBreak/>
        <w:t>different</w:t>
      </w:r>
      <w:proofErr w:type="gramEnd"/>
      <w:r w:rsidRPr="00BC0170">
        <w:t xml:space="preserve"> depths.  All “A” thermocouples were installed at a distance of 5mm from the heated surface, while “B” thermocouples were installed at a distance of 10mm from the heated surface.  </w:t>
      </w:r>
      <w:r w:rsidR="007B4989" w:rsidRPr="00BC0170">
        <w:t xml:space="preserve">Hole A4* was originally designed to be drilled to a 5mm depth; however, this was over-drilled to approximately 4.5mm depth.  Therefore, this hole was filled in, and the corresponding </w:t>
      </w:r>
      <w:r w:rsidR="005460AA">
        <w:t xml:space="preserve">A4 </w:t>
      </w:r>
      <w:r w:rsidR="007B4989" w:rsidRPr="00BC0170">
        <w:t xml:space="preserve">hole was drilled and used instead.  The holes were first drilled with a 0.070 in. diameter to within 10mm of the final probe depth.  The final 10mm of each hole was drilled out at a 0.040 in. diameter.  These holes were drilled from the back surface (perpendicular to the heated surface).  The distances from the bottom of each hole to the heated surface are tabulated in Table 5.3. The deepest point within each hole was measured using a pointed probe in combination with the MicroVal coordinate measuring machine; these values are reported as </w:t>
      </w:r>
      <w:r w:rsidR="007B4989" w:rsidRPr="00BC0170">
        <w:rPr>
          <w:i/>
        </w:rPr>
        <w:t>d</w:t>
      </w:r>
      <w:r w:rsidR="007B4989" w:rsidRPr="00BC0170">
        <w:rPr>
          <w:i/>
          <w:vertAlign w:val="subscript"/>
        </w:rPr>
        <w:t>tip</w:t>
      </w:r>
      <w:r w:rsidR="007B4989" w:rsidRPr="00BC0170">
        <w:t xml:space="preserve"> in Table 5.3.  As seen in Figure 5.1, the locations of the holes were staggered to reduce disturbance of the sample near each hole.  A summary of the instruments used can be seen in Table 5.4.</w:t>
      </w:r>
    </w:p>
    <w:p w:rsidR="00150A64" w:rsidRDefault="007B4989" w:rsidP="0061153A">
      <w:pPr>
        <w:tabs>
          <w:tab w:val="left" w:pos="720"/>
          <w:tab w:val="left" w:pos="1440"/>
          <w:tab w:val="center" w:pos="9000"/>
        </w:tabs>
      </w:pPr>
      <w:r w:rsidRPr="00BC0170">
        <w:tab/>
        <w:t>A type T thermocouple probe (Omega TMTSS transition junction style, 38 AWG thermocouple wire, with exposed bead</w:t>
      </w:r>
      <w:r w:rsidR="005460AA">
        <w:t xml:space="preserve"> with a diameter of 0.142 mm</w:t>
      </w:r>
      <w:r w:rsidRPr="00BC0170">
        <w:t xml:space="preserve">) with a sheath diameter of 0.020 in. was potted into each hole seen in Figure 5.1 using Cotronics 989F (alumina paste), diluted with 10% (volume) distilled water.  One hole at a time was filled with the paste, and the thermocouples were inserted into the hole until the sheath began to slightly bend.  This indicated that the bead was in contact with the bottom of the hole.  It was attempted to x-ray the bronze sample to determine the </w:t>
      </w:r>
      <w:r w:rsidR="007E7A3D">
        <w:t xml:space="preserve">exact </w:t>
      </w:r>
      <w:r w:rsidRPr="00BC0170">
        <w:t xml:space="preserve">location of the thermocouple beads.  However, this was not possible since the bronze was nearly opaque to this wavelength.  Since the holes were drilled with a pitched drill bit, the bottom of the hole is sloped.  The height of this slope was estimated to be 0.30mm.  Therefore, the uncertainty in the actual position of the thermocouple beads was </w:t>
      </w:r>
      <w:r w:rsidR="00150A64">
        <w:br w:type="page"/>
      </w:r>
    </w:p>
    <w:p w:rsidR="00150A64" w:rsidRDefault="00150A64" w:rsidP="00150A64">
      <w:pPr>
        <w:pStyle w:val="TableCaption"/>
      </w:pPr>
      <w:bookmarkStart w:id="196" w:name="_Toc299993662"/>
      <w:proofErr w:type="gramStart"/>
      <w:r>
        <w:lastRenderedPageBreak/>
        <w:t>Table 5.3: Probe distance and resistance measurements.</w:t>
      </w:r>
      <w:bookmarkEnd w:id="196"/>
      <w:proofErr w:type="gramEnd"/>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68"/>
        <w:gridCol w:w="1368"/>
        <w:gridCol w:w="1368"/>
        <w:gridCol w:w="1368"/>
        <w:gridCol w:w="1368"/>
        <w:gridCol w:w="1368"/>
      </w:tblGrid>
      <w:tr w:rsidR="00150A64" w:rsidTr="00BC6423">
        <w:trPr>
          <w:jc w:val="center"/>
        </w:trPr>
        <w:tc>
          <w:tcPr>
            <w:tcW w:w="1368" w:type="dxa"/>
            <w:tcBorders>
              <w:top w:val="single" w:sz="18" w:space="0" w:color="auto"/>
              <w:bottom w:val="single" w:sz="18" w:space="0" w:color="auto"/>
            </w:tcBorders>
          </w:tcPr>
          <w:p w:rsidR="00150A64" w:rsidRDefault="00150A64" w:rsidP="00BC6423">
            <w:pPr>
              <w:pStyle w:val="TableBody"/>
              <w:jc w:val="center"/>
            </w:pPr>
            <w:r>
              <w:t>Probe</w:t>
            </w:r>
          </w:p>
        </w:tc>
        <w:tc>
          <w:tcPr>
            <w:tcW w:w="1368" w:type="dxa"/>
            <w:tcBorders>
              <w:top w:val="single" w:sz="18" w:space="0" w:color="auto"/>
              <w:bottom w:val="single" w:sz="18" w:space="0" w:color="auto"/>
            </w:tcBorders>
          </w:tcPr>
          <w:p w:rsidR="00150A64" w:rsidRPr="001B7879" w:rsidRDefault="00150A64" w:rsidP="00BC6423">
            <w:pPr>
              <w:pStyle w:val="TableBody"/>
              <w:jc w:val="center"/>
            </w:pPr>
            <w:r>
              <w:rPr>
                <w:i/>
              </w:rPr>
              <w:t>d</w:t>
            </w:r>
            <w:r>
              <w:rPr>
                <w:i/>
                <w:vertAlign w:val="subscript"/>
              </w:rPr>
              <w:t>tip</w:t>
            </w:r>
            <w:r>
              <w:t xml:space="preserve"> [mm]</w:t>
            </w:r>
          </w:p>
        </w:tc>
        <w:tc>
          <w:tcPr>
            <w:tcW w:w="1368" w:type="dxa"/>
            <w:tcBorders>
              <w:top w:val="single" w:sz="18" w:space="0" w:color="auto"/>
              <w:bottom w:val="single" w:sz="18" w:space="0" w:color="auto"/>
            </w:tcBorders>
          </w:tcPr>
          <w:p w:rsidR="00150A64" w:rsidRPr="001B7879" w:rsidRDefault="00150A64" w:rsidP="00BC6423">
            <w:pPr>
              <w:pStyle w:val="TableBody"/>
              <w:jc w:val="center"/>
            </w:pPr>
            <w:r>
              <w:rPr>
                <w:i/>
              </w:rPr>
              <w:t>d</w:t>
            </w:r>
            <w:r>
              <w:t xml:space="preserve"> [mm]</w:t>
            </w:r>
          </w:p>
        </w:tc>
        <w:tc>
          <w:tcPr>
            <w:tcW w:w="1368" w:type="dxa"/>
            <w:tcBorders>
              <w:top w:val="single" w:sz="18" w:space="0" w:color="auto"/>
              <w:bottom w:val="single" w:sz="18" w:space="0" w:color="auto"/>
            </w:tcBorders>
          </w:tcPr>
          <w:p w:rsidR="00150A64" w:rsidRPr="001B7879" w:rsidRDefault="00150A64" w:rsidP="00BC6423">
            <w:pPr>
              <w:pStyle w:val="TableBody"/>
              <w:jc w:val="center"/>
            </w:pPr>
            <w:r>
              <w:rPr>
                <w:i/>
              </w:rPr>
              <w:t>y</w:t>
            </w:r>
            <w:r>
              <w:t xml:space="preserve"> [mm]</w:t>
            </w:r>
          </w:p>
        </w:tc>
        <w:tc>
          <w:tcPr>
            <w:tcW w:w="1368" w:type="dxa"/>
            <w:tcBorders>
              <w:top w:val="single" w:sz="18" w:space="0" w:color="auto"/>
              <w:bottom w:val="single" w:sz="18" w:space="0" w:color="auto"/>
            </w:tcBorders>
          </w:tcPr>
          <w:p w:rsidR="00150A64" w:rsidRPr="001B7879" w:rsidRDefault="00150A64" w:rsidP="00BC6423">
            <w:pPr>
              <w:pStyle w:val="TableBody"/>
              <w:jc w:val="center"/>
            </w:pPr>
            <w:r>
              <w:rPr>
                <w:i/>
              </w:rPr>
              <w:t>z</w:t>
            </w:r>
            <w:r>
              <w:t xml:space="preserve"> [mm]</w:t>
            </w:r>
          </w:p>
        </w:tc>
        <w:tc>
          <w:tcPr>
            <w:tcW w:w="1368" w:type="dxa"/>
            <w:tcBorders>
              <w:top w:val="single" w:sz="18" w:space="0" w:color="auto"/>
              <w:bottom w:val="single" w:sz="18" w:space="0" w:color="auto"/>
            </w:tcBorders>
          </w:tcPr>
          <w:p w:rsidR="00150A64" w:rsidRPr="001B7879" w:rsidRDefault="00150A64" w:rsidP="00BC6423">
            <w:pPr>
              <w:pStyle w:val="TableBody"/>
              <w:jc w:val="center"/>
            </w:pPr>
            <w:r>
              <w:rPr>
                <w:i/>
              </w:rPr>
              <w:t>R</w:t>
            </w:r>
            <w:r>
              <w:rPr>
                <w:i/>
                <w:vertAlign w:val="subscript"/>
              </w:rPr>
              <w:t>Cu-Brz</w:t>
            </w:r>
          </w:p>
        </w:tc>
      </w:tr>
      <w:tr w:rsidR="00150A64" w:rsidTr="00BC6423">
        <w:trPr>
          <w:jc w:val="center"/>
        </w:trPr>
        <w:tc>
          <w:tcPr>
            <w:tcW w:w="1368" w:type="dxa"/>
            <w:tcBorders>
              <w:top w:val="single" w:sz="18" w:space="0" w:color="auto"/>
            </w:tcBorders>
          </w:tcPr>
          <w:p w:rsidR="00150A64" w:rsidRDefault="00150A64" w:rsidP="00BC6423">
            <w:pPr>
              <w:pStyle w:val="TableBody"/>
              <w:jc w:val="center"/>
            </w:pPr>
            <w:r>
              <w:t>A0</w:t>
            </w:r>
          </w:p>
        </w:tc>
        <w:tc>
          <w:tcPr>
            <w:tcW w:w="1368" w:type="dxa"/>
            <w:tcBorders>
              <w:top w:val="single" w:sz="18" w:space="0" w:color="auto"/>
            </w:tcBorders>
            <w:vAlign w:val="bottom"/>
          </w:tcPr>
          <w:p w:rsidR="00150A64" w:rsidRDefault="00150A64" w:rsidP="00BC6423">
            <w:pPr>
              <w:pStyle w:val="TableBody"/>
              <w:tabs>
                <w:tab w:val="decimal" w:pos="523"/>
              </w:tabs>
            </w:pPr>
            <w:r>
              <w:t>5.04</w:t>
            </w:r>
          </w:p>
        </w:tc>
        <w:tc>
          <w:tcPr>
            <w:tcW w:w="1368" w:type="dxa"/>
            <w:tcBorders>
              <w:top w:val="single" w:sz="18" w:space="0" w:color="auto"/>
            </w:tcBorders>
            <w:vAlign w:val="bottom"/>
          </w:tcPr>
          <w:p w:rsidR="00150A64" w:rsidRDefault="00150A64" w:rsidP="00BC6423">
            <w:pPr>
              <w:pStyle w:val="TableBody"/>
              <w:tabs>
                <w:tab w:val="decimal" w:pos="504"/>
              </w:tabs>
            </w:pPr>
            <w:r>
              <w:t>5.19</w:t>
            </w:r>
          </w:p>
        </w:tc>
        <w:tc>
          <w:tcPr>
            <w:tcW w:w="1368" w:type="dxa"/>
            <w:tcBorders>
              <w:top w:val="single" w:sz="18" w:space="0" w:color="auto"/>
            </w:tcBorders>
          </w:tcPr>
          <w:p w:rsidR="00150A64" w:rsidRDefault="00150A64" w:rsidP="00BC6423">
            <w:pPr>
              <w:pStyle w:val="TableBody"/>
              <w:tabs>
                <w:tab w:val="decimal" w:pos="576"/>
              </w:tabs>
            </w:pPr>
            <w:r>
              <w:t>0.0</w:t>
            </w:r>
          </w:p>
        </w:tc>
        <w:tc>
          <w:tcPr>
            <w:tcW w:w="1368" w:type="dxa"/>
            <w:tcBorders>
              <w:top w:val="single" w:sz="18" w:space="0" w:color="auto"/>
            </w:tcBorders>
          </w:tcPr>
          <w:p w:rsidR="00150A64" w:rsidRDefault="00150A64" w:rsidP="00BC6423">
            <w:pPr>
              <w:pStyle w:val="TableBody"/>
              <w:tabs>
                <w:tab w:val="decimal" w:pos="558"/>
              </w:tabs>
            </w:pPr>
            <w:r>
              <w:t>6.4</w:t>
            </w:r>
          </w:p>
        </w:tc>
        <w:tc>
          <w:tcPr>
            <w:tcW w:w="1368" w:type="dxa"/>
            <w:tcBorders>
              <w:top w:val="single" w:sz="18" w:space="0" w:color="auto"/>
            </w:tcBorders>
          </w:tcPr>
          <w:p w:rsidR="00150A64" w:rsidRDefault="00150A64" w:rsidP="00BC6423">
            <w:pPr>
              <w:pStyle w:val="TableBody"/>
              <w:jc w:val="center"/>
            </w:pPr>
            <w:r>
              <w:t xml:space="preserve">1.9 Ω </w:t>
            </w:r>
          </w:p>
        </w:tc>
      </w:tr>
      <w:tr w:rsidR="00150A64" w:rsidTr="00BC6423">
        <w:trPr>
          <w:jc w:val="center"/>
        </w:trPr>
        <w:tc>
          <w:tcPr>
            <w:tcW w:w="1368" w:type="dxa"/>
          </w:tcPr>
          <w:p w:rsidR="00150A64" w:rsidRDefault="00150A64" w:rsidP="00BC6423">
            <w:pPr>
              <w:pStyle w:val="TableBody"/>
              <w:jc w:val="center"/>
            </w:pPr>
            <w:r>
              <w:t>A1</w:t>
            </w:r>
          </w:p>
        </w:tc>
        <w:tc>
          <w:tcPr>
            <w:tcW w:w="1368" w:type="dxa"/>
            <w:vAlign w:val="bottom"/>
          </w:tcPr>
          <w:p w:rsidR="00150A64" w:rsidRDefault="00150A64" w:rsidP="00BC6423">
            <w:pPr>
              <w:pStyle w:val="TableBody"/>
              <w:tabs>
                <w:tab w:val="decimal" w:pos="523"/>
              </w:tabs>
            </w:pPr>
            <w:r>
              <w:t>4.94</w:t>
            </w:r>
          </w:p>
        </w:tc>
        <w:tc>
          <w:tcPr>
            <w:tcW w:w="1368" w:type="dxa"/>
            <w:vAlign w:val="bottom"/>
          </w:tcPr>
          <w:p w:rsidR="00150A64" w:rsidRDefault="00150A64" w:rsidP="00BC6423">
            <w:pPr>
              <w:pStyle w:val="TableBody"/>
              <w:tabs>
                <w:tab w:val="decimal" w:pos="504"/>
              </w:tabs>
            </w:pPr>
            <w:r>
              <w:t>5.09</w:t>
            </w:r>
          </w:p>
        </w:tc>
        <w:tc>
          <w:tcPr>
            <w:tcW w:w="1368" w:type="dxa"/>
          </w:tcPr>
          <w:p w:rsidR="00150A64" w:rsidRDefault="00150A64" w:rsidP="00BC6423">
            <w:pPr>
              <w:pStyle w:val="TableBody"/>
              <w:tabs>
                <w:tab w:val="decimal" w:pos="576"/>
              </w:tabs>
            </w:pPr>
            <w:r>
              <w:t>6.4</w:t>
            </w:r>
          </w:p>
        </w:tc>
        <w:tc>
          <w:tcPr>
            <w:tcW w:w="1368" w:type="dxa"/>
          </w:tcPr>
          <w:p w:rsidR="00150A64" w:rsidRDefault="00150A64" w:rsidP="00BC6423">
            <w:pPr>
              <w:pStyle w:val="TableBody"/>
              <w:tabs>
                <w:tab w:val="decimal" w:pos="558"/>
              </w:tabs>
            </w:pPr>
            <w:r>
              <w:t>6.4</w:t>
            </w:r>
          </w:p>
        </w:tc>
        <w:tc>
          <w:tcPr>
            <w:tcW w:w="1368" w:type="dxa"/>
          </w:tcPr>
          <w:p w:rsidR="00150A64" w:rsidRDefault="00150A64" w:rsidP="00BC6423">
            <w:pPr>
              <w:pStyle w:val="TableBody"/>
              <w:jc w:val="center"/>
            </w:pPr>
            <w:r>
              <w:t>2.1 Ω</w:t>
            </w:r>
          </w:p>
        </w:tc>
      </w:tr>
      <w:tr w:rsidR="00150A64" w:rsidTr="00BC6423">
        <w:trPr>
          <w:jc w:val="center"/>
        </w:trPr>
        <w:tc>
          <w:tcPr>
            <w:tcW w:w="1368" w:type="dxa"/>
          </w:tcPr>
          <w:p w:rsidR="00150A64" w:rsidRDefault="00150A64" w:rsidP="00BC6423">
            <w:pPr>
              <w:pStyle w:val="TableBody"/>
              <w:jc w:val="center"/>
            </w:pPr>
            <w:r>
              <w:t>A2</w:t>
            </w:r>
          </w:p>
        </w:tc>
        <w:tc>
          <w:tcPr>
            <w:tcW w:w="1368" w:type="dxa"/>
            <w:vAlign w:val="bottom"/>
          </w:tcPr>
          <w:p w:rsidR="00150A64" w:rsidRDefault="00150A64" w:rsidP="00BC6423">
            <w:pPr>
              <w:pStyle w:val="TableBody"/>
              <w:tabs>
                <w:tab w:val="decimal" w:pos="523"/>
              </w:tabs>
            </w:pPr>
            <w:r>
              <w:t>5.04</w:t>
            </w:r>
          </w:p>
        </w:tc>
        <w:tc>
          <w:tcPr>
            <w:tcW w:w="1368" w:type="dxa"/>
            <w:vAlign w:val="bottom"/>
          </w:tcPr>
          <w:p w:rsidR="00150A64" w:rsidRDefault="00150A64" w:rsidP="00BC6423">
            <w:pPr>
              <w:pStyle w:val="TableBody"/>
              <w:tabs>
                <w:tab w:val="decimal" w:pos="504"/>
              </w:tabs>
            </w:pPr>
            <w:r>
              <w:t>5.19</w:t>
            </w:r>
          </w:p>
        </w:tc>
        <w:tc>
          <w:tcPr>
            <w:tcW w:w="1368" w:type="dxa"/>
          </w:tcPr>
          <w:p w:rsidR="00150A64" w:rsidRDefault="00150A64" w:rsidP="00BC6423">
            <w:pPr>
              <w:pStyle w:val="TableBody"/>
              <w:tabs>
                <w:tab w:val="decimal" w:pos="576"/>
              </w:tabs>
            </w:pPr>
            <w:r>
              <w:t>-12.7</w:t>
            </w:r>
          </w:p>
        </w:tc>
        <w:tc>
          <w:tcPr>
            <w:tcW w:w="1368" w:type="dxa"/>
          </w:tcPr>
          <w:p w:rsidR="00150A64" w:rsidRDefault="00150A64" w:rsidP="00BC6423">
            <w:pPr>
              <w:pStyle w:val="TableBody"/>
              <w:tabs>
                <w:tab w:val="decimal" w:pos="558"/>
              </w:tabs>
            </w:pPr>
            <w:r>
              <w:t>6.4</w:t>
            </w:r>
          </w:p>
        </w:tc>
        <w:tc>
          <w:tcPr>
            <w:tcW w:w="1368" w:type="dxa"/>
          </w:tcPr>
          <w:p w:rsidR="00150A64" w:rsidRDefault="00150A64" w:rsidP="00BC6423">
            <w:pPr>
              <w:pStyle w:val="TableBody"/>
              <w:jc w:val="center"/>
            </w:pPr>
            <w:r>
              <w:t>0.8 Ω</w:t>
            </w:r>
          </w:p>
        </w:tc>
      </w:tr>
      <w:tr w:rsidR="00150A64" w:rsidTr="00BC6423">
        <w:trPr>
          <w:jc w:val="center"/>
        </w:trPr>
        <w:tc>
          <w:tcPr>
            <w:tcW w:w="1368" w:type="dxa"/>
          </w:tcPr>
          <w:p w:rsidR="00150A64" w:rsidRDefault="00150A64" w:rsidP="00BC6423">
            <w:pPr>
              <w:pStyle w:val="TableBody"/>
              <w:jc w:val="center"/>
            </w:pPr>
            <w:r>
              <w:t>A3</w:t>
            </w:r>
          </w:p>
        </w:tc>
        <w:tc>
          <w:tcPr>
            <w:tcW w:w="1368" w:type="dxa"/>
            <w:vAlign w:val="bottom"/>
          </w:tcPr>
          <w:p w:rsidR="00150A64" w:rsidRDefault="00150A64" w:rsidP="00BC6423">
            <w:pPr>
              <w:pStyle w:val="TableBody"/>
              <w:tabs>
                <w:tab w:val="decimal" w:pos="523"/>
              </w:tabs>
            </w:pPr>
            <w:r>
              <w:t>4.89</w:t>
            </w:r>
          </w:p>
        </w:tc>
        <w:tc>
          <w:tcPr>
            <w:tcW w:w="1368" w:type="dxa"/>
          </w:tcPr>
          <w:p w:rsidR="00150A64" w:rsidRPr="007F3473" w:rsidRDefault="00150A64" w:rsidP="00BC6423">
            <w:pPr>
              <w:pStyle w:val="TableBody"/>
              <w:jc w:val="center"/>
              <w:rPr>
                <w:vertAlign w:val="superscript"/>
              </w:rPr>
            </w:pPr>
            <w:r>
              <w:t>---</w:t>
            </w:r>
            <w:r>
              <w:rPr>
                <w:vertAlign w:val="superscript"/>
              </w:rPr>
              <w:t>1</w:t>
            </w:r>
          </w:p>
        </w:tc>
        <w:tc>
          <w:tcPr>
            <w:tcW w:w="1368" w:type="dxa"/>
          </w:tcPr>
          <w:p w:rsidR="00150A64" w:rsidRDefault="00150A64" w:rsidP="00BC6423">
            <w:pPr>
              <w:pStyle w:val="TableBody"/>
              <w:tabs>
                <w:tab w:val="decimal" w:pos="576"/>
              </w:tabs>
            </w:pPr>
            <w:r>
              <w:t>+19.1</w:t>
            </w:r>
          </w:p>
        </w:tc>
        <w:tc>
          <w:tcPr>
            <w:tcW w:w="1368" w:type="dxa"/>
          </w:tcPr>
          <w:p w:rsidR="00150A64" w:rsidRDefault="00150A64" w:rsidP="00BC6423">
            <w:pPr>
              <w:pStyle w:val="TableBody"/>
              <w:tabs>
                <w:tab w:val="decimal" w:pos="558"/>
              </w:tabs>
            </w:pPr>
            <w:r>
              <w:t>6.4</w:t>
            </w:r>
          </w:p>
        </w:tc>
        <w:tc>
          <w:tcPr>
            <w:tcW w:w="1368" w:type="dxa"/>
          </w:tcPr>
          <w:p w:rsidR="00150A64" w:rsidRDefault="00150A64" w:rsidP="00BC6423">
            <w:pPr>
              <w:pStyle w:val="TableBody"/>
              <w:jc w:val="center"/>
            </w:pPr>
            <w:r>
              <w:t>45 MΩ</w:t>
            </w:r>
          </w:p>
        </w:tc>
      </w:tr>
      <w:tr w:rsidR="00150A64" w:rsidTr="00BC6423">
        <w:trPr>
          <w:jc w:val="center"/>
        </w:trPr>
        <w:tc>
          <w:tcPr>
            <w:tcW w:w="1368" w:type="dxa"/>
            <w:tcBorders>
              <w:bottom w:val="single" w:sz="8" w:space="0" w:color="auto"/>
            </w:tcBorders>
          </w:tcPr>
          <w:p w:rsidR="00150A64" w:rsidRDefault="00150A64" w:rsidP="00BC6423">
            <w:pPr>
              <w:pStyle w:val="TableBody"/>
              <w:jc w:val="center"/>
            </w:pPr>
            <w:r>
              <w:t>A4</w:t>
            </w:r>
          </w:p>
        </w:tc>
        <w:tc>
          <w:tcPr>
            <w:tcW w:w="1368" w:type="dxa"/>
            <w:tcBorders>
              <w:bottom w:val="single" w:sz="8" w:space="0" w:color="auto"/>
            </w:tcBorders>
            <w:vAlign w:val="bottom"/>
          </w:tcPr>
          <w:p w:rsidR="00150A64" w:rsidRDefault="00150A64" w:rsidP="00BC6423">
            <w:pPr>
              <w:pStyle w:val="TableBody"/>
              <w:tabs>
                <w:tab w:val="decimal" w:pos="523"/>
              </w:tabs>
            </w:pPr>
            <w:r>
              <w:t>5.01</w:t>
            </w:r>
          </w:p>
        </w:tc>
        <w:tc>
          <w:tcPr>
            <w:tcW w:w="1368" w:type="dxa"/>
            <w:tcBorders>
              <w:bottom w:val="single" w:sz="8" w:space="0" w:color="auto"/>
            </w:tcBorders>
            <w:vAlign w:val="bottom"/>
          </w:tcPr>
          <w:p w:rsidR="00150A64" w:rsidRDefault="00150A64" w:rsidP="00BC6423">
            <w:pPr>
              <w:pStyle w:val="TableBody"/>
              <w:tabs>
                <w:tab w:val="decimal" w:pos="504"/>
              </w:tabs>
            </w:pPr>
            <w:r>
              <w:t>5.16</w:t>
            </w:r>
          </w:p>
        </w:tc>
        <w:tc>
          <w:tcPr>
            <w:tcW w:w="1368" w:type="dxa"/>
            <w:tcBorders>
              <w:bottom w:val="single" w:sz="8" w:space="0" w:color="auto"/>
            </w:tcBorders>
          </w:tcPr>
          <w:p w:rsidR="00150A64" w:rsidRDefault="00150A64" w:rsidP="00BC6423">
            <w:pPr>
              <w:pStyle w:val="TableBody"/>
              <w:tabs>
                <w:tab w:val="decimal" w:pos="576"/>
              </w:tabs>
            </w:pPr>
            <w:r>
              <w:t>+25.4</w:t>
            </w:r>
          </w:p>
        </w:tc>
        <w:tc>
          <w:tcPr>
            <w:tcW w:w="1368" w:type="dxa"/>
            <w:tcBorders>
              <w:bottom w:val="single" w:sz="8" w:space="0" w:color="auto"/>
            </w:tcBorders>
          </w:tcPr>
          <w:p w:rsidR="00150A64" w:rsidRDefault="00150A64" w:rsidP="00BC6423">
            <w:pPr>
              <w:pStyle w:val="TableBody"/>
              <w:tabs>
                <w:tab w:val="decimal" w:pos="558"/>
              </w:tabs>
            </w:pPr>
            <w:r>
              <w:t>6.4</w:t>
            </w:r>
          </w:p>
        </w:tc>
        <w:tc>
          <w:tcPr>
            <w:tcW w:w="1368" w:type="dxa"/>
            <w:tcBorders>
              <w:bottom w:val="single" w:sz="8" w:space="0" w:color="auto"/>
            </w:tcBorders>
          </w:tcPr>
          <w:p w:rsidR="00150A64" w:rsidRDefault="00150A64" w:rsidP="00BC6423">
            <w:pPr>
              <w:pStyle w:val="TableBody"/>
              <w:jc w:val="center"/>
            </w:pPr>
            <w:r w:rsidRPr="00733E6C">
              <w:t>&gt; 50 MΩ</w:t>
            </w:r>
          </w:p>
        </w:tc>
      </w:tr>
      <w:tr w:rsidR="00150A64" w:rsidTr="00BC6423">
        <w:trPr>
          <w:jc w:val="center"/>
        </w:trPr>
        <w:tc>
          <w:tcPr>
            <w:tcW w:w="1368" w:type="dxa"/>
            <w:tcBorders>
              <w:top w:val="single" w:sz="8" w:space="0" w:color="auto"/>
            </w:tcBorders>
          </w:tcPr>
          <w:p w:rsidR="00150A64" w:rsidRDefault="00150A64" w:rsidP="00BC6423">
            <w:pPr>
              <w:pStyle w:val="TableBody"/>
              <w:jc w:val="center"/>
            </w:pPr>
            <w:r>
              <w:t>B0</w:t>
            </w:r>
          </w:p>
        </w:tc>
        <w:tc>
          <w:tcPr>
            <w:tcW w:w="1368" w:type="dxa"/>
            <w:tcBorders>
              <w:top w:val="single" w:sz="8" w:space="0" w:color="auto"/>
            </w:tcBorders>
            <w:vAlign w:val="bottom"/>
          </w:tcPr>
          <w:p w:rsidR="00150A64" w:rsidRDefault="00150A64" w:rsidP="00BC6423">
            <w:pPr>
              <w:pStyle w:val="TableBody"/>
              <w:tabs>
                <w:tab w:val="decimal" w:pos="523"/>
              </w:tabs>
            </w:pPr>
            <w:r>
              <w:t>9.99</w:t>
            </w:r>
          </w:p>
        </w:tc>
        <w:tc>
          <w:tcPr>
            <w:tcW w:w="1368" w:type="dxa"/>
            <w:tcBorders>
              <w:top w:val="single" w:sz="8" w:space="0" w:color="auto"/>
            </w:tcBorders>
            <w:vAlign w:val="bottom"/>
          </w:tcPr>
          <w:p w:rsidR="00150A64" w:rsidRDefault="00150A64" w:rsidP="00BC6423">
            <w:pPr>
              <w:pStyle w:val="TableBody"/>
              <w:tabs>
                <w:tab w:val="decimal" w:pos="504"/>
              </w:tabs>
            </w:pPr>
            <w:r>
              <w:t>10.14</w:t>
            </w:r>
          </w:p>
        </w:tc>
        <w:tc>
          <w:tcPr>
            <w:tcW w:w="1368" w:type="dxa"/>
            <w:tcBorders>
              <w:top w:val="single" w:sz="8" w:space="0" w:color="auto"/>
            </w:tcBorders>
          </w:tcPr>
          <w:p w:rsidR="00150A64" w:rsidRDefault="00150A64" w:rsidP="00BC6423">
            <w:pPr>
              <w:pStyle w:val="TableBody"/>
              <w:tabs>
                <w:tab w:val="decimal" w:pos="576"/>
              </w:tabs>
            </w:pPr>
            <w:r>
              <w:t>0.0</w:t>
            </w:r>
          </w:p>
        </w:tc>
        <w:tc>
          <w:tcPr>
            <w:tcW w:w="1368" w:type="dxa"/>
            <w:tcBorders>
              <w:top w:val="single" w:sz="8" w:space="0" w:color="auto"/>
            </w:tcBorders>
          </w:tcPr>
          <w:p w:rsidR="00150A64" w:rsidRDefault="00150A64" w:rsidP="00BC6423">
            <w:pPr>
              <w:pStyle w:val="TableBody"/>
              <w:tabs>
                <w:tab w:val="decimal" w:pos="558"/>
              </w:tabs>
            </w:pPr>
            <w:r>
              <w:t>-6.4</w:t>
            </w:r>
          </w:p>
        </w:tc>
        <w:tc>
          <w:tcPr>
            <w:tcW w:w="1368" w:type="dxa"/>
            <w:tcBorders>
              <w:top w:val="single" w:sz="8" w:space="0" w:color="auto"/>
            </w:tcBorders>
          </w:tcPr>
          <w:p w:rsidR="00150A64" w:rsidRDefault="00150A64" w:rsidP="00BC6423">
            <w:pPr>
              <w:pStyle w:val="TableBody"/>
              <w:jc w:val="center"/>
            </w:pPr>
            <w:r>
              <w:t>12.8 MΩ</w:t>
            </w:r>
          </w:p>
        </w:tc>
      </w:tr>
      <w:tr w:rsidR="00150A64" w:rsidTr="00BC6423">
        <w:trPr>
          <w:jc w:val="center"/>
        </w:trPr>
        <w:tc>
          <w:tcPr>
            <w:tcW w:w="1368" w:type="dxa"/>
          </w:tcPr>
          <w:p w:rsidR="00150A64" w:rsidRDefault="00150A64" w:rsidP="00BC6423">
            <w:pPr>
              <w:pStyle w:val="TableBody"/>
              <w:jc w:val="center"/>
            </w:pPr>
            <w:r>
              <w:t>B1</w:t>
            </w:r>
          </w:p>
        </w:tc>
        <w:tc>
          <w:tcPr>
            <w:tcW w:w="1368" w:type="dxa"/>
            <w:vAlign w:val="bottom"/>
          </w:tcPr>
          <w:p w:rsidR="00150A64" w:rsidRDefault="00150A64" w:rsidP="00BC6423">
            <w:pPr>
              <w:pStyle w:val="TableBody"/>
              <w:tabs>
                <w:tab w:val="decimal" w:pos="523"/>
              </w:tabs>
            </w:pPr>
            <w:r>
              <w:t>9.97</w:t>
            </w:r>
          </w:p>
        </w:tc>
        <w:tc>
          <w:tcPr>
            <w:tcW w:w="1368" w:type="dxa"/>
            <w:vAlign w:val="bottom"/>
          </w:tcPr>
          <w:p w:rsidR="00150A64" w:rsidRDefault="00150A64" w:rsidP="00BC6423">
            <w:pPr>
              <w:pStyle w:val="TableBody"/>
              <w:tabs>
                <w:tab w:val="decimal" w:pos="504"/>
              </w:tabs>
            </w:pPr>
            <w:r>
              <w:t>10.12</w:t>
            </w:r>
          </w:p>
        </w:tc>
        <w:tc>
          <w:tcPr>
            <w:tcW w:w="1368" w:type="dxa"/>
          </w:tcPr>
          <w:p w:rsidR="00150A64" w:rsidRDefault="00150A64" w:rsidP="00BC6423">
            <w:pPr>
              <w:pStyle w:val="TableBody"/>
              <w:tabs>
                <w:tab w:val="decimal" w:pos="576"/>
              </w:tabs>
            </w:pPr>
            <w:r>
              <w:t>-6.4</w:t>
            </w:r>
          </w:p>
        </w:tc>
        <w:tc>
          <w:tcPr>
            <w:tcW w:w="1368" w:type="dxa"/>
          </w:tcPr>
          <w:p w:rsidR="00150A64" w:rsidRDefault="00150A64" w:rsidP="00BC6423">
            <w:pPr>
              <w:pStyle w:val="TableBody"/>
              <w:tabs>
                <w:tab w:val="decimal" w:pos="558"/>
              </w:tabs>
            </w:pPr>
            <w:r>
              <w:t>-6.4</w:t>
            </w:r>
          </w:p>
        </w:tc>
        <w:tc>
          <w:tcPr>
            <w:tcW w:w="1368" w:type="dxa"/>
          </w:tcPr>
          <w:p w:rsidR="00150A64" w:rsidRDefault="00150A64" w:rsidP="00BC6423">
            <w:pPr>
              <w:pStyle w:val="TableBody"/>
              <w:jc w:val="center"/>
            </w:pPr>
            <w:r>
              <w:t>4.0 MΩ</w:t>
            </w:r>
          </w:p>
        </w:tc>
      </w:tr>
      <w:tr w:rsidR="00150A64" w:rsidTr="00BC6423">
        <w:trPr>
          <w:jc w:val="center"/>
        </w:trPr>
        <w:tc>
          <w:tcPr>
            <w:tcW w:w="1368" w:type="dxa"/>
          </w:tcPr>
          <w:p w:rsidR="00150A64" w:rsidRDefault="00150A64" w:rsidP="00BC6423">
            <w:pPr>
              <w:pStyle w:val="TableBody"/>
              <w:jc w:val="center"/>
            </w:pPr>
            <w:r>
              <w:t>B2</w:t>
            </w:r>
          </w:p>
        </w:tc>
        <w:tc>
          <w:tcPr>
            <w:tcW w:w="1368" w:type="dxa"/>
            <w:vAlign w:val="bottom"/>
          </w:tcPr>
          <w:p w:rsidR="00150A64" w:rsidRDefault="00150A64" w:rsidP="00BC6423">
            <w:pPr>
              <w:pStyle w:val="TableBody"/>
              <w:tabs>
                <w:tab w:val="decimal" w:pos="523"/>
              </w:tabs>
            </w:pPr>
            <w:r>
              <w:t>10.00</w:t>
            </w:r>
          </w:p>
        </w:tc>
        <w:tc>
          <w:tcPr>
            <w:tcW w:w="1368" w:type="dxa"/>
            <w:vAlign w:val="bottom"/>
          </w:tcPr>
          <w:p w:rsidR="00150A64" w:rsidRDefault="00150A64" w:rsidP="00BC6423">
            <w:pPr>
              <w:pStyle w:val="TableBody"/>
              <w:tabs>
                <w:tab w:val="decimal" w:pos="504"/>
              </w:tabs>
            </w:pPr>
            <w:r>
              <w:t>10.15</w:t>
            </w:r>
          </w:p>
        </w:tc>
        <w:tc>
          <w:tcPr>
            <w:tcW w:w="1368" w:type="dxa"/>
          </w:tcPr>
          <w:p w:rsidR="00150A64" w:rsidRDefault="00150A64" w:rsidP="00BC6423">
            <w:pPr>
              <w:pStyle w:val="TableBody"/>
              <w:tabs>
                <w:tab w:val="decimal" w:pos="576"/>
              </w:tabs>
            </w:pPr>
            <w:r>
              <w:t>12.7</w:t>
            </w:r>
          </w:p>
        </w:tc>
        <w:tc>
          <w:tcPr>
            <w:tcW w:w="1368" w:type="dxa"/>
          </w:tcPr>
          <w:p w:rsidR="00150A64" w:rsidRDefault="00150A64" w:rsidP="00BC6423">
            <w:pPr>
              <w:pStyle w:val="TableBody"/>
              <w:tabs>
                <w:tab w:val="decimal" w:pos="558"/>
              </w:tabs>
            </w:pPr>
            <w:r>
              <w:t>-6.4</w:t>
            </w:r>
          </w:p>
        </w:tc>
        <w:tc>
          <w:tcPr>
            <w:tcW w:w="1368" w:type="dxa"/>
          </w:tcPr>
          <w:p w:rsidR="00150A64" w:rsidRDefault="00150A64" w:rsidP="00BC6423">
            <w:pPr>
              <w:pStyle w:val="TableBody"/>
              <w:jc w:val="center"/>
            </w:pPr>
            <w:r>
              <w:t xml:space="preserve">430 kΩ </w:t>
            </w:r>
          </w:p>
        </w:tc>
      </w:tr>
      <w:tr w:rsidR="00150A64" w:rsidTr="00BC6423">
        <w:trPr>
          <w:jc w:val="center"/>
        </w:trPr>
        <w:tc>
          <w:tcPr>
            <w:tcW w:w="1368" w:type="dxa"/>
          </w:tcPr>
          <w:p w:rsidR="00150A64" w:rsidRDefault="00150A64" w:rsidP="00BC6423">
            <w:pPr>
              <w:pStyle w:val="TableBody"/>
              <w:jc w:val="center"/>
            </w:pPr>
            <w:r>
              <w:t>B3</w:t>
            </w:r>
          </w:p>
        </w:tc>
        <w:tc>
          <w:tcPr>
            <w:tcW w:w="1368" w:type="dxa"/>
            <w:vAlign w:val="bottom"/>
          </w:tcPr>
          <w:p w:rsidR="00150A64" w:rsidRDefault="00150A64" w:rsidP="00BC6423">
            <w:pPr>
              <w:pStyle w:val="TableBody"/>
              <w:tabs>
                <w:tab w:val="decimal" w:pos="523"/>
              </w:tabs>
            </w:pPr>
            <w:r>
              <w:t>10.02</w:t>
            </w:r>
          </w:p>
        </w:tc>
        <w:tc>
          <w:tcPr>
            <w:tcW w:w="1368" w:type="dxa"/>
            <w:vAlign w:val="bottom"/>
          </w:tcPr>
          <w:p w:rsidR="00150A64" w:rsidRDefault="00150A64" w:rsidP="00BC6423">
            <w:pPr>
              <w:pStyle w:val="TableBody"/>
              <w:tabs>
                <w:tab w:val="decimal" w:pos="504"/>
              </w:tabs>
            </w:pPr>
            <w:r>
              <w:t>10.17</w:t>
            </w:r>
          </w:p>
        </w:tc>
        <w:tc>
          <w:tcPr>
            <w:tcW w:w="1368" w:type="dxa"/>
          </w:tcPr>
          <w:p w:rsidR="00150A64" w:rsidRDefault="00150A64" w:rsidP="00BC6423">
            <w:pPr>
              <w:pStyle w:val="TableBody"/>
              <w:tabs>
                <w:tab w:val="decimal" w:pos="576"/>
              </w:tabs>
            </w:pPr>
            <w:r>
              <w:t>-19.1</w:t>
            </w:r>
          </w:p>
        </w:tc>
        <w:tc>
          <w:tcPr>
            <w:tcW w:w="1368" w:type="dxa"/>
          </w:tcPr>
          <w:p w:rsidR="00150A64" w:rsidRDefault="00150A64" w:rsidP="00BC6423">
            <w:pPr>
              <w:pStyle w:val="TableBody"/>
              <w:tabs>
                <w:tab w:val="decimal" w:pos="558"/>
              </w:tabs>
            </w:pPr>
            <w:r>
              <w:t>-6.4</w:t>
            </w:r>
          </w:p>
        </w:tc>
        <w:tc>
          <w:tcPr>
            <w:tcW w:w="1368" w:type="dxa"/>
          </w:tcPr>
          <w:p w:rsidR="00150A64" w:rsidRDefault="00150A64" w:rsidP="00BC6423">
            <w:pPr>
              <w:pStyle w:val="TableBody"/>
              <w:jc w:val="center"/>
            </w:pPr>
            <w:r>
              <w:t>4.3 Ω</w:t>
            </w:r>
          </w:p>
        </w:tc>
      </w:tr>
      <w:tr w:rsidR="00150A64" w:rsidTr="00BC6423">
        <w:trPr>
          <w:jc w:val="center"/>
        </w:trPr>
        <w:tc>
          <w:tcPr>
            <w:tcW w:w="1368" w:type="dxa"/>
            <w:tcBorders>
              <w:bottom w:val="single" w:sz="18" w:space="0" w:color="auto"/>
            </w:tcBorders>
          </w:tcPr>
          <w:p w:rsidR="00150A64" w:rsidRDefault="00150A64" w:rsidP="00BC6423">
            <w:pPr>
              <w:pStyle w:val="TableBody"/>
              <w:jc w:val="center"/>
            </w:pPr>
            <w:r>
              <w:t>B4</w:t>
            </w:r>
          </w:p>
        </w:tc>
        <w:tc>
          <w:tcPr>
            <w:tcW w:w="1368" w:type="dxa"/>
            <w:tcBorders>
              <w:bottom w:val="single" w:sz="18" w:space="0" w:color="auto"/>
            </w:tcBorders>
          </w:tcPr>
          <w:p w:rsidR="00150A64" w:rsidRDefault="00150A64" w:rsidP="00BC6423">
            <w:pPr>
              <w:pStyle w:val="TableBody"/>
              <w:tabs>
                <w:tab w:val="decimal" w:pos="523"/>
              </w:tabs>
            </w:pPr>
            <w:r>
              <w:t>9.73</w:t>
            </w:r>
          </w:p>
        </w:tc>
        <w:tc>
          <w:tcPr>
            <w:tcW w:w="1368" w:type="dxa"/>
            <w:tcBorders>
              <w:bottom w:val="single" w:sz="18" w:space="0" w:color="auto"/>
            </w:tcBorders>
          </w:tcPr>
          <w:p w:rsidR="00150A64" w:rsidRPr="007F3473" w:rsidRDefault="00150A64" w:rsidP="00BC6423">
            <w:pPr>
              <w:pStyle w:val="TableBody"/>
              <w:jc w:val="center"/>
              <w:rPr>
                <w:vertAlign w:val="superscript"/>
              </w:rPr>
            </w:pPr>
            <w:r>
              <w:t>---</w:t>
            </w:r>
            <w:r>
              <w:rPr>
                <w:vertAlign w:val="superscript"/>
              </w:rPr>
              <w:t>2</w:t>
            </w:r>
          </w:p>
        </w:tc>
        <w:tc>
          <w:tcPr>
            <w:tcW w:w="1368" w:type="dxa"/>
            <w:tcBorders>
              <w:bottom w:val="single" w:sz="18" w:space="0" w:color="auto"/>
            </w:tcBorders>
          </w:tcPr>
          <w:p w:rsidR="00150A64" w:rsidRDefault="00150A64" w:rsidP="00BC6423">
            <w:pPr>
              <w:pStyle w:val="TableBody"/>
              <w:tabs>
                <w:tab w:val="decimal" w:pos="576"/>
              </w:tabs>
            </w:pPr>
            <w:r>
              <w:t>25.4</w:t>
            </w:r>
          </w:p>
        </w:tc>
        <w:tc>
          <w:tcPr>
            <w:tcW w:w="1368" w:type="dxa"/>
            <w:tcBorders>
              <w:bottom w:val="single" w:sz="18" w:space="0" w:color="auto"/>
            </w:tcBorders>
          </w:tcPr>
          <w:p w:rsidR="00150A64" w:rsidRDefault="00150A64" w:rsidP="00BC6423">
            <w:pPr>
              <w:pStyle w:val="TableBody"/>
              <w:tabs>
                <w:tab w:val="decimal" w:pos="558"/>
              </w:tabs>
            </w:pPr>
            <w:r>
              <w:t>-6.4</w:t>
            </w:r>
          </w:p>
        </w:tc>
        <w:tc>
          <w:tcPr>
            <w:tcW w:w="1368" w:type="dxa"/>
            <w:tcBorders>
              <w:bottom w:val="single" w:sz="18" w:space="0" w:color="auto"/>
            </w:tcBorders>
          </w:tcPr>
          <w:p w:rsidR="00150A64" w:rsidRPr="007F3473" w:rsidRDefault="00150A64" w:rsidP="00BC6423">
            <w:pPr>
              <w:pStyle w:val="TableBody"/>
              <w:jc w:val="center"/>
              <w:rPr>
                <w:vertAlign w:val="superscript"/>
              </w:rPr>
            </w:pPr>
            <w:r>
              <w:t>---</w:t>
            </w:r>
            <w:r>
              <w:rPr>
                <w:vertAlign w:val="superscript"/>
              </w:rPr>
              <w:t>2</w:t>
            </w:r>
          </w:p>
        </w:tc>
      </w:tr>
    </w:tbl>
    <w:p w:rsidR="00150A64" w:rsidRPr="007F3473" w:rsidRDefault="00150A64" w:rsidP="00150A64">
      <w:pPr>
        <w:pStyle w:val="TableBody"/>
        <w:ind w:left="540"/>
      </w:pPr>
      <w:r>
        <w:rPr>
          <w:vertAlign w:val="superscript"/>
        </w:rPr>
        <w:t>1</w:t>
      </w:r>
      <w:r>
        <w:t xml:space="preserve">Probe A3 was improperly installed, and was not seated in the bottom of </w:t>
      </w:r>
      <w:proofErr w:type="gramStart"/>
      <w:r>
        <w:t>hole</w:t>
      </w:r>
      <w:proofErr w:type="gramEnd"/>
      <w:r>
        <w:t xml:space="preserve"> A3.  </w:t>
      </w:r>
    </w:p>
    <w:p w:rsidR="00150A64" w:rsidRDefault="00150A64" w:rsidP="00150A64">
      <w:pPr>
        <w:pStyle w:val="TableBody"/>
        <w:ind w:left="540"/>
      </w:pPr>
      <w:r>
        <w:rPr>
          <w:vertAlign w:val="superscript"/>
        </w:rPr>
        <w:t>2</w:t>
      </w:r>
      <w:r>
        <w:t xml:space="preserve">No probe was installed in </w:t>
      </w:r>
      <w:proofErr w:type="gramStart"/>
      <w:r>
        <w:t>h</w:t>
      </w:r>
      <w:r w:rsidRPr="007F3473">
        <w:t>ole</w:t>
      </w:r>
      <w:proofErr w:type="gramEnd"/>
      <w:r>
        <w:t xml:space="preserve"> B4.</w:t>
      </w:r>
    </w:p>
    <w:p w:rsidR="00150A64" w:rsidRDefault="00150A64" w:rsidP="00150A64">
      <w:pPr>
        <w:tabs>
          <w:tab w:val="left" w:pos="720"/>
          <w:tab w:val="left" w:pos="1440"/>
          <w:tab w:val="center" w:pos="9000"/>
        </w:tabs>
      </w:pPr>
    </w:p>
    <w:p w:rsidR="00150A64" w:rsidRDefault="00150A64" w:rsidP="00150A64">
      <w:pPr>
        <w:tabs>
          <w:tab w:val="left" w:pos="720"/>
          <w:tab w:val="left" w:pos="1440"/>
          <w:tab w:val="center" w:pos="9000"/>
        </w:tabs>
      </w:pPr>
    </w:p>
    <w:p w:rsidR="00150A64" w:rsidRDefault="00150A64" w:rsidP="00150A64">
      <w:pPr>
        <w:tabs>
          <w:tab w:val="left" w:pos="720"/>
          <w:tab w:val="left" w:pos="1440"/>
          <w:tab w:val="center" w:pos="9000"/>
        </w:tabs>
      </w:pPr>
    </w:p>
    <w:p w:rsidR="00150A64" w:rsidRDefault="00150A64" w:rsidP="00150A64">
      <w:pPr>
        <w:tabs>
          <w:tab w:val="left" w:pos="720"/>
          <w:tab w:val="left" w:pos="1440"/>
          <w:tab w:val="center" w:pos="9000"/>
        </w:tabs>
      </w:pPr>
    </w:p>
    <w:p w:rsidR="00150A64" w:rsidRDefault="00150A64" w:rsidP="00150A64">
      <w:pPr>
        <w:tabs>
          <w:tab w:val="left" w:pos="720"/>
          <w:tab w:val="left" w:pos="1440"/>
          <w:tab w:val="center" w:pos="9000"/>
        </w:tabs>
      </w:pPr>
    </w:p>
    <w:p w:rsidR="00150A64" w:rsidRDefault="00150A64" w:rsidP="00150A64">
      <w:pPr>
        <w:tabs>
          <w:tab w:val="left" w:pos="720"/>
          <w:tab w:val="left" w:pos="1440"/>
          <w:tab w:val="center" w:pos="9000"/>
        </w:tabs>
      </w:pPr>
    </w:p>
    <w:p w:rsidR="00150A64" w:rsidRDefault="00150A64" w:rsidP="00150A64">
      <w:pPr>
        <w:tabs>
          <w:tab w:val="left" w:pos="720"/>
          <w:tab w:val="left" w:pos="1440"/>
          <w:tab w:val="center" w:pos="9000"/>
        </w:tabs>
      </w:pPr>
    </w:p>
    <w:p w:rsidR="00150A64" w:rsidRDefault="00150A64" w:rsidP="00150A64">
      <w:pPr>
        <w:tabs>
          <w:tab w:val="left" w:pos="720"/>
          <w:tab w:val="left" w:pos="1440"/>
          <w:tab w:val="center" w:pos="9000"/>
        </w:tabs>
      </w:pPr>
    </w:p>
    <w:p w:rsidR="00150A64" w:rsidRDefault="00150A64" w:rsidP="00150A64">
      <w:pPr>
        <w:tabs>
          <w:tab w:val="left" w:pos="720"/>
          <w:tab w:val="left" w:pos="1440"/>
          <w:tab w:val="center" w:pos="9000"/>
        </w:tabs>
      </w:pPr>
    </w:p>
    <w:p w:rsidR="00150A64" w:rsidRDefault="00150A64" w:rsidP="00150A64">
      <w:pPr>
        <w:tabs>
          <w:tab w:val="left" w:pos="720"/>
          <w:tab w:val="left" w:pos="1440"/>
          <w:tab w:val="center" w:pos="9000"/>
        </w:tabs>
      </w:pPr>
    </w:p>
    <w:p w:rsidR="00150A64" w:rsidRDefault="00150A64" w:rsidP="00150A64">
      <w:pPr>
        <w:tabs>
          <w:tab w:val="left" w:pos="720"/>
          <w:tab w:val="left" w:pos="1440"/>
          <w:tab w:val="center" w:pos="9000"/>
        </w:tabs>
      </w:pPr>
    </w:p>
    <w:p w:rsidR="00150A64" w:rsidRDefault="00150A64" w:rsidP="00150A64">
      <w:pPr>
        <w:tabs>
          <w:tab w:val="left" w:pos="720"/>
          <w:tab w:val="left" w:pos="1440"/>
          <w:tab w:val="center" w:pos="9000"/>
        </w:tabs>
      </w:pPr>
    </w:p>
    <w:p w:rsidR="00150A64" w:rsidRDefault="00150A64" w:rsidP="00150A64">
      <w:pPr>
        <w:tabs>
          <w:tab w:val="left" w:pos="720"/>
          <w:tab w:val="left" w:pos="1440"/>
          <w:tab w:val="center" w:pos="9000"/>
        </w:tabs>
      </w:pPr>
    </w:p>
    <w:p w:rsidR="00150A64" w:rsidRDefault="00150A64" w:rsidP="00150A64">
      <w:pPr>
        <w:tabs>
          <w:tab w:val="left" w:pos="720"/>
          <w:tab w:val="left" w:pos="1440"/>
          <w:tab w:val="center" w:pos="9000"/>
        </w:tabs>
      </w:pPr>
    </w:p>
    <w:p w:rsidR="00150A64" w:rsidRDefault="00150A64" w:rsidP="00150A64">
      <w:pPr>
        <w:tabs>
          <w:tab w:val="left" w:pos="720"/>
          <w:tab w:val="left" w:pos="1440"/>
          <w:tab w:val="center" w:pos="9000"/>
        </w:tabs>
      </w:pPr>
    </w:p>
    <w:p w:rsidR="00150A64" w:rsidRDefault="00150A64" w:rsidP="00A855E3">
      <w:pPr>
        <w:pStyle w:val="TableCaption"/>
        <w:outlineLvl w:val="0"/>
      </w:pPr>
      <w:bookmarkStart w:id="197" w:name="_Toc299993663"/>
      <w:proofErr w:type="gramStart"/>
      <w:r>
        <w:lastRenderedPageBreak/>
        <w:t>Table 5.4: List of equipment and material used in sandwich experiment.</w:t>
      </w:r>
      <w:bookmarkEnd w:id="197"/>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38"/>
        <w:gridCol w:w="3192"/>
        <w:gridCol w:w="3378"/>
      </w:tblGrid>
      <w:tr w:rsidR="00150A64" w:rsidTr="00BC6423">
        <w:tc>
          <w:tcPr>
            <w:tcW w:w="2538" w:type="dxa"/>
            <w:tcBorders>
              <w:top w:val="single" w:sz="18" w:space="0" w:color="auto"/>
              <w:bottom w:val="single" w:sz="18" w:space="0" w:color="auto"/>
            </w:tcBorders>
          </w:tcPr>
          <w:p w:rsidR="00150A64" w:rsidRDefault="00150A64" w:rsidP="00BC6423">
            <w:pPr>
              <w:pStyle w:val="TableBody"/>
            </w:pPr>
            <w:r>
              <w:t>Instrument/Material</w:t>
            </w:r>
          </w:p>
        </w:tc>
        <w:tc>
          <w:tcPr>
            <w:tcW w:w="3192" w:type="dxa"/>
            <w:tcBorders>
              <w:top w:val="single" w:sz="18" w:space="0" w:color="auto"/>
              <w:bottom w:val="single" w:sz="18" w:space="0" w:color="auto"/>
            </w:tcBorders>
          </w:tcPr>
          <w:p w:rsidR="00150A64" w:rsidRDefault="00150A64" w:rsidP="00BC6423">
            <w:pPr>
              <w:pStyle w:val="TableBody"/>
            </w:pPr>
            <w:r>
              <w:t>Description</w:t>
            </w:r>
          </w:p>
        </w:tc>
        <w:tc>
          <w:tcPr>
            <w:tcW w:w="3378" w:type="dxa"/>
            <w:tcBorders>
              <w:top w:val="single" w:sz="18" w:space="0" w:color="auto"/>
              <w:bottom w:val="single" w:sz="18" w:space="0" w:color="auto"/>
            </w:tcBorders>
          </w:tcPr>
          <w:p w:rsidR="00150A64" w:rsidRDefault="00150A64" w:rsidP="00BC6423">
            <w:pPr>
              <w:pStyle w:val="TableBody"/>
            </w:pPr>
            <w:r>
              <w:t>Purpose</w:t>
            </w:r>
          </w:p>
        </w:tc>
      </w:tr>
      <w:tr w:rsidR="00150A64" w:rsidTr="00BC6423">
        <w:tc>
          <w:tcPr>
            <w:tcW w:w="2538" w:type="dxa"/>
            <w:tcBorders>
              <w:top w:val="single" w:sz="18" w:space="0" w:color="auto"/>
              <w:bottom w:val="single" w:sz="8" w:space="0" w:color="auto"/>
            </w:tcBorders>
          </w:tcPr>
          <w:p w:rsidR="00150A64" w:rsidRDefault="00150A64" w:rsidP="00BC6423">
            <w:pPr>
              <w:pStyle w:val="TableBody"/>
            </w:pPr>
            <w:r>
              <w:t>Data Translations DT9824</w:t>
            </w:r>
          </w:p>
        </w:tc>
        <w:tc>
          <w:tcPr>
            <w:tcW w:w="3192" w:type="dxa"/>
            <w:tcBorders>
              <w:top w:val="single" w:sz="18" w:space="0" w:color="auto"/>
              <w:bottom w:val="single" w:sz="8" w:space="0" w:color="auto"/>
            </w:tcBorders>
          </w:tcPr>
          <w:p w:rsidR="00150A64" w:rsidRDefault="00150A64" w:rsidP="00BC6423">
            <w:pPr>
              <w:pStyle w:val="TableBody"/>
            </w:pPr>
            <w:r>
              <w:t>Fully-isolated, simultaneous, 24 bit, 4 differential channel DAQ</w:t>
            </w:r>
          </w:p>
        </w:tc>
        <w:tc>
          <w:tcPr>
            <w:tcW w:w="3378" w:type="dxa"/>
            <w:tcBorders>
              <w:top w:val="single" w:sz="18" w:space="0" w:color="auto"/>
              <w:bottom w:val="single" w:sz="8" w:space="0" w:color="auto"/>
            </w:tcBorders>
          </w:tcPr>
          <w:p w:rsidR="00150A64" w:rsidRDefault="00150A64" w:rsidP="00BC6423">
            <w:pPr>
              <w:pStyle w:val="TableBody"/>
            </w:pPr>
            <w:r>
              <w:t>TC probe and surface-mount histories</w:t>
            </w:r>
          </w:p>
        </w:tc>
      </w:tr>
      <w:tr w:rsidR="00150A64" w:rsidTr="00BC6423">
        <w:tc>
          <w:tcPr>
            <w:tcW w:w="2538" w:type="dxa"/>
            <w:tcBorders>
              <w:top w:val="single" w:sz="8" w:space="0" w:color="auto"/>
              <w:bottom w:val="single" w:sz="8" w:space="0" w:color="auto"/>
            </w:tcBorders>
          </w:tcPr>
          <w:p w:rsidR="00150A64" w:rsidRDefault="00150A64" w:rsidP="00BC6423">
            <w:pPr>
              <w:pStyle w:val="TableBody"/>
            </w:pPr>
            <w:r>
              <w:t>Data Translations DT9806</w:t>
            </w:r>
          </w:p>
        </w:tc>
        <w:tc>
          <w:tcPr>
            <w:tcW w:w="3192" w:type="dxa"/>
            <w:tcBorders>
              <w:top w:val="single" w:sz="8" w:space="0" w:color="auto"/>
              <w:bottom w:val="single" w:sz="8" w:space="0" w:color="auto"/>
            </w:tcBorders>
          </w:tcPr>
          <w:p w:rsidR="00150A64" w:rsidRDefault="00150A64" w:rsidP="00BC6423">
            <w:pPr>
              <w:pStyle w:val="TableBody"/>
            </w:pPr>
            <w:r>
              <w:t>Multiplexed, 16 bit, 8 differential channel DAQ</w:t>
            </w:r>
          </w:p>
        </w:tc>
        <w:tc>
          <w:tcPr>
            <w:tcW w:w="3378" w:type="dxa"/>
            <w:tcBorders>
              <w:top w:val="single" w:sz="8" w:space="0" w:color="auto"/>
              <w:bottom w:val="single" w:sz="8" w:space="0" w:color="auto"/>
            </w:tcBorders>
          </w:tcPr>
          <w:p w:rsidR="00150A64" w:rsidRDefault="00150A64" w:rsidP="00BC6423">
            <w:pPr>
              <w:pStyle w:val="TableBody"/>
            </w:pPr>
            <w:r>
              <w:t>Power and ice TC histories; control of solid state relay</w:t>
            </w:r>
          </w:p>
        </w:tc>
      </w:tr>
      <w:tr w:rsidR="00150A64" w:rsidTr="00BC6423">
        <w:tc>
          <w:tcPr>
            <w:tcW w:w="2538" w:type="dxa"/>
            <w:tcBorders>
              <w:top w:val="single" w:sz="8" w:space="0" w:color="auto"/>
              <w:bottom w:val="single" w:sz="8" w:space="0" w:color="auto"/>
            </w:tcBorders>
          </w:tcPr>
          <w:p w:rsidR="00150A64" w:rsidRDefault="00150A64" w:rsidP="00BC6423">
            <w:pPr>
              <w:pStyle w:val="TableBody"/>
            </w:pPr>
            <w:r>
              <w:t xml:space="preserve">Kaye Instruments </w:t>
            </w:r>
            <w:r w:rsidRPr="0053235B">
              <w:t>K140-4</w:t>
            </w:r>
            <w:r>
              <w:t xml:space="preserve"> Ice Point</w:t>
            </w:r>
          </w:p>
        </w:tc>
        <w:tc>
          <w:tcPr>
            <w:tcW w:w="3192" w:type="dxa"/>
            <w:tcBorders>
              <w:top w:val="single" w:sz="8" w:space="0" w:color="auto"/>
              <w:bottom w:val="single" w:sz="8" w:space="0" w:color="auto"/>
            </w:tcBorders>
          </w:tcPr>
          <w:p w:rsidR="00150A64" w:rsidRDefault="00150A64" w:rsidP="00BC6423">
            <w:pPr>
              <w:pStyle w:val="TableBody"/>
            </w:pPr>
            <w:r>
              <w:t>Constant 0°C reference</w:t>
            </w:r>
          </w:p>
        </w:tc>
        <w:tc>
          <w:tcPr>
            <w:tcW w:w="3378" w:type="dxa"/>
            <w:tcBorders>
              <w:top w:val="single" w:sz="8" w:space="0" w:color="auto"/>
              <w:bottom w:val="single" w:sz="8" w:space="0" w:color="auto"/>
            </w:tcBorders>
          </w:tcPr>
          <w:p w:rsidR="00150A64" w:rsidRDefault="00150A64" w:rsidP="00BC6423">
            <w:pPr>
              <w:pStyle w:val="TableBody"/>
            </w:pPr>
            <w:r>
              <w:t>Compensation for installed and surface-mounted TCs</w:t>
            </w:r>
          </w:p>
        </w:tc>
      </w:tr>
      <w:tr w:rsidR="00150A64" w:rsidTr="00BC6423">
        <w:tc>
          <w:tcPr>
            <w:tcW w:w="2538" w:type="dxa"/>
            <w:tcBorders>
              <w:top w:val="single" w:sz="8" w:space="0" w:color="auto"/>
              <w:bottom w:val="single" w:sz="8" w:space="0" w:color="auto"/>
            </w:tcBorders>
          </w:tcPr>
          <w:p w:rsidR="00150A64" w:rsidRDefault="00150A64" w:rsidP="00BC6423">
            <w:pPr>
              <w:pStyle w:val="TableBody"/>
            </w:pPr>
            <w:r>
              <w:t>Dell Latitude E5400 laptop</w:t>
            </w:r>
          </w:p>
        </w:tc>
        <w:tc>
          <w:tcPr>
            <w:tcW w:w="3192" w:type="dxa"/>
            <w:tcBorders>
              <w:top w:val="single" w:sz="8" w:space="0" w:color="auto"/>
              <w:bottom w:val="single" w:sz="8" w:space="0" w:color="auto"/>
            </w:tcBorders>
          </w:tcPr>
          <w:p w:rsidR="00150A64" w:rsidRDefault="00150A64" w:rsidP="00BC6423">
            <w:pPr>
              <w:pStyle w:val="TableBody"/>
            </w:pPr>
            <w:r>
              <w:t>PC with MATLAB</w:t>
            </w:r>
          </w:p>
        </w:tc>
        <w:tc>
          <w:tcPr>
            <w:tcW w:w="3378" w:type="dxa"/>
            <w:tcBorders>
              <w:top w:val="single" w:sz="8" w:space="0" w:color="auto"/>
              <w:bottom w:val="single" w:sz="8" w:space="0" w:color="auto"/>
            </w:tcBorders>
          </w:tcPr>
          <w:p w:rsidR="00150A64" w:rsidRDefault="00150A64" w:rsidP="00BC6423">
            <w:pPr>
              <w:pStyle w:val="TableBody"/>
            </w:pPr>
            <w:r>
              <w:t>Data collection and control</w:t>
            </w:r>
          </w:p>
        </w:tc>
      </w:tr>
      <w:tr w:rsidR="00150A64" w:rsidTr="00BC6423">
        <w:tc>
          <w:tcPr>
            <w:tcW w:w="2538" w:type="dxa"/>
            <w:tcBorders>
              <w:top w:val="single" w:sz="8" w:space="0" w:color="auto"/>
              <w:bottom w:val="single" w:sz="8" w:space="0" w:color="auto"/>
            </w:tcBorders>
          </w:tcPr>
          <w:p w:rsidR="00150A64" w:rsidRPr="00F807D3" w:rsidRDefault="00150A64" w:rsidP="00BC6423">
            <w:pPr>
              <w:pStyle w:val="TableBody"/>
              <w:rPr>
                <w:highlight w:val="yellow"/>
              </w:rPr>
            </w:pPr>
            <w:r w:rsidRPr="0053235B">
              <w:t>Potter and Brumfield SSR-240D80</w:t>
            </w:r>
          </w:p>
        </w:tc>
        <w:tc>
          <w:tcPr>
            <w:tcW w:w="3192" w:type="dxa"/>
            <w:tcBorders>
              <w:top w:val="single" w:sz="8" w:space="0" w:color="auto"/>
              <w:bottom w:val="single" w:sz="8" w:space="0" w:color="auto"/>
            </w:tcBorders>
          </w:tcPr>
          <w:p w:rsidR="00150A64" w:rsidRDefault="00150A64" w:rsidP="00BC6423">
            <w:pPr>
              <w:pStyle w:val="TableBody"/>
            </w:pPr>
            <w:r>
              <w:t>80A, AC solid state relay</w:t>
            </w:r>
          </w:p>
        </w:tc>
        <w:tc>
          <w:tcPr>
            <w:tcW w:w="3378" w:type="dxa"/>
            <w:tcBorders>
              <w:top w:val="single" w:sz="8" w:space="0" w:color="auto"/>
              <w:bottom w:val="single" w:sz="8" w:space="0" w:color="auto"/>
            </w:tcBorders>
          </w:tcPr>
          <w:p w:rsidR="00150A64" w:rsidRDefault="00150A64" w:rsidP="00BC6423">
            <w:pPr>
              <w:pStyle w:val="TableBody"/>
            </w:pPr>
            <w:r>
              <w:t>Heater activation</w:t>
            </w:r>
          </w:p>
        </w:tc>
      </w:tr>
      <w:tr w:rsidR="00150A64" w:rsidTr="00BC6423">
        <w:tc>
          <w:tcPr>
            <w:tcW w:w="2538" w:type="dxa"/>
            <w:tcBorders>
              <w:top w:val="single" w:sz="8" w:space="0" w:color="auto"/>
              <w:bottom w:val="single" w:sz="8" w:space="0" w:color="auto"/>
            </w:tcBorders>
          </w:tcPr>
          <w:p w:rsidR="00150A64" w:rsidRPr="00F807D3" w:rsidRDefault="00150A64" w:rsidP="00BC6423">
            <w:pPr>
              <w:pStyle w:val="TableBody"/>
              <w:rPr>
                <w:highlight w:val="yellow"/>
              </w:rPr>
            </w:pPr>
            <w:r>
              <w:t xml:space="preserve">Brown and Sharpe </w:t>
            </w:r>
            <w:r w:rsidRPr="0053235B">
              <w:t>MicroVal</w:t>
            </w:r>
          </w:p>
        </w:tc>
        <w:tc>
          <w:tcPr>
            <w:tcW w:w="3192" w:type="dxa"/>
            <w:tcBorders>
              <w:top w:val="single" w:sz="8" w:space="0" w:color="auto"/>
              <w:bottom w:val="single" w:sz="8" w:space="0" w:color="auto"/>
            </w:tcBorders>
          </w:tcPr>
          <w:p w:rsidR="00150A64" w:rsidRDefault="00150A64" w:rsidP="00BC6423">
            <w:pPr>
              <w:pStyle w:val="TableBody"/>
            </w:pPr>
            <w:r>
              <w:t>Coordinate measuring machine ± 0.004 mm</w:t>
            </w:r>
          </w:p>
        </w:tc>
        <w:tc>
          <w:tcPr>
            <w:tcW w:w="3378" w:type="dxa"/>
            <w:tcBorders>
              <w:top w:val="single" w:sz="8" w:space="0" w:color="auto"/>
              <w:bottom w:val="single" w:sz="8" w:space="0" w:color="auto"/>
            </w:tcBorders>
          </w:tcPr>
          <w:p w:rsidR="00150A64" w:rsidRDefault="00150A64" w:rsidP="00BC6423">
            <w:pPr>
              <w:pStyle w:val="TableBody"/>
            </w:pPr>
            <w:r>
              <w:t>Measurement of hole depths</w:t>
            </w:r>
          </w:p>
        </w:tc>
      </w:tr>
      <w:tr w:rsidR="00150A64" w:rsidTr="00BC6423">
        <w:tc>
          <w:tcPr>
            <w:tcW w:w="2538" w:type="dxa"/>
            <w:tcBorders>
              <w:top w:val="single" w:sz="8" w:space="0" w:color="auto"/>
              <w:bottom w:val="single" w:sz="8" w:space="0" w:color="auto"/>
            </w:tcBorders>
          </w:tcPr>
          <w:p w:rsidR="00150A64" w:rsidRDefault="00150A64" w:rsidP="00BC6423">
            <w:pPr>
              <w:pStyle w:val="TableBody"/>
            </w:pPr>
            <w:r>
              <w:t>Data Precision 3500</w:t>
            </w:r>
          </w:p>
        </w:tc>
        <w:tc>
          <w:tcPr>
            <w:tcW w:w="3192" w:type="dxa"/>
            <w:tcBorders>
              <w:top w:val="single" w:sz="8" w:space="0" w:color="auto"/>
              <w:bottom w:val="single" w:sz="8" w:space="0" w:color="auto"/>
            </w:tcBorders>
          </w:tcPr>
          <w:p w:rsidR="00150A64" w:rsidRDefault="00150A64" w:rsidP="00BC6423">
            <w:pPr>
              <w:pStyle w:val="TableBody"/>
            </w:pPr>
            <w:r>
              <w:t xml:space="preserve">Multimeter, </w:t>
            </w:r>
            <w:r w:rsidRPr="00BD31EC">
              <w:t>± 0.005 Ω</w:t>
            </w:r>
          </w:p>
        </w:tc>
        <w:tc>
          <w:tcPr>
            <w:tcW w:w="3378" w:type="dxa"/>
            <w:tcBorders>
              <w:top w:val="single" w:sz="8" w:space="0" w:color="auto"/>
              <w:bottom w:val="single" w:sz="8" w:space="0" w:color="auto"/>
            </w:tcBorders>
          </w:tcPr>
          <w:p w:rsidR="00150A64" w:rsidRDefault="00150A64" w:rsidP="00BC6423">
            <w:pPr>
              <w:pStyle w:val="TableBody"/>
            </w:pPr>
            <w:r>
              <w:t>Measurement of all resistances</w:t>
            </w:r>
          </w:p>
        </w:tc>
      </w:tr>
      <w:tr w:rsidR="00150A64" w:rsidTr="00BC6423">
        <w:tc>
          <w:tcPr>
            <w:tcW w:w="2538" w:type="dxa"/>
            <w:tcBorders>
              <w:top w:val="single" w:sz="8" w:space="0" w:color="auto"/>
              <w:bottom w:val="single" w:sz="8" w:space="0" w:color="auto"/>
            </w:tcBorders>
          </w:tcPr>
          <w:p w:rsidR="00150A64" w:rsidRDefault="00150A64" w:rsidP="00BC6423">
            <w:pPr>
              <w:pStyle w:val="TableBody"/>
            </w:pPr>
            <w:r>
              <w:t>Omegatherm 201</w:t>
            </w:r>
          </w:p>
        </w:tc>
        <w:tc>
          <w:tcPr>
            <w:tcW w:w="3192" w:type="dxa"/>
            <w:tcBorders>
              <w:top w:val="single" w:sz="8" w:space="0" w:color="auto"/>
              <w:bottom w:val="single" w:sz="8" w:space="0" w:color="auto"/>
            </w:tcBorders>
          </w:tcPr>
          <w:p w:rsidR="00150A64" w:rsidRDefault="00150A64" w:rsidP="00BC6423">
            <w:pPr>
              <w:pStyle w:val="TableBody"/>
            </w:pPr>
            <w:r>
              <w:t>Thermally conductive paste</w:t>
            </w:r>
          </w:p>
        </w:tc>
        <w:tc>
          <w:tcPr>
            <w:tcW w:w="3378" w:type="dxa"/>
            <w:tcBorders>
              <w:top w:val="single" w:sz="8" w:space="0" w:color="auto"/>
              <w:bottom w:val="single" w:sz="8" w:space="0" w:color="auto"/>
            </w:tcBorders>
          </w:tcPr>
          <w:p w:rsidR="00150A64" w:rsidRDefault="00150A64" w:rsidP="00BC6423">
            <w:pPr>
              <w:pStyle w:val="TableBody"/>
            </w:pPr>
            <w:r>
              <w:t>Reduction of contact resistance between mica and bronze</w:t>
            </w:r>
          </w:p>
        </w:tc>
      </w:tr>
      <w:tr w:rsidR="00150A64" w:rsidTr="00BC6423">
        <w:tc>
          <w:tcPr>
            <w:tcW w:w="2538" w:type="dxa"/>
            <w:tcBorders>
              <w:top w:val="single" w:sz="8" w:space="0" w:color="auto"/>
              <w:bottom w:val="single" w:sz="8" w:space="0" w:color="auto"/>
            </w:tcBorders>
          </w:tcPr>
          <w:p w:rsidR="00150A64" w:rsidRDefault="00150A64" w:rsidP="00BC6423">
            <w:pPr>
              <w:pStyle w:val="TableBody"/>
            </w:pPr>
            <w:r>
              <w:t>Cotronics Resbond 989F</w:t>
            </w:r>
          </w:p>
        </w:tc>
        <w:tc>
          <w:tcPr>
            <w:tcW w:w="3192" w:type="dxa"/>
            <w:tcBorders>
              <w:top w:val="single" w:sz="8" w:space="0" w:color="auto"/>
              <w:bottom w:val="single" w:sz="8" w:space="0" w:color="auto"/>
            </w:tcBorders>
          </w:tcPr>
          <w:p w:rsidR="00150A64" w:rsidRDefault="00150A64" w:rsidP="00BC6423">
            <w:pPr>
              <w:pStyle w:val="TableBody"/>
            </w:pPr>
            <w:r>
              <w:t>Alumina paste with particle size of 600 nm</w:t>
            </w:r>
          </w:p>
        </w:tc>
        <w:tc>
          <w:tcPr>
            <w:tcW w:w="3378" w:type="dxa"/>
            <w:tcBorders>
              <w:top w:val="single" w:sz="8" w:space="0" w:color="auto"/>
              <w:bottom w:val="single" w:sz="8" w:space="0" w:color="auto"/>
            </w:tcBorders>
          </w:tcPr>
          <w:p w:rsidR="00150A64" w:rsidRDefault="00150A64" w:rsidP="00BC6423">
            <w:pPr>
              <w:pStyle w:val="TableBody"/>
            </w:pPr>
            <w:r>
              <w:t>Thermocouple potting compound</w:t>
            </w:r>
          </w:p>
        </w:tc>
      </w:tr>
      <w:tr w:rsidR="00150A64" w:rsidTr="00BC6423">
        <w:tc>
          <w:tcPr>
            <w:tcW w:w="2538" w:type="dxa"/>
            <w:tcBorders>
              <w:top w:val="single" w:sz="8" w:space="0" w:color="auto"/>
              <w:bottom w:val="single" w:sz="8" w:space="0" w:color="auto"/>
            </w:tcBorders>
          </w:tcPr>
          <w:p w:rsidR="00150A64" w:rsidRDefault="00150A64" w:rsidP="00BC6423">
            <w:pPr>
              <w:pStyle w:val="TableBody"/>
            </w:pPr>
            <w:r>
              <w:t>Bronze</w:t>
            </w:r>
          </w:p>
        </w:tc>
        <w:tc>
          <w:tcPr>
            <w:tcW w:w="3192" w:type="dxa"/>
            <w:tcBorders>
              <w:top w:val="single" w:sz="8" w:space="0" w:color="auto"/>
              <w:bottom w:val="single" w:sz="8" w:space="0" w:color="auto"/>
            </w:tcBorders>
          </w:tcPr>
          <w:p w:rsidR="00150A64" w:rsidRDefault="00150A64" w:rsidP="00BC6423">
            <w:pPr>
              <w:pStyle w:val="TableBody"/>
            </w:pPr>
            <w:r>
              <w:t>Atlas Bronze alloy C95400</w:t>
            </w:r>
          </w:p>
        </w:tc>
        <w:tc>
          <w:tcPr>
            <w:tcW w:w="3378" w:type="dxa"/>
            <w:tcBorders>
              <w:top w:val="single" w:sz="8" w:space="0" w:color="auto"/>
              <w:bottom w:val="single" w:sz="8" w:space="0" w:color="auto"/>
            </w:tcBorders>
          </w:tcPr>
          <w:p w:rsidR="00150A64" w:rsidRDefault="00150A64" w:rsidP="00BC6423">
            <w:pPr>
              <w:pStyle w:val="TableBody"/>
            </w:pPr>
            <w:r>
              <w:t>Sandwich sample</w:t>
            </w:r>
          </w:p>
        </w:tc>
      </w:tr>
      <w:tr w:rsidR="00150A64" w:rsidTr="00BC6423">
        <w:tc>
          <w:tcPr>
            <w:tcW w:w="2538" w:type="dxa"/>
            <w:tcBorders>
              <w:top w:val="single" w:sz="8" w:space="0" w:color="auto"/>
              <w:bottom w:val="single" w:sz="8" w:space="0" w:color="auto"/>
            </w:tcBorders>
          </w:tcPr>
          <w:p w:rsidR="00150A64" w:rsidRDefault="00150A64" w:rsidP="00BC6423">
            <w:pPr>
              <w:pStyle w:val="TableBody"/>
            </w:pPr>
            <w:r>
              <w:t>Mica</w:t>
            </w:r>
          </w:p>
        </w:tc>
        <w:tc>
          <w:tcPr>
            <w:tcW w:w="3192" w:type="dxa"/>
            <w:tcBorders>
              <w:top w:val="single" w:sz="8" w:space="0" w:color="auto"/>
              <w:bottom w:val="single" w:sz="8" w:space="0" w:color="auto"/>
            </w:tcBorders>
          </w:tcPr>
          <w:p w:rsidR="00150A64" w:rsidRDefault="00150A64" w:rsidP="00BC6423">
            <w:pPr>
              <w:pStyle w:val="TableBody"/>
            </w:pPr>
            <w:r>
              <w:t>Axim Mica muscovite V3 grade</w:t>
            </w:r>
          </w:p>
        </w:tc>
        <w:tc>
          <w:tcPr>
            <w:tcW w:w="3378" w:type="dxa"/>
            <w:tcBorders>
              <w:top w:val="single" w:sz="8" w:space="0" w:color="auto"/>
              <w:bottom w:val="single" w:sz="8" w:space="0" w:color="auto"/>
            </w:tcBorders>
          </w:tcPr>
          <w:p w:rsidR="00150A64" w:rsidRDefault="00150A64" w:rsidP="00BC6423">
            <w:pPr>
              <w:pStyle w:val="TableBody"/>
            </w:pPr>
            <w:r>
              <w:t xml:space="preserve">Sandwich experiment electrical insulator </w:t>
            </w:r>
          </w:p>
        </w:tc>
      </w:tr>
      <w:tr w:rsidR="00150A64" w:rsidTr="00BC6423">
        <w:tc>
          <w:tcPr>
            <w:tcW w:w="2538" w:type="dxa"/>
            <w:tcBorders>
              <w:top w:val="single" w:sz="8" w:space="0" w:color="auto"/>
              <w:bottom w:val="single" w:sz="8" w:space="0" w:color="auto"/>
            </w:tcBorders>
          </w:tcPr>
          <w:p w:rsidR="00150A64" w:rsidRDefault="00150A64" w:rsidP="00BC6423">
            <w:pPr>
              <w:pStyle w:val="TableBody"/>
            </w:pPr>
            <w:r>
              <w:t>Nichrome</w:t>
            </w:r>
          </w:p>
        </w:tc>
        <w:tc>
          <w:tcPr>
            <w:tcW w:w="3192" w:type="dxa"/>
            <w:tcBorders>
              <w:top w:val="single" w:sz="8" w:space="0" w:color="auto"/>
              <w:bottom w:val="single" w:sz="8" w:space="0" w:color="auto"/>
            </w:tcBorders>
          </w:tcPr>
          <w:p w:rsidR="00150A64" w:rsidRDefault="00150A64" w:rsidP="00BC6423">
            <w:pPr>
              <w:pStyle w:val="TableBody"/>
            </w:pPr>
            <w:r>
              <w:t>Goodfellow (Ni80/Cr20) 0.125mm thick foil</w:t>
            </w:r>
          </w:p>
        </w:tc>
        <w:tc>
          <w:tcPr>
            <w:tcW w:w="3378" w:type="dxa"/>
            <w:tcBorders>
              <w:top w:val="single" w:sz="8" w:space="0" w:color="auto"/>
              <w:bottom w:val="single" w:sz="8" w:space="0" w:color="auto"/>
            </w:tcBorders>
          </w:tcPr>
          <w:p w:rsidR="00150A64" w:rsidRDefault="00150A64" w:rsidP="00BC6423">
            <w:pPr>
              <w:pStyle w:val="TableBody"/>
            </w:pPr>
            <w:r>
              <w:t>Heater material</w:t>
            </w:r>
          </w:p>
        </w:tc>
      </w:tr>
      <w:tr w:rsidR="00150A64" w:rsidTr="00BC6423">
        <w:tc>
          <w:tcPr>
            <w:tcW w:w="2538" w:type="dxa"/>
            <w:tcBorders>
              <w:top w:val="single" w:sz="8" w:space="0" w:color="auto"/>
              <w:bottom w:val="single" w:sz="8" w:space="0" w:color="auto"/>
            </w:tcBorders>
          </w:tcPr>
          <w:p w:rsidR="00150A64" w:rsidRDefault="00150A64" w:rsidP="00BC6423">
            <w:pPr>
              <w:pStyle w:val="TableBody"/>
            </w:pPr>
            <w:r>
              <w:t>Omega TMTSS-020E-6</w:t>
            </w:r>
          </w:p>
        </w:tc>
        <w:tc>
          <w:tcPr>
            <w:tcW w:w="3192" w:type="dxa"/>
            <w:tcBorders>
              <w:top w:val="single" w:sz="8" w:space="0" w:color="auto"/>
              <w:bottom w:val="single" w:sz="8" w:space="0" w:color="auto"/>
            </w:tcBorders>
          </w:tcPr>
          <w:p w:rsidR="00150A64" w:rsidRDefault="00150A64" w:rsidP="00BC6423">
            <w:pPr>
              <w:pStyle w:val="TableBody"/>
            </w:pPr>
            <w:r>
              <w:t>Type T thermocouple probe, 0.020 in. stainless steel sheath, exposed bead, 38AWG wire</w:t>
            </w:r>
          </w:p>
        </w:tc>
        <w:tc>
          <w:tcPr>
            <w:tcW w:w="3378" w:type="dxa"/>
            <w:tcBorders>
              <w:top w:val="single" w:sz="8" w:space="0" w:color="auto"/>
              <w:bottom w:val="single" w:sz="8" w:space="0" w:color="auto"/>
            </w:tcBorders>
          </w:tcPr>
          <w:p w:rsidR="00150A64" w:rsidRDefault="00150A64" w:rsidP="00BC6423">
            <w:pPr>
              <w:pStyle w:val="TableBody"/>
            </w:pPr>
            <w:r>
              <w:t>Installed probes</w:t>
            </w:r>
          </w:p>
        </w:tc>
      </w:tr>
      <w:tr w:rsidR="00150A64" w:rsidTr="00BC6423">
        <w:tc>
          <w:tcPr>
            <w:tcW w:w="2538" w:type="dxa"/>
            <w:tcBorders>
              <w:top w:val="single" w:sz="8" w:space="0" w:color="auto"/>
              <w:bottom w:val="single" w:sz="18" w:space="0" w:color="auto"/>
            </w:tcBorders>
          </w:tcPr>
          <w:p w:rsidR="00150A64" w:rsidRDefault="00150A64" w:rsidP="00BC6423">
            <w:pPr>
              <w:pStyle w:val="TableBody"/>
            </w:pPr>
            <w:r>
              <w:t>Omega SA1XL-T</w:t>
            </w:r>
          </w:p>
        </w:tc>
        <w:tc>
          <w:tcPr>
            <w:tcW w:w="3192" w:type="dxa"/>
            <w:tcBorders>
              <w:top w:val="single" w:sz="8" w:space="0" w:color="auto"/>
              <w:bottom w:val="single" w:sz="18" w:space="0" w:color="auto"/>
            </w:tcBorders>
          </w:tcPr>
          <w:p w:rsidR="00150A64" w:rsidRDefault="00150A64" w:rsidP="00BC6423">
            <w:pPr>
              <w:pStyle w:val="TableBody"/>
            </w:pPr>
            <w:r>
              <w:t xml:space="preserve">Type T surface mount thermocouple, 30AWG </w:t>
            </w:r>
          </w:p>
        </w:tc>
        <w:tc>
          <w:tcPr>
            <w:tcW w:w="3378" w:type="dxa"/>
            <w:tcBorders>
              <w:top w:val="single" w:sz="8" w:space="0" w:color="auto"/>
              <w:bottom w:val="single" w:sz="18" w:space="0" w:color="auto"/>
            </w:tcBorders>
          </w:tcPr>
          <w:p w:rsidR="00150A64" w:rsidRDefault="00150A64" w:rsidP="00BC6423">
            <w:pPr>
              <w:pStyle w:val="TableBody"/>
            </w:pPr>
            <w:r>
              <w:t>Surface mount thermocouple for back face temperature/symmetry</w:t>
            </w:r>
          </w:p>
        </w:tc>
      </w:tr>
    </w:tbl>
    <w:p w:rsidR="00150A64" w:rsidRDefault="00150A64" w:rsidP="00150A64">
      <w:pPr>
        <w:pStyle w:val="TableCaption"/>
      </w:pPr>
    </w:p>
    <w:p w:rsidR="00150A64" w:rsidRDefault="00150A64">
      <w:pPr>
        <w:spacing w:line="276" w:lineRule="auto"/>
      </w:pPr>
      <w:r>
        <w:br w:type="page"/>
      </w:r>
    </w:p>
    <w:p w:rsidR="0061153A" w:rsidRDefault="0061153A" w:rsidP="007B4989">
      <w:pPr>
        <w:tabs>
          <w:tab w:val="left" w:pos="720"/>
          <w:tab w:val="left" w:pos="1440"/>
          <w:tab w:val="center" w:pos="9000"/>
        </w:tabs>
      </w:pPr>
      <w:proofErr w:type="gramStart"/>
      <w:r w:rsidRPr="00BC0170">
        <w:lastRenderedPageBreak/>
        <w:t>estimated</w:t>
      </w:r>
      <w:proofErr w:type="gramEnd"/>
      <w:r w:rsidRPr="00BC0170">
        <w:t xml:space="preserve"> to be ± 0.15mm, and the nominal depth, </w:t>
      </w:r>
      <w:r w:rsidRPr="00BC0170">
        <w:rPr>
          <w:i/>
        </w:rPr>
        <w:t>d</w:t>
      </w:r>
      <w:r w:rsidRPr="00BC0170">
        <w:t xml:space="preserve">, used for analysis was </w:t>
      </w:r>
      <w:r w:rsidRPr="00BC0170">
        <w:rPr>
          <w:i/>
        </w:rPr>
        <w:t>d</w:t>
      </w:r>
      <w:r w:rsidRPr="00BC0170">
        <w:rPr>
          <w:i/>
          <w:vertAlign w:val="subscript"/>
        </w:rPr>
        <w:t>tip</w:t>
      </w:r>
      <w:r w:rsidRPr="00BC0170">
        <w:t xml:space="preserve"> + 0.15mm.  These values for each hole are tabulated in Table 5.3.  </w:t>
      </w:r>
    </w:p>
    <w:p w:rsidR="007B4989" w:rsidRPr="00BC0170" w:rsidRDefault="007B4989" w:rsidP="007B4989">
      <w:pPr>
        <w:tabs>
          <w:tab w:val="left" w:pos="720"/>
          <w:tab w:val="left" w:pos="1440"/>
          <w:tab w:val="center" w:pos="9000"/>
        </w:tabs>
      </w:pPr>
      <w:r w:rsidRPr="00BC0170">
        <w:tab/>
        <w:t xml:space="preserve">Retrospectively, a method of confirming contact between the thermocouple bead and the bronze was discovered.  The electrical resistance between the thermocouple’s copper lead wire and the bronze slab was measured.  Since the potting compound was an electrical insulator, a small value (&lt;10Ω) indicated good contact.  These resistance values can be seen in Table 5.3 as </w:t>
      </w:r>
      <w:r w:rsidRPr="00BC0170">
        <w:rPr>
          <w:i/>
        </w:rPr>
        <w:t>R</w:t>
      </w:r>
      <w:r w:rsidRPr="00BC0170">
        <w:rPr>
          <w:i/>
          <w:vertAlign w:val="subscript"/>
        </w:rPr>
        <w:t>Cu-Brz</w:t>
      </w:r>
      <w:r w:rsidRPr="00BC0170">
        <w:t>.  Probes A0, A1, A2, and B3 were seen to have excellent contact with bronze.  However, it is not possible from this data to describe the quality of contact between the thermocouple bead and the surrounding potting material.  This contact is also important as it contributes to the response time of the probe.  Therefore, techniques used to quantify the response time of each probe will be discussed in Chapter 6.  Nevertheless, this technique offers promise for instrumentation of future samples.</w:t>
      </w:r>
    </w:p>
    <w:p w:rsidR="007B4989" w:rsidRPr="00BC0170" w:rsidRDefault="007B4989" w:rsidP="00A855E3">
      <w:pPr>
        <w:pStyle w:val="Heading2"/>
      </w:pPr>
      <w:bookmarkStart w:id="198" w:name="_Toc299996756"/>
      <w:bookmarkStart w:id="199" w:name="_Toc300089761"/>
      <w:bookmarkStart w:id="200" w:name="_Toc300089867"/>
      <w:bookmarkStart w:id="201" w:name="_Toc300090003"/>
      <w:bookmarkStart w:id="202" w:name="_Toc300090068"/>
      <w:r w:rsidRPr="00BC0170">
        <w:t>5.2 Electrical Wiring</w:t>
      </w:r>
      <w:bookmarkEnd w:id="198"/>
      <w:bookmarkEnd w:id="199"/>
      <w:bookmarkEnd w:id="200"/>
      <w:bookmarkEnd w:id="201"/>
      <w:bookmarkEnd w:id="202"/>
    </w:p>
    <w:p w:rsidR="0061153A" w:rsidRDefault="007B4989" w:rsidP="007B4989">
      <w:pPr>
        <w:tabs>
          <w:tab w:val="left" w:pos="720"/>
          <w:tab w:val="left" w:pos="1440"/>
          <w:tab w:val="center" w:pos="9000"/>
        </w:tabs>
      </w:pPr>
      <w:r w:rsidRPr="00BC0170">
        <w:tab/>
        <w:t>Figure 5.3 shows a sketch of the electrical wiring used in the sandwich experiment.  The Data Acquisition Toolbox in MATLAB was used to control the experiment.  All devices were software triggered to begin sampling/outputting at the same instant.  Unregulated alternating current (60 Hz) was supplied</w:t>
      </w:r>
      <w:r>
        <w:t xml:space="preserve"> from a 120V</w:t>
      </w:r>
      <w:r>
        <w:rPr>
          <w:vertAlign w:val="subscript"/>
        </w:rPr>
        <w:t>RMS</w:t>
      </w:r>
      <w:r>
        <w:t>, 50A line.  This supply was wired to a Variac which was capable of boosting the voltage to 137V</w:t>
      </w:r>
      <w:r>
        <w:rPr>
          <w:vertAlign w:val="subscript"/>
        </w:rPr>
        <w:t>RMS</w:t>
      </w:r>
      <w:r>
        <w:t xml:space="preserve">.  The output of the Variac was wired to an 80A solid state relay, which was controlled by a 0/+5V DC signal on an analog output channel on a DT9806 DAQ.  The output of the relay was wired to copper bus bars which were in turn connected to the nichrome heater.  The voltage across the heater was also connected to 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61153A" w:rsidTr="0061153A">
        <w:tc>
          <w:tcPr>
            <w:tcW w:w="9576" w:type="dxa"/>
          </w:tcPr>
          <w:p w:rsidR="0061153A" w:rsidRDefault="0061153A" w:rsidP="0061153A">
            <w:pPr>
              <w:pStyle w:val="TableBody"/>
              <w:jc w:val="center"/>
            </w:pPr>
            <w:r>
              <w:rPr>
                <w:noProof/>
              </w:rPr>
              <w:lastRenderedPageBreak/>
              <w:drawing>
                <wp:inline distT="0" distB="0" distL="0" distR="0">
                  <wp:extent cx="5944428" cy="2882965"/>
                  <wp:effectExtent l="19050" t="0" r="0" b="0"/>
                  <wp:docPr id="6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8" cstate="print"/>
                          <a:srcRect/>
                          <a:stretch>
                            <a:fillRect/>
                          </a:stretch>
                        </pic:blipFill>
                        <pic:spPr bwMode="auto">
                          <a:xfrm>
                            <a:off x="0" y="0"/>
                            <a:ext cx="5951472" cy="2886381"/>
                          </a:xfrm>
                          <a:prstGeom prst="rect">
                            <a:avLst/>
                          </a:prstGeom>
                          <a:noFill/>
                          <a:ln w="9525">
                            <a:noFill/>
                            <a:miter lim="800000"/>
                            <a:headEnd/>
                            <a:tailEnd/>
                          </a:ln>
                        </pic:spPr>
                      </pic:pic>
                    </a:graphicData>
                  </a:graphic>
                </wp:inline>
              </w:drawing>
            </w:r>
          </w:p>
        </w:tc>
      </w:tr>
      <w:tr w:rsidR="0061153A" w:rsidTr="0061153A">
        <w:tc>
          <w:tcPr>
            <w:tcW w:w="9576" w:type="dxa"/>
          </w:tcPr>
          <w:p w:rsidR="0061153A" w:rsidRDefault="0061153A" w:rsidP="0061153A">
            <w:pPr>
              <w:pStyle w:val="FigureCaption"/>
            </w:pPr>
            <w:bookmarkStart w:id="203" w:name="_Toc299993599"/>
            <w:r>
              <w:t>Figure 5.3: Electrical wiring diagram of sandwich experiment.</w:t>
            </w:r>
            <w:bookmarkEnd w:id="203"/>
          </w:p>
        </w:tc>
      </w:tr>
    </w:tbl>
    <w:p w:rsidR="0061153A" w:rsidRDefault="0061153A" w:rsidP="007B4989">
      <w:pPr>
        <w:tabs>
          <w:tab w:val="left" w:pos="720"/>
          <w:tab w:val="left" w:pos="1440"/>
          <w:tab w:val="center" w:pos="9000"/>
        </w:tabs>
      </w:pPr>
    </w:p>
    <w:p w:rsidR="0061153A" w:rsidRDefault="0061153A">
      <w:pPr>
        <w:spacing w:line="276" w:lineRule="auto"/>
      </w:pPr>
      <w:r>
        <w:br w:type="page"/>
      </w:r>
    </w:p>
    <w:p w:rsidR="007B4989" w:rsidRDefault="007B4989" w:rsidP="007B4989">
      <w:pPr>
        <w:tabs>
          <w:tab w:val="left" w:pos="720"/>
          <w:tab w:val="left" w:pos="1440"/>
          <w:tab w:val="center" w:pos="9000"/>
        </w:tabs>
      </w:pPr>
      <w:proofErr w:type="gramStart"/>
      <w:r>
        <w:lastRenderedPageBreak/>
        <w:t>voltage</w:t>
      </w:r>
      <w:proofErr w:type="gramEnd"/>
      <w:r>
        <w:t xml:space="preserve"> divider which was sampled at 7500 Hz via a separate DT9806 data acquisition board, labeled as the power board.  </w:t>
      </w:r>
    </w:p>
    <w:p w:rsidR="007B4989" w:rsidRDefault="007B4989" w:rsidP="007B4989">
      <w:pPr>
        <w:tabs>
          <w:tab w:val="left" w:pos="720"/>
          <w:tab w:val="left" w:pos="1440"/>
          <w:tab w:val="center" w:pos="9000"/>
        </w:tabs>
      </w:pPr>
      <w:r>
        <w:tab/>
        <w:t xml:space="preserve">The </w:t>
      </w:r>
      <w:r w:rsidRPr="000A1336">
        <w:t>thermocouples</w:t>
      </w:r>
      <w:r>
        <w:t>’</w:t>
      </w:r>
      <w:r w:rsidRPr="000A1336">
        <w:t xml:space="preserve"> emf outputs were sampled</w:t>
      </w:r>
      <w:r>
        <w:t xml:space="preserve"> at 200 Hz with a gain of 32 via two DT9824 data acquisition boards (DAQs).  The DT9824 is a 24 bit, low noise, fully isolated DAQ with simultaneous measurements.  Two DT9824 DAQs were used, each with four differential channels.  This provided a total of eight thermocouple channels available.  </w:t>
      </w:r>
    </w:p>
    <w:p w:rsidR="007B4989" w:rsidRDefault="007B4989" w:rsidP="007B4989">
      <w:pPr>
        <w:tabs>
          <w:tab w:val="left" w:pos="720"/>
          <w:tab w:val="left" w:pos="1440"/>
          <w:tab w:val="center" w:pos="9000"/>
        </w:tabs>
      </w:pPr>
      <w:r>
        <w:tab/>
        <w:t>A Kaye Instruments Ice Point machine was used to maintain a reference thermocouple at 0 °C.  Since the ice voltage was constant, it was not sampled by one of the expensive DT9824 DAQs so as to leave these channels available for the embedded and surface mounted thermocouples.  Instead, the ice thermocouple was sampled on the DT9806 power board.  To eliminate noise in the ice signal, the average emf of the ice TC over the entire sampling time was used for compensation.</w:t>
      </w:r>
    </w:p>
    <w:p w:rsidR="007B4989" w:rsidRDefault="007B4989" w:rsidP="007B4989">
      <w:pPr>
        <w:tabs>
          <w:tab w:val="left" w:pos="720"/>
          <w:tab w:val="left" w:pos="1440"/>
          <w:tab w:val="center" w:pos="9000"/>
        </w:tabs>
      </w:pPr>
      <w:r>
        <w:tab/>
      </w:r>
      <w:r w:rsidRPr="00BC0170">
        <w:t>Since three different DAQs were used to collect data, it was necessary to synchronize the boards.  As seen in Figure 5.3, the 0/+5V DC supply output used to control the AC relay was also wired to each of the DAQs.  This was sampled on the DT9806 power board on an extra analog input channel.  On the DT9824 DAQs, this was wired to the digital input channel which was sampled on the same clock as the analog input channels.  After each experimental run, data were shifted in time to synchronize with the activation of the heater.</w:t>
      </w:r>
    </w:p>
    <w:p w:rsidR="007B4989" w:rsidRDefault="007B4989" w:rsidP="007B4989">
      <w:pPr>
        <w:tabs>
          <w:tab w:val="left" w:pos="720"/>
          <w:tab w:val="left" w:pos="1440"/>
          <w:tab w:val="center" w:pos="9000"/>
        </w:tabs>
      </w:pPr>
      <w:r>
        <w:tab/>
        <w:t xml:space="preserve">The connectors on the DT9824 DAQs used to sample the thermocouples’ emf outputs are not isothermal which can cause large drift and oscillation in the reported thermocouple temperatures if thermocouple wire is taken directly to the DAQs.  Therefore, all thermocouples (embedded, surface mounted, and ice) were compensated individually at separate copper-copper </w:t>
      </w:r>
      <w:r>
        <w:lastRenderedPageBreak/>
        <w:t>screw terminals.  The terminals were mounted onto an aluminum plate and placed in an insulated enclosure.  This ensured all thermocouples were compensated at the same temperature and allowed copper-copper wire to be taken to the DAQs rather than thermocouple (copper-constantan) wire.  The ice emf measurement was subtracted from the emf outputs of the embedded and surface mounted thermocouples in the post-processing.  Since all TCs were also compensated at room temperature, this algebraically subtracted the room temperature emf from the final compensated TC voltage.  The resulting compensated voltages were</w:t>
      </w:r>
      <w:r w:rsidRPr="000A1336">
        <w:t xml:space="preserve"> converted</w:t>
      </w:r>
      <w:r>
        <w:t xml:space="preserve"> to temperature via the NIST polynomial calibration curve for type T thermocouples </w:t>
      </w:r>
      <w:r w:rsidR="00B55B2D">
        <w:fldChar w:fldCharType="begin"/>
      </w:r>
      <w:r w:rsidR="00C52571">
        <w:instrText xml:space="preserve"> ADDIN EN.CITE &lt;EndNote&gt;&lt;Cite&gt;&lt;Author&gt;NIST&lt;/Author&gt;&lt;Year&gt;1995&lt;/Year&gt;&lt;RecNum&gt;68&lt;/RecNum&gt;&lt;record&gt;&lt;rec-number&gt;68&lt;/rec-number&gt;&lt;ref-type name="Web Page"&gt;12&lt;/ref-type&gt;&lt;contributors&gt;&lt;authors&gt;&lt;author&gt;NIST&lt;/author&gt;&lt;/authors&gt;&lt;/contributors&gt;&lt;titles&gt;&lt;title&gt;ITS-90 Thermocouple Database&lt;/title&gt;&lt;/titles&gt;&lt;volume&gt;2011&lt;/volume&gt;&lt;dates&gt;&lt;year&gt;1995&lt;/year&gt;&lt;/dates&gt;&lt;urls&gt;&lt;related-urls&gt;&lt;url&gt;http://srdata.nist.gov/its90/download/download.html&lt;/url&gt;&lt;/related-urls&gt;&lt;/urls&gt;&lt;/record&gt;&lt;/Cite&gt;&lt;/EndNote&gt;</w:instrText>
      </w:r>
      <w:r w:rsidR="00B55B2D">
        <w:fldChar w:fldCharType="separate"/>
      </w:r>
      <w:r w:rsidR="005D0784">
        <w:t>[64]</w:t>
      </w:r>
      <w:r w:rsidR="00B55B2D">
        <w:fldChar w:fldCharType="end"/>
      </w:r>
      <w:r>
        <w:t>.</w:t>
      </w:r>
    </w:p>
    <w:p w:rsidR="007B4989" w:rsidRDefault="007B4989" w:rsidP="007B4989">
      <w:pPr>
        <w:tabs>
          <w:tab w:val="left" w:pos="720"/>
          <w:tab w:val="left" w:pos="1440"/>
          <w:tab w:val="center" w:pos="9000"/>
        </w:tabs>
      </w:pPr>
      <w:r>
        <w:tab/>
        <w:t>Since AC power was used to activate the heater, great care was taken to isolate the thermocouples from “power-on” noise.  If this was not done, 60Hz noise would have leaked into the thermocouples when the heater was activated; the low voltage (~ 0.8 mV at room temperature) thermocouple signal-to-noise ratio would quickly deteriorate in this environment.  For this experiment, thermocouple isolation was accomplished by first using an electrical insulator (mica) between the heater and the sample.  A high quality, fully-isolated DAQ (DT9824) was used to sample the embedded and surface-mounted thermocouples – i.e., one analog-to-digital card per channel, one independent ground for each channel, and full isolation between channels and chassis ground.  Wiring the bronze slabs to wall ground was also necessary to prevent power-on noise in the installed TCs.  The laptop used to collect the data was also operated on battery power to prevent ground loops from forming.  Using this arrangement, power-on noise was completely eliminated in most TC channels, and effectively minimized in the remaining channels.</w:t>
      </w:r>
    </w:p>
    <w:p w:rsidR="007B4989" w:rsidRDefault="007B4989" w:rsidP="00A855E3">
      <w:pPr>
        <w:pStyle w:val="Heading2"/>
      </w:pPr>
      <w:bookmarkStart w:id="204" w:name="_Toc299996757"/>
      <w:bookmarkStart w:id="205" w:name="_Toc300089762"/>
      <w:bookmarkStart w:id="206" w:name="_Toc300089868"/>
      <w:bookmarkStart w:id="207" w:name="_Toc300090004"/>
      <w:bookmarkStart w:id="208" w:name="_Toc300090069"/>
      <w:r>
        <w:lastRenderedPageBreak/>
        <w:t>5.3 Sandwich Experimental Procedure</w:t>
      </w:r>
      <w:bookmarkEnd w:id="204"/>
      <w:bookmarkEnd w:id="205"/>
      <w:bookmarkEnd w:id="206"/>
      <w:bookmarkEnd w:id="207"/>
      <w:bookmarkEnd w:id="208"/>
    </w:p>
    <w:p w:rsidR="007B4989" w:rsidRPr="00BC0170" w:rsidRDefault="007B4989" w:rsidP="007B4989">
      <w:r>
        <w:tab/>
      </w:r>
      <w:r w:rsidRPr="00BC0170">
        <w:t xml:space="preserve">The procedure for running a sandwich experiment was as follows.  With the exception of the Kaye Instruments Ice Point which was never turned off, all instruments were turned on and allowed to warm-up for at least one hour prior to collecting data.  The heater resistance was measured before each experimental run to verify none of the heater legs were in contact with each other which could cause electrical arcing.  Before connecting the heater terminals to the relay, the electrical resistance was measured between the heater and the bronze sample using the Fluke multimeter.  A reading of “overload” verified the integrity of the mica electrical insulation; the heater was then connected as in Figure 5.3, and all electrical connections were verified.  The thermal insulation was checked to ensure a snug fit around the sample.  </w:t>
      </w:r>
    </w:p>
    <w:p w:rsidR="007B4989" w:rsidRPr="00BC0170" w:rsidRDefault="007B4989" w:rsidP="007B4989">
      <w:r w:rsidRPr="00BC0170">
        <w:tab/>
        <w:t xml:space="preserve">A final check was made by running the MATLAB driver program with the Variac unplugged from the 120V source.   This ensured all software settings were correct, all instruments performed properly, data was saved, and allowed a final check of the thermocouple noise levels and temperatures.  If uniformity of the sample temperature was verified by this preliminary run (± 0.1°C), the Variac was connected to the 120V source, and the run was initialized in MATLAB by running the driver program. </w:t>
      </w:r>
    </w:p>
    <w:p w:rsidR="00150A64" w:rsidRDefault="007B4989" w:rsidP="0061153A">
      <w:r w:rsidRPr="00BC0170">
        <w:tab/>
        <w:t xml:space="preserve">Table 5.5 shows the experimental runs conducted.  For all experimental runs, 15 seconds of lead data were collected.  At </w:t>
      </w:r>
      <w:r w:rsidRPr="00BC0170">
        <w:rPr>
          <w:i/>
        </w:rPr>
        <w:t>t</w:t>
      </w:r>
      <w:r w:rsidRPr="00BC0170">
        <w:t xml:space="preserve"> = 15s, the heater was activated for a set amount of time (10 seconds or less).  Heating and subsequent cooling data was then collected up to </w:t>
      </w:r>
      <w:r w:rsidRPr="00BC0170">
        <w:rPr>
          <w:i/>
        </w:rPr>
        <w:t>t</w:t>
      </w:r>
      <w:r w:rsidRPr="00BC0170">
        <w:t xml:space="preserve"> = 60s.  Most runs were conducted by applying a constant voltage across the heater during the heating time.  For these runs, either a low (approximately 85V) or a high (approximately 135V) voltage was used.   However, for </w:t>
      </w:r>
      <w:r w:rsidR="001C0312">
        <w:t>one</w:t>
      </w:r>
      <w:r w:rsidRPr="00BC0170">
        <w:t xml:space="preserve"> run, the voltage was (nearly) linearly increased to the maximum </w:t>
      </w:r>
    </w:p>
    <w:p w:rsidR="00150A64" w:rsidRPr="00E118B6" w:rsidRDefault="00150A64" w:rsidP="00150A64">
      <w:pPr>
        <w:pStyle w:val="TableCaption"/>
      </w:pPr>
      <w:bookmarkStart w:id="209" w:name="_Toc299993664"/>
      <w:r>
        <w:lastRenderedPageBreak/>
        <w:t>Table 5.5: Experimental details of the 9 sandwich experiment runs performed.</w:t>
      </w:r>
      <w:bookmarkEnd w:id="209"/>
    </w:p>
    <w:tbl>
      <w:tblPr>
        <w:tblStyle w:val="TableGrid"/>
        <w:tblW w:w="92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8"/>
        <w:gridCol w:w="1683"/>
        <w:gridCol w:w="1430"/>
        <w:gridCol w:w="899"/>
        <w:gridCol w:w="900"/>
        <w:gridCol w:w="1156"/>
        <w:gridCol w:w="1089"/>
        <w:gridCol w:w="1116"/>
      </w:tblGrid>
      <w:tr w:rsidR="00150A64" w:rsidTr="00BC6423">
        <w:tc>
          <w:tcPr>
            <w:tcW w:w="958" w:type="dxa"/>
            <w:tcBorders>
              <w:top w:val="single" w:sz="18" w:space="0" w:color="auto"/>
              <w:bottom w:val="single" w:sz="18" w:space="0" w:color="auto"/>
            </w:tcBorders>
            <w:vAlign w:val="center"/>
          </w:tcPr>
          <w:p w:rsidR="00150A64" w:rsidRDefault="00150A64" w:rsidP="00BC6423">
            <w:pPr>
              <w:pStyle w:val="TableBody"/>
              <w:jc w:val="center"/>
            </w:pPr>
            <w:r>
              <w:t>Run #</w:t>
            </w:r>
          </w:p>
        </w:tc>
        <w:tc>
          <w:tcPr>
            <w:tcW w:w="1683" w:type="dxa"/>
            <w:tcBorders>
              <w:top w:val="single" w:sz="18" w:space="0" w:color="auto"/>
              <w:bottom w:val="single" w:sz="18" w:space="0" w:color="auto"/>
            </w:tcBorders>
            <w:vAlign w:val="center"/>
          </w:tcPr>
          <w:p w:rsidR="00150A64" w:rsidRDefault="00150A64" w:rsidP="00BC6423">
            <w:pPr>
              <w:pStyle w:val="TableBody"/>
              <w:jc w:val="center"/>
            </w:pPr>
            <w:r>
              <w:t>Run Name</w:t>
            </w:r>
          </w:p>
        </w:tc>
        <w:tc>
          <w:tcPr>
            <w:tcW w:w="1430" w:type="dxa"/>
            <w:tcBorders>
              <w:top w:val="single" w:sz="18" w:space="0" w:color="auto"/>
              <w:bottom w:val="single" w:sz="18" w:space="0" w:color="auto"/>
            </w:tcBorders>
            <w:vAlign w:val="center"/>
          </w:tcPr>
          <w:p w:rsidR="00150A64" w:rsidRDefault="00150A64" w:rsidP="00BC6423">
            <w:pPr>
              <w:pStyle w:val="TableBody"/>
              <w:jc w:val="center"/>
            </w:pPr>
            <w:r>
              <w:t>Date of Run</w:t>
            </w:r>
          </w:p>
        </w:tc>
        <w:tc>
          <w:tcPr>
            <w:tcW w:w="899" w:type="dxa"/>
            <w:tcBorders>
              <w:top w:val="single" w:sz="18" w:space="0" w:color="auto"/>
              <w:bottom w:val="single" w:sz="18" w:space="0" w:color="auto"/>
            </w:tcBorders>
            <w:vAlign w:val="center"/>
          </w:tcPr>
          <w:p w:rsidR="00150A64" w:rsidRDefault="00150A64" w:rsidP="00BC6423">
            <w:pPr>
              <w:pStyle w:val="TableBody"/>
              <w:jc w:val="center"/>
            </w:pPr>
            <w:r>
              <w:rPr>
                <w:i/>
              </w:rPr>
              <w:t>V</w:t>
            </w:r>
            <w:r>
              <w:rPr>
                <w:i/>
                <w:vertAlign w:val="subscript"/>
              </w:rPr>
              <w:t>max</w:t>
            </w:r>
          </w:p>
          <w:p w:rsidR="00150A64" w:rsidRPr="00A638A6" w:rsidRDefault="00150A64" w:rsidP="00BC6423">
            <w:pPr>
              <w:pStyle w:val="TableBody"/>
              <w:jc w:val="center"/>
            </w:pPr>
            <w:r>
              <w:t>[V</w:t>
            </w:r>
            <w:r>
              <w:rPr>
                <w:vertAlign w:val="subscript"/>
              </w:rPr>
              <w:t>RMS</w:t>
            </w:r>
            <w:r>
              <w:t>]</w:t>
            </w:r>
          </w:p>
        </w:tc>
        <w:tc>
          <w:tcPr>
            <w:tcW w:w="900" w:type="dxa"/>
            <w:tcBorders>
              <w:top w:val="single" w:sz="18" w:space="0" w:color="auto"/>
              <w:bottom w:val="single" w:sz="18" w:space="0" w:color="auto"/>
            </w:tcBorders>
            <w:vAlign w:val="center"/>
          </w:tcPr>
          <w:p w:rsidR="00150A64" w:rsidRDefault="00150A64" w:rsidP="00BC6423">
            <w:pPr>
              <w:pStyle w:val="TableBody"/>
              <w:jc w:val="center"/>
            </w:pPr>
            <w:r>
              <w:rPr>
                <w:i/>
              </w:rPr>
              <w:t>Δt</w:t>
            </w:r>
            <w:r>
              <w:rPr>
                <w:i/>
                <w:vertAlign w:val="subscript"/>
              </w:rPr>
              <w:t>heat</w:t>
            </w:r>
          </w:p>
          <w:p w:rsidR="00150A64" w:rsidRPr="00A638A6" w:rsidRDefault="00150A64" w:rsidP="00BC6423">
            <w:pPr>
              <w:pStyle w:val="TableBody"/>
              <w:jc w:val="center"/>
            </w:pPr>
            <w:r>
              <w:t>[s]</w:t>
            </w:r>
          </w:p>
        </w:tc>
        <w:tc>
          <w:tcPr>
            <w:tcW w:w="1156" w:type="dxa"/>
            <w:tcBorders>
              <w:top w:val="single" w:sz="18" w:space="0" w:color="auto"/>
              <w:bottom w:val="single" w:sz="18" w:space="0" w:color="auto"/>
            </w:tcBorders>
            <w:vAlign w:val="center"/>
          </w:tcPr>
          <w:p w:rsidR="00150A64" w:rsidRDefault="00150A64" w:rsidP="00BC6423">
            <w:pPr>
              <w:pStyle w:val="TableBody"/>
              <w:jc w:val="center"/>
            </w:pPr>
            <w:r>
              <w:rPr>
                <w:i/>
              </w:rPr>
              <w:t xml:space="preserve">V </w:t>
            </w:r>
            <w:r w:rsidRPr="00864E34">
              <w:t>Profile</w:t>
            </w:r>
          </w:p>
        </w:tc>
        <w:tc>
          <w:tcPr>
            <w:tcW w:w="1089" w:type="dxa"/>
            <w:tcBorders>
              <w:top w:val="single" w:sz="18" w:space="0" w:color="auto"/>
              <w:bottom w:val="single" w:sz="18" w:space="0" w:color="auto"/>
            </w:tcBorders>
            <w:vAlign w:val="center"/>
          </w:tcPr>
          <w:p w:rsidR="00150A64" w:rsidRDefault="00150A64" w:rsidP="00BC6423">
            <w:pPr>
              <w:pStyle w:val="TableBody"/>
              <w:jc w:val="center"/>
            </w:pPr>
            <w:r>
              <w:rPr>
                <w:i/>
              </w:rPr>
              <w:t>f</w:t>
            </w:r>
            <w:r>
              <w:rPr>
                <w:i/>
                <w:vertAlign w:val="subscript"/>
              </w:rPr>
              <w:t>s</w:t>
            </w:r>
          </w:p>
          <w:p w:rsidR="00150A64" w:rsidRPr="00A638A6" w:rsidRDefault="00150A64" w:rsidP="00BC6423">
            <w:pPr>
              <w:pStyle w:val="TableBody"/>
              <w:jc w:val="center"/>
            </w:pPr>
            <w:r>
              <w:t>[Hz]</w:t>
            </w:r>
          </w:p>
        </w:tc>
        <w:tc>
          <w:tcPr>
            <w:tcW w:w="1116" w:type="dxa"/>
            <w:tcBorders>
              <w:top w:val="single" w:sz="18" w:space="0" w:color="auto"/>
              <w:bottom w:val="single" w:sz="18" w:space="0" w:color="auto"/>
            </w:tcBorders>
            <w:vAlign w:val="center"/>
          </w:tcPr>
          <w:p w:rsidR="00150A64" w:rsidRPr="00864E34" w:rsidRDefault="00150A64" w:rsidP="00BC6423">
            <w:pPr>
              <w:pStyle w:val="TableBody"/>
              <w:jc w:val="center"/>
            </w:pPr>
            <w:r>
              <w:rPr>
                <w:i/>
              </w:rPr>
              <w:t>V</w:t>
            </w:r>
            <w:r>
              <w:rPr>
                <w:i/>
                <w:vertAlign w:val="subscript"/>
              </w:rPr>
              <w:t>div</w:t>
            </w:r>
          </w:p>
        </w:tc>
      </w:tr>
      <w:tr w:rsidR="00150A64" w:rsidTr="00BC6423">
        <w:tc>
          <w:tcPr>
            <w:tcW w:w="958" w:type="dxa"/>
            <w:tcBorders>
              <w:top w:val="single" w:sz="18" w:space="0" w:color="auto"/>
            </w:tcBorders>
          </w:tcPr>
          <w:p w:rsidR="00150A64" w:rsidRPr="00770FFA" w:rsidRDefault="00150A64" w:rsidP="00BC6423">
            <w:pPr>
              <w:pStyle w:val="TableBody"/>
              <w:jc w:val="center"/>
            </w:pPr>
            <w:r w:rsidRPr="00770FFA">
              <w:t>1</w:t>
            </w:r>
          </w:p>
        </w:tc>
        <w:tc>
          <w:tcPr>
            <w:tcW w:w="1683" w:type="dxa"/>
            <w:tcBorders>
              <w:top w:val="single" w:sz="18" w:space="0" w:color="auto"/>
            </w:tcBorders>
            <w:vAlign w:val="bottom"/>
          </w:tcPr>
          <w:p w:rsidR="00150A64" w:rsidRPr="00770FFA" w:rsidRDefault="00150A64" w:rsidP="00BC6423">
            <w:pPr>
              <w:pStyle w:val="TableBody"/>
              <w:jc w:val="center"/>
            </w:pPr>
            <w:r w:rsidRPr="00770FFA">
              <w:t>qCLOt3f200</w:t>
            </w:r>
          </w:p>
        </w:tc>
        <w:tc>
          <w:tcPr>
            <w:tcW w:w="1430" w:type="dxa"/>
            <w:tcBorders>
              <w:top w:val="single" w:sz="18" w:space="0" w:color="auto"/>
            </w:tcBorders>
          </w:tcPr>
          <w:p w:rsidR="00150A64" w:rsidRPr="00770FFA" w:rsidRDefault="00150A64" w:rsidP="00BC6423">
            <w:pPr>
              <w:pStyle w:val="TableBody"/>
              <w:jc w:val="center"/>
            </w:pPr>
            <w:r w:rsidRPr="00770FFA">
              <w:t>04/15/2011</w:t>
            </w:r>
          </w:p>
        </w:tc>
        <w:tc>
          <w:tcPr>
            <w:tcW w:w="899" w:type="dxa"/>
            <w:tcBorders>
              <w:top w:val="single" w:sz="18" w:space="0" w:color="auto"/>
            </w:tcBorders>
          </w:tcPr>
          <w:p w:rsidR="00150A64" w:rsidRPr="00770FFA" w:rsidRDefault="00150A64" w:rsidP="00BC6423">
            <w:pPr>
              <w:pStyle w:val="TableBody"/>
              <w:jc w:val="center"/>
            </w:pPr>
            <w:r w:rsidRPr="00770FFA">
              <w:t>85</w:t>
            </w:r>
          </w:p>
        </w:tc>
        <w:tc>
          <w:tcPr>
            <w:tcW w:w="900" w:type="dxa"/>
            <w:tcBorders>
              <w:top w:val="single" w:sz="18" w:space="0" w:color="auto"/>
            </w:tcBorders>
          </w:tcPr>
          <w:p w:rsidR="00150A64" w:rsidRPr="00770FFA" w:rsidRDefault="00150A64" w:rsidP="00BC6423">
            <w:pPr>
              <w:pStyle w:val="TableBody"/>
              <w:jc w:val="center"/>
            </w:pPr>
            <w:r w:rsidRPr="00770FFA">
              <w:t>3</w:t>
            </w:r>
          </w:p>
        </w:tc>
        <w:tc>
          <w:tcPr>
            <w:tcW w:w="1156" w:type="dxa"/>
            <w:tcBorders>
              <w:top w:val="single" w:sz="18" w:space="0" w:color="auto"/>
            </w:tcBorders>
          </w:tcPr>
          <w:p w:rsidR="00150A64" w:rsidRPr="00770FFA" w:rsidRDefault="00150A64" w:rsidP="00BC6423">
            <w:pPr>
              <w:pStyle w:val="TableBody"/>
              <w:jc w:val="center"/>
            </w:pPr>
            <w:r w:rsidRPr="00770FFA">
              <w:t>Constant</w:t>
            </w:r>
          </w:p>
        </w:tc>
        <w:tc>
          <w:tcPr>
            <w:tcW w:w="1089" w:type="dxa"/>
            <w:tcBorders>
              <w:top w:val="single" w:sz="18" w:space="0" w:color="auto"/>
            </w:tcBorders>
          </w:tcPr>
          <w:p w:rsidR="00150A64" w:rsidRPr="00770FFA" w:rsidRDefault="00150A64" w:rsidP="00BC6423">
            <w:pPr>
              <w:pStyle w:val="TableBody"/>
              <w:jc w:val="center"/>
            </w:pPr>
            <w:r w:rsidRPr="00770FFA">
              <w:t>200</w:t>
            </w:r>
          </w:p>
        </w:tc>
        <w:tc>
          <w:tcPr>
            <w:tcW w:w="1116" w:type="dxa"/>
            <w:tcBorders>
              <w:top w:val="single" w:sz="18" w:space="0" w:color="auto"/>
            </w:tcBorders>
          </w:tcPr>
          <w:p w:rsidR="00150A64" w:rsidRPr="00770FFA" w:rsidRDefault="00150A64" w:rsidP="00BC6423">
            <w:pPr>
              <w:pStyle w:val="TableBody"/>
              <w:jc w:val="center"/>
            </w:pPr>
            <w:r w:rsidRPr="00770FFA">
              <w:t>19.76</w:t>
            </w:r>
          </w:p>
        </w:tc>
      </w:tr>
      <w:tr w:rsidR="00150A64" w:rsidTr="00BC6423">
        <w:tc>
          <w:tcPr>
            <w:tcW w:w="958" w:type="dxa"/>
          </w:tcPr>
          <w:p w:rsidR="00150A64" w:rsidRPr="00770FFA" w:rsidRDefault="00150A64" w:rsidP="00BC6423">
            <w:pPr>
              <w:pStyle w:val="TableBody"/>
              <w:jc w:val="center"/>
            </w:pPr>
            <w:r w:rsidRPr="00770FFA">
              <w:t>2</w:t>
            </w:r>
          </w:p>
        </w:tc>
        <w:tc>
          <w:tcPr>
            <w:tcW w:w="1683" w:type="dxa"/>
            <w:vAlign w:val="bottom"/>
          </w:tcPr>
          <w:p w:rsidR="00150A64" w:rsidRPr="00770FFA" w:rsidRDefault="00150A64" w:rsidP="00BC6423">
            <w:pPr>
              <w:pStyle w:val="TableBody"/>
              <w:jc w:val="center"/>
            </w:pPr>
            <w:r w:rsidRPr="00770FFA">
              <w:t>qCLOt3f1200</w:t>
            </w:r>
          </w:p>
        </w:tc>
        <w:tc>
          <w:tcPr>
            <w:tcW w:w="1430" w:type="dxa"/>
          </w:tcPr>
          <w:p w:rsidR="00150A64" w:rsidRPr="00770FFA" w:rsidRDefault="00150A64" w:rsidP="00BC6423">
            <w:pPr>
              <w:pStyle w:val="TableBody"/>
              <w:jc w:val="center"/>
            </w:pPr>
            <w:r w:rsidRPr="00770FFA">
              <w:t>04/15/2011</w:t>
            </w:r>
          </w:p>
        </w:tc>
        <w:tc>
          <w:tcPr>
            <w:tcW w:w="899" w:type="dxa"/>
          </w:tcPr>
          <w:p w:rsidR="00150A64" w:rsidRPr="00770FFA" w:rsidRDefault="00150A64" w:rsidP="00BC6423">
            <w:pPr>
              <w:pStyle w:val="TableBody"/>
              <w:jc w:val="center"/>
            </w:pPr>
            <w:r w:rsidRPr="00770FFA">
              <w:t>85</w:t>
            </w:r>
          </w:p>
        </w:tc>
        <w:tc>
          <w:tcPr>
            <w:tcW w:w="900" w:type="dxa"/>
          </w:tcPr>
          <w:p w:rsidR="00150A64" w:rsidRPr="00770FFA" w:rsidRDefault="00150A64" w:rsidP="00BC6423">
            <w:pPr>
              <w:pStyle w:val="TableBody"/>
              <w:jc w:val="center"/>
            </w:pPr>
            <w:r w:rsidRPr="00770FFA">
              <w:t>3</w:t>
            </w:r>
          </w:p>
        </w:tc>
        <w:tc>
          <w:tcPr>
            <w:tcW w:w="1156" w:type="dxa"/>
          </w:tcPr>
          <w:p w:rsidR="00150A64" w:rsidRPr="00770FFA" w:rsidRDefault="00150A64" w:rsidP="00BC6423">
            <w:pPr>
              <w:pStyle w:val="TableBody"/>
              <w:jc w:val="center"/>
            </w:pPr>
            <w:r w:rsidRPr="00770FFA">
              <w:t>Constant</w:t>
            </w:r>
          </w:p>
        </w:tc>
        <w:tc>
          <w:tcPr>
            <w:tcW w:w="1089" w:type="dxa"/>
          </w:tcPr>
          <w:p w:rsidR="00150A64" w:rsidRPr="00770FFA" w:rsidRDefault="00150A64" w:rsidP="00BC6423">
            <w:pPr>
              <w:pStyle w:val="TableBody"/>
              <w:jc w:val="center"/>
            </w:pPr>
            <w:r w:rsidRPr="00770FFA">
              <w:t>1200</w:t>
            </w:r>
          </w:p>
        </w:tc>
        <w:tc>
          <w:tcPr>
            <w:tcW w:w="1116" w:type="dxa"/>
          </w:tcPr>
          <w:p w:rsidR="00150A64" w:rsidRPr="00770FFA" w:rsidRDefault="00150A64" w:rsidP="00BC6423">
            <w:pPr>
              <w:pStyle w:val="TableBody"/>
              <w:jc w:val="center"/>
            </w:pPr>
            <w:r w:rsidRPr="00770FFA">
              <w:t>19.76</w:t>
            </w:r>
          </w:p>
        </w:tc>
      </w:tr>
      <w:tr w:rsidR="00150A64" w:rsidTr="00BC6423">
        <w:tc>
          <w:tcPr>
            <w:tcW w:w="958" w:type="dxa"/>
          </w:tcPr>
          <w:p w:rsidR="00150A64" w:rsidRPr="00770FFA" w:rsidRDefault="00770FFA" w:rsidP="00BC6423">
            <w:pPr>
              <w:pStyle w:val="TableBody"/>
              <w:jc w:val="center"/>
            </w:pPr>
            <w:r>
              <w:t>3</w:t>
            </w:r>
          </w:p>
        </w:tc>
        <w:tc>
          <w:tcPr>
            <w:tcW w:w="1683" w:type="dxa"/>
            <w:vAlign w:val="bottom"/>
          </w:tcPr>
          <w:p w:rsidR="00150A64" w:rsidRPr="00770FFA" w:rsidRDefault="00150A64" w:rsidP="00BC6423">
            <w:pPr>
              <w:pStyle w:val="TableBody"/>
              <w:jc w:val="center"/>
            </w:pPr>
            <w:r w:rsidRPr="00770FFA">
              <w:t>qCHIt3f200</w:t>
            </w:r>
          </w:p>
        </w:tc>
        <w:tc>
          <w:tcPr>
            <w:tcW w:w="1430" w:type="dxa"/>
          </w:tcPr>
          <w:p w:rsidR="00150A64" w:rsidRPr="00770FFA" w:rsidRDefault="00150A64" w:rsidP="00BC6423">
            <w:pPr>
              <w:pStyle w:val="TableBody"/>
              <w:jc w:val="center"/>
            </w:pPr>
            <w:r w:rsidRPr="00770FFA">
              <w:t>04/16/2011</w:t>
            </w:r>
          </w:p>
        </w:tc>
        <w:tc>
          <w:tcPr>
            <w:tcW w:w="899" w:type="dxa"/>
          </w:tcPr>
          <w:p w:rsidR="00150A64" w:rsidRPr="00770FFA" w:rsidRDefault="00150A64" w:rsidP="00BC6423">
            <w:pPr>
              <w:pStyle w:val="TableBody"/>
              <w:jc w:val="center"/>
            </w:pPr>
            <w:r w:rsidRPr="00770FFA">
              <w:t>135</w:t>
            </w:r>
          </w:p>
        </w:tc>
        <w:tc>
          <w:tcPr>
            <w:tcW w:w="900" w:type="dxa"/>
          </w:tcPr>
          <w:p w:rsidR="00150A64" w:rsidRPr="00770FFA" w:rsidRDefault="00150A64" w:rsidP="00BC6423">
            <w:pPr>
              <w:pStyle w:val="TableBody"/>
              <w:jc w:val="center"/>
            </w:pPr>
            <w:r w:rsidRPr="00770FFA">
              <w:t>3</w:t>
            </w:r>
          </w:p>
        </w:tc>
        <w:tc>
          <w:tcPr>
            <w:tcW w:w="1156" w:type="dxa"/>
          </w:tcPr>
          <w:p w:rsidR="00150A64" w:rsidRPr="00770FFA" w:rsidRDefault="00150A64" w:rsidP="00BC6423">
            <w:pPr>
              <w:pStyle w:val="TableBody"/>
              <w:jc w:val="center"/>
            </w:pPr>
            <w:r w:rsidRPr="00770FFA">
              <w:t>Constant</w:t>
            </w:r>
          </w:p>
        </w:tc>
        <w:tc>
          <w:tcPr>
            <w:tcW w:w="1089" w:type="dxa"/>
          </w:tcPr>
          <w:p w:rsidR="00150A64" w:rsidRPr="00770FFA" w:rsidRDefault="00150A64" w:rsidP="00BC6423">
            <w:pPr>
              <w:pStyle w:val="TableBody"/>
              <w:jc w:val="center"/>
            </w:pPr>
            <w:r w:rsidRPr="00770FFA">
              <w:t>200</w:t>
            </w:r>
          </w:p>
        </w:tc>
        <w:tc>
          <w:tcPr>
            <w:tcW w:w="1116" w:type="dxa"/>
          </w:tcPr>
          <w:p w:rsidR="00150A64" w:rsidRPr="00770FFA" w:rsidRDefault="00150A64" w:rsidP="00BC6423">
            <w:pPr>
              <w:pStyle w:val="TableBody"/>
              <w:jc w:val="center"/>
            </w:pPr>
            <w:r w:rsidRPr="00770FFA">
              <w:t>28.67</w:t>
            </w:r>
          </w:p>
        </w:tc>
      </w:tr>
      <w:tr w:rsidR="00150A64" w:rsidTr="00BC6423">
        <w:tc>
          <w:tcPr>
            <w:tcW w:w="958" w:type="dxa"/>
          </w:tcPr>
          <w:p w:rsidR="00150A64" w:rsidRPr="00770FFA" w:rsidRDefault="00770FFA" w:rsidP="00BC6423">
            <w:pPr>
              <w:pStyle w:val="TableBody"/>
              <w:jc w:val="center"/>
            </w:pPr>
            <w:r>
              <w:t>4</w:t>
            </w:r>
          </w:p>
        </w:tc>
        <w:tc>
          <w:tcPr>
            <w:tcW w:w="1683" w:type="dxa"/>
            <w:vAlign w:val="bottom"/>
          </w:tcPr>
          <w:p w:rsidR="00150A64" w:rsidRPr="00770FFA" w:rsidRDefault="00150A64" w:rsidP="00BC6423">
            <w:pPr>
              <w:pStyle w:val="TableBody"/>
              <w:jc w:val="center"/>
            </w:pPr>
            <w:r w:rsidRPr="00770FFA">
              <w:t>qCHIt10f200</w:t>
            </w:r>
          </w:p>
        </w:tc>
        <w:tc>
          <w:tcPr>
            <w:tcW w:w="1430" w:type="dxa"/>
          </w:tcPr>
          <w:p w:rsidR="00150A64" w:rsidRPr="00770FFA" w:rsidRDefault="00150A64" w:rsidP="00BC6423">
            <w:pPr>
              <w:pStyle w:val="TableBody"/>
              <w:jc w:val="center"/>
            </w:pPr>
            <w:r w:rsidRPr="00770FFA">
              <w:t>04/18/2011</w:t>
            </w:r>
          </w:p>
        </w:tc>
        <w:tc>
          <w:tcPr>
            <w:tcW w:w="899" w:type="dxa"/>
          </w:tcPr>
          <w:p w:rsidR="00150A64" w:rsidRPr="00770FFA" w:rsidRDefault="00150A64" w:rsidP="00BC6423">
            <w:pPr>
              <w:pStyle w:val="TableBody"/>
              <w:jc w:val="center"/>
            </w:pPr>
            <w:r w:rsidRPr="00770FFA">
              <w:t>135</w:t>
            </w:r>
          </w:p>
        </w:tc>
        <w:tc>
          <w:tcPr>
            <w:tcW w:w="900" w:type="dxa"/>
          </w:tcPr>
          <w:p w:rsidR="00150A64" w:rsidRPr="00770FFA" w:rsidRDefault="00150A64" w:rsidP="00BC6423">
            <w:pPr>
              <w:pStyle w:val="TableBody"/>
              <w:jc w:val="center"/>
            </w:pPr>
            <w:r w:rsidRPr="00770FFA">
              <w:t>10</w:t>
            </w:r>
          </w:p>
        </w:tc>
        <w:tc>
          <w:tcPr>
            <w:tcW w:w="1156" w:type="dxa"/>
          </w:tcPr>
          <w:p w:rsidR="00150A64" w:rsidRPr="00770FFA" w:rsidRDefault="00150A64" w:rsidP="00BC6423">
            <w:pPr>
              <w:pStyle w:val="TableBody"/>
              <w:jc w:val="center"/>
            </w:pPr>
            <w:r w:rsidRPr="00770FFA">
              <w:t>Constant</w:t>
            </w:r>
          </w:p>
        </w:tc>
        <w:tc>
          <w:tcPr>
            <w:tcW w:w="1089" w:type="dxa"/>
          </w:tcPr>
          <w:p w:rsidR="00150A64" w:rsidRPr="00770FFA" w:rsidRDefault="00150A64" w:rsidP="00BC6423">
            <w:pPr>
              <w:pStyle w:val="TableBody"/>
              <w:jc w:val="center"/>
            </w:pPr>
            <w:r w:rsidRPr="00770FFA">
              <w:t>200</w:t>
            </w:r>
          </w:p>
        </w:tc>
        <w:tc>
          <w:tcPr>
            <w:tcW w:w="1116" w:type="dxa"/>
          </w:tcPr>
          <w:p w:rsidR="00150A64" w:rsidRPr="00770FFA" w:rsidRDefault="00150A64" w:rsidP="00BC6423">
            <w:pPr>
              <w:pStyle w:val="TableBody"/>
              <w:jc w:val="center"/>
            </w:pPr>
            <w:r w:rsidRPr="00770FFA">
              <w:t>28.67</w:t>
            </w:r>
          </w:p>
        </w:tc>
      </w:tr>
      <w:tr w:rsidR="00150A64" w:rsidTr="00BC6423">
        <w:tc>
          <w:tcPr>
            <w:tcW w:w="958" w:type="dxa"/>
          </w:tcPr>
          <w:p w:rsidR="00150A64" w:rsidRPr="00770FFA" w:rsidRDefault="00770FFA" w:rsidP="00BC6423">
            <w:pPr>
              <w:pStyle w:val="TableBody"/>
              <w:jc w:val="center"/>
            </w:pPr>
            <w:r>
              <w:t>5</w:t>
            </w:r>
          </w:p>
        </w:tc>
        <w:tc>
          <w:tcPr>
            <w:tcW w:w="1683" w:type="dxa"/>
            <w:vAlign w:val="bottom"/>
          </w:tcPr>
          <w:p w:rsidR="00150A64" w:rsidRPr="00770FFA" w:rsidRDefault="00150A64" w:rsidP="00BC6423">
            <w:pPr>
              <w:pStyle w:val="TableBody"/>
              <w:jc w:val="center"/>
            </w:pPr>
            <w:r w:rsidRPr="00770FFA">
              <w:t>qCHIt10f1200</w:t>
            </w:r>
          </w:p>
        </w:tc>
        <w:tc>
          <w:tcPr>
            <w:tcW w:w="1430" w:type="dxa"/>
          </w:tcPr>
          <w:p w:rsidR="00150A64" w:rsidRPr="00770FFA" w:rsidRDefault="00150A64" w:rsidP="00BC6423">
            <w:pPr>
              <w:pStyle w:val="TableBody"/>
              <w:jc w:val="center"/>
            </w:pPr>
            <w:r w:rsidRPr="00770FFA">
              <w:t>04/19/2011</w:t>
            </w:r>
          </w:p>
        </w:tc>
        <w:tc>
          <w:tcPr>
            <w:tcW w:w="899" w:type="dxa"/>
          </w:tcPr>
          <w:p w:rsidR="00150A64" w:rsidRPr="00770FFA" w:rsidRDefault="00150A64" w:rsidP="00BC6423">
            <w:pPr>
              <w:pStyle w:val="TableBody"/>
              <w:jc w:val="center"/>
            </w:pPr>
            <w:r w:rsidRPr="00770FFA">
              <w:t>135</w:t>
            </w:r>
          </w:p>
        </w:tc>
        <w:tc>
          <w:tcPr>
            <w:tcW w:w="900" w:type="dxa"/>
          </w:tcPr>
          <w:p w:rsidR="00150A64" w:rsidRPr="00770FFA" w:rsidRDefault="00150A64" w:rsidP="00BC6423">
            <w:pPr>
              <w:pStyle w:val="TableBody"/>
              <w:jc w:val="center"/>
            </w:pPr>
            <w:r w:rsidRPr="00770FFA">
              <w:t>10</w:t>
            </w:r>
          </w:p>
        </w:tc>
        <w:tc>
          <w:tcPr>
            <w:tcW w:w="1156" w:type="dxa"/>
          </w:tcPr>
          <w:p w:rsidR="00150A64" w:rsidRPr="00770FFA" w:rsidRDefault="00150A64" w:rsidP="00BC6423">
            <w:pPr>
              <w:pStyle w:val="TableBody"/>
              <w:jc w:val="center"/>
            </w:pPr>
            <w:r w:rsidRPr="00770FFA">
              <w:t>Constant</w:t>
            </w:r>
          </w:p>
        </w:tc>
        <w:tc>
          <w:tcPr>
            <w:tcW w:w="1089" w:type="dxa"/>
          </w:tcPr>
          <w:p w:rsidR="00150A64" w:rsidRPr="00770FFA" w:rsidRDefault="00150A64" w:rsidP="00BC6423">
            <w:pPr>
              <w:pStyle w:val="TableBody"/>
              <w:jc w:val="center"/>
            </w:pPr>
            <w:r w:rsidRPr="00770FFA">
              <w:t>1200</w:t>
            </w:r>
          </w:p>
        </w:tc>
        <w:tc>
          <w:tcPr>
            <w:tcW w:w="1116" w:type="dxa"/>
          </w:tcPr>
          <w:p w:rsidR="00150A64" w:rsidRPr="00770FFA" w:rsidRDefault="00150A64" w:rsidP="00BC6423">
            <w:pPr>
              <w:pStyle w:val="TableBody"/>
              <w:jc w:val="center"/>
            </w:pPr>
            <w:r w:rsidRPr="00770FFA">
              <w:t>28.67</w:t>
            </w:r>
          </w:p>
        </w:tc>
      </w:tr>
      <w:tr w:rsidR="00150A64" w:rsidTr="00BC6423">
        <w:tc>
          <w:tcPr>
            <w:tcW w:w="958" w:type="dxa"/>
          </w:tcPr>
          <w:p w:rsidR="00150A64" w:rsidRPr="00770FFA" w:rsidRDefault="00770FFA" w:rsidP="00BC6423">
            <w:pPr>
              <w:pStyle w:val="TableBody"/>
              <w:jc w:val="center"/>
            </w:pPr>
            <w:r>
              <w:t>6</w:t>
            </w:r>
          </w:p>
        </w:tc>
        <w:tc>
          <w:tcPr>
            <w:tcW w:w="1683" w:type="dxa"/>
            <w:vAlign w:val="bottom"/>
          </w:tcPr>
          <w:p w:rsidR="00150A64" w:rsidRPr="00770FFA" w:rsidRDefault="00150A64" w:rsidP="00BC6423">
            <w:pPr>
              <w:pStyle w:val="TableBody"/>
              <w:jc w:val="center"/>
            </w:pPr>
            <w:r w:rsidRPr="00770FFA">
              <w:t>qCHIt10f60</w:t>
            </w:r>
          </w:p>
        </w:tc>
        <w:tc>
          <w:tcPr>
            <w:tcW w:w="1430" w:type="dxa"/>
          </w:tcPr>
          <w:p w:rsidR="00150A64" w:rsidRPr="00770FFA" w:rsidRDefault="00150A64" w:rsidP="00BC6423">
            <w:pPr>
              <w:pStyle w:val="TableBody"/>
              <w:jc w:val="center"/>
            </w:pPr>
            <w:r w:rsidRPr="00770FFA">
              <w:t>04/19/2011</w:t>
            </w:r>
          </w:p>
        </w:tc>
        <w:tc>
          <w:tcPr>
            <w:tcW w:w="899" w:type="dxa"/>
          </w:tcPr>
          <w:p w:rsidR="00150A64" w:rsidRPr="00770FFA" w:rsidRDefault="00150A64" w:rsidP="00BC6423">
            <w:pPr>
              <w:pStyle w:val="TableBody"/>
              <w:jc w:val="center"/>
            </w:pPr>
            <w:r w:rsidRPr="00770FFA">
              <w:t>135</w:t>
            </w:r>
          </w:p>
        </w:tc>
        <w:tc>
          <w:tcPr>
            <w:tcW w:w="900" w:type="dxa"/>
          </w:tcPr>
          <w:p w:rsidR="00150A64" w:rsidRPr="00770FFA" w:rsidRDefault="00150A64" w:rsidP="00BC6423">
            <w:pPr>
              <w:pStyle w:val="TableBody"/>
              <w:jc w:val="center"/>
            </w:pPr>
            <w:r w:rsidRPr="00770FFA">
              <w:t>10</w:t>
            </w:r>
          </w:p>
        </w:tc>
        <w:tc>
          <w:tcPr>
            <w:tcW w:w="1156" w:type="dxa"/>
          </w:tcPr>
          <w:p w:rsidR="00150A64" w:rsidRPr="00770FFA" w:rsidRDefault="00150A64" w:rsidP="00BC6423">
            <w:pPr>
              <w:pStyle w:val="TableBody"/>
              <w:jc w:val="center"/>
            </w:pPr>
            <w:r w:rsidRPr="00770FFA">
              <w:t>Constant</w:t>
            </w:r>
          </w:p>
        </w:tc>
        <w:tc>
          <w:tcPr>
            <w:tcW w:w="1089" w:type="dxa"/>
          </w:tcPr>
          <w:p w:rsidR="00150A64" w:rsidRPr="00770FFA" w:rsidRDefault="00150A64" w:rsidP="00BC6423">
            <w:pPr>
              <w:pStyle w:val="TableBody"/>
              <w:jc w:val="center"/>
            </w:pPr>
            <w:r w:rsidRPr="00770FFA">
              <w:t>60</w:t>
            </w:r>
          </w:p>
        </w:tc>
        <w:tc>
          <w:tcPr>
            <w:tcW w:w="1116" w:type="dxa"/>
          </w:tcPr>
          <w:p w:rsidR="00150A64" w:rsidRPr="00770FFA" w:rsidRDefault="00150A64" w:rsidP="00BC6423">
            <w:pPr>
              <w:pStyle w:val="TableBody"/>
              <w:jc w:val="center"/>
            </w:pPr>
            <w:r w:rsidRPr="00770FFA">
              <w:t>28.67</w:t>
            </w:r>
          </w:p>
        </w:tc>
      </w:tr>
      <w:tr w:rsidR="00150A64" w:rsidTr="00BC6423">
        <w:tc>
          <w:tcPr>
            <w:tcW w:w="958" w:type="dxa"/>
            <w:tcBorders>
              <w:bottom w:val="single" w:sz="18" w:space="0" w:color="auto"/>
            </w:tcBorders>
          </w:tcPr>
          <w:p w:rsidR="00150A64" w:rsidRPr="00770FFA" w:rsidRDefault="00770FFA" w:rsidP="00BC6423">
            <w:pPr>
              <w:pStyle w:val="TableBody"/>
              <w:jc w:val="center"/>
            </w:pPr>
            <w:r>
              <w:t>7</w:t>
            </w:r>
          </w:p>
        </w:tc>
        <w:tc>
          <w:tcPr>
            <w:tcW w:w="1683" w:type="dxa"/>
            <w:tcBorders>
              <w:bottom w:val="single" w:sz="18" w:space="0" w:color="auto"/>
            </w:tcBorders>
            <w:vAlign w:val="bottom"/>
          </w:tcPr>
          <w:p w:rsidR="00150A64" w:rsidRPr="00770FFA" w:rsidRDefault="00150A64" w:rsidP="00BC6423">
            <w:pPr>
              <w:pStyle w:val="TableBody"/>
              <w:jc w:val="center"/>
            </w:pPr>
            <w:r w:rsidRPr="00770FFA">
              <w:t>qRHIt5f200</w:t>
            </w:r>
          </w:p>
        </w:tc>
        <w:tc>
          <w:tcPr>
            <w:tcW w:w="1430" w:type="dxa"/>
            <w:tcBorders>
              <w:bottom w:val="single" w:sz="18" w:space="0" w:color="auto"/>
            </w:tcBorders>
          </w:tcPr>
          <w:p w:rsidR="00150A64" w:rsidRPr="00770FFA" w:rsidRDefault="00150A64" w:rsidP="00BC6423">
            <w:pPr>
              <w:pStyle w:val="TableBody"/>
              <w:jc w:val="center"/>
            </w:pPr>
            <w:r w:rsidRPr="00770FFA">
              <w:t>04/24/2011</w:t>
            </w:r>
          </w:p>
        </w:tc>
        <w:tc>
          <w:tcPr>
            <w:tcW w:w="899" w:type="dxa"/>
            <w:tcBorders>
              <w:bottom w:val="single" w:sz="18" w:space="0" w:color="auto"/>
            </w:tcBorders>
          </w:tcPr>
          <w:p w:rsidR="00150A64" w:rsidRPr="00770FFA" w:rsidRDefault="00150A64" w:rsidP="00BC6423">
            <w:pPr>
              <w:pStyle w:val="TableBody"/>
              <w:jc w:val="center"/>
            </w:pPr>
            <w:r w:rsidRPr="00770FFA">
              <w:t>135</w:t>
            </w:r>
          </w:p>
        </w:tc>
        <w:tc>
          <w:tcPr>
            <w:tcW w:w="900" w:type="dxa"/>
            <w:tcBorders>
              <w:bottom w:val="single" w:sz="18" w:space="0" w:color="auto"/>
            </w:tcBorders>
          </w:tcPr>
          <w:p w:rsidR="00150A64" w:rsidRPr="00770FFA" w:rsidRDefault="00150A64" w:rsidP="00BC6423">
            <w:pPr>
              <w:pStyle w:val="TableBody"/>
              <w:jc w:val="center"/>
            </w:pPr>
            <w:r w:rsidRPr="00770FFA">
              <w:t>5</w:t>
            </w:r>
          </w:p>
        </w:tc>
        <w:tc>
          <w:tcPr>
            <w:tcW w:w="1156" w:type="dxa"/>
            <w:tcBorders>
              <w:bottom w:val="single" w:sz="18" w:space="0" w:color="auto"/>
            </w:tcBorders>
          </w:tcPr>
          <w:p w:rsidR="00150A64" w:rsidRPr="00770FFA" w:rsidRDefault="00150A64" w:rsidP="00BC6423">
            <w:pPr>
              <w:pStyle w:val="TableBody"/>
              <w:jc w:val="center"/>
            </w:pPr>
            <w:r w:rsidRPr="00770FFA">
              <w:t>Ramp</w:t>
            </w:r>
          </w:p>
        </w:tc>
        <w:tc>
          <w:tcPr>
            <w:tcW w:w="1089" w:type="dxa"/>
            <w:tcBorders>
              <w:bottom w:val="single" w:sz="18" w:space="0" w:color="auto"/>
            </w:tcBorders>
          </w:tcPr>
          <w:p w:rsidR="00150A64" w:rsidRPr="00770FFA" w:rsidRDefault="00150A64" w:rsidP="00BC6423">
            <w:pPr>
              <w:pStyle w:val="TableBody"/>
              <w:jc w:val="center"/>
            </w:pPr>
            <w:r w:rsidRPr="00770FFA">
              <w:t>200</w:t>
            </w:r>
          </w:p>
        </w:tc>
        <w:tc>
          <w:tcPr>
            <w:tcW w:w="1116" w:type="dxa"/>
            <w:tcBorders>
              <w:bottom w:val="single" w:sz="18" w:space="0" w:color="auto"/>
            </w:tcBorders>
          </w:tcPr>
          <w:p w:rsidR="00150A64" w:rsidRPr="00770FFA" w:rsidRDefault="00150A64" w:rsidP="00BC6423">
            <w:pPr>
              <w:pStyle w:val="TableBody"/>
              <w:jc w:val="center"/>
            </w:pPr>
            <w:r w:rsidRPr="00770FFA">
              <w:t>28.67</w:t>
            </w:r>
          </w:p>
        </w:tc>
      </w:tr>
    </w:tbl>
    <w:p w:rsidR="00150A64" w:rsidRDefault="00150A64" w:rsidP="00150A64">
      <w:pPr>
        <w:spacing w:line="276" w:lineRule="auto"/>
      </w:pPr>
    </w:p>
    <w:p w:rsidR="00150A64" w:rsidRDefault="00150A64">
      <w:pPr>
        <w:spacing w:line="276" w:lineRule="auto"/>
      </w:pPr>
      <w:r>
        <w:br w:type="page"/>
      </w:r>
    </w:p>
    <w:p w:rsidR="0061153A" w:rsidRPr="00BC0170" w:rsidRDefault="0061153A" w:rsidP="0061153A">
      <w:proofErr w:type="gramStart"/>
      <w:r w:rsidRPr="00BC0170">
        <w:lastRenderedPageBreak/>
        <w:t>voltage</w:t>
      </w:r>
      <w:proofErr w:type="gramEnd"/>
      <w:r w:rsidRPr="00BC0170">
        <w:t xml:space="preserve">, held constant for approximately two seconds, and then linearly decreased to the off position.    </w:t>
      </w:r>
    </w:p>
    <w:p w:rsidR="0061153A" w:rsidRDefault="0061153A" w:rsidP="0061153A">
      <w:r w:rsidRPr="00BC0170">
        <w:tab/>
        <w:t>For ease of discussion, a naming convention for each experimental run was adopted where the name of a run is given by “qW</w:t>
      </w:r>
      <w:r>
        <w:t>X</w:t>
      </w:r>
      <w:r w:rsidRPr="00BC0170">
        <w:t>t</w:t>
      </w:r>
      <w:r>
        <w:t>Y</w:t>
      </w:r>
      <w:r w:rsidRPr="00BC0170">
        <w:t>fZ.” In this nomenclature, “</w:t>
      </w:r>
      <w:r>
        <w:t>W</w:t>
      </w:r>
      <w:r w:rsidRPr="00BC0170">
        <w:t>” can be C for a constant voltage applied or R for a ramped voltage; “</w:t>
      </w:r>
      <w:r>
        <w:t>X</w:t>
      </w:r>
      <w:r w:rsidRPr="00BC0170">
        <w:t>” is HI for maximum voltage applied to the heater or LO for the lower voltage level; “</w:t>
      </w:r>
      <w:r>
        <w:t>Y</w:t>
      </w:r>
      <w:r w:rsidRPr="00BC0170">
        <w:t>” is the duration of the heating cycle; “</w:t>
      </w:r>
      <w:r>
        <w:t>Z</w:t>
      </w:r>
      <w:r w:rsidRPr="00BC0170">
        <w:t>” is the sampling rate used in Hz</w:t>
      </w:r>
      <w:r>
        <w:t>.</w:t>
      </w:r>
      <w:r w:rsidRPr="00BC0170">
        <w:t xml:space="preserve">  Using this naming convention, run qCHIt3f200 would indicate a constant voltage of 135V was applied for 3s, and temperature data was sampled at a rate of </w:t>
      </w:r>
    </w:p>
    <w:p w:rsidR="007B4989" w:rsidRPr="00BC0170" w:rsidRDefault="007B4989" w:rsidP="007B4989">
      <w:r w:rsidRPr="00BC0170">
        <w:t xml:space="preserve">200Hz.  A run named qRHIt5f200 indicates that a ramped voltage was used with a peak voltage of 135V.  The total heating duration was 5 seconds, </w:t>
      </w:r>
      <w:r w:rsidR="001C0312">
        <w:t xml:space="preserve">and </w:t>
      </w:r>
      <w:r w:rsidRPr="00BC0170">
        <w:t>thermocouple data was sampled at 200Hz.</w:t>
      </w:r>
    </w:p>
    <w:p w:rsidR="007B4989" w:rsidRPr="00BC0170" w:rsidRDefault="007B4989" w:rsidP="00A855E3">
      <w:pPr>
        <w:pStyle w:val="Heading2"/>
      </w:pPr>
      <w:bookmarkStart w:id="210" w:name="_Toc299996758"/>
      <w:bookmarkStart w:id="211" w:name="_Toc300089763"/>
      <w:bookmarkStart w:id="212" w:name="_Toc300089869"/>
      <w:bookmarkStart w:id="213" w:name="_Toc300090005"/>
      <w:bookmarkStart w:id="214" w:name="_Toc300090070"/>
      <w:r w:rsidRPr="00BC0170">
        <w:t>5.4 Direct Model</w:t>
      </w:r>
      <w:bookmarkEnd w:id="210"/>
      <w:bookmarkEnd w:id="211"/>
      <w:bookmarkEnd w:id="212"/>
      <w:bookmarkEnd w:id="213"/>
      <w:bookmarkEnd w:id="214"/>
    </w:p>
    <w:p w:rsidR="007B4989" w:rsidRPr="00BC0170" w:rsidRDefault="007B4989" w:rsidP="007B4989">
      <w:pPr>
        <w:tabs>
          <w:tab w:val="left" w:pos="720"/>
          <w:tab w:val="left" w:pos="1440"/>
          <w:tab w:val="center" w:pos="9000"/>
        </w:tabs>
      </w:pPr>
      <w:r w:rsidRPr="00BC0170">
        <w:tab/>
        <w:t>A three layer (half-heater, mica and bronze), one-dimensional implicit-in-time finite difference (FD) code was used to model the forward problem.  A diagram of the discretization used in the FD model can be seen in Figure 5.4.  The heater power was modeled as volumetric heat generation, where the amount of power dissipated by the heater was given by the Joule heating equation such that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RPr="00BC0170" w:rsidTr="00D368A5">
        <w:tc>
          <w:tcPr>
            <w:tcW w:w="720" w:type="dxa"/>
            <w:vAlign w:val="center"/>
          </w:tcPr>
          <w:p w:rsidR="007B4989" w:rsidRPr="00BC0170" w:rsidRDefault="007B4989" w:rsidP="00D368A5"/>
        </w:tc>
        <w:tc>
          <w:tcPr>
            <w:tcW w:w="0" w:type="auto"/>
            <w:vAlign w:val="center"/>
          </w:tcPr>
          <w:p w:rsidR="007B4989" w:rsidRPr="00BC0170" w:rsidRDefault="00E8425C" w:rsidP="007B4989">
            <w:pPr>
              <w:jc w:val="center"/>
            </w:pPr>
            <w:r w:rsidRPr="00BC0170">
              <w:rPr>
                <w:position w:val="-30"/>
                <w:sz w:val="24"/>
              </w:rPr>
              <w:object w:dxaOrig="1920" w:dyaOrig="720">
                <v:shape id="_x0000_i1169" type="#_x0000_t75" style="width:95.65pt;height:36.55pt" o:ole="">
                  <v:imagedata r:id="rId339" o:title=""/>
                </v:shape>
                <o:OLEObject Type="Embed" ProgID="Equation.3" ShapeID="_x0000_i1169" DrawAspect="Content" ObjectID="_1373834283" r:id="rId340"/>
              </w:object>
            </w:r>
          </w:p>
        </w:tc>
        <w:tc>
          <w:tcPr>
            <w:tcW w:w="720" w:type="dxa"/>
            <w:vAlign w:val="center"/>
          </w:tcPr>
          <w:p w:rsidR="007B4989" w:rsidRPr="00BC0170" w:rsidRDefault="007B4989" w:rsidP="007B4989">
            <w:pPr>
              <w:pStyle w:val="ListParagraph"/>
              <w:numPr>
                <w:ilvl w:val="0"/>
                <w:numId w:val="36"/>
              </w:numPr>
              <w:jc w:val="right"/>
            </w:pPr>
          </w:p>
        </w:tc>
      </w:tr>
    </w:tbl>
    <w:p w:rsidR="0061153A" w:rsidRDefault="007B4989" w:rsidP="006E10A4">
      <w:pPr>
        <w:tabs>
          <w:tab w:val="left" w:pos="720"/>
          <w:tab w:val="left" w:pos="1440"/>
          <w:tab w:val="center" w:pos="9000"/>
        </w:tabs>
      </w:pPr>
      <w:proofErr w:type="gramStart"/>
      <w:r w:rsidRPr="00BC0170">
        <w:t>where</w:t>
      </w:r>
      <w:proofErr w:type="gramEnd"/>
      <w:r w:rsidRPr="00BC0170">
        <w:t xml:space="preserve"> </w:t>
      </w:r>
      <w:r w:rsidRPr="00BC0170">
        <w:rPr>
          <w:i/>
        </w:rPr>
        <w:t>Vol</w:t>
      </w:r>
      <w:r w:rsidRPr="00BC0170">
        <w:t xml:space="preserve"> is the volume of the heater, </w:t>
      </w:r>
      <w:r w:rsidRPr="00BC0170">
        <w:rPr>
          <w:i/>
        </w:rPr>
        <w:t>R</w:t>
      </w:r>
      <w:r w:rsidRPr="00BC0170">
        <w:rPr>
          <w:i/>
          <w:vertAlign w:val="subscript"/>
        </w:rPr>
        <w:t>heater</w:t>
      </w:r>
      <w:r w:rsidRPr="00BC0170">
        <w:rPr>
          <w:i/>
        </w:rPr>
        <w:t xml:space="preserve"> </w:t>
      </w:r>
      <w:r w:rsidRPr="00BC0170">
        <w:t xml:space="preserve">is the resistance of the heater, and </w:t>
      </w:r>
      <w:r w:rsidRPr="00BC0170">
        <w:rPr>
          <w:i/>
        </w:rPr>
        <w:t>V</w:t>
      </w:r>
      <w:r w:rsidRPr="00BC0170">
        <w:rPr>
          <w:i/>
          <w:vertAlign w:val="subscript"/>
        </w:rPr>
        <w:t>RMS</w:t>
      </w:r>
      <w:r w:rsidRPr="00BC0170">
        <w:t xml:space="preserve"> is the voltage applied to the heater.  </w:t>
      </w:r>
      <w:r w:rsidR="00297592">
        <w:t xml:space="preserve">It is emphasized here that the direct FD model is one-dimensional.  Therefore, using the actual heater volume in Eq. (5.1) (i.e., accounting for the individual element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61153A" w:rsidTr="0061153A">
        <w:tc>
          <w:tcPr>
            <w:tcW w:w="9576" w:type="dxa"/>
          </w:tcPr>
          <w:p w:rsidR="0061153A" w:rsidRDefault="0061153A" w:rsidP="0061153A">
            <w:pPr>
              <w:pStyle w:val="TableBody"/>
              <w:jc w:val="center"/>
            </w:pPr>
            <w:r>
              <w:rPr>
                <w:noProof/>
              </w:rPr>
              <w:lastRenderedPageBreak/>
              <w:drawing>
                <wp:inline distT="0" distB="0" distL="0" distR="0">
                  <wp:extent cx="5255895" cy="1160780"/>
                  <wp:effectExtent l="0" t="0" r="0" b="0"/>
                  <wp:docPr id="615"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41" cstate="print"/>
                          <a:srcRect/>
                          <a:stretch>
                            <a:fillRect/>
                          </a:stretch>
                        </pic:blipFill>
                        <pic:spPr bwMode="auto">
                          <a:xfrm>
                            <a:off x="0" y="0"/>
                            <a:ext cx="5255895" cy="1160780"/>
                          </a:xfrm>
                          <a:prstGeom prst="rect">
                            <a:avLst/>
                          </a:prstGeom>
                          <a:noFill/>
                          <a:ln w="9525">
                            <a:noFill/>
                            <a:miter lim="800000"/>
                            <a:headEnd/>
                            <a:tailEnd/>
                          </a:ln>
                        </pic:spPr>
                      </pic:pic>
                    </a:graphicData>
                  </a:graphic>
                </wp:inline>
              </w:drawing>
            </w:r>
          </w:p>
        </w:tc>
      </w:tr>
      <w:tr w:rsidR="0061153A" w:rsidTr="0061153A">
        <w:tc>
          <w:tcPr>
            <w:tcW w:w="9576" w:type="dxa"/>
          </w:tcPr>
          <w:p w:rsidR="0061153A" w:rsidRDefault="0061153A" w:rsidP="0061153A">
            <w:pPr>
              <w:pStyle w:val="FigureCaption"/>
            </w:pPr>
            <w:bookmarkStart w:id="215" w:name="_Toc299993600"/>
            <w:r>
              <w:t>Figure 5.4: Discretization sketch for three layer finite difference model of sandwich experiment.</w:t>
            </w:r>
            <w:bookmarkEnd w:id="215"/>
          </w:p>
        </w:tc>
      </w:tr>
    </w:tbl>
    <w:p w:rsidR="0061153A" w:rsidRDefault="0061153A" w:rsidP="006E10A4">
      <w:pPr>
        <w:tabs>
          <w:tab w:val="left" w:pos="720"/>
          <w:tab w:val="left" w:pos="1440"/>
          <w:tab w:val="center" w:pos="9000"/>
        </w:tabs>
      </w:pPr>
    </w:p>
    <w:p w:rsidR="0061153A" w:rsidRDefault="0061153A">
      <w:pPr>
        <w:spacing w:line="276" w:lineRule="auto"/>
      </w:pPr>
      <w:r>
        <w:br w:type="page"/>
      </w:r>
    </w:p>
    <w:p w:rsidR="007B4989" w:rsidRDefault="00297592" w:rsidP="006E10A4">
      <w:pPr>
        <w:tabs>
          <w:tab w:val="left" w:pos="720"/>
          <w:tab w:val="left" w:pos="1440"/>
          <w:tab w:val="center" w:pos="9000"/>
        </w:tabs>
      </w:pPr>
      <w:proofErr w:type="gramStart"/>
      <w:r>
        <w:lastRenderedPageBreak/>
        <w:t>width</w:t>
      </w:r>
      <w:proofErr w:type="gramEnd"/>
      <w:r>
        <w:t xml:space="preserve">, element gap, etc.) </w:t>
      </w:r>
      <w:proofErr w:type="gramStart"/>
      <w:r>
        <w:t>is</w:t>
      </w:r>
      <w:proofErr w:type="gramEnd"/>
      <w:r>
        <w:t xml:space="preserve"> inappropriate.  Instead, the volume of the heater used in the FD model, </w:t>
      </w:r>
      <w:r>
        <w:rPr>
          <w:i/>
        </w:rPr>
        <w:t>Vol</w:t>
      </w:r>
      <w:r>
        <w:t xml:space="preserve">, was calculated as the surface area of the bronze multiplied with the thickness of the heater.  </w:t>
      </w:r>
      <w:r w:rsidR="007B4989" w:rsidRPr="00BC0170">
        <w:t xml:space="preserve">The </w:t>
      </w:r>
      <w:r w:rsidR="001D5CAC">
        <w:t xml:space="preserve">measured </w:t>
      </w:r>
      <w:r w:rsidR="007B4989" w:rsidRPr="00BC0170">
        <w:t xml:space="preserve">transient </w:t>
      </w:r>
      <w:r w:rsidR="00C8027C">
        <w:t>voltage</w:t>
      </w:r>
      <w:r w:rsidR="007B4989" w:rsidRPr="00BC0170">
        <w:t xml:space="preserve"> was supplied to the FD model.  The effect of the thermal paste was neglected, and perfect contact was assumed between each layer.  The direct FD model</w:t>
      </w:r>
      <w:r w:rsidR="007B4989" w:rsidRPr="00BC0170">
        <w:rPr>
          <w:color w:val="C00000"/>
        </w:rPr>
        <w:t xml:space="preserve"> </w:t>
      </w:r>
      <w:r w:rsidR="007B4989" w:rsidRPr="00BC0170">
        <w:t>calculated incident heat flux to the bronze layer; this was used as the surface heat flux input for comparison with the inverse prediction.  A mesh convergence study was conducted for this model.  For convergence, the half-heater layer required 1000 nodes, the mica layer required 100 nodes, and the bronze layer required 2000 nodes.  A time step of 0.008s or smaller was found to accurately resolve the time domain.</w:t>
      </w:r>
      <w:r w:rsidR="0061153A">
        <w:t xml:space="preserve">  </w:t>
      </w:r>
    </w:p>
    <w:p w:rsidR="00150A64" w:rsidRDefault="00150A64" w:rsidP="006E10A4">
      <w:pPr>
        <w:tabs>
          <w:tab w:val="left" w:pos="720"/>
          <w:tab w:val="left" w:pos="1440"/>
          <w:tab w:val="center" w:pos="9000"/>
        </w:tabs>
      </w:pPr>
    </w:p>
    <w:p w:rsidR="007B4989" w:rsidRDefault="007B4989" w:rsidP="007B4989">
      <w:pPr>
        <w:pStyle w:val="TableCaption"/>
      </w:pPr>
    </w:p>
    <w:p w:rsidR="007B4989" w:rsidRDefault="007B4989" w:rsidP="007B4989">
      <w:pPr>
        <w:pStyle w:val="TableCaption"/>
      </w:pPr>
    </w:p>
    <w:p w:rsidR="007B4989" w:rsidRDefault="007B4989" w:rsidP="007B4989">
      <w:pPr>
        <w:pStyle w:val="TableCaption"/>
      </w:pPr>
    </w:p>
    <w:p w:rsidR="007B4989" w:rsidRDefault="007B4989" w:rsidP="007B4989">
      <w:pPr>
        <w:pStyle w:val="TableCaption"/>
      </w:pPr>
    </w:p>
    <w:p w:rsidR="007B4989" w:rsidRDefault="007B4989" w:rsidP="007B4989">
      <w:pPr>
        <w:pStyle w:val="TableCaption"/>
      </w:pPr>
    </w:p>
    <w:p w:rsidR="007B4989" w:rsidRDefault="00837C27" w:rsidP="00A855E3">
      <w:pPr>
        <w:pStyle w:val="Heading1"/>
      </w:pPr>
      <w:r>
        <w:br w:type="page"/>
      </w:r>
      <w:bookmarkStart w:id="216" w:name="_Toc299996759"/>
      <w:bookmarkStart w:id="217" w:name="_Toc300089764"/>
      <w:bookmarkStart w:id="218" w:name="_Toc300089870"/>
      <w:bookmarkStart w:id="219" w:name="_Toc300090006"/>
      <w:bookmarkStart w:id="220" w:name="_Toc300090071"/>
      <w:r w:rsidR="007B4989">
        <w:lastRenderedPageBreak/>
        <w:t>Chapter 6: Characterization of In-Depth Probes</w:t>
      </w:r>
      <w:bookmarkEnd w:id="216"/>
      <w:bookmarkEnd w:id="217"/>
      <w:bookmarkEnd w:id="218"/>
      <w:bookmarkEnd w:id="219"/>
      <w:bookmarkEnd w:id="220"/>
    </w:p>
    <w:p w:rsidR="007B4989" w:rsidRDefault="007B4989" w:rsidP="0038269A">
      <w:pPr>
        <w:ind w:firstLine="720"/>
      </w:pPr>
      <w:r>
        <w:t xml:space="preserve">It is well-known that the temperature reported by an installed thermocouple is different from the positional temperature of an undisturbed sample </w:t>
      </w:r>
      <w:r w:rsidR="00B55B2D">
        <w:fldChar w:fldCharType="begin"/>
      </w:r>
      <w:r w:rsidR="00C52571">
        <w:instrText xml:space="preserve"> ADDIN EN.CITE &lt;EndNote&gt;&lt;Cite&gt;&lt;Author&gt;Woodbury&lt;/Author&gt;&lt;Year&gt;1990&lt;/Year&gt;&lt;RecNum&gt;47&lt;/RecNum&gt;&lt;record&gt;&lt;rec-number&gt;47&lt;/rec-number&gt;&lt;ref-type name="Journal Article"&gt;17&lt;/ref-type&gt;&lt;contributors&gt;&lt;authors&gt;&lt;author&gt;Woodbury, Keith A.&lt;/author&gt;&lt;/authors&gt;&lt;/contributors&gt;&lt;titles&gt;&lt;title&gt;Effect of thermocouple sensor dynamics on surface heat flux predictions obtained via inverse heat transfer analysis&lt;/title&gt;&lt;secondary-title&gt;International Journal of Heat and Mass Transfer&lt;/secondary-title&gt;&lt;/titles&gt;&lt;periodical&gt;&lt;full-title&gt;International Journal of Heat and Mass Transfer&lt;/full-title&gt;&lt;/periodical&gt;&lt;pages&gt;2641-2649&lt;/pages&gt;&lt;volume&gt;33&lt;/volume&gt;&lt;number&gt;12&lt;/number&gt;&lt;dates&gt;&lt;year&gt;1990&lt;/year&gt;&lt;/dates&gt;&lt;urls&gt;&lt;related-urls&gt;&lt;url&gt;http://www.sciencedirect.com/science/article/B6V3H-481MT3N-11B/2/af34b684260358d0d2f23186040813f3 &lt;/url&gt;&lt;/related-urls&gt;&lt;/urls&gt;&lt;/record&gt;&lt;/Cite&gt;&lt;Cite&gt;&lt;Author&gt;Woolley&lt;/Author&gt;&lt;Year&gt;2008&lt;/Year&gt;&lt;RecNum&gt;70&lt;/RecNum&gt;&lt;record&gt;&lt;rec-number&gt;70&lt;/rec-number&gt;&lt;ref-type name="Thesis"&gt;32&lt;/ref-type&gt;&lt;contributors&gt;&lt;authors&gt;&lt;author&gt;Woolley, J.W.&lt;/author&gt;&lt;/authors&gt;&lt;/contributors&gt;&lt;titles&gt;&lt;title&gt;Accounting for Transient Temperature Measurement Error with a High Fidelity Thermocouple Model and Application to Metal/Mold Interfacial Heat Flux Estimation&lt;/title&gt;&lt;/titles&gt;&lt;volume&gt;Ph.D. Dissertation&lt;/volume&gt;&lt;dates&gt;&lt;year&gt;2008&lt;/year&gt;&lt;/dates&gt;&lt;pub-location&gt;Tuscaloosa, Alabama&lt;/pub-location&gt;&lt;publisher&gt;The University of Alabama&lt;/publisher&gt;&lt;urls&gt;&lt;/urls&gt;&lt;/record&gt;&lt;/Cite&gt;&lt;/EndNote&gt;</w:instrText>
      </w:r>
      <w:r w:rsidR="00B55B2D">
        <w:fldChar w:fldCharType="separate"/>
      </w:r>
      <w:r w:rsidR="00047317">
        <w:t>[38, 39]</w:t>
      </w:r>
      <w:r w:rsidR="00B55B2D">
        <w:fldChar w:fldCharType="end"/>
      </w:r>
      <w:r>
        <w:t>.   In steady</w:t>
      </w:r>
      <w:r w:rsidR="00BD17DA">
        <w:t>-</w:t>
      </w:r>
      <w:r>
        <w:t xml:space="preserve">state measurements, this problem stems from material property differences between the sample and the thermocouple bead and </w:t>
      </w:r>
      <w:r w:rsidR="0038269A">
        <w:t xml:space="preserve">axial conduction along the </w:t>
      </w:r>
      <w:r>
        <w:t>wires</w:t>
      </w:r>
      <w:r w:rsidR="0038269A">
        <w:t xml:space="preserve"> if the wires are not parallel to isotherm</w:t>
      </w:r>
      <w:r>
        <w:t xml:space="preserve">.  In transient measurements, the problem is further exacerbated by the response time of the thermocouple.  The </w:t>
      </w:r>
      <w:r w:rsidR="00174163">
        <w:t>space-march</w:t>
      </w:r>
      <w:r>
        <w:t xml:space="preserve">ing and global time inverse algorithms presented in </w:t>
      </w:r>
      <w:r w:rsidRPr="00D773A6">
        <w:t xml:space="preserve">Chapters 2 and </w:t>
      </w:r>
      <w:r>
        <w:t>3, respectively, assume that the undisturbed sample temperature history is provided as input data.  If uncorrected thermocouple data are used as input to these algorithms, the surface thermal condition will be under</w:t>
      </w:r>
      <w:r w:rsidR="00BD17DA">
        <w:t xml:space="preserve"> </w:t>
      </w:r>
      <w:r>
        <w:t>predicted</w:t>
      </w:r>
      <w:r w:rsidR="0038269A">
        <w:t xml:space="preserve"> and delayed</w:t>
      </w:r>
      <w:r>
        <w:t>.</w:t>
      </w:r>
    </w:p>
    <w:p w:rsidR="007B4989" w:rsidRPr="00AB44A5" w:rsidRDefault="007B4989" w:rsidP="0038269A">
      <w:pPr>
        <w:ind w:firstLine="720"/>
      </w:pPr>
      <w:r w:rsidRPr="00AB44A5">
        <w:t xml:space="preserve">For illustration, consider sandwich experiment data from run qRHIt5f200.  Figure 6.1(a) shows the raw and filtered thermocouple temperature history for probe A0.  The data were </w:t>
      </w:r>
      <w:r w:rsidR="0038269A">
        <w:t>used to calculate the</w:t>
      </w:r>
      <w:r w:rsidRPr="00AB44A5">
        <w:t xml:space="preserve"> in-situ heat flux using </w:t>
      </w:r>
      <w:r w:rsidR="00D12B61" w:rsidRPr="00AB44A5">
        <w:t xml:space="preserve">semi-infinite medium </w:t>
      </w:r>
      <w:r w:rsidR="0038269A">
        <w:t>heat flux-heating rate integral relationship</w:t>
      </w:r>
      <w:r w:rsidR="00D12B61" w:rsidRPr="00AB44A5">
        <w:t xml:space="preserve"> as in </w:t>
      </w:r>
      <w:r w:rsidR="00BD17DA">
        <w:t>S</w:t>
      </w:r>
      <w:r w:rsidR="00D12B61" w:rsidRPr="00AB44A5">
        <w:t>ection 2.8.</w:t>
      </w:r>
      <w:r w:rsidRPr="00AB44A5">
        <w:t xml:space="preserve">  The global time inverse method was then employed to predict the surface temperature and heat flux which can be seen in Figure 6.2.  Although the method has been proven accurate when noisy, positional temperature data are provided, the inverse prediction severely under-predicts the actual surface condition.  We, therefore, seek a method by which the thermocouple data can be transformed into the actual positional temperature of the sample.</w:t>
      </w:r>
    </w:p>
    <w:p w:rsidR="00150A64" w:rsidRDefault="007B4989" w:rsidP="007B4989">
      <w:pPr>
        <w:ind w:firstLine="720"/>
        <w:rPr>
          <w:rFonts w:cs="Times New Roman"/>
        </w:rPr>
      </w:pPr>
      <w:r w:rsidRPr="00AB44A5">
        <w:t xml:space="preserve">The orientation of the thermocouple leads must be considered when seeking a probe characterization technique.  Figure 6.3 shows a sketch of two installed thermocouples with the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50A64" w:rsidTr="00BC6423">
        <w:tc>
          <w:tcPr>
            <w:tcW w:w="9576" w:type="dxa"/>
          </w:tcPr>
          <w:p w:rsidR="00150A64" w:rsidRPr="003D524C" w:rsidRDefault="00150A64" w:rsidP="003D524C">
            <w:pPr>
              <w:pStyle w:val="TableBody"/>
              <w:jc w:val="center"/>
            </w:pPr>
            <w:r w:rsidRPr="003D524C">
              <w:rPr>
                <w:noProof/>
              </w:rPr>
              <w:lastRenderedPageBreak/>
              <w:drawing>
                <wp:inline distT="0" distB="0" distL="0" distR="0">
                  <wp:extent cx="4377836" cy="3457691"/>
                  <wp:effectExtent l="19050" t="0" r="3664" b="0"/>
                  <wp:docPr id="627" name="Picture 68" descr="C:\Documents and Settings\Bryan\My Documents\MATLAB\sandwich experiment\runs and analysis\data\Final Bronze Runs\figure tiff\Chap6_Traw.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Documents and Settings\Bryan\My Documents\MATLAB\sandwich experiment\runs and analysis\data\Final Bronze Runs\figure tiff\Chap6_Traw.tif"/>
                          <pic:cNvPicPr>
                            <a:picLocks noChangeAspect="1" noChangeArrowheads="1"/>
                          </pic:cNvPicPr>
                        </pic:nvPicPr>
                        <pic:blipFill>
                          <a:blip r:embed="rId342" cstate="print"/>
                          <a:stretch>
                            <a:fillRect/>
                          </a:stretch>
                        </pic:blipFill>
                        <pic:spPr bwMode="auto">
                          <a:xfrm>
                            <a:off x="0" y="0"/>
                            <a:ext cx="4377836" cy="3457691"/>
                          </a:xfrm>
                          <a:prstGeom prst="rect">
                            <a:avLst/>
                          </a:prstGeom>
                          <a:noFill/>
                          <a:ln w="9525">
                            <a:noFill/>
                            <a:miter lim="800000"/>
                            <a:headEnd/>
                            <a:tailEnd/>
                          </a:ln>
                        </pic:spPr>
                      </pic:pic>
                    </a:graphicData>
                  </a:graphic>
                </wp:inline>
              </w:drawing>
            </w:r>
          </w:p>
          <w:p w:rsidR="00150A64" w:rsidRPr="003D524C" w:rsidRDefault="00150A64" w:rsidP="003D524C">
            <w:pPr>
              <w:pStyle w:val="TableBody"/>
              <w:jc w:val="center"/>
            </w:pPr>
            <w:r w:rsidRPr="003D524C">
              <w:t>(a)</w:t>
            </w:r>
          </w:p>
        </w:tc>
      </w:tr>
      <w:tr w:rsidR="00150A64" w:rsidTr="00BC6423">
        <w:tc>
          <w:tcPr>
            <w:tcW w:w="9576" w:type="dxa"/>
          </w:tcPr>
          <w:p w:rsidR="00150A64" w:rsidRPr="003D524C" w:rsidRDefault="00150A64" w:rsidP="003D524C">
            <w:pPr>
              <w:pStyle w:val="TableBody"/>
              <w:jc w:val="center"/>
            </w:pPr>
            <w:r w:rsidRPr="003D524C">
              <w:rPr>
                <w:noProof/>
              </w:rPr>
              <w:drawing>
                <wp:inline distT="0" distB="0" distL="0" distR="0">
                  <wp:extent cx="4389120" cy="3465094"/>
                  <wp:effectExtent l="19050" t="0" r="0" b="0"/>
                  <wp:docPr id="628" name="Picture 69" descr="C:\Documents and Settings\Bryan\My Documents\MATLAB\sandwich experiment\runs and analysis\data\Final Bronze Runs\figure tiff\Chap6_qdataraw.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Documents and Settings\Bryan\My Documents\MATLAB\sandwich experiment\runs and analysis\data\Final Bronze Runs\figure tiff\Chap6_qdataraw.tif"/>
                          <pic:cNvPicPr>
                            <a:picLocks noChangeAspect="1" noChangeArrowheads="1"/>
                          </pic:cNvPicPr>
                        </pic:nvPicPr>
                        <pic:blipFill>
                          <a:blip r:embed="rId343" cstate="print"/>
                          <a:stretch>
                            <a:fillRect/>
                          </a:stretch>
                        </pic:blipFill>
                        <pic:spPr bwMode="auto">
                          <a:xfrm>
                            <a:off x="0" y="0"/>
                            <a:ext cx="4389120" cy="3465094"/>
                          </a:xfrm>
                          <a:prstGeom prst="rect">
                            <a:avLst/>
                          </a:prstGeom>
                          <a:noFill/>
                          <a:ln w="9525">
                            <a:noFill/>
                            <a:miter lim="800000"/>
                            <a:headEnd/>
                            <a:tailEnd/>
                          </a:ln>
                        </pic:spPr>
                      </pic:pic>
                    </a:graphicData>
                  </a:graphic>
                </wp:inline>
              </w:drawing>
            </w:r>
          </w:p>
          <w:p w:rsidR="00150A64" w:rsidRPr="003D524C" w:rsidRDefault="00150A64" w:rsidP="003D524C">
            <w:pPr>
              <w:pStyle w:val="TableBody"/>
              <w:jc w:val="center"/>
            </w:pPr>
            <w:r w:rsidRPr="003D524C">
              <w:t>(b)</w:t>
            </w:r>
          </w:p>
        </w:tc>
      </w:tr>
      <w:tr w:rsidR="00150A64" w:rsidTr="00BC6423">
        <w:tc>
          <w:tcPr>
            <w:tcW w:w="9576" w:type="dxa"/>
          </w:tcPr>
          <w:p w:rsidR="00150A64" w:rsidRDefault="00150A64" w:rsidP="00BC6423">
            <w:pPr>
              <w:pStyle w:val="FigureCaption"/>
            </w:pPr>
            <w:bookmarkStart w:id="221" w:name="_Toc299993601"/>
            <w:r>
              <w:t>Figure 6.1: Temperature and heat flux data uncorrected for response time. (a) Raw and filtered temperature data and (b) resulting semi-infinite heat flux.  Data for probe A0 from run qRHIt5f200.</w:t>
            </w:r>
            <w:bookmarkEnd w:id="221"/>
          </w:p>
        </w:tc>
      </w:tr>
    </w:tbl>
    <w:p w:rsidR="00150A64" w:rsidRDefault="00150A64" w:rsidP="00150A64">
      <w:pPr>
        <w:spacing w:line="276"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50A64" w:rsidTr="00BC6423">
        <w:tc>
          <w:tcPr>
            <w:tcW w:w="9576" w:type="dxa"/>
          </w:tcPr>
          <w:p w:rsidR="00150A64" w:rsidRDefault="00150A64" w:rsidP="003D524C">
            <w:pPr>
              <w:pStyle w:val="TableBody"/>
              <w:jc w:val="center"/>
            </w:pPr>
            <w:r>
              <w:rPr>
                <w:noProof/>
              </w:rPr>
              <w:drawing>
                <wp:inline distT="0" distB="0" distL="0" distR="0">
                  <wp:extent cx="4114800" cy="3208223"/>
                  <wp:effectExtent l="19050" t="0" r="0" b="0"/>
                  <wp:docPr id="629" name="Picture 615" descr="../../../MATLAB/sandwich%20experiment/runs%20and%20analysis/data/Final%20Bronze%20Runs/figure%20tiff/Dissertation/qRHIt5f200_Tinverse_uncertainty_noshif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descr="../../../MATLAB/sandwich%20experiment/runs%20and%20analysis/data/Final%20Bronze%20Runs/figure%20tiff/Dissertation/qRHIt5f200_Tinverse_uncertainty_noshift.tif"/>
                          <pic:cNvPicPr>
                            <a:picLocks noChangeAspect="1" noChangeArrowheads="1"/>
                          </pic:cNvPicPr>
                        </pic:nvPicPr>
                        <pic:blipFill>
                          <a:blip r:embed="rId344" cstate="print"/>
                          <a:srcRect/>
                          <a:stretch>
                            <a:fillRect/>
                          </a:stretch>
                        </pic:blipFill>
                        <pic:spPr bwMode="auto">
                          <a:xfrm>
                            <a:off x="0" y="0"/>
                            <a:ext cx="4114800" cy="3208223"/>
                          </a:xfrm>
                          <a:prstGeom prst="rect">
                            <a:avLst/>
                          </a:prstGeom>
                          <a:noFill/>
                          <a:ln w="9525">
                            <a:noFill/>
                            <a:miter lim="800000"/>
                            <a:headEnd/>
                            <a:tailEnd/>
                          </a:ln>
                        </pic:spPr>
                      </pic:pic>
                    </a:graphicData>
                  </a:graphic>
                </wp:inline>
              </w:drawing>
            </w:r>
          </w:p>
          <w:p w:rsidR="00150A64" w:rsidRDefault="00150A64" w:rsidP="003D524C">
            <w:pPr>
              <w:pStyle w:val="TableBody"/>
              <w:jc w:val="center"/>
            </w:pPr>
            <w:r>
              <w:t>(a)</w:t>
            </w:r>
          </w:p>
        </w:tc>
      </w:tr>
      <w:tr w:rsidR="00150A64" w:rsidTr="00BC6423">
        <w:tc>
          <w:tcPr>
            <w:tcW w:w="9576" w:type="dxa"/>
          </w:tcPr>
          <w:p w:rsidR="00150A64" w:rsidRDefault="00150A64" w:rsidP="003D524C">
            <w:pPr>
              <w:pStyle w:val="TableBody"/>
              <w:jc w:val="center"/>
            </w:pPr>
            <w:r>
              <w:rPr>
                <w:noProof/>
              </w:rPr>
              <w:drawing>
                <wp:inline distT="0" distB="0" distL="0" distR="0">
                  <wp:extent cx="4114800" cy="3278119"/>
                  <wp:effectExtent l="19050" t="0" r="0" b="0"/>
                  <wp:docPr id="630" name="Picture 614" descr="C:\Documents and Settings\Bryan\My Documents\MATLAB\sandwich experiment\runs and analysis\data\Final Bronze Runs\figure tiff\Dissertation\qRHIt5f200_qinverse_uncertainty_noshif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descr="C:\Documents and Settings\Bryan\My Documents\MATLAB\sandwich experiment\runs and analysis\data\Final Bronze Runs\figure tiff\Dissertation\qRHIt5f200_qinverse_uncertainty_noshift.tif"/>
                          <pic:cNvPicPr>
                            <a:picLocks noChangeAspect="1" noChangeArrowheads="1"/>
                          </pic:cNvPicPr>
                        </pic:nvPicPr>
                        <pic:blipFill>
                          <a:blip r:embed="rId345" cstate="print"/>
                          <a:srcRect/>
                          <a:stretch>
                            <a:fillRect/>
                          </a:stretch>
                        </pic:blipFill>
                        <pic:spPr bwMode="auto">
                          <a:xfrm>
                            <a:off x="0" y="0"/>
                            <a:ext cx="4114800" cy="3278119"/>
                          </a:xfrm>
                          <a:prstGeom prst="rect">
                            <a:avLst/>
                          </a:prstGeom>
                          <a:noFill/>
                          <a:ln w="9525">
                            <a:noFill/>
                            <a:miter lim="800000"/>
                            <a:headEnd/>
                            <a:tailEnd/>
                          </a:ln>
                        </pic:spPr>
                      </pic:pic>
                    </a:graphicData>
                  </a:graphic>
                </wp:inline>
              </w:drawing>
            </w:r>
          </w:p>
          <w:p w:rsidR="00150A64" w:rsidRDefault="00150A64" w:rsidP="003D524C">
            <w:pPr>
              <w:pStyle w:val="TableBody"/>
              <w:jc w:val="center"/>
            </w:pPr>
            <w:r>
              <w:t>(b)</w:t>
            </w:r>
          </w:p>
        </w:tc>
      </w:tr>
      <w:tr w:rsidR="00150A64" w:rsidTr="00BC6423">
        <w:tc>
          <w:tcPr>
            <w:tcW w:w="9576" w:type="dxa"/>
          </w:tcPr>
          <w:p w:rsidR="00150A64" w:rsidRDefault="00150A64" w:rsidP="00BC6423">
            <w:pPr>
              <w:pStyle w:val="FigureCaption"/>
            </w:pPr>
            <w:bookmarkStart w:id="222" w:name="_Toc299993602"/>
            <w:r>
              <w:t>Figure 6.2: Inverse predicted surface temperature and heat flux using sandwich experiment data from run qRHIt5f200, uncorrected for response time. (a) Surface temperature with uncertainty band and (b) surface heat flux with uncertainty band.  Data used can be seen in Figure 6.1.</w:t>
            </w:r>
            <w:bookmarkEnd w:id="222"/>
          </w:p>
        </w:tc>
      </w:tr>
    </w:tbl>
    <w:p w:rsidR="00150A64" w:rsidRDefault="00150A64" w:rsidP="007B4989">
      <w:pPr>
        <w:ind w:firstLine="720"/>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50A64" w:rsidTr="00BC6423">
        <w:tc>
          <w:tcPr>
            <w:tcW w:w="9576" w:type="dxa"/>
          </w:tcPr>
          <w:p w:rsidR="00150A64" w:rsidRDefault="00150A64" w:rsidP="003D524C">
            <w:pPr>
              <w:pStyle w:val="TableBody"/>
              <w:jc w:val="center"/>
            </w:pPr>
            <w:r>
              <w:rPr>
                <w:noProof/>
              </w:rPr>
              <w:lastRenderedPageBreak/>
              <w:drawing>
                <wp:inline distT="0" distB="0" distL="0" distR="0">
                  <wp:extent cx="4890135" cy="2512695"/>
                  <wp:effectExtent l="19050" t="0" r="5715" b="0"/>
                  <wp:docPr id="631"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346" cstate="print"/>
                          <a:srcRect/>
                          <a:stretch>
                            <a:fillRect/>
                          </a:stretch>
                        </pic:blipFill>
                        <pic:spPr bwMode="auto">
                          <a:xfrm>
                            <a:off x="0" y="0"/>
                            <a:ext cx="4890135" cy="2512695"/>
                          </a:xfrm>
                          <a:prstGeom prst="rect">
                            <a:avLst/>
                          </a:prstGeom>
                          <a:noFill/>
                          <a:ln w="9525">
                            <a:noFill/>
                            <a:miter lim="800000"/>
                            <a:headEnd/>
                            <a:tailEnd/>
                          </a:ln>
                        </pic:spPr>
                      </pic:pic>
                    </a:graphicData>
                  </a:graphic>
                </wp:inline>
              </w:drawing>
            </w:r>
          </w:p>
        </w:tc>
      </w:tr>
      <w:tr w:rsidR="00150A64" w:rsidTr="00BC6423">
        <w:tc>
          <w:tcPr>
            <w:tcW w:w="9576" w:type="dxa"/>
          </w:tcPr>
          <w:p w:rsidR="00150A64" w:rsidRDefault="00150A64" w:rsidP="00BC6423">
            <w:pPr>
              <w:pStyle w:val="FigureCaption"/>
            </w:pPr>
            <w:bookmarkStart w:id="223" w:name="_Toc299993603"/>
            <w:r>
              <w:t>Figure 6.3: Effect of thermocouple wire orientation on lead losses.</w:t>
            </w:r>
            <w:bookmarkEnd w:id="223"/>
          </w:p>
        </w:tc>
      </w:tr>
    </w:tbl>
    <w:p w:rsidR="00150A64" w:rsidRDefault="00150A64" w:rsidP="007B4989">
      <w:pPr>
        <w:ind w:firstLine="720"/>
        <w:rPr>
          <w:rFonts w:cs="Times New Roman"/>
        </w:rPr>
      </w:pPr>
    </w:p>
    <w:p w:rsidR="00150A64" w:rsidRDefault="00150A64">
      <w:pPr>
        <w:spacing w:line="276" w:lineRule="auto"/>
        <w:rPr>
          <w:rFonts w:cs="Times New Roman"/>
        </w:rPr>
      </w:pPr>
      <w:r>
        <w:rPr>
          <w:rFonts w:cs="Times New Roman"/>
        </w:rPr>
        <w:br w:type="page"/>
      </w:r>
    </w:p>
    <w:p w:rsidR="007B4989" w:rsidRDefault="0061153A" w:rsidP="00150A64">
      <w:pPr>
        <w:rPr>
          <w:rFonts w:cs="Times New Roman"/>
        </w:rPr>
      </w:pPr>
      <w:proofErr w:type="gramStart"/>
      <w:r w:rsidRPr="00AB44A5">
        <w:lastRenderedPageBreak/>
        <w:t>lead</w:t>
      </w:r>
      <w:proofErr w:type="gramEnd"/>
      <w:r w:rsidRPr="00AB44A5">
        <w:t xml:space="preserve"> wires oriented in two different arrangements.  If the surface at </w:t>
      </w:r>
      <w:r w:rsidRPr="00AB44A5">
        <w:rPr>
          <w:i/>
        </w:rPr>
        <w:t>x</w:t>
      </w:r>
      <w:r w:rsidRPr="00AB44A5">
        <w:t xml:space="preserve">=0 is heated uniformly, the lead wires of Case 1 are oriented perpendicular to the isotherm.  During this process, </w:t>
      </w:r>
      <w:r w:rsidRPr="00AB44A5">
        <w:rPr>
          <w:i/>
        </w:rPr>
        <w:t>q</w:t>
      </w:r>
      <w:r w:rsidRPr="00AB44A5">
        <w:rPr>
          <w:i/>
          <w:vertAlign w:val="subscript"/>
        </w:rPr>
        <w:t>lead</w:t>
      </w:r>
      <w:r w:rsidRPr="00AB44A5">
        <w:t xml:space="preserve"> &gt;</w:t>
      </w:r>
      <w:r w:rsidRPr="00AB44A5">
        <w:rPr>
          <w:rFonts w:cs="Times New Roman"/>
        </w:rPr>
        <w:t xml:space="preserve"> 0 </w:t>
      </w:r>
      <w:r w:rsidR="007B4989" w:rsidRPr="00AB44A5">
        <w:rPr>
          <w:rFonts w:cs="Times New Roman"/>
        </w:rPr>
        <w:t xml:space="preserve">since the lead wires will pull heat away from the bead.  In contrast, the lead wires of Case 2 are oriented parallel to the isotherm; therefore, </w:t>
      </w:r>
      <w:r w:rsidR="007B4989" w:rsidRPr="00AB44A5">
        <w:rPr>
          <w:rFonts w:cs="Times New Roman"/>
          <w:i/>
        </w:rPr>
        <w:t>q</w:t>
      </w:r>
      <w:r w:rsidR="007B4989" w:rsidRPr="00AB44A5">
        <w:rPr>
          <w:rFonts w:cs="Times New Roman"/>
          <w:i/>
          <w:vertAlign w:val="subscript"/>
        </w:rPr>
        <w:t>lead</w:t>
      </w:r>
      <w:r w:rsidR="007B4989" w:rsidRPr="00AB44A5">
        <w:rPr>
          <w:rFonts w:cs="Times New Roman"/>
        </w:rPr>
        <w:t xml:space="preserve"> = 0 during a uniform surface heating process.  For the sandwich experiment presented in Chapter 5, all thermocouples were installed with a Case 1 arrangement.  Therefore, a proper characterization technique should account for both the response time of the thermocouple and the lead losses.</w:t>
      </w:r>
      <w:r w:rsidR="007B4989">
        <w:rPr>
          <w:rFonts w:cs="Times New Roman"/>
        </w:rPr>
        <w:t xml:space="preserve"> </w:t>
      </w:r>
    </w:p>
    <w:p w:rsidR="007B4989" w:rsidRDefault="00CE382D" w:rsidP="00A855E3">
      <w:pPr>
        <w:pStyle w:val="Heading2"/>
      </w:pPr>
      <w:bookmarkStart w:id="224" w:name="_Toc299996760"/>
      <w:bookmarkStart w:id="225" w:name="_Toc300089765"/>
      <w:bookmarkStart w:id="226" w:name="_Toc300089871"/>
      <w:bookmarkStart w:id="227" w:name="_Toc300090007"/>
      <w:bookmarkStart w:id="228" w:name="_Toc300090072"/>
      <w:r>
        <w:t>6.1</w:t>
      </w:r>
      <w:r w:rsidR="007B4989">
        <w:t xml:space="preserve"> Thermocouple model</w:t>
      </w:r>
      <w:bookmarkEnd w:id="224"/>
      <w:bookmarkEnd w:id="225"/>
      <w:bookmarkEnd w:id="226"/>
      <w:bookmarkEnd w:id="227"/>
      <w:bookmarkEnd w:id="228"/>
    </w:p>
    <w:p w:rsidR="007B4989" w:rsidRDefault="007B4989" w:rsidP="007B4989">
      <w:pPr>
        <w:ind w:firstLine="720"/>
      </w:pPr>
      <w:r>
        <w:t>Let us first look at the energy balance of the thermocouple bead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BD17DA" w:rsidP="00D368A5">
            <w:pPr>
              <w:jc w:val="center"/>
            </w:pPr>
            <w:r w:rsidRPr="00C921D7">
              <w:rPr>
                <w:position w:val="-14"/>
                <w:sz w:val="24"/>
              </w:rPr>
              <w:object w:dxaOrig="2280" w:dyaOrig="400">
                <v:shape id="_x0000_i1170" type="#_x0000_t75" style="width:113.9pt;height:21.5pt" o:ole="">
                  <v:imagedata r:id="rId347" o:title=""/>
                </v:shape>
                <o:OLEObject Type="Embed" ProgID="Equation.3" ShapeID="_x0000_i1170" DrawAspect="Content" ObjectID="_1373834284" r:id="rId348"/>
              </w:object>
            </w:r>
          </w:p>
        </w:tc>
        <w:tc>
          <w:tcPr>
            <w:tcW w:w="720" w:type="dxa"/>
            <w:vAlign w:val="center"/>
          </w:tcPr>
          <w:p w:rsidR="007B4989" w:rsidRDefault="007B4989" w:rsidP="00837C27">
            <w:pPr>
              <w:pStyle w:val="ListParagraph"/>
              <w:numPr>
                <w:ilvl w:val="0"/>
                <w:numId w:val="42"/>
              </w:numPr>
              <w:jc w:val="right"/>
            </w:pPr>
          </w:p>
        </w:tc>
      </w:tr>
    </w:tbl>
    <w:p w:rsidR="007B4989" w:rsidRDefault="00404A9D" w:rsidP="007B4989">
      <w:r>
        <w:t xml:space="preserve">It is assumed </w:t>
      </w:r>
      <w:r w:rsidR="007B4989">
        <w:t xml:space="preserve">the environment is hot, and therefore heat transfer is incident from surroundings to the thermocouple bead.  </w:t>
      </w:r>
      <w:r>
        <w:t xml:space="preserve">It is </w:t>
      </w:r>
      <w:r w:rsidR="007B4989">
        <w:t>also assume</w:t>
      </w:r>
      <w:r>
        <w:t>d</w:t>
      </w:r>
      <w:r w:rsidR="007B4989">
        <w:t xml:space="preserve"> heat is lost from the bead to its leads.  Eq. (6.1) then becomes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BD17DA" w:rsidP="00D368A5">
            <w:pPr>
              <w:jc w:val="center"/>
            </w:pPr>
            <w:r w:rsidRPr="00BD17DA">
              <w:rPr>
                <w:position w:val="-14"/>
                <w:sz w:val="24"/>
              </w:rPr>
              <w:object w:dxaOrig="6680" w:dyaOrig="400">
                <v:shape id="_x0000_i1171" type="#_x0000_t75" style="width:333.15pt;height:20.4pt" o:ole="">
                  <v:imagedata r:id="rId349" o:title=""/>
                </v:shape>
                <o:OLEObject Type="Embed" ProgID="Equation.3" ShapeID="_x0000_i1171" DrawAspect="Content" ObjectID="_1373834285" r:id="rId350"/>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7B4989">
      <w:r>
        <w:t xml:space="preserve">where </w:t>
      </w:r>
      <w:r>
        <w:rPr>
          <w:i/>
        </w:rPr>
        <w:t>h</w:t>
      </w:r>
      <w:r>
        <w:t xml:space="preserve"> is the effective heat transfer coefficient, </w:t>
      </w:r>
      <w:r>
        <w:rPr>
          <w:i/>
        </w:rPr>
        <w:t>A</w:t>
      </w:r>
      <w:r>
        <w:rPr>
          <w:i/>
          <w:vertAlign w:val="subscript"/>
        </w:rPr>
        <w:t>TC</w:t>
      </w:r>
      <w:r>
        <w:t xml:space="preserve"> is the surface area of the bead in contact with surroundings, </w:t>
      </w:r>
      <w:r>
        <w:rPr>
          <w:i/>
        </w:rPr>
        <w:t>T</w:t>
      </w:r>
      <w:r>
        <w:rPr>
          <w:i/>
          <w:vertAlign w:val="subscript"/>
        </w:rPr>
        <w:t>∞</w:t>
      </w:r>
      <w:r>
        <w:t xml:space="preserve"> is the temperature of the surroundings, </w:t>
      </w:r>
      <w:r>
        <w:rPr>
          <w:i/>
        </w:rPr>
        <w:t>A</w:t>
      </w:r>
      <w:r>
        <w:rPr>
          <w:i/>
          <w:vertAlign w:val="subscript"/>
        </w:rPr>
        <w:t>lead</w:t>
      </w:r>
      <w:r w:rsidR="004A6F68">
        <w:rPr>
          <w:i/>
          <w:vertAlign w:val="subscript"/>
        </w:rPr>
        <w:t>,</w:t>
      </w:r>
      <w:r w:rsidR="004A6F68">
        <w:rPr>
          <w:vertAlign w:val="subscript"/>
        </w:rPr>
        <w:t>1</w:t>
      </w:r>
      <w:r>
        <w:t xml:space="preserve"> </w:t>
      </w:r>
      <w:r w:rsidR="004A6F68">
        <w:t xml:space="preserve"> and </w:t>
      </w:r>
      <w:r w:rsidR="004A6F68">
        <w:rPr>
          <w:i/>
        </w:rPr>
        <w:t>A</w:t>
      </w:r>
      <w:r w:rsidR="004A6F68">
        <w:rPr>
          <w:i/>
          <w:vertAlign w:val="subscript"/>
        </w:rPr>
        <w:t>lead,</w:t>
      </w:r>
      <w:r w:rsidR="004A6F68">
        <w:rPr>
          <w:vertAlign w:val="subscript"/>
        </w:rPr>
        <w:t>2</w:t>
      </w:r>
      <w:r w:rsidR="004A6F68">
        <w:t xml:space="preserve"> are</w:t>
      </w:r>
      <w:r>
        <w:t xml:space="preserve"> the surface area of the bead which is in contact with </w:t>
      </w:r>
      <w:r w:rsidR="004A6F68">
        <w:t>each lead wire</w:t>
      </w:r>
      <w:r>
        <w:t xml:space="preserve">, </w:t>
      </w:r>
      <w:r>
        <w:rPr>
          <w:i/>
        </w:rPr>
        <w:t>q</w:t>
      </w:r>
      <w:r>
        <w:rPr>
          <w:i/>
          <w:vertAlign w:val="subscript"/>
        </w:rPr>
        <w:t>lead</w:t>
      </w:r>
      <w:r w:rsidR="004A6F68">
        <w:rPr>
          <w:vertAlign w:val="subscript"/>
        </w:rPr>
        <w:t>,1</w:t>
      </w:r>
      <w:r w:rsidR="004A6F68">
        <w:t xml:space="preserve"> and </w:t>
      </w:r>
      <w:r w:rsidR="004A6F68">
        <w:rPr>
          <w:i/>
        </w:rPr>
        <w:t>q</w:t>
      </w:r>
      <w:r w:rsidR="004A6F68">
        <w:rPr>
          <w:i/>
          <w:vertAlign w:val="subscript"/>
        </w:rPr>
        <w:t>lead,</w:t>
      </w:r>
      <w:r w:rsidR="004A6F68">
        <w:rPr>
          <w:vertAlign w:val="subscript"/>
        </w:rPr>
        <w:t>2</w:t>
      </w:r>
      <w:r>
        <w:t xml:space="preserve"> </w:t>
      </w:r>
      <w:r w:rsidR="004A6F68">
        <w:t>are</w:t>
      </w:r>
      <w:r>
        <w:t xml:space="preserve"> the heat lost from the bead to the </w:t>
      </w:r>
      <w:r w:rsidR="004A6F68">
        <w:t xml:space="preserve">each </w:t>
      </w:r>
      <w:r>
        <w:t>lead</w:t>
      </w:r>
      <w:r w:rsidR="004A6F68">
        <w:t xml:space="preserve"> wire</w:t>
      </w:r>
      <w:r>
        <w:t xml:space="preserve">, </w:t>
      </w:r>
      <w:r>
        <w:rPr>
          <w:i/>
        </w:rPr>
        <w:t>ρ</w:t>
      </w:r>
      <w:r>
        <w:rPr>
          <w:i/>
          <w:vertAlign w:val="subscript"/>
        </w:rPr>
        <w:t>TC</w:t>
      </w:r>
      <w:r>
        <w:t xml:space="preserve"> is the density of the bead, </w:t>
      </w:r>
      <w:r>
        <w:rPr>
          <w:i/>
        </w:rPr>
        <w:t>C</w:t>
      </w:r>
      <w:r>
        <w:rPr>
          <w:i/>
          <w:vertAlign w:val="subscript"/>
        </w:rPr>
        <w:t>TC</w:t>
      </w:r>
      <w:r>
        <w:t xml:space="preserve"> is the heat capacity of the bead, and </w:t>
      </w:r>
      <w:r>
        <w:rPr>
          <w:i/>
        </w:rPr>
        <w:t>V</w:t>
      </w:r>
      <w:r>
        <w:rPr>
          <w:i/>
          <w:vertAlign w:val="subscript"/>
        </w:rPr>
        <w:t>TC</w:t>
      </w:r>
      <w:r>
        <w:t xml:space="preserve"> is the volume of the bead.  </w:t>
      </w:r>
      <w:r w:rsidR="00404A9D">
        <w:t xml:space="preserve">It is </w:t>
      </w:r>
      <w:r>
        <w:t>emphasize</w:t>
      </w:r>
      <w:r w:rsidR="00404A9D">
        <w:t>d</w:t>
      </w:r>
      <w:r>
        <w:t xml:space="preserve"> here that </w:t>
      </w:r>
      <w:r>
        <w:rPr>
          <w:i/>
        </w:rPr>
        <w:t>h</w:t>
      </w:r>
      <w:r>
        <w:t xml:space="preserve"> is not the convective heat transfer coefficient, but is the </w:t>
      </w:r>
      <w:r w:rsidRPr="002470B3">
        <w:rPr>
          <w:i/>
        </w:rPr>
        <w:t>effective</w:t>
      </w:r>
      <w:r>
        <w:t xml:space="preserve"> heat transfer coefficient which encompasses contact resistance.  After rearranging, Eq. (6.2) becomes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B92266" w:rsidP="00D368A5">
            <w:pPr>
              <w:jc w:val="center"/>
            </w:pPr>
            <w:r w:rsidRPr="00E5469A">
              <w:rPr>
                <w:position w:val="-30"/>
                <w:sz w:val="24"/>
              </w:rPr>
              <w:object w:dxaOrig="6320" w:dyaOrig="700">
                <v:shape id="_x0000_i1172" type="#_x0000_t75" style="width:315.95pt;height:34.4pt" o:ole="">
                  <v:imagedata r:id="rId351" o:title=""/>
                </v:shape>
                <o:OLEObject Type="Embed" ProgID="Equation.3" ShapeID="_x0000_i1172" DrawAspect="Content" ObjectID="_1373834286" r:id="rId352"/>
              </w:object>
            </w:r>
          </w:p>
        </w:tc>
        <w:tc>
          <w:tcPr>
            <w:tcW w:w="720" w:type="dxa"/>
            <w:vAlign w:val="center"/>
          </w:tcPr>
          <w:p w:rsidR="007B4989" w:rsidRDefault="007B4989" w:rsidP="001651C3">
            <w:pPr>
              <w:pStyle w:val="ListParagraph"/>
              <w:numPr>
                <w:ilvl w:val="0"/>
                <w:numId w:val="42"/>
              </w:numPr>
              <w:jc w:val="right"/>
            </w:pPr>
          </w:p>
        </w:tc>
      </w:tr>
    </w:tbl>
    <w:p w:rsidR="007B4989" w:rsidRDefault="00404A9D" w:rsidP="007B4989">
      <w:r>
        <w:t>The</w:t>
      </w:r>
      <w:r w:rsidR="007B4989">
        <w:t xml:space="preserve"> constants </w:t>
      </w:r>
      <w:r w:rsidR="007B4989">
        <w:rPr>
          <w:i/>
        </w:rPr>
        <w:t>τ</w:t>
      </w:r>
      <w:r w:rsidR="007B4989">
        <w:rPr>
          <w:vertAlign w:val="subscript"/>
        </w:rPr>
        <w:t>0</w:t>
      </w:r>
      <w:r w:rsidR="007B4989">
        <w:t xml:space="preserve"> and λ </w:t>
      </w:r>
      <w:r>
        <w:t>are defined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BD17DA" w:rsidP="00D368A5">
            <w:pPr>
              <w:jc w:val="center"/>
            </w:pPr>
            <w:r w:rsidRPr="00E5469A">
              <w:rPr>
                <w:position w:val="-30"/>
                <w:sz w:val="24"/>
              </w:rPr>
              <w:object w:dxaOrig="1280" w:dyaOrig="680">
                <v:shape id="_x0000_i1173" type="#_x0000_t75" style="width:63.4pt;height:34.4pt" o:ole="">
                  <v:imagedata r:id="rId353" o:title=""/>
                </v:shape>
                <o:OLEObject Type="Embed" ProgID="Equation.3" ShapeID="_x0000_i1173" DrawAspect="Content" ObjectID="_1373834287" r:id="rId354"/>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7B4989">
      <w:proofErr w:type="gramStart"/>
      <w:r>
        <w:t>and</w:t>
      </w:r>
      <w:proofErr w:type="gramEnd"/>
      <w:r>
        <w:t xml:space="preserve"> substitute Eq. (6.4) into </w:t>
      </w:r>
      <w:r w:rsidR="00BD17DA">
        <w:t xml:space="preserve">Eq. </w:t>
      </w:r>
      <w:r>
        <w:t>(6.3) yielding</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B92266" w:rsidP="00D368A5">
            <w:pPr>
              <w:jc w:val="center"/>
            </w:pPr>
            <w:r w:rsidRPr="00B114DF">
              <w:rPr>
                <w:position w:val="-30"/>
                <w:sz w:val="24"/>
              </w:rPr>
              <w:object w:dxaOrig="5600" w:dyaOrig="700">
                <v:shape id="_x0000_i1174" type="#_x0000_t75" style="width:280.5pt;height:36.55pt" o:ole="">
                  <v:imagedata r:id="rId355" o:title=""/>
                </v:shape>
                <o:OLEObject Type="Embed" ProgID="Equation.3" ShapeID="_x0000_i1174" DrawAspect="Content" ObjectID="_1373834288" r:id="rId356"/>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7B4989">
      <w:r>
        <w:t xml:space="preserve">For small time, the lead heat loss </w:t>
      </w:r>
      <w:r w:rsidR="00E54C77">
        <w:t xml:space="preserve">from each lead </w:t>
      </w:r>
      <w:r>
        <w:t xml:space="preserve">can be described using the half-space integral relationship </w:t>
      </w:r>
      <w:r w:rsidR="00B92266">
        <w:t xml:space="preserve">(see Section 2.8 for discussion) </w:t>
      </w:r>
      <w:r>
        <w:t>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B92266" w:rsidP="00D368A5">
            <w:pPr>
              <w:jc w:val="center"/>
            </w:pPr>
            <w:r w:rsidRPr="00B92266">
              <w:rPr>
                <w:position w:val="-32"/>
                <w:sz w:val="24"/>
              </w:rPr>
              <w:object w:dxaOrig="5000" w:dyaOrig="780">
                <v:shape id="_x0000_i1175" type="#_x0000_t75" style="width:251.45pt;height:37.6pt" o:ole="">
                  <v:imagedata r:id="rId357" o:title=""/>
                </v:shape>
                <o:OLEObject Type="Embed" ProgID="Equation.3" ShapeID="_x0000_i1175" DrawAspect="Content" ObjectID="_1373834289" r:id="rId358"/>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E54C77">
      <w:proofErr w:type="gramStart"/>
      <w:r>
        <w:t>where</w:t>
      </w:r>
      <w:proofErr w:type="gramEnd"/>
      <w:r>
        <w:t xml:space="preserve"> </w:t>
      </w:r>
      <w:r w:rsidR="00E54C77">
        <w:t xml:space="preserve">subscript </w:t>
      </w:r>
      <w:r w:rsidR="00E54C77" w:rsidRPr="00A638A6">
        <w:rPr>
          <w:i/>
        </w:rPr>
        <w:t>i</w:t>
      </w:r>
      <w:r w:rsidR="00E54C77">
        <w:t xml:space="preserve"> refers to </w:t>
      </w:r>
      <w:r>
        <w:t>lead wires</w:t>
      </w:r>
      <w:r w:rsidR="00E54C77">
        <w:t xml:space="preserve"> one and two</w:t>
      </w:r>
      <w:r>
        <w:t xml:space="preserve">.  </w:t>
      </w:r>
      <w:r w:rsidR="00404A9D">
        <w:t xml:space="preserve">The </w:t>
      </w:r>
      <w:r>
        <w:t xml:space="preserve">constant, </w:t>
      </w:r>
      <w:r>
        <w:rPr>
          <w:i/>
        </w:rPr>
        <w:t>λ</w:t>
      </w:r>
      <w:r w:rsidR="00404A9D">
        <w:t>, is now defined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EE7222" w:rsidP="00D368A5">
            <w:pPr>
              <w:jc w:val="center"/>
            </w:pPr>
            <w:r w:rsidRPr="00B92266">
              <w:rPr>
                <w:position w:val="-36"/>
                <w:sz w:val="24"/>
              </w:rPr>
              <w:object w:dxaOrig="4959" w:dyaOrig="840">
                <v:shape id="_x0000_i1176" type="#_x0000_t75" style="width:249.3pt;height:41.9pt" o:ole="">
                  <v:imagedata r:id="rId359" o:title=""/>
                </v:shape>
                <o:OLEObject Type="Embed" ProgID="Equation.3" ShapeID="_x0000_i1176" DrawAspect="Content" ObjectID="_1373834290" r:id="rId360"/>
              </w:object>
            </w:r>
          </w:p>
        </w:tc>
        <w:tc>
          <w:tcPr>
            <w:tcW w:w="720" w:type="dxa"/>
            <w:vAlign w:val="center"/>
          </w:tcPr>
          <w:p w:rsidR="007B4989" w:rsidRDefault="007B4989" w:rsidP="001651C3">
            <w:pPr>
              <w:pStyle w:val="ListParagraph"/>
              <w:numPr>
                <w:ilvl w:val="0"/>
                <w:numId w:val="42"/>
              </w:numPr>
              <w:spacing w:line="240" w:lineRule="auto"/>
              <w:jc w:val="right"/>
            </w:pPr>
          </w:p>
        </w:tc>
      </w:tr>
    </w:tbl>
    <w:p w:rsidR="007B4989" w:rsidRDefault="007B4989" w:rsidP="007B4989">
      <w:proofErr w:type="gramStart"/>
      <w:r>
        <w:t>and</w:t>
      </w:r>
      <w:proofErr w:type="gramEnd"/>
      <w:r>
        <w:t xml:space="preserve"> substitute Eq</w:t>
      </w:r>
      <w:r w:rsidR="00B92266">
        <w:t>s</w:t>
      </w:r>
      <w:r>
        <w:t>. (6.6-</w:t>
      </w:r>
      <w:r w:rsidR="00B92266">
        <w:t>6.</w:t>
      </w:r>
      <w:r>
        <w:t xml:space="preserve">7) into </w:t>
      </w:r>
      <w:r w:rsidR="009975B3">
        <w:t xml:space="preserve">Eq. </w:t>
      </w:r>
      <w:r>
        <w:t>(6.5) which yields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EE7222" w:rsidP="00D368A5">
            <w:pPr>
              <w:jc w:val="center"/>
            </w:pPr>
            <w:r w:rsidRPr="00EE7222">
              <w:rPr>
                <w:position w:val="-32"/>
                <w:sz w:val="24"/>
              </w:rPr>
              <w:object w:dxaOrig="4320" w:dyaOrig="760">
                <v:shape id="_x0000_i1177" type="#_x0000_t75" style="width:3in;height:37.6pt" o:ole="">
                  <v:imagedata r:id="rId361" o:title=""/>
                </v:shape>
                <o:OLEObject Type="Embed" ProgID="Equation.3" ShapeID="_x0000_i1177" DrawAspect="Content" ObjectID="_1373834291" r:id="rId362"/>
              </w:object>
            </w:r>
          </w:p>
        </w:tc>
        <w:tc>
          <w:tcPr>
            <w:tcW w:w="720" w:type="dxa"/>
            <w:vAlign w:val="center"/>
          </w:tcPr>
          <w:p w:rsidR="007B4989" w:rsidRDefault="007B4989" w:rsidP="001651C3">
            <w:pPr>
              <w:pStyle w:val="ListParagraph"/>
              <w:numPr>
                <w:ilvl w:val="0"/>
                <w:numId w:val="42"/>
              </w:numPr>
              <w:jc w:val="right"/>
            </w:pPr>
          </w:p>
        </w:tc>
      </w:tr>
    </w:tbl>
    <w:p w:rsidR="007B4989" w:rsidRDefault="00404A9D" w:rsidP="007B4989">
      <w:r>
        <w:t>It is noted</w:t>
      </w:r>
      <w:r w:rsidR="007B4989">
        <w:t xml:space="preserve"> that the sign of λ should always be positive since the directionality of heat transfer is determined by sign </w:t>
      </w:r>
      <w:proofErr w:type="gramStart"/>
      <w:r w:rsidR="007B4989">
        <w:t xml:space="preserve">of </w:t>
      </w:r>
      <m:oMath>
        <w:proofErr w:type="gramEnd"/>
        <m:sSub>
          <m:sSubPr>
            <m:ctrlPr>
              <w:rPr>
                <w:rFonts w:ascii="Cambria Math" w:hAnsi="Cambria Math"/>
                <w:i/>
              </w:rPr>
            </m:ctrlPr>
          </m:sSubPr>
          <m:e>
            <m:acc>
              <m:accPr>
                <m:chr m:val="̇"/>
                <m:ctrlPr>
                  <w:rPr>
                    <w:rFonts w:ascii="Cambria Math" w:hAnsi="Cambria Math"/>
                    <w:i/>
                  </w:rPr>
                </m:ctrlPr>
              </m:accPr>
              <m:e>
                <m:r>
                  <w:rPr>
                    <w:rFonts w:ascii="Cambria Math" w:hAnsi="Cambria Math"/>
                  </w:rPr>
                  <m:t>T</m:t>
                </m:r>
              </m:e>
            </m:acc>
          </m:e>
          <m:sub>
            <m:r>
              <w:rPr>
                <w:rFonts w:ascii="Cambria Math" w:hAnsi="Cambria Math"/>
              </w:rPr>
              <m:t>TC</m:t>
            </m:r>
          </m:sub>
        </m:sSub>
      </m:oMath>
      <w:r w:rsidR="007B4989">
        <w:t xml:space="preserve">.  </w:t>
      </w:r>
    </w:p>
    <w:p w:rsidR="007B4989" w:rsidRDefault="007B4989" w:rsidP="007B4989">
      <w:r>
        <w:tab/>
        <w:t xml:space="preserve">Insight into the behavior of the lead loss term can be gained by </w:t>
      </w:r>
      <w:r w:rsidR="009975B3">
        <w:t xml:space="preserve">expanding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T</m:t>
                </m:r>
              </m:e>
            </m:acc>
          </m:e>
          <m:sub>
            <m:r>
              <w:rPr>
                <w:rFonts w:ascii="Cambria Math" w:hAnsi="Cambria Math"/>
              </w:rPr>
              <m:t>TC</m:t>
            </m:r>
          </m:sub>
        </m:sSub>
        <m:r>
          <w:rPr>
            <w:rFonts w:ascii="Cambria Math" w:hAnsi="Cambria Math"/>
          </w:rPr>
          <m:t>(u)</m:t>
        </m:r>
      </m:oMath>
      <w:r w:rsidR="009975B3">
        <w:rPr>
          <w:rFonts w:eastAsiaTheme="minorEastAsia"/>
        </w:rPr>
        <w:t xml:space="preserve"> about </w:t>
      </w:r>
      <w:r w:rsidR="009975B3">
        <w:rPr>
          <w:rFonts w:eastAsiaTheme="minorEastAsia"/>
          <w:i/>
        </w:rPr>
        <w:t>t</w:t>
      </w:r>
      <w:r w:rsidR="009975B3">
        <w:rPr>
          <w:rFonts w:eastAsiaTheme="minorEastAsia"/>
        </w:rPr>
        <w:t xml:space="preserve"> in Eq. (6.6) which leads to</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EE7222" w:rsidP="00D368A5">
            <w:pPr>
              <w:jc w:val="center"/>
            </w:pPr>
            <w:r w:rsidRPr="009975B3">
              <w:rPr>
                <w:position w:val="-32"/>
                <w:sz w:val="24"/>
              </w:rPr>
              <w:object w:dxaOrig="5020" w:dyaOrig="760">
                <v:shape id="_x0000_i1178" type="#_x0000_t75" style="width:252.55pt;height:37.6pt" o:ole="">
                  <v:imagedata r:id="rId363" o:title=""/>
                </v:shape>
                <o:OLEObject Type="Embed" ProgID="Equation.3" ShapeID="_x0000_i1178" DrawAspect="Content" ObjectID="_1373834292" r:id="rId364"/>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081978">
      <w:r>
        <w:t xml:space="preserve">Substituting only the low-order term from Eq. (6.9) into </w:t>
      </w:r>
      <w:r w:rsidR="00EE7222">
        <w:t xml:space="preserve">Eq. </w:t>
      </w:r>
      <w:r>
        <w:t>(6.8)</w:t>
      </w:r>
      <w:r w:rsidR="008B065D">
        <w:t xml:space="preserve"> </w:t>
      </w:r>
      <w:r>
        <w:t>yields</w:t>
      </w:r>
      <w:r w:rsidR="00081978">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F57F15" w:rsidP="00D368A5">
            <w:pPr>
              <w:jc w:val="center"/>
            </w:pPr>
            <w:r w:rsidRPr="007F5C60">
              <w:rPr>
                <w:position w:val="-12"/>
                <w:sz w:val="24"/>
              </w:rPr>
              <w:object w:dxaOrig="3320" w:dyaOrig="400">
                <v:shape id="_x0000_i1179" type="#_x0000_t75" style="width:166.55pt;height:21.5pt" o:ole="">
                  <v:imagedata r:id="rId365" o:title=""/>
                </v:shape>
                <o:OLEObject Type="Embed" ProgID="Equation.3" ShapeID="_x0000_i1179" DrawAspect="Content" ObjectID="_1373834293" r:id="rId366"/>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7B4989">
      <w:r>
        <w:t>Therefore, including the lead loss term in Eq. (6.8) effectively introduces a time-dependent time “constant”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EE7222" w:rsidP="00D368A5">
            <w:pPr>
              <w:jc w:val="center"/>
            </w:pPr>
            <w:r w:rsidRPr="007F5C60">
              <w:rPr>
                <w:position w:val="-12"/>
                <w:sz w:val="24"/>
              </w:rPr>
              <w:object w:dxaOrig="1700" w:dyaOrig="400">
                <v:shape id="_x0000_i1180" type="#_x0000_t75" style="width:84.9pt;height:21.5pt" o:ole="">
                  <v:imagedata r:id="rId367" o:title=""/>
                </v:shape>
                <o:OLEObject Type="Embed" ProgID="Equation.3" ShapeID="_x0000_i1180" DrawAspect="Content" ObjectID="_1373834294" r:id="rId368"/>
              </w:object>
            </w:r>
          </w:p>
        </w:tc>
        <w:tc>
          <w:tcPr>
            <w:tcW w:w="720" w:type="dxa"/>
            <w:vAlign w:val="center"/>
          </w:tcPr>
          <w:p w:rsidR="007B4989" w:rsidRDefault="007B4989" w:rsidP="001651C3">
            <w:pPr>
              <w:pStyle w:val="ListParagraph"/>
              <w:numPr>
                <w:ilvl w:val="0"/>
                <w:numId w:val="42"/>
              </w:numPr>
              <w:jc w:val="right"/>
            </w:pPr>
          </w:p>
        </w:tc>
      </w:tr>
    </w:tbl>
    <w:p w:rsidR="007B4989" w:rsidRDefault="00081978" w:rsidP="00B5360A">
      <w:r>
        <w:t xml:space="preserve">Assuming </w:t>
      </w:r>
      <w:r>
        <w:rPr>
          <w:i/>
        </w:rPr>
        <w:t>T</w:t>
      </w:r>
      <w:r>
        <w:rPr>
          <w:i/>
          <w:vertAlign w:val="subscript"/>
        </w:rPr>
        <w:t>∞</w:t>
      </w:r>
      <w:r>
        <w:t xml:space="preserve"> is constant</w:t>
      </w:r>
      <w:r w:rsidR="00B5360A">
        <w:t xml:space="preserve">, </w:t>
      </w:r>
      <w:r w:rsidR="007B4989">
        <w:t>Eq. (6.10) has an exact solution via Laplace Transform</w:t>
      </w:r>
      <w:r w:rsidR="00EE7222">
        <w:t xml:space="preserve"> </w:t>
      </w:r>
      <w:r w:rsidR="00B55B2D">
        <w:fldChar w:fldCharType="begin"/>
      </w:r>
      <w:r w:rsidR="00C52571">
        <w:instrText xml:space="preserve"> ADDIN EN.CITE &lt;EndNote&gt;&lt;Cite&gt;&lt;Author&gt;Greenberg&lt;/Author&gt;&lt;Year&gt;1988&lt;/Year&gt;&lt;RecNum&gt;88&lt;/RecNum&gt;&lt;record&gt;&lt;rec-number&gt;88&lt;/rec-number&gt;&lt;ref-type name="Book"&gt;6&lt;/ref-type&gt;&lt;contributors&gt;&lt;authors&gt;&lt;author&gt;Greenberg, M. D.&lt;/author&gt;&lt;/authors&gt;&lt;/contributors&gt;&lt;titles&gt;&lt;title&gt;Advanced Engineering Mathematics&lt;/title&gt;&lt;/titles&gt;&lt;dates&gt;&lt;year&gt;1988&lt;/year&gt;&lt;/dates&gt;&lt;pub-location&gt;Englewood Cliffs, NJ&lt;/pub-location&gt;&lt;publisher&gt;Prentice Hall&lt;/publisher&gt;&lt;urls&gt;&lt;/urls&gt;&lt;/record&gt;&lt;/Cite&gt;&lt;/EndNote&gt;</w:instrText>
      </w:r>
      <w:r w:rsidR="00B55B2D">
        <w:fldChar w:fldCharType="separate"/>
      </w:r>
      <w:r w:rsidR="005D0784">
        <w:t>[67]</w:t>
      </w:r>
      <w:r w:rsidR="00B55B2D">
        <w:fldChar w:fldCharType="end"/>
      </w:r>
      <w:r w:rsidR="007B4989">
        <w:t xml:space="preserve">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EE7222" w:rsidP="00D368A5">
            <w:pPr>
              <w:jc w:val="center"/>
            </w:pPr>
            <w:r w:rsidRPr="00871F39">
              <w:rPr>
                <w:position w:val="-28"/>
                <w:sz w:val="24"/>
              </w:rPr>
              <w:object w:dxaOrig="6340" w:dyaOrig="680">
                <v:shape id="_x0000_i1181" type="#_x0000_t75" style="width:314.85pt;height:34.4pt" o:ole="">
                  <v:imagedata r:id="rId369" o:title=""/>
                </v:shape>
                <o:OLEObject Type="Embed" ProgID="Equation.3" ShapeID="_x0000_i1181" DrawAspect="Content" ObjectID="_1373834295" r:id="rId370"/>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7B4989">
      <w:proofErr w:type="gramStart"/>
      <w:r>
        <w:t>where</w:t>
      </w:r>
      <w:proofErr w:type="gramEnd"/>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EE7222" w:rsidP="00D368A5">
            <w:pPr>
              <w:jc w:val="center"/>
            </w:pPr>
            <w:r w:rsidRPr="00E21DFF">
              <w:rPr>
                <w:position w:val="-30"/>
                <w:sz w:val="24"/>
              </w:rPr>
              <w:object w:dxaOrig="2060" w:dyaOrig="680">
                <v:shape id="_x0000_i1182" type="#_x0000_t75" style="width:103.15pt;height:34.4pt" o:ole="">
                  <v:imagedata r:id="rId371" o:title=""/>
                </v:shape>
                <o:OLEObject Type="Embed" ProgID="Equation.3" ShapeID="_x0000_i1182" DrawAspect="Content" ObjectID="_1373834296" r:id="rId372"/>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8B065D">
      <w:r>
        <w:t xml:space="preserve">Clearly, </w:t>
      </w:r>
      <w:r w:rsidR="00174163">
        <w:t xml:space="preserve">the definition of </w:t>
      </w:r>
      <w:proofErr w:type="gramStart"/>
      <w:r w:rsidR="00174163">
        <w:rPr>
          <w:i/>
        </w:rPr>
        <w:t>τ</w:t>
      </w:r>
      <w:r w:rsidR="00174163">
        <w:t>(</w:t>
      </w:r>
      <w:proofErr w:type="gramEnd"/>
      <w:r w:rsidR="00174163">
        <w:rPr>
          <w:i/>
        </w:rPr>
        <w:t>t</w:t>
      </w:r>
      <w:r w:rsidR="00174163">
        <w:t>)</w:t>
      </w:r>
      <w:r w:rsidR="00174163">
        <w:rPr>
          <w:i/>
        </w:rPr>
        <w:t xml:space="preserve"> </w:t>
      </w:r>
      <w:r>
        <w:t xml:space="preserve"> reduces to the classical first order system if lead losses are neglected (i.e., set </w:t>
      </w:r>
      <w:r>
        <w:rPr>
          <w:i/>
        </w:rPr>
        <w:t>λ</w:t>
      </w:r>
      <w:r>
        <w:t xml:space="preserve">=0).  This </w:t>
      </w:r>
      <w:r w:rsidR="008B065D">
        <w:t>leads</w:t>
      </w:r>
      <w:r>
        <w:t xml:space="preserve"> to the exact solution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EE7222" w:rsidP="00D368A5">
            <w:pPr>
              <w:jc w:val="center"/>
            </w:pPr>
            <w:r w:rsidRPr="007F5C60">
              <w:rPr>
                <w:position w:val="-32"/>
                <w:sz w:val="24"/>
              </w:rPr>
              <w:object w:dxaOrig="2720" w:dyaOrig="760">
                <v:shape id="_x0000_i1183" type="#_x0000_t75" style="width:135.4pt;height:37.6pt" o:ole="">
                  <v:imagedata r:id="rId373" o:title=""/>
                </v:shape>
                <o:OLEObject Type="Embed" ProgID="Equation.3" ShapeID="_x0000_i1183" DrawAspect="Content" ObjectID="_1373834297" r:id="rId374"/>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7B4989">
      <w:pPr>
        <w:ind w:firstLine="720"/>
      </w:pPr>
      <w:r>
        <w:t xml:space="preserve">The goal of this chapter is to accurately resolve the </w:t>
      </w:r>
      <w:r w:rsidR="00174163">
        <w:t>sensor characteristics</w:t>
      </w:r>
      <w:r>
        <w:t xml:space="preserve"> of an installed thermocouple.  </w:t>
      </w:r>
      <w:r w:rsidR="00404A9D">
        <w:t>The</w:t>
      </w:r>
      <w:r>
        <w:t xml:space="preserve"> two methodologies by which this can be accomplished</w:t>
      </w:r>
      <w:r w:rsidR="00404A9D">
        <w:t xml:space="preserve"> are now presented.</w:t>
      </w:r>
    </w:p>
    <w:p w:rsidR="007B4989" w:rsidRDefault="00CE382D" w:rsidP="00A855E3">
      <w:pPr>
        <w:pStyle w:val="Heading2"/>
      </w:pPr>
      <w:bookmarkStart w:id="229" w:name="_Toc299996761"/>
      <w:bookmarkStart w:id="230" w:name="_Toc300089766"/>
      <w:bookmarkStart w:id="231" w:name="_Toc300089872"/>
      <w:bookmarkStart w:id="232" w:name="_Toc300090008"/>
      <w:bookmarkStart w:id="233" w:name="_Toc300090073"/>
      <w:r>
        <w:t>6.2</w:t>
      </w:r>
      <w:r w:rsidR="007B4989">
        <w:t xml:space="preserve"> Loop</w:t>
      </w:r>
      <w:r w:rsidR="001D5CAC">
        <w:t>-</w:t>
      </w:r>
      <w:r w:rsidR="007B4989">
        <w:t>Current Step Response</w:t>
      </w:r>
      <w:bookmarkEnd w:id="229"/>
      <w:bookmarkEnd w:id="230"/>
      <w:bookmarkEnd w:id="231"/>
      <w:bookmarkEnd w:id="232"/>
      <w:bookmarkEnd w:id="233"/>
    </w:p>
    <w:p w:rsidR="0061153A" w:rsidRDefault="007B4989" w:rsidP="007B4989">
      <w:pPr>
        <w:ind w:firstLine="720"/>
      </w:pPr>
      <w:r>
        <w:t>Loop</w:t>
      </w:r>
      <w:r w:rsidR="00F57F15">
        <w:t>-</w:t>
      </w:r>
      <w:r>
        <w:t xml:space="preserve">current step response (LCSR) is a technique developed by </w:t>
      </w:r>
      <w:r w:rsidR="00B55B2D">
        <w:fldChar w:fldCharType="begin"/>
      </w:r>
      <w:r w:rsidR="00C52571">
        <w:instrText xml:space="preserve"> ADDIN EN.CITE &lt;EndNote&gt;&lt;Cite&gt;&lt;Author&gt;Kerlin&lt;/Author&gt;&lt;Year&gt;1982&lt;/Year&gt;&lt;RecNum&gt;64&lt;/RecNum&gt;&lt;record&gt;&lt;rec-number&gt;64&lt;/rec-number&gt;&lt;ref-type name="Journal Article"&gt;17&lt;/ref-type&gt;&lt;contributors&gt;&lt;authors&gt;&lt;author&gt;Kerlin, T. W.&lt;/author&gt;&lt;author&gt;Shepard, R. L.&lt;/author&gt;&lt;author&gt;Hashemian, H. M.&lt;/author&gt;&lt;author&gt;Petersen&lt;/author&gt;&lt;author&gt;K. M.&lt;/author&gt;&lt;/authors&gt;&lt;/contributors&gt;&lt;titles&gt;&lt;title&gt;Response of Installed Temperature Sensors&lt;/title&gt;&lt;secondary-title&gt;Temperature Its Measurement and Control in Science and Industry&lt;/secondary-title&gt;&lt;/titles&gt;&lt;periodical&gt;&lt;full-title&gt;Temperature Its Measurement and Control in Science and Industry&lt;/full-title&gt;&lt;/periodical&gt;&lt;volume&gt;5&lt;/volume&gt;&lt;dates&gt;&lt;year&gt;1982&lt;/year&gt;&lt;/dates&gt;&lt;urls&gt;&lt;/urls&gt;&lt;/record&gt;&lt;/Cite&gt;&lt;Cite&gt;&lt;Author&gt;Hashemian&lt;/Author&gt;&lt;Year&gt;1990&lt;/Year&gt;&lt;RecNum&gt;65&lt;/RecNum&gt;&lt;record&gt;&lt;rec-number&gt;65&lt;/rec-number&gt;&lt;ref-type name="Journal Article"&gt;17&lt;/ref-type&gt;&lt;contributors&gt;&lt;authors&gt;&lt;author&gt;Hashemian, H. M.&lt;/author&gt;&lt;author&gt;Petersen, K. M.&lt;/author&gt;&lt;author&gt;Mitchell, D. W.&lt;/author&gt;&lt;author&gt;Hashemian, M.&lt;/author&gt;&lt;author&gt;Beverly, D. D.&lt;/author&gt;&lt;/authors&gt;&lt;/contributors&gt;&lt;titles&gt;&lt;title&gt;In situ response time testing of thermocouples&lt;/title&gt;&lt;secondary-title&gt;ISA Transactions&lt;/secondary-title&gt;&lt;/titles&gt;&lt;periodical&gt;&lt;full-title&gt;ISA Transactions&lt;/full-title&gt;&lt;/periodical&gt;&lt;pages&gt;97-104&lt;/pages&gt;&lt;volume&gt;29&lt;/volume&gt;&lt;number&gt;4&lt;/number&gt;&lt;dates&gt;&lt;year&gt;1990&lt;/year&gt;&lt;/dates&gt;&lt;urls&gt;&lt;/urls&gt;&lt;/record&gt;&lt;/Cite&gt;&lt;/EndNote&gt;</w:instrText>
      </w:r>
      <w:r w:rsidR="00B55B2D">
        <w:fldChar w:fldCharType="separate"/>
      </w:r>
      <w:r w:rsidR="00047317">
        <w:t>[41, 42]</w:t>
      </w:r>
      <w:r w:rsidR="00B55B2D">
        <w:fldChar w:fldCharType="end"/>
      </w:r>
      <w:r>
        <w:t>.  An electric current (AC or DC) is applied to the sensor leads for a specified heating time (</w:t>
      </w:r>
      <w:r>
        <w:rPr>
          <w:i/>
        </w:rPr>
        <w:t>Δt</w:t>
      </w:r>
      <w:r>
        <w:rPr>
          <w:i/>
          <w:vertAlign w:val="subscript"/>
        </w:rPr>
        <w:t>heat</w:t>
      </w:r>
      <w:r>
        <w:t xml:space="preserve">), then the current is removed and the decay of the thermocouple emf is observed and recorded.  </w:t>
      </w:r>
      <w:r w:rsidRPr="00AB44A5">
        <w:t>Figure 6.4</w:t>
      </w: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61153A" w:rsidTr="0061153A">
        <w:tc>
          <w:tcPr>
            <w:tcW w:w="9576" w:type="dxa"/>
          </w:tcPr>
          <w:p w:rsidR="0061153A" w:rsidRDefault="0061153A" w:rsidP="0061153A">
            <w:pPr>
              <w:pStyle w:val="TableBody"/>
              <w:jc w:val="center"/>
            </w:pPr>
            <w:r w:rsidRPr="00336213">
              <w:object w:dxaOrig="4878" w:dyaOrig="2920">
                <v:shape id="_x0000_i1184" type="#_x0000_t75" style="width:366.45pt;height:219.2pt" o:ole="">
                  <v:imagedata r:id="rId375" o:title=""/>
                </v:shape>
                <o:OLEObject Type="Embed" ProgID="Visio.Drawing.11" ShapeID="_x0000_i1184" DrawAspect="Content" ObjectID="_1373834298" r:id="rId376"/>
              </w:object>
            </w:r>
          </w:p>
        </w:tc>
      </w:tr>
      <w:tr w:rsidR="0061153A" w:rsidTr="0061153A">
        <w:tc>
          <w:tcPr>
            <w:tcW w:w="9576" w:type="dxa"/>
          </w:tcPr>
          <w:p w:rsidR="0061153A" w:rsidRDefault="0061153A" w:rsidP="0061153A">
            <w:pPr>
              <w:pStyle w:val="FigureCaption"/>
            </w:pPr>
            <w:bookmarkStart w:id="234" w:name="_Toc299993604"/>
            <w:r>
              <w:t>Figure 6.4: LCSR test circuit setup using AC current for heating.  DIO SSR1 closes when DIO SSR2a and DIO SSR2b open to prevent damage to the data acquisition board.</w:t>
            </w:r>
            <w:bookmarkEnd w:id="234"/>
          </w:p>
        </w:tc>
      </w:tr>
    </w:tbl>
    <w:p w:rsidR="0061153A" w:rsidRDefault="0061153A" w:rsidP="007B4989">
      <w:pPr>
        <w:ind w:firstLine="720"/>
      </w:pPr>
    </w:p>
    <w:p w:rsidR="0061153A" w:rsidRDefault="0061153A">
      <w:pPr>
        <w:spacing w:line="276" w:lineRule="auto"/>
      </w:pPr>
      <w:r>
        <w:br w:type="page"/>
      </w:r>
    </w:p>
    <w:p w:rsidR="007B4989" w:rsidRDefault="007B4989" w:rsidP="0061153A">
      <w:proofErr w:type="gramStart"/>
      <w:r>
        <w:lastRenderedPageBreak/>
        <w:t>shows</w:t>
      </w:r>
      <w:proofErr w:type="gramEnd"/>
      <w:r>
        <w:t xml:space="preserve"> an experimental setup for LCSR testing.  During heating, the thermocouple leads are isolated from the data acquisition system via solid state relays to prevent damage.  The experimental procedure used to collect data for the LCSR tests in the present work is as follows:</w:t>
      </w:r>
    </w:p>
    <w:p w:rsidR="007B4989" w:rsidRDefault="007B4989" w:rsidP="007B4989">
      <w:pPr>
        <w:pStyle w:val="ListParagraph"/>
        <w:numPr>
          <w:ilvl w:val="0"/>
          <w:numId w:val="41"/>
        </w:numPr>
      </w:pPr>
      <w:r>
        <w:t>Lead data is collected to establish the initial condition.</w:t>
      </w:r>
    </w:p>
    <w:p w:rsidR="00A2760A" w:rsidRDefault="007B4989" w:rsidP="0061153A">
      <w:pPr>
        <w:pStyle w:val="ListParagraph"/>
        <w:numPr>
          <w:ilvl w:val="1"/>
          <w:numId w:val="41"/>
        </w:numPr>
      </w:pPr>
      <w:r>
        <w:t>Relay configuration:</w:t>
      </w:r>
    </w:p>
    <w:p w:rsidR="007B4989" w:rsidRDefault="007B4989" w:rsidP="007B4989">
      <w:pPr>
        <w:pStyle w:val="ListParagraph"/>
        <w:numPr>
          <w:ilvl w:val="2"/>
          <w:numId w:val="41"/>
        </w:numPr>
      </w:pPr>
      <w:r>
        <w:t>DIO SSR1 is open; therefore AC SSR1 and 2 are open</w:t>
      </w:r>
    </w:p>
    <w:p w:rsidR="007B4989" w:rsidRDefault="007B4989" w:rsidP="007B4989">
      <w:pPr>
        <w:pStyle w:val="ListParagraph"/>
        <w:numPr>
          <w:ilvl w:val="2"/>
          <w:numId w:val="41"/>
        </w:numPr>
      </w:pPr>
      <w:r>
        <w:t>DIO SSR2a and b are closed; therefore DAQ is collecting data</w:t>
      </w:r>
    </w:p>
    <w:p w:rsidR="007B4989" w:rsidRDefault="007B4989" w:rsidP="007B4989">
      <w:pPr>
        <w:pStyle w:val="ListParagraph"/>
        <w:numPr>
          <w:ilvl w:val="0"/>
          <w:numId w:val="41"/>
        </w:numPr>
      </w:pPr>
      <w:r>
        <w:t>AC voltage is applied (</w:t>
      </w:r>
      <w:r>
        <w:rPr>
          <w:i/>
        </w:rPr>
        <w:t>V</w:t>
      </w:r>
      <w:r>
        <w:rPr>
          <w:i/>
          <w:vertAlign w:val="subscript"/>
        </w:rPr>
        <w:t>RMS</w:t>
      </w:r>
      <w:r>
        <w:t>) to the thermocouple leads for a specified heating time (</w:t>
      </w:r>
      <w:r>
        <w:rPr>
          <w:i/>
        </w:rPr>
        <w:t>Δt</w:t>
      </w:r>
      <w:r>
        <w:rPr>
          <w:i/>
          <w:vertAlign w:val="subscript"/>
        </w:rPr>
        <w:t>heat</w:t>
      </w:r>
      <w:r>
        <w:t xml:space="preserve">).  </w:t>
      </w:r>
      <w:r>
        <w:rPr>
          <w:i/>
        </w:rPr>
        <w:t>V</w:t>
      </w:r>
      <w:r>
        <w:rPr>
          <w:i/>
          <w:vertAlign w:val="subscript"/>
        </w:rPr>
        <w:t>RMS</w:t>
      </w:r>
      <w:r>
        <w:t xml:space="preserve"> and </w:t>
      </w:r>
      <w:r>
        <w:rPr>
          <w:i/>
        </w:rPr>
        <w:t>Δt</w:t>
      </w:r>
      <w:r>
        <w:rPr>
          <w:i/>
          <w:vertAlign w:val="subscript"/>
        </w:rPr>
        <w:t>heat</w:t>
      </w:r>
      <w:r>
        <w:t xml:space="preserve"> are chosen to provide at least a </w:t>
      </w:r>
      <w:r>
        <w:rPr>
          <w:i/>
        </w:rPr>
        <w:t>ΔT</w:t>
      </w:r>
      <w:r>
        <w:t xml:space="preserve"> of 10°C.</w:t>
      </w:r>
    </w:p>
    <w:p w:rsidR="007B4989" w:rsidRDefault="007B4989" w:rsidP="007B4989">
      <w:pPr>
        <w:pStyle w:val="ListParagraph"/>
        <w:numPr>
          <w:ilvl w:val="1"/>
          <w:numId w:val="41"/>
        </w:numPr>
      </w:pPr>
      <w:r>
        <w:t>Relay configuration:</w:t>
      </w:r>
    </w:p>
    <w:p w:rsidR="007B4989" w:rsidRDefault="007B4989" w:rsidP="007B4989">
      <w:pPr>
        <w:pStyle w:val="ListParagraph"/>
        <w:numPr>
          <w:ilvl w:val="2"/>
          <w:numId w:val="41"/>
        </w:numPr>
      </w:pPr>
      <w:r>
        <w:t>DIO SSR1 is closed; therefore AC SSR1 and 2 are closed</w:t>
      </w:r>
    </w:p>
    <w:p w:rsidR="007B4989" w:rsidRDefault="007B4989" w:rsidP="007B4989">
      <w:pPr>
        <w:pStyle w:val="ListParagraph"/>
        <w:numPr>
          <w:ilvl w:val="2"/>
          <w:numId w:val="41"/>
        </w:numPr>
      </w:pPr>
      <w:r>
        <w:t>DIO SSR2a and b are open; therefore DAQ is not collecting data</w:t>
      </w:r>
    </w:p>
    <w:p w:rsidR="007B4989" w:rsidRDefault="007B4989" w:rsidP="007B4989">
      <w:pPr>
        <w:pStyle w:val="ListParagraph"/>
        <w:numPr>
          <w:ilvl w:val="0"/>
          <w:numId w:val="41"/>
        </w:numPr>
      </w:pPr>
      <w:r>
        <w:t>Cooling data is collected.</w:t>
      </w:r>
    </w:p>
    <w:p w:rsidR="007B4989" w:rsidRDefault="007B4989" w:rsidP="007B4989">
      <w:pPr>
        <w:pStyle w:val="ListParagraph"/>
        <w:numPr>
          <w:ilvl w:val="1"/>
          <w:numId w:val="41"/>
        </w:numPr>
      </w:pPr>
      <w:r>
        <w:t>Relay configuration:</w:t>
      </w:r>
    </w:p>
    <w:p w:rsidR="007B4989" w:rsidRDefault="007B4989" w:rsidP="007B4989">
      <w:pPr>
        <w:pStyle w:val="ListParagraph"/>
        <w:numPr>
          <w:ilvl w:val="2"/>
          <w:numId w:val="41"/>
        </w:numPr>
      </w:pPr>
      <w:r>
        <w:t>DIO SSR1 is open; therefore AC SSR1 and 2 are open</w:t>
      </w:r>
    </w:p>
    <w:p w:rsidR="007B4989" w:rsidRDefault="007B4989" w:rsidP="007B4989">
      <w:pPr>
        <w:pStyle w:val="ListParagraph"/>
        <w:numPr>
          <w:ilvl w:val="2"/>
          <w:numId w:val="41"/>
        </w:numPr>
      </w:pPr>
      <w:r>
        <w:t>DIO SSR2a and b are closed; therefore DAQ is collecting data</w:t>
      </w:r>
    </w:p>
    <w:p w:rsidR="007B4989" w:rsidRDefault="007B4989" w:rsidP="007B4989">
      <w:pPr>
        <w:pStyle w:val="ListParagraph"/>
        <w:numPr>
          <w:ilvl w:val="0"/>
          <w:numId w:val="41"/>
        </w:numPr>
      </w:pPr>
      <w:r>
        <w:t>The total temperature change is recorded (</w:t>
      </w:r>
      <w:r>
        <w:rPr>
          <w:i/>
        </w:rPr>
        <w:t>ΔT</w:t>
      </w:r>
      <w:r>
        <w:t>).</w:t>
      </w:r>
    </w:p>
    <w:p w:rsidR="007B4989" w:rsidRDefault="007B4989" w:rsidP="00552EB2">
      <w:pPr>
        <w:pStyle w:val="ListParagraph"/>
        <w:numPr>
          <w:ilvl w:val="0"/>
          <w:numId w:val="41"/>
        </w:numPr>
      </w:pPr>
      <w:r>
        <w:t xml:space="preserve">Steps 1-4 are repeated </w:t>
      </w:r>
      <w:r w:rsidR="00552EB2">
        <w:t>with shorter</w:t>
      </w:r>
      <w:r>
        <w:t xml:space="preserve"> </w:t>
      </w:r>
      <w:r>
        <w:rPr>
          <w:i/>
        </w:rPr>
        <w:t>Δt</w:t>
      </w:r>
      <w:r>
        <w:rPr>
          <w:i/>
          <w:vertAlign w:val="subscript"/>
        </w:rPr>
        <w:t>heat</w:t>
      </w:r>
      <w:r>
        <w:t xml:space="preserve"> </w:t>
      </w:r>
      <w:r w:rsidR="00552EB2">
        <w:t>until</w:t>
      </w:r>
      <w:r w:rsidR="000E479D">
        <w:t xml:space="preserve"> </w:t>
      </w:r>
      <w:r w:rsidR="00552EB2">
        <w:t>a decrease</w:t>
      </w:r>
      <w:r>
        <w:t xml:space="preserve"> in </w:t>
      </w:r>
      <w:r>
        <w:rPr>
          <w:i/>
        </w:rPr>
        <w:t>ΔT</w:t>
      </w:r>
      <w:r w:rsidR="00552EB2">
        <w:rPr>
          <w:i/>
        </w:rPr>
        <w:t xml:space="preserve"> </w:t>
      </w:r>
      <w:r w:rsidR="00A2448D" w:rsidRPr="00A2448D">
        <w:rPr>
          <w:iCs/>
        </w:rPr>
        <w:t>is observed</w:t>
      </w:r>
      <w:r w:rsidR="005C737E" w:rsidRPr="005C737E">
        <w:rPr>
          <w:iCs/>
        </w:rPr>
        <w:t>.</w:t>
      </w:r>
      <w:r w:rsidR="00552EB2">
        <w:rPr>
          <w:iCs/>
        </w:rPr>
        <w:t xml:space="preserve"> The test data of the shortest heating period that results in the desired </w:t>
      </w:r>
      <w:r w:rsidR="00552EB2">
        <w:rPr>
          <w:i/>
        </w:rPr>
        <w:t>ΔT</w:t>
      </w:r>
      <w:r w:rsidR="00552EB2">
        <w:rPr>
          <w:iCs/>
        </w:rPr>
        <w:t xml:space="preserve"> is analyzed.</w:t>
      </w:r>
    </w:p>
    <w:p w:rsidR="007B4989" w:rsidRPr="00BC6635" w:rsidRDefault="007B4989" w:rsidP="007B4989">
      <w:r>
        <w:t xml:space="preserve">For all data presented herein, thermocouple data were collected via DT9824 with </w:t>
      </w:r>
      <w:r>
        <w:rPr>
          <w:i/>
        </w:rPr>
        <w:t>f</w:t>
      </w:r>
      <w:r>
        <w:rPr>
          <w:i/>
          <w:vertAlign w:val="subscript"/>
        </w:rPr>
        <w:t>s</w:t>
      </w:r>
      <w:r>
        <w:t xml:space="preserve"> = 200 Hz.  All DIO solid state relays employed were on the digital output channels of the DT9824.</w:t>
      </w:r>
    </w:p>
    <w:p w:rsidR="00A2760A" w:rsidRDefault="007B4989" w:rsidP="0061153A">
      <w:pPr>
        <w:ind w:firstLine="720"/>
      </w:pPr>
      <w:r w:rsidRPr="00AB44A5">
        <w:lastRenderedPageBreak/>
        <w:t xml:space="preserve">When AC current is used as in Figure 6.4, both the lead wires and the thermocouple bead are heated.  When the current is removed, the thermocouple bead </w:t>
      </w:r>
      <w:r w:rsidR="000E479D">
        <w:t xml:space="preserve">cools by </w:t>
      </w:r>
      <w:r w:rsidRPr="00AB44A5">
        <w:t>transfer</w:t>
      </w:r>
      <w:r w:rsidR="000E479D">
        <w:t>ring</w:t>
      </w:r>
      <w:r w:rsidRPr="00AB44A5">
        <w:t xml:space="preserve"> heat to the surrounding medium</w:t>
      </w:r>
      <w:r w:rsidR="000E479D">
        <w:t xml:space="preserve"> initiating axial conduction heat transfer from the leads to the bead</w:t>
      </w:r>
      <w:r w:rsidRPr="00AB44A5">
        <w:t xml:space="preserve">. LCSR cooling test data for probe A0 can be seen in Figure 6.5.  For very small time, the rate of heat transfer is dominated by </w:t>
      </w:r>
      <w:r w:rsidRPr="00AB44A5">
        <w:rPr>
          <w:i/>
        </w:rPr>
        <w:t>τ</w:t>
      </w:r>
      <w:r w:rsidRPr="00AB44A5">
        <w:rPr>
          <w:vertAlign w:val="subscript"/>
        </w:rPr>
        <w:t>0</w:t>
      </w:r>
      <w:r w:rsidRPr="00AB44A5">
        <w:t xml:space="preserve">.  After a significant gradient occurs between the bead and the leads, conduction from the leads into the bead significantly slows the bead cooling process.  This is </w:t>
      </w:r>
    </w:p>
    <w:p w:rsidR="007B4989" w:rsidRPr="00BC6635" w:rsidRDefault="007B4989" w:rsidP="00A2760A">
      <w:proofErr w:type="gramStart"/>
      <w:r w:rsidRPr="00AB44A5">
        <w:t>noted</w:t>
      </w:r>
      <w:proofErr w:type="gramEnd"/>
      <w:r w:rsidRPr="00AB44A5">
        <w:t xml:space="preserve"> in Figure 6.5 as “middle time” which is dominated by </w:t>
      </w:r>
      <w:r w:rsidRPr="00AB44A5">
        <w:rPr>
          <w:i/>
        </w:rPr>
        <w:t>λ</w:t>
      </w:r>
      <w:r w:rsidRPr="00AB44A5">
        <w:t xml:space="preserve">.  Eventually, a maximum effective time constant is reached. This is noted in Figure 6.5 as “large time” which is dominated by </w:t>
      </w:r>
      <w:r w:rsidRPr="00AB44A5">
        <w:rPr>
          <w:i/>
        </w:rPr>
        <w:t>τ</w:t>
      </w:r>
      <w:r w:rsidRPr="00AB44A5">
        <w:rPr>
          <w:i/>
          <w:vertAlign w:val="subscript"/>
        </w:rPr>
        <w:t>max</w:t>
      </w:r>
      <w:r w:rsidRPr="00AB44A5">
        <w:t>.</w:t>
      </w:r>
    </w:p>
    <w:p w:rsidR="007B4989" w:rsidRDefault="007B4989" w:rsidP="007B4989">
      <w:pPr>
        <w:ind w:firstLine="720"/>
      </w:pPr>
      <w:r>
        <w:t>The thermal process created by LCSR testing is similar to the case of a thermocouple installed with leads perpendicular to the isotherm.  In LCSR testing, the cooling of the bead is slowed by conduction along the leads.  In the sandwich experiment, the heating of the bead is slowed by conduction along the leads.  Therefore, LCSR testing is an appropriate way to characterize the response of the installed probes for use in the sandwich experiment.</w:t>
      </w:r>
    </w:p>
    <w:p w:rsidR="007B4989" w:rsidRDefault="007B4989" w:rsidP="00A855E3">
      <w:pPr>
        <w:pStyle w:val="Heading3"/>
      </w:pPr>
      <w:r>
        <w:t>Analysis of LCSR data</w:t>
      </w:r>
    </w:p>
    <w:p w:rsidR="007B4989" w:rsidRDefault="007B4989" w:rsidP="007B4989">
      <w:r>
        <w:tab/>
        <w:t xml:space="preserve">Consider the LCSR data presented in </w:t>
      </w:r>
      <w:r w:rsidRPr="00AB44A5">
        <w:t>Figure 6.5</w:t>
      </w:r>
      <w:r>
        <w:t>.  For all models used to fit this data, a nonlinear least squares procedure (NLS) can be used to determine the unknown parameters.  This can been accomplished with Newton’s method using</w:t>
      </w:r>
    </w:p>
    <w:tbl>
      <w:tblPr>
        <w:tblStyle w:val="TableGrid"/>
        <w:tblW w:w="5115"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183"/>
        <w:gridCol w:w="1171"/>
        <w:gridCol w:w="6867"/>
        <w:gridCol w:w="1171"/>
        <w:gridCol w:w="183"/>
      </w:tblGrid>
      <w:tr w:rsidR="007B4989" w:rsidTr="0061153A">
        <w:trPr>
          <w:gridBefore w:val="1"/>
          <w:gridAfter w:val="1"/>
          <w:wBefore w:w="108" w:type="dxa"/>
          <w:wAfter w:w="108" w:type="dxa"/>
        </w:trPr>
        <w:tc>
          <w:tcPr>
            <w:tcW w:w="720" w:type="dxa"/>
            <w:vAlign w:val="center"/>
          </w:tcPr>
          <w:p w:rsidR="007B4989" w:rsidRDefault="007B4989" w:rsidP="00D368A5"/>
        </w:tc>
        <w:tc>
          <w:tcPr>
            <w:tcW w:w="0" w:type="auto"/>
            <w:vAlign w:val="center"/>
          </w:tcPr>
          <w:p w:rsidR="007B4989" w:rsidRDefault="00EE7222" w:rsidP="00D368A5">
            <w:pPr>
              <w:jc w:val="center"/>
            </w:pPr>
            <w:r w:rsidRPr="008835C4">
              <w:rPr>
                <w:position w:val="-14"/>
                <w:sz w:val="24"/>
              </w:rPr>
              <w:object w:dxaOrig="1980" w:dyaOrig="400">
                <v:shape id="_x0000_i1185" type="#_x0000_t75" style="width:99.95pt;height:21.5pt" o:ole="">
                  <v:imagedata r:id="rId377" o:title=""/>
                </v:shape>
                <o:OLEObject Type="Embed" ProgID="Equation.3" ShapeID="_x0000_i1185" DrawAspect="Content" ObjectID="_1373834299" r:id="rId378"/>
              </w:object>
            </w:r>
          </w:p>
        </w:tc>
        <w:tc>
          <w:tcPr>
            <w:tcW w:w="720" w:type="dxa"/>
            <w:vAlign w:val="center"/>
          </w:tcPr>
          <w:p w:rsidR="007B4989" w:rsidRDefault="007B4989" w:rsidP="001651C3">
            <w:pPr>
              <w:pStyle w:val="ListParagraph"/>
              <w:numPr>
                <w:ilvl w:val="0"/>
                <w:numId w:val="42"/>
              </w:numPr>
              <w:jc w:val="right"/>
            </w:pPr>
          </w:p>
        </w:tc>
      </w:tr>
      <w:tr w:rsidR="007B4989" w:rsidTr="0061153A">
        <w:trPr>
          <w:gridBefore w:val="1"/>
          <w:gridAfter w:val="1"/>
          <w:wBefore w:w="108" w:type="dxa"/>
          <w:wAfter w:w="108" w:type="dxa"/>
        </w:trPr>
        <w:tc>
          <w:tcPr>
            <w:tcW w:w="720" w:type="dxa"/>
            <w:vAlign w:val="center"/>
          </w:tcPr>
          <w:p w:rsidR="007B4989" w:rsidRDefault="007B4989" w:rsidP="00D368A5"/>
        </w:tc>
        <w:tc>
          <w:tcPr>
            <w:tcW w:w="0" w:type="auto"/>
            <w:vAlign w:val="center"/>
          </w:tcPr>
          <w:p w:rsidR="007B4989" w:rsidRDefault="00EE7222" w:rsidP="00D368A5">
            <w:pPr>
              <w:jc w:val="center"/>
            </w:pPr>
            <w:r w:rsidRPr="00B80CBC">
              <w:rPr>
                <w:position w:val="-14"/>
                <w:sz w:val="24"/>
              </w:rPr>
              <w:object w:dxaOrig="2140" w:dyaOrig="400">
                <v:shape id="_x0000_i1186" type="#_x0000_t75" style="width:106.4pt;height:21.5pt" o:ole="">
                  <v:imagedata r:id="rId379" o:title=""/>
                </v:shape>
                <o:OLEObject Type="Embed" ProgID="Equation.3" ShapeID="_x0000_i1186" DrawAspect="Content" ObjectID="_1373834300" r:id="rId380"/>
              </w:object>
            </w:r>
          </w:p>
        </w:tc>
        <w:tc>
          <w:tcPr>
            <w:tcW w:w="720" w:type="dxa"/>
            <w:vAlign w:val="center"/>
          </w:tcPr>
          <w:p w:rsidR="007B4989" w:rsidRDefault="007B4989" w:rsidP="001651C3">
            <w:pPr>
              <w:pStyle w:val="ListParagraph"/>
              <w:numPr>
                <w:ilvl w:val="0"/>
                <w:numId w:val="42"/>
              </w:numPr>
              <w:jc w:val="right"/>
            </w:pPr>
          </w:p>
        </w:tc>
      </w:tr>
      <w:tr w:rsidR="007B4989" w:rsidTr="0061153A">
        <w:trPr>
          <w:gridBefore w:val="1"/>
          <w:gridAfter w:val="1"/>
          <w:wBefore w:w="108" w:type="dxa"/>
          <w:wAfter w:w="108" w:type="dxa"/>
        </w:trPr>
        <w:tc>
          <w:tcPr>
            <w:tcW w:w="720" w:type="dxa"/>
            <w:vAlign w:val="center"/>
          </w:tcPr>
          <w:p w:rsidR="007B4989" w:rsidRDefault="007B4989" w:rsidP="00D368A5"/>
        </w:tc>
        <w:tc>
          <w:tcPr>
            <w:tcW w:w="0" w:type="auto"/>
            <w:vAlign w:val="center"/>
          </w:tcPr>
          <w:p w:rsidR="007B4989" w:rsidRDefault="00EE7222" w:rsidP="00D368A5">
            <w:pPr>
              <w:jc w:val="center"/>
            </w:pPr>
            <w:r w:rsidRPr="008835C4">
              <w:rPr>
                <w:position w:val="-32"/>
                <w:sz w:val="24"/>
              </w:rPr>
              <w:object w:dxaOrig="1820" w:dyaOrig="700">
                <v:shape id="_x0000_i1187" type="#_x0000_t75" style="width:91.35pt;height:34.4pt" o:ole="">
                  <v:imagedata r:id="rId381" o:title=""/>
                </v:shape>
                <o:OLEObject Type="Embed" ProgID="Equation.3" ShapeID="_x0000_i1187" DrawAspect="Content" ObjectID="_1373834301" r:id="rId382"/>
              </w:object>
            </w:r>
          </w:p>
        </w:tc>
        <w:tc>
          <w:tcPr>
            <w:tcW w:w="720" w:type="dxa"/>
            <w:vAlign w:val="center"/>
          </w:tcPr>
          <w:p w:rsidR="007B4989" w:rsidRDefault="007B4989" w:rsidP="001651C3">
            <w:pPr>
              <w:pStyle w:val="ListParagraph"/>
              <w:numPr>
                <w:ilvl w:val="0"/>
                <w:numId w:val="42"/>
              </w:numPr>
              <w:jc w:val="right"/>
            </w:pPr>
          </w:p>
        </w:tc>
      </w:tr>
      <w:tr w:rsidR="007B4989" w:rsidTr="0061153A">
        <w:trPr>
          <w:gridBefore w:val="1"/>
          <w:gridAfter w:val="1"/>
          <w:wBefore w:w="108" w:type="dxa"/>
          <w:wAfter w:w="108" w:type="dxa"/>
        </w:trPr>
        <w:tc>
          <w:tcPr>
            <w:tcW w:w="720" w:type="dxa"/>
            <w:vAlign w:val="center"/>
          </w:tcPr>
          <w:p w:rsidR="007B4989" w:rsidRDefault="007B4989" w:rsidP="00D368A5"/>
        </w:tc>
        <w:tc>
          <w:tcPr>
            <w:tcW w:w="0" w:type="auto"/>
            <w:vAlign w:val="center"/>
          </w:tcPr>
          <w:p w:rsidR="007B4989" w:rsidRDefault="00EE7222" w:rsidP="00D368A5">
            <w:pPr>
              <w:jc w:val="center"/>
            </w:pPr>
            <w:r w:rsidRPr="008835C4">
              <w:rPr>
                <w:position w:val="-10"/>
                <w:sz w:val="24"/>
              </w:rPr>
              <w:object w:dxaOrig="1760" w:dyaOrig="360">
                <v:shape id="_x0000_i1188" type="#_x0000_t75" style="width:88.1pt;height:18.25pt" o:ole="">
                  <v:imagedata r:id="rId383" o:title=""/>
                </v:shape>
                <o:OLEObject Type="Embed" ProgID="Equation.3" ShapeID="_x0000_i1188" DrawAspect="Content" ObjectID="_1373834302" r:id="rId384"/>
              </w:object>
            </w:r>
          </w:p>
        </w:tc>
        <w:tc>
          <w:tcPr>
            <w:tcW w:w="720" w:type="dxa"/>
            <w:vAlign w:val="center"/>
          </w:tcPr>
          <w:p w:rsidR="007B4989" w:rsidRDefault="007B4989" w:rsidP="001651C3">
            <w:pPr>
              <w:pStyle w:val="ListParagraph"/>
              <w:numPr>
                <w:ilvl w:val="0"/>
                <w:numId w:val="42"/>
              </w:numPr>
              <w:jc w:val="right"/>
            </w:pPr>
          </w:p>
        </w:tc>
      </w:tr>
      <w:tr w:rsidR="0061153A" w:rsidTr="0061153A">
        <w:tblPrEx>
          <w:tblCellMar>
            <w:left w:w="108" w:type="dxa"/>
            <w:right w:w="108" w:type="dxa"/>
          </w:tblCellMar>
        </w:tblPrEx>
        <w:tc>
          <w:tcPr>
            <w:tcW w:w="9576" w:type="dxa"/>
            <w:gridSpan w:val="5"/>
          </w:tcPr>
          <w:p w:rsidR="0061153A" w:rsidRDefault="0061153A" w:rsidP="0061153A">
            <w:pPr>
              <w:pStyle w:val="TableBody"/>
              <w:jc w:val="center"/>
            </w:pPr>
            <w:r>
              <w:rPr>
                <w:noProof/>
              </w:rPr>
              <w:lastRenderedPageBreak/>
              <w:drawing>
                <wp:inline distT="0" distB="0" distL="0" distR="0">
                  <wp:extent cx="4893945" cy="3752850"/>
                  <wp:effectExtent l="19050" t="0" r="1905" b="0"/>
                  <wp:docPr id="623" name="Picture 57" descr="C:\Documents and Settings\Bryan\My Documents\MATLAB\LCSR\data\installed probe\week of 2011_0411\probes\A0\A0, 200Hz\16.3V,.25s,200Hz\figures tiff\A0_timeregion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Documents and Settings\Bryan\My Documents\MATLAB\LCSR\data\installed probe\week of 2011_0411\probes\A0\A0, 200Hz\16.3V,.25s,200Hz\figures tiff\A0_timeregions.tif"/>
                          <pic:cNvPicPr>
                            <a:picLocks noChangeAspect="1" noChangeArrowheads="1"/>
                          </pic:cNvPicPr>
                        </pic:nvPicPr>
                        <pic:blipFill>
                          <a:blip r:embed="rId385" cstate="print"/>
                          <a:srcRect/>
                          <a:stretch>
                            <a:fillRect/>
                          </a:stretch>
                        </pic:blipFill>
                        <pic:spPr bwMode="auto">
                          <a:xfrm>
                            <a:off x="0" y="0"/>
                            <a:ext cx="4893945" cy="3752850"/>
                          </a:xfrm>
                          <a:prstGeom prst="rect">
                            <a:avLst/>
                          </a:prstGeom>
                          <a:noFill/>
                          <a:ln w="9525">
                            <a:noFill/>
                            <a:miter lim="800000"/>
                            <a:headEnd/>
                            <a:tailEnd/>
                          </a:ln>
                        </pic:spPr>
                      </pic:pic>
                    </a:graphicData>
                  </a:graphic>
                </wp:inline>
              </w:drawing>
            </w:r>
          </w:p>
        </w:tc>
      </w:tr>
      <w:tr w:rsidR="0061153A" w:rsidTr="0061153A">
        <w:tblPrEx>
          <w:tblCellMar>
            <w:left w:w="108" w:type="dxa"/>
            <w:right w:w="108" w:type="dxa"/>
          </w:tblCellMar>
        </w:tblPrEx>
        <w:tc>
          <w:tcPr>
            <w:tcW w:w="9576" w:type="dxa"/>
            <w:gridSpan w:val="5"/>
          </w:tcPr>
          <w:p w:rsidR="0061153A" w:rsidRDefault="0061153A" w:rsidP="0061153A">
            <w:pPr>
              <w:pStyle w:val="FigureCaption"/>
            </w:pPr>
            <w:bookmarkStart w:id="235" w:name="_Toc299993605"/>
            <w:r>
              <w:t xml:space="preserve">Figure 6.5: LCSR data for probe A0 for </w:t>
            </w:r>
            <w:r>
              <w:rPr>
                <w:i/>
              </w:rPr>
              <w:t>V</w:t>
            </w:r>
            <w:r>
              <w:rPr>
                <w:i/>
                <w:vertAlign w:val="subscript"/>
              </w:rPr>
              <w:t>RMS</w:t>
            </w:r>
            <w:r>
              <w:t xml:space="preserve"> = 16.3V, </w:t>
            </w:r>
            <w:r>
              <w:rPr>
                <w:i/>
              </w:rPr>
              <w:t>Δt</w:t>
            </w:r>
            <w:r>
              <w:rPr>
                <w:i/>
                <w:vertAlign w:val="subscript"/>
              </w:rPr>
              <w:t>heat</w:t>
            </w:r>
            <w:r>
              <w:t xml:space="preserve"> = 0.25s, </w:t>
            </w:r>
            <w:r>
              <w:rPr>
                <w:i/>
              </w:rPr>
              <w:t>ΔT</w:t>
            </w:r>
            <w:r>
              <w:t xml:space="preserve"> = 12.7 °C, and </w:t>
            </w:r>
            <w:r>
              <w:rPr>
                <w:i/>
              </w:rPr>
              <w:t>f</w:t>
            </w:r>
            <w:r>
              <w:rPr>
                <w:i/>
                <w:vertAlign w:val="subscript"/>
              </w:rPr>
              <w:t>s</w:t>
            </w:r>
            <w:r>
              <w:t xml:space="preserve"> = 200 Hz</w:t>
            </w:r>
            <w:proofErr w:type="gramStart"/>
            <w:r>
              <w:t>..</w:t>
            </w:r>
            <w:proofErr w:type="gramEnd"/>
            <w:r>
              <w:t xml:space="preserve">  Time regions where parameters have the strongest influence are shown.</w:t>
            </w:r>
            <w:bookmarkEnd w:id="235"/>
            <w:r>
              <w:t xml:space="preserve">  </w:t>
            </w:r>
          </w:p>
        </w:tc>
      </w:tr>
    </w:tbl>
    <w:p w:rsidR="0061153A" w:rsidRDefault="0061153A" w:rsidP="007B4989"/>
    <w:p w:rsidR="0061153A" w:rsidRDefault="0061153A">
      <w:pPr>
        <w:spacing w:line="276" w:lineRule="auto"/>
      </w:pPr>
      <w:r>
        <w:br w:type="page"/>
      </w:r>
    </w:p>
    <w:p w:rsidR="007B4989" w:rsidRPr="00D82DB5" w:rsidRDefault="007B4989" w:rsidP="007B4989">
      <w:proofErr w:type="gramStart"/>
      <w:r>
        <w:lastRenderedPageBreak/>
        <w:t>where</w:t>
      </w:r>
      <w:proofErr w:type="gramEnd"/>
      <w:r>
        <w:t xml:space="preserve"> </w:t>
      </w:r>
      <w:r>
        <w:rPr>
          <w:i/>
        </w:rPr>
        <w:t>β</w:t>
      </w:r>
      <w:r>
        <w:rPr>
          <w:i/>
          <w:vertAlign w:val="superscript"/>
        </w:rPr>
        <w:t>k</w:t>
      </w:r>
      <w:r>
        <w:t xml:space="preserve"> contains the unknown parameters at the </w:t>
      </w:r>
      <w:r>
        <w:rPr>
          <w:i/>
        </w:rPr>
        <w:t>k</w:t>
      </w:r>
      <w:r>
        <w:t xml:space="preserve">th iteration, </w:t>
      </w:r>
      <w:r w:rsidRPr="00B80CBC">
        <w:rPr>
          <w:i/>
        </w:rPr>
        <w:t>α</w:t>
      </w:r>
      <w:r w:rsidRPr="00B80CBC">
        <w:rPr>
          <w:i/>
          <w:vertAlign w:val="subscript"/>
        </w:rPr>
        <w:t>r</w:t>
      </w:r>
      <w:r>
        <w:t xml:space="preserve"> is a relaxation factor, </w:t>
      </w:r>
      <w:r>
        <w:rPr>
          <w:i/>
        </w:rPr>
        <w:t>θ</w:t>
      </w:r>
      <w:r>
        <w:rPr>
          <w:i/>
          <w:vertAlign w:val="subscript"/>
        </w:rPr>
        <w:t>TC,i</w:t>
      </w:r>
      <w:r>
        <w:t xml:space="preserve"> is the </w:t>
      </w:r>
      <w:r>
        <w:rPr>
          <w:i/>
        </w:rPr>
        <w:t>i</w:t>
      </w:r>
      <w:r>
        <w:t xml:space="preserve">th data point, </w:t>
      </w:r>
      <w:r>
        <w:rPr>
          <w:i/>
        </w:rPr>
        <w:t>θ</w:t>
      </w:r>
      <w:r>
        <w:rPr>
          <w:i/>
          <w:vertAlign w:val="subscript"/>
        </w:rPr>
        <w:t>TC</w:t>
      </w:r>
      <w:r>
        <w:t>(</w:t>
      </w:r>
      <w:r>
        <w:rPr>
          <w:i/>
        </w:rPr>
        <w:t>t</w:t>
      </w:r>
      <w:r>
        <w:rPr>
          <w:i/>
          <w:vertAlign w:val="subscript"/>
        </w:rPr>
        <w:t>i</w:t>
      </w:r>
      <w:r>
        <w:t>,</w:t>
      </w:r>
      <w:r>
        <w:rPr>
          <w:i/>
        </w:rPr>
        <w:t>β</w:t>
      </w:r>
      <w:r>
        <w:rPr>
          <w:i/>
          <w:vertAlign w:val="superscript"/>
        </w:rPr>
        <w:t>k</w:t>
      </w:r>
      <w:r>
        <w:t xml:space="preserve">) is the NLS fit to the data, and </w:t>
      </w:r>
      <w:r>
        <w:rPr>
          <w:i/>
        </w:rPr>
        <w:t>J</w:t>
      </w:r>
      <w:r>
        <w:t xml:space="preserve"> is the Jacobian.  The relaxation factor is necessary to prevent the estimation of </w:t>
      </w:r>
      <w:r>
        <w:rPr>
          <w:i/>
        </w:rPr>
        <w:t>τ</w:t>
      </w:r>
      <w:r>
        <w:rPr>
          <w:vertAlign w:val="subscript"/>
        </w:rPr>
        <w:t>0</w:t>
      </w:r>
      <w:r>
        <w:t xml:space="preserve"> from diverging.  A value of </w:t>
      </w:r>
      <w:r>
        <w:rPr>
          <w:i/>
        </w:rPr>
        <w:t>α</w:t>
      </w:r>
      <w:r>
        <w:rPr>
          <w:i/>
          <w:vertAlign w:val="subscript"/>
        </w:rPr>
        <w:t>r</w:t>
      </w:r>
      <w:r>
        <w:t xml:space="preserve"> = 0.001 was found to stabilize the NLS procedure.</w:t>
      </w:r>
    </w:p>
    <w:p w:rsidR="007B4989" w:rsidRDefault="007B4989" w:rsidP="007B4989">
      <w:pPr>
        <w:ind w:firstLine="360"/>
      </w:pPr>
      <w:r>
        <w:t>A NLS algorithm seeks to minimize the difference between each data point and the NLS fit at that time step.  Equal weighting is given to each time point.  Only the data that is most sensitive to the parameter being estimated should be passed to the NLS algorithm.  Therefore, the sensitivity coefficients for each unknown parameter must be found.  The procedure for using the NLS algorithm is as follows:</w:t>
      </w:r>
    </w:p>
    <w:p w:rsidR="007B4989" w:rsidRDefault="007B4989" w:rsidP="007B4989">
      <w:pPr>
        <w:pStyle w:val="ListParagraph"/>
        <w:numPr>
          <w:ilvl w:val="0"/>
          <w:numId w:val="39"/>
        </w:numPr>
      </w:pPr>
      <w:r>
        <w:t>Make an initial guess for the unknown parameters.</w:t>
      </w:r>
    </w:p>
    <w:p w:rsidR="007B4989" w:rsidRDefault="007B4989" w:rsidP="007B4989">
      <w:pPr>
        <w:pStyle w:val="ListParagraph"/>
        <w:numPr>
          <w:ilvl w:val="0"/>
          <w:numId w:val="39"/>
        </w:numPr>
      </w:pPr>
      <w:r>
        <w:t>Plot the resulting sensitivity coefficients.</w:t>
      </w:r>
    </w:p>
    <w:p w:rsidR="007B4989" w:rsidRDefault="007B4989" w:rsidP="007B4989">
      <w:pPr>
        <w:pStyle w:val="ListParagraph"/>
        <w:numPr>
          <w:ilvl w:val="0"/>
          <w:numId w:val="39"/>
        </w:numPr>
      </w:pPr>
      <w:r>
        <w:t>Send only data near the peak value of the sensitivity coefficients to the NLS algorithm.</w:t>
      </w:r>
    </w:p>
    <w:p w:rsidR="007B4989" w:rsidRDefault="007B4989" w:rsidP="007B4989">
      <w:pPr>
        <w:pStyle w:val="ListParagraph"/>
        <w:numPr>
          <w:ilvl w:val="0"/>
          <w:numId w:val="39"/>
        </w:numPr>
      </w:pPr>
      <w:r>
        <w:t>Repeat steps 2 and 3 until convergence is met.</w:t>
      </w:r>
    </w:p>
    <w:p w:rsidR="007B4989" w:rsidRDefault="007B4989" w:rsidP="007B4989">
      <w:r>
        <w:t>This procedure is used for all models described below.</w:t>
      </w:r>
    </w:p>
    <w:p w:rsidR="007B4989" w:rsidRDefault="007B4989" w:rsidP="00A855E3">
      <w:pPr>
        <w:pStyle w:val="Heading4"/>
      </w:pPr>
      <w:r>
        <w:t>Model 1: First Order System</w:t>
      </w:r>
    </w:p>
    <w:p w:rsidR="007B4989" w:rsidRDefault="007B4989" w:rsidP="007B4989">
      <w:pPr>
        <w:ind w:firstLine="720"/>
      </w:pPr>
      <w:r>
        <w:t xml:space="preserve">As a first step in the analysis procedure, </w:t>
      </w:r>
      <w:r w:rsidR="00404A9D">
        <w:t xml:space="preserve">it is </w:t>
      </w:r>
      <w:r>
        <w:t>assume</w:t>
      </w:r>
      <w:r w:rsidR="00404A9D">
        <w:t>d</w:t>
      </w:r>
      <w:r>
        <w:t xml:space="preserve"> lead losses are negligible.  This leads to a first order system with exact solution in Eq. (6.14).  Therefore, the first order system sensitivity coefficient </w:t>
      </w:r>
      <w:r>
        <w:rPr>
          <w:i/>
        </w:rPr>
        <w:t>Z</w:t>
      </w:r>
      <w:r>
        <w:rPr>
          <w:i/>
          <w:vertAlign w:val="subscript"/>
        </w:rPr>
        <w:t>θ</w:t>
      </w:r>
      <w:r>
        <w:rPr>
          <w:vertAlign w:val="subscript"/>
        </w:rPr>
        <w:t>1</w:t>
      </w:r>
      <w:proofErr w:type="gramStart"/>
      <w:r>
        <w:rPr>
          <w:i/>
          <w:vertAlign w:val="subscript"/>
        </w:rPr>
        <w:t>,τ0</w:t>
      </w:r>
      <w:proofErr w:type="gramEnd"/>
      <w:r>
        <w:t xml:space="preserve"> </w:t>
      </w:r>
      <w:r w:rsidR="00404A9D">
        <w:t xml:space="preserve">is next defined </w:t>
      </w:r>
      <w:r>
        <w:t>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EE7222" w:rsidP="00D368A5">
            <w:pPr>
              <w:jc w:val="center"/>
            </w:pPr>
            <w:r w:rsidRPr="00B35733">
              <w:rPr>
                <w:position w:val="-32"/>
                <w:sz w:val="24"/>
              </w:rPr>
              <w:object w:dxaOrig="3180" w:dyaOrig="760">
                <v:shape id="_x0000_i1189" type="#_x0000_t75" style="width:157.95pt;height:37.6pt" o:ole="">
                  <v:imagedata r:id="rId386" o:title=""/>
                </v:shape>
                <o:OLEObject Type="Embed" ProgID="Equation.3" ShapeID="_x0000_i1189" DrawAspect="Content" ObjectID="_1373834303" r:id="rId387"/>
              </w:object>
            </w:r>
          </w:p>
        </w:tc>
        <w:tc>
          <w:tcPr>
            <w:tcW w:w="720" w:type="dxa"/>
            <w:vAlign w:val="center"/>
          </w:tcPr>
          <w:p w:rsidR="007B4989" w:rsidRDefault="007B4989" w:rsidP="001651C3">
            <w:pPr>
              <w:pStyle w:val="ListParagraph"/>
              <w:numPr>
                <w:ilvl w:val="0"/>
                <w:numId w:val="42"/>
              </w:numPr>
              <w:jc w:val="right"/>
            </w:pPr>
          </w:p>
        </w:tc>
      </w:tr>
    </w:tbl>
    <w:p w:rsidR="0061153A" w:rsidRDefault="007B4989" w:rsidP="007B4989">
      <w:proofErr w:type="gramStart"/>
      <w:r>
        <w:t>which</w:t>
      </w:r>
      <w:proofErr w:type="gramEnd"/>
      <w:r>
        <w:t xml:space="preserve"> peaks at </w:t>
      </w:r>
      <w:r>
        <w:rPr>
          <w:i/>
        </w:rPr>
        <w:t>t</w:t>
      </w:r>
      <w:r>
        <w:t xml:space="preserve"> = </w:t>
      </w:r>
      <w:r>
        <w:rPr>
          <w:i/>
        </w:rPr>
        <w:t>τ</w:t>
      </w:r>
      <w:r>
        <w:rPr>
          <w:vertAlign w:val="subscript"/>
        </w:rPr>
        <w:t>0</w:t>
      </w:r>
      <w:r>
        <w:t xml:space="preserve">.  </w:t>
      </w:r>
      <w:r w:rsidRPr="00AB44A5">
        <w:t>Figure 6.6</w:t>
      </w:r>
      <w:r>
        <w:t xml:space="preserve"> shows the sensitivity coefficient and converged first order system model for LCSR data using probe A0.  Only data near the peak sensitivity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61153A" w:rsidTr="0061153A">
        <w:tc>
          <w:tcPr>
            <w:tcW w:w="9576" w:type="dxa"/>
          </w:tcPr>
          <w:p w:rsidR="0061153A" w:rsidRDefault="0061153A" w:rsidP="0061153A">
            <w:pPr>
              <w:pStyle w:val="TableBody"/>
              <w:jc w:val="center"/>
            </w:pPr>
            <w:r>
              <w:rPr>
                <w:noProof/>
              </w:rPr>
              <w:lastRenderedPageBreak/>
              <w:drawing>
                <wp:inline distT="0" distB="0" distL="0" distR="0">
                  <wp:extent cx="4297680" cy="3373607"/>
                  <wp:effectExtent l="19050" t="0" r="7620" b="0"/>
                  <wp:docPr id="394" name="Picture 58" descr="C:\Documents and Settings\Bryan\My Documents\MATLAB\LCSR\data\installed probe\week of 2011_0411\probes\A0\A0, 200Hz\16.3V,.25s,200Hz\figures tiff\A0_Model1_sen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Documents and Settings\Bryan\My Documents\MATLAB\LCSR\data\installed probe\week of 2011_0411\probes\A0\A0, 200Hz\16.3V,.25s,200Hz\figures tiff\A0_Model1_sens.tif"/>
                          <pic:cNvPicPr>
                            <a:picLocks noChangeAspect="1" noChangeArrowheads="1"/>
                          </pic:cNvPicPr>
                        </pic:nvPicPr>
                        <pic:blipFill>
                          <a:blip r:embed="rId388" cstate="print"/>
                          <a:srcRect/>
                          <a:stretch>
                            <a:fillRect/>
                          </a:stretch>
                        </pic:blipFill>
                        <pic:spPr bwMode="auto">
                          <a:xfrm>
                            <a:off x="0" y="0"/>
                            <a:ext cx="4297680" cy="3373607"/>
                          </a:xfrm>
                          <a:prstGeom prst="rect">
                            <a:avLst/>
                          </a:prstGeom>
                          <a:noFill/>
                          <a:ln w="9525">
                            <a:noFill/>
                            <a:miter lim="800000"/>
                            <a:headEnd/>
                            <a:tailEnd/>
                          </a:ln>
                        </pic:spPr>
                      </pic:pic>
                    </a:graphicData>
                  </a:graphic>
                </wp:inline>
              </w:drawing>
            </w:r>
          </w:p>
          <w:p w:rsidR="0061153A" w:rsidRDefault="0061153A" w:rsidP="0061153A">
            <w:pPr>
              <w:pStyle w:val="TableBody"/>
              <w:jc w:val="center"/>
            </w:pPr>
            <w:r>
              <w:t>(a)</w:t>
            </w:r>
          </w:p>
        </w:tc>
      </w:tr>
      <w:tr w:rsidR="0061153A" w:rsidTr="0061153A">
        <w:tc>
          <w:tcPr>
            <w:tcW w:w="9576" w:type="dxa"/>
          </w:tcPr>
          <w:p w:rsidR="0061153A" w:rsidRDefault="0061153A" w:rsidP="0061153A">
            <w:pPr>
              <w:pStyle w:val="TableBody"/>
              <w:jc w:val="center"/>
            </w:pPr>
            <w:r>
              <w:rPr>
                <w:noProof/>
              </w:rPr>
              <w:drawing>
                <wp:inline distT="0" distB="0" distL="0" distR="0">
                  <wp:extent cx="4297680" cy="3443729"/>
                  <wp:effectExtent l="19050" t="0" r="7620" b="0"/>
                  <wp:docPr id="399" name="Picture 59" descr="C:\Documents and Settings\Bryan\My Documents\MATLAB\LCSR\data\installed probe\week of 2011_0411\probes\A0\A0, 200Hz\16.3V,.25s,200Hz\figures tiff\A0_Model1_dat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Documents and Settings\Bryan\My Documents\MATLAB\LCSR\data\installed probe\week of 2011_0411\probes\A0\A0, 200Hz\16.3V,.25s,200Hz\figures tiff\A0_Model1_data.tif"/>
                          <pic:cNvPicPr>
                            <a:picLocks noChangeAspect="1" noChangeArrowheads="1"/>
                          </pic:cNvPicPr>
                        </pic:nvPicPr>
                        <pic:blipFill>
                          <a:blip r:embed="rId389" cstate="print"/>
                          <a:srcRect/>
                          <a:stretch>
                            <a:fillRect/>
                          </a:stretch>
                        </pic:blipFill>
                        <pic:spPr bwMode="auto">
                          <a:xfrm>
                            <a:off x="0" y="0"/>
                            <a:ext cx="4297680" cy="3443729"/>
                          </a:xfrm>
                          <a:prstGeom prst="rect">
                            <a:avLst/>
                          </a:prstGeom>
                          <a:noFill/>
                          <a:ln w="9525">
                            <a:noFill/>
                            <a:miter lim="800000"/>
                            <a:headEnd/>
                            <a:tailEnd/>
                          </a:ln>
                        </pic:spPr>
                      </pic:pic>
                    </a:graphicData>
                  </a:graphic>
                </wp:inline>
              </w:drawing>
            </w:r>
          </w:p>
          <w:p w:rsidR="0061153A" w:rsidRDefault="0061153A" w:rsidP="0061153A">
            <w:pPr>
              <w:pStyle w:val="TableBody"/>
              <w:jc w:val="center"/>
            </w:pPr>
            <w:r>
              <w:t>(b)</w:t>
            </w:r>
          </w:p>
        </w:tc>
      </w:tr>
      <w:tr w:rsidR="0061153A" w:rsidTr="0061153A">
        <w:tc>
          <w:tcPr>
            <w:tcW w:w="9576" w:type="dxa"/>
          </w:tcPr>
          <w:p w:rsidR="0061153A" w:rsidRDefault="0061153A" w:rsidP="0061153A">
            <w:pPr>
              <w:pStyle w:val="FigureCaption"/>
            </w:pPr>
            <w:bookmarkStart w:id="236" w:name="_Toc299993606"/>
            <w:r>
              <w:t xml:space="preserve">Figure 6.6: Model 1 results for LCSR testing of probe A0.  (a) Sensitivity coefficient and (b) comparison of model with raw data.  Testing parameters were </w:t>
            </w:r>
            <w:r>
              <w:rPr>
                <w:i/>
              </w:rPr>
              <w:t>V</w:t>
            </w:r>
            <w:r>
              <w:rPr>
                <w:i/>
                <w:vertAlign w:val="subscript"/>
              </w:rPr>
              <w:t>RMS</w:t>
            </w:r>
            <w:r>
              <w:t xml:space="preserve"> = 16.3V, </w:t>
            </w:r>
            <w:r>
              <w:rPr>
                <w:i/>
              </w:rPr>
              <w:t>Δt</w:t>
            </w:r>
            <w:r>
              <w:rPr>
                <w:i/>
                <w:vertAlign w:val="subscript"/>
              </w:rPr>
              <w:t>heat</w:t>
            </w:r>
            <w:r>
              <w:t xml:space="preserve"> = 0.25s, </w:t>
            </w:r>
            <w:r>
              <w:rPr>
                <w:i/>
              </w:rPr>
              <w:t>ΔT</w:t>
            </w:r>
            <w:r>
              <w:t xml:space="preserve"> = 12.7 °C, and </w:t>
            </w:r>
            <w:r>
              <w:rPr>
                <w:i/>
              </w:rPr>
              <w:t>f</w:t>
            </w:r>
            <w:r>
              <w:rPr>
                <w:i/>
                <w:vertAlign w:val="subscript"/>
              </w:rPr>
              <w:t>s</w:t>
            </w:r>
            <w:r>
              <w:t xml:space="preserve"> = 200 Hz.</w:t>
            </w:r>
            <w:bookmarkEnd w:id="236"/>
          </w:p>
        </w:tc>
      </w:tr>
    </w:tbl>
    <w:p w:rsidR="007B4989" w:rsidRPr="005E20B7" w:rsidRDefault="007B4989" w:rsidP="007B4989">
      <w:r>
        <w:lastRenderedPageBreak/>
        <w:t xml:space="preserve"> (0.3s ≤ </w:t>
      </w:r>
      <w:r>
        <w:rPr>
          <w:i/>
        </w:rPr>
        <w:t>t</w:t>
      </w:r>
      <w:r>
        <w:t xml:space="preserve"> ≤ 0.5s) were used to calculate </w:t>
      </w:r>
      <w:r>
        <w:rPr>
          <w:i/>
        </w:rPr>
        <w:t>τ</w:t>
      </w:r>
      <w:r>
        <w:rPr>
          <w:vertAlign w:val="subscript"/>
        </w:rPr>
        <w:t>0</w:t>
      </w:r>
      <w:r>
        <w:t xml:space="preserve">.  However, a large residual can be seen between the NLS fit and the data for both early and large time.  Clearly, modeling the probe as a first order system is inappropriate, and the model should be refined.  </w:t>
      </w:r>
    </w:p>
    <w:p w:rsidR="007B4989" w:rsidRPr="005E20B7" w:rsidRDefault="007B4989" w:rsidP="00A855E3">
      <w:pPr>
        <w:pStyle w:val="Heading4"/>
      </w:pPr>
      <w:r>
        <w:t>Model 2: Semi-infinite lead loss</w:t>
      </w:r>
    </w:p>
    <w:p w:rsidR="007B4989" w:rsidRDefault="007B4989" w:rsidP="00CC080B">
      <w:r>
        <w:tab/>
        <w:t>As the next step in the analysis, the lead</w:t>
      </w:r>
      <w:r w:rsidR="00CC080B">
        <w:t>s</w:t>
      </w:r>
      <w:r>
        <w:t xml:space="preserve"> loss term </w:t>
      </w:r>
      <w:r w:rsidR="00CC080B">
        <w:t xml:space="preserve">is approximated </w:t>
      </w:r>
      <w:r>
        <w:t xml:space="preserve">as in Eq. (6.9) which leads to the exact solution of Eq. (6.12).  The </w:t>
      </w:r>
      <w:r w:rsidR="00EE7222">
        <w:t xml:space="preserve">modified </w:t>
      </w:r>
      <w:r>
        <w:t xml:space="preserve">sensitivity coefficients for </w:t>
      </w:r>
      <w:r>
        <w:rPr>
          <w:i/>
        </w:rPr>
        <w:t>τ</w:t>
      </w:r>
      <w:r>
        <w:rPr>
          <w:vertAlign w:val="subscript"/>
        </w:rPr>
        <w:t>0</w:t>
      </w:r>
      <w:r>
        <w:t xml:space="preserve"> and </w:t>
      </w:r>
      <w:r>
        <w:rPr>
          <w:i/>
        </w:rPr>
        <w:t>λ</w:t>
      </w:r>
      <w:r>
        <w:t xml:space="preserve"> are given by</w:t>
      </w:r>
    </w:p>
    <w:p w:rsidR="00A2760A" w:rsidRDefault="00A2760A" w:rsidP="00CC080B"/>
    <w:p w:rsidR="00A2760A" w:rsidRDefault="00A2760A" w:rsidP="00CC080B"/>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EE7222" w:rsidP="00D368A5">
            <w:pPr>
              <w:jc w:val="center"/>
            </w:pPr>
            <w:r w:rsidRPr="00511B7E">
              <w:rPr>
                <w:position w:val="-34"/>
                <w:sz w:val="24"/>
              </w:rPr>
              <w:object w:dxaOrig="6220" w:dyaOrig="800">
                <v:shape id="_x0000_i1190" type="#_x0000_t75" style="width:310.55pt;height:40.85pt" o:ole="">
                  <v:imagedata r:id="rId390" o:title=""/>
                </v:shape>
                <o:OLEObject Type="Embed" ProgID="Equation.3" ShapeID="_x0000_i1190" DrawAspect="Content" ObjectID="_1373834304" r:id="rId391"/>
              </w:object>
            </w:r>
          </w:p>
        </w:tc>
        <w:tc>
          <w:tcPr>
            <w:tcW w:w="720" w:type="dxa"/>
            <w:vAlign w:val="center"/>
          </w:tcPr>
          <w:p w:rsidR="007B4989" w:rsidRDefault="007B4989" w:rsidP="001651C3">
            <w:pPr>
              <w:pStyle w:val="ListParagraph"/>
              <w:numPr>
                <w:ilvl w:val="0"/>
                <w:numId w:val="42"/>
              </w:numPr>
              <w:jc w:val="right"/>
            </w:pPr>
          </w:p>
        </w:tc>
      </w:tr>
      <w:tr w:rsidR="007B4989" w:rsidTr="00D368A5">
        <w:tc>
          <w:tcPr>
            <w:tcW w:w="720" w:type="dxa"/>
            <w:vAlign w:val="center"/>
          </w:tcPr>
          <w:p w:rsidR="007B4989" w:rsidRDefault="007B4989" w:rsidP="00D368A5"/>
        </w:tc>
        <w:tc>
          <w:tcPr>
            <w:tcW w:w="0" w:type="auto"/>
            <w:vAlign w:val="center"/>
          </w:tcPr>
          <w:p w:rsidR="007B4989" w:rsidRDefault="00C52571" w:rsidP="00D368A5">
            <w:pPr>
              <w:jc w:val="center"/>
            </w:pPr>
            <w:r w:rsidRPr="00C52571">
              <w:rPr>
                <w:position w:val="-56"/>
                <w:sz w:val="24"/>
              </w:rPr>
              <w:object w:dxaOrig="5620" w:dyaOrig="1240">
                <v:shape id="_x0000_i1191" type="#_x0000_t75" style="width:281.55pt;height:61.25pt" o:ole="">
                  <v:imagedata r:id="rId392" o:title=""/>
                </v:shape>
                <o:OLEObject Type="Embed" ProgID="Equation.3" ShapeID="_x0000_i1191" DrawAspect="Content" ObjectID="_1373834305" r:id="rId393"/>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7B4989">
      <w:r>
        <w:t xml:space="preserve">This approach can be seen in </w:t>
      </w:r>
      <w:r w:rsidRPr="00AB44A5">
        <w:t>Figure 6.7</w:t>
      </w:r>
      <w:r>
        <w:t xml:space="preserve"> for probe A0.  As compared to the first order system, significant improvement is seen in the agreement between the NLS fit and the data, especially for early time.  This makes intuitive sense when viewing the sensitivity coefficients.  The model is much more sensitive to the values of </w:t>
      </w:r>
      <w:r>
        <w:rPr>
          <w:i/>
        </w:rPr>
        <w:t>τ</w:t>
      </w:r>
      <w:r>
        <w:rPr>
          <w:vertAlign w:val="subscript"/>
        </w:rPr>
        <w:t>0</w:t>
      </w:r>
      <w:r>
        <w:t xml:space="preserve"> and </w:t>
      </w:r>
      <w:r>
        <w:rPr>
          <w:i/>
        </w:rPr>
        <w:t xml:space="preserve">λ </w:t>
      </w:r>
      <w:r>
        <w:t xml:space="preserve">for early time than large time.  A significant departure between the model and the data is seen for </w:t>
      </w:r>
      <w:r>
        <w:rPr>
          <w:i/>
        </w:rPr>
        <w:t>t</w:t>
      </w:r>
      <w:r>
        <w:t xml:space="preserve"> &gt; 1s.  Therefore, a better model is needed for large time.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61153A" w:rsidTr="0061153A">
        <w:tc>
          <w:tcPr>
            <w:tcW w:w="9576" w:type="dxa"/>
          </w:tcPr>
          <w:p w:rsidR="0061153A" w:rsidRDefault="0061153A" w:rsidP="0061153A">
            <w:pPr>
              <w:pStyle w:val="TableBody"/>
              <w:jc w:val="center"/>
            </w:pPr>
            <w:r>
              <w:rPr>
                <w:noProof/>
              </w:rPr>
              <w:lastRenderedPageBreak/>
              <w:drawing>
                <wp:inline distT="0" distB="0" distL="0" distR="0">
                  <wp:extent cx="4297680" cy="3365815"/>
                  <wp:effectExtent l="19050" t="0" r="7620" b="0"/>
                  <wp:docPr id="406" name="Picture 60" descr="C:\Documents and Settings\Bryan\My Documents\MATLAB\LCSR\data\installed probe\week of 2011_0411\probes\A0\A0, 200Hz\16.3V,.25s,200Hz\figures tiff\A0_Model2_sen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Documents and Settings\Bryan\My Documents\MATLAB\LCSR\data\installed probe\week of 2011_0411\probes\A0\A0, 200Hz\16.3V,.25s,200Hz\figures tiff\A0_Model2_sens.tif"/>
                          <pic:cNvPicPr>
                            <a:picLocks noChangeAspect="1" noChangeArrowheads="1"/>
                          </pic:cNvPicPr>
                        </pic:nvPicPr>
                        <pic:blipFill>
                          <a:blip r:embed="rId394" cstate="print"/>
                          <a:srcRect/>
                          <a:stretch>
                            <a:fillRect/>
                          </a:stretch>
                        </pic:blipFill>
                        <pic:spPr bwMode="auto">
                          <a:xfrm>
                            <a:off x="0" y="0"/>
                            <a:ext cx="4297680" cy="3365815"/>
                          </a:xfrm>
                          <a:prstGeom prst="rect">
                            <a:avLst/>
                          </a:prstGeom>
                          <a:noFill/>
                          <a:ln w="9525">
                            <a:noFill/>
                            <a:miter lim="800000"/>
                            <a:headEnd/>
                            <a:tailEnd/>
                          </a:ln>
                        </pic:spPr>
                      </pic:pic>
                    </a:graphicData>
                  </a:graphic>
                </wp:inline>
              </w:drawing>
            </w:r>
          </w:p>
          <w:p w:rsidR="0061153A" w:rsidRDefault="0061153A" w:rsidP="0061153A">
            <w:pPr>
              <w:pStyle w:val="TableBody"/>
              <w:jc w:val="center"/>
            </w:pPr>
            <w:r>
              <w:t>(a)</w:t>
            </w:r>
          </w:p>
        </w:tc>
      </w:tr>
      <w:tr w:rsidR="0061153A" w:rsidTr="0061153A">
        <w:tc>
          <w:tcPr>
            <w:tcW w:w="9576" w:type="dxa"/>
          </w:tcPr>
          <w:p w:rsidR="0061153A" w:rsidRDefault="0061153A" w:rsidP="0061153A">
            <w:pPr>
              <w:pStyle w:val="TableBody"/>
              <w:jc w:val="center"/>
            </w:pPr>
            <w:r>
              <w:rPr>
                <w:noProof/>
              </w:rPr>
              <w:drawing>
                <wp:inline distT="0" distB="0" distL="0" distR="0">
                  <wp:extent cx="4297680" cy="3428146"/>
                  <wp:effectExtent l="19050" t="0" r="7620" b="0"/>
                  <wp:docPr id="407" name="Picture 61" descr="C:\Documents and Settings\Bryan\My Documents\MATLAB\LCSR\data\installed probe\week of 2011_0411\probes\A0\A0, 200Hz\16.3V,.25s,200Hz\figures tiff\A0_Model2_dat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Documents and Settings\Bryan\My Documents\MATLAB\LCSR\data\installed probe\week of 2011_0411\probes\A0\A0, 200Hz\16.3V,.25s,200Hz\figures tiff\A0_Model2_data.tif"/>
                          <pic:cNvPicPr>
                            <a:picLocks noChangeAspect="1" noChangeArrowheads="1"/>
                          </pic:cNvPicPr>
                        </pic:nvPicPr>
                        <pic:blipFill>
                          <a:blip r:embed="rId395" cstate="print"/>
                          <a:srcRect/>
                          <a:stretch>
                            <a:fillRect/>
                          </a:stretch>
                        </pic:blipFill>
                        <pic:spPr bwMode="auto">
                          <a:xfrm>
                            <a:off x="0" y="0"/>
                            <a:ext cx="4297680" cy="3428146"/>
                          </a:xfrm>
                          <a:prstGeom prst="rect">
                            <a:avLst/>
                          </a:prstGeom>
                          <a:noFill/>
                          <a:ln w="9525">
                            <a:noFill/>
                            <a:miter lim="800000"/>
                            <a:headEnd/>
                            <a:tailEnd/>
                          </a:ln>
                        </pic:spPr>
                      </pic:pic>
                    </a:graphicData>
                  </a:graphic>
                </wp:inline>
              </w:drawing>
            </w:r>
          </w:p>
          <w:p w:rsidR="0061153A" w:rsidRDefault="0061153A" w:rsidP="0061153A">
            <w:pPr>
              <w:pStyle w:val="TableBody"/>
              <w:jc w:val="center"/>
            </w:pPr>
            <w:r>
              <w:t>(b)</w:t>
            </w:r>
          </w:p>
        </w:tc>
      </w:tr>
      <w:tr w:rsidR="0061153A" w:rsidTr="0061153A">
        <w:tc>
          <w:tcPr>
            <w:tcW w:w="9576" w:type="dxa"/>
          </w:tcPr>
          <w:p w:rsidR="0061153A" w:rsidRDefault="0061153A" w:rsidP="0061153A">
            <w:pPr>
              <w:pStyle w:val="FigureCaption"/>
            </w:pPr>
            <w:bookmarkStart w:id="237" w:name="_Toc299993607"/>
            <w:r>
              <w:t xml:space="preserve">Figure 6.7: Model 2 results for LCSR testing of probe A0.  (a) Sensitivity coefficients and (b) comparison of model with raw data.  Testing parameters were </w:t>
            </w:r>
            <w:r>
              <w:rPr>
                <w:i/>
              </w:rPr>
              <w:t>V</w:t>
            </w:r>
            <w:r>
              <w:rPr>
                <w:i/>
                <w:vertAlign w:val="subscript"/>
              </w:rPr>
              <w:t>RMS</w:t>
            </w:r>
            <w:r>
              <w:t xml:space="preserve"> = 16.3V, </w:t>
            </w:r>
            <w:r>
              <w:rPr>
                <w:i/>
              </w:rPr>
              <w:t>Δt</w:t>
            </w:r>
            <w:r>
              <w:rPr>
                <w:i/>
                <w:vertAlign w:val="subscript"/>
              </w:rPr>
              <w:t>heat</w:t>
            </w:r>
            <w:r>
              <w:t xml:space="preserve"> = 0.25s, </w:t>
            </w:r>
            <w:r>
              <w:rPr>
                <w:i/>
              </w:rPr>
              <w:t>ΔT</w:t>
            </w:r>
            <w:r>
              <w:t xml:space="preserve"> = 12.7 °C, and </w:t>
            </w:r>
            <w:r>
              <w:rPr>
                <w:i/>
              </w:rPr>
              <w:t>f</w:t>
            </w:r>
            <w:r>
              <w:rPr>
                <w:i/>
                <w:vertAlign w:val="subscript"/>
              </w:rPr>
              <w:t>s</w:t>
            </w:r>
            <w:r>
              <w:t xml:space="preserve"> = 200 Hz.</w:t>
            </w:r>
            <w:bookmarkEnd w:id="237"/>
          </w:p>
        </w:tc>
      </w:tr>
    </w:tbl>
    <w:p w:rsidR="0061153A" w:rsidRDefault="0061153A" w:rsidP="007B4989"/>
    <w:p w:rsidR="007B4989" w:rsidRDefault="007B4989" w:rsidP="00A855E3">
      <w:pPr>
        <w:pStyle w:val="Heading4"/>
      </w:pPr>
      <w:r>
        <w:lastRenderedPageBreak/>
        <w:t>Model 3: Modified first order system</w:t>
      </w:r>
    </w:p>
    <w:p w:rsidR="007B4989" w:rsidRDefault="007B4989" w:rsidP="007B4989">
      <w:r>
        <w:tab/>
        <w:t>A different model is needed to improve the agreement between the model and the data for large time.  To this end, the first order system model can be modified to allow for a non-unity constant such that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C52571" w:rsidP="00D368A5">
            <w:pPr>
              <w:jc w:val="center"/>
            </w:pPr>
            <w:r w:rsidRPr="008713DA">
              <w:rPr>
                <w:position w:val="-32"/>
                <w:sz w:val="24"/>
              </w:rPr>
              <w:object w:dxaOrig="3460" w:dyaOrig="760">
                <v:shape id="_x0000_i1192" type="#_x0000_t75" style="width:173pt;height:37.6pt" o:ole="">
                  <v:imagedata r:id="rId396" o:title=""/>
                </v:shape>
                <o:OLEObject Type="Embed" ProgID="Equation.3" ShapeID="_x0000_i1192" DrawAspect="Content" ObjectID="_1373834306" r:id="rId397"/>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7B4989">
      <w:r>
        <w:t xml:space="preserve">The resulting </w:t>
      </w:r>
      <w:r w:rsidR="00EE7222">
        <w:t xml:space="preserve">modified </w:t>
      </w:r>
      <w:r>
        <w:t>sensitivity coefficients are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EE7222" w:rsidP="00D368A5">
            <w:pPr>
              <w:jc w:val="center"/>
            </w:pPr>
            <w:r w:rsidRPr="008713DA">
              <w:rPr>
                <w:position w:val="-32"/>
                <w:sz w:val="24"/>
              </w:rPr>
              <w:object w:dxaOrig="3140" w:dyaOrig="760">
                <v:shape id="_x0000_i1193" type="#_x0000_t75" style="width:156.9pt;height:37.6pt" o:ole="">
                  <v:imagedata r:id="rId398" o:title=""/>
                </v:shape>
                <o:OLEObject Type="Embed" ProgID="Equation.3" ShapeID="_x0000_i1193" DrawAspect="Content" ObjectID="_1373834307" r:id="rId399"/>
              </w:object>
            </w:r>
          </w:p>
        </w:tc>
        <w:tc>
          <w:tcPr>
            <w:tcW w:w="720" w:type="dxa"/>
            <w:vAlign w:val="center"/>
          </w:tcPr>
          <w:p w:rsidR="007B4989" w:rsidRDefault="007B4989" w:rsidP="001651C3">
            <w:pPr>
              <w:pStyle w:val="ListParagraph"/>
              <w:numPr>
                <w:ilvl w:val="0"/>
                <w:numId w:val="42"/>
              </w:numPr>
              <w:jc w:val="right"/>
            </w:pPr>
          </w:p>
        </w:tc>
      </w:tr>
      <w:tr w:rsidR="007B4989" w:rsidTr="00D368A5">
        <w:tc>
          <w:tcPr>
            <w:tcW w:w="720" w:type="dxa"/>
            <w:vAlign w:val="center"/>
          </w:tcPr>
          <w:p w:rsidR="007B4989" w:rsidRDefault="007B4989" w:rsidP="00D368A5"/>
        </w:tc>
        <w:tc>
          <w:tcPr>
            <w:tcW w:w="0" w:type="auto"/>
            <w:vAlign w:val="center"/>
          </w:tcPr>
          <w:p w:rsidR="007B4989" w:rsidRDefault="00EE7222" w:rsidP="00D368A5">
            <w:pPr>
              <w:jc w:val="center"/>
            </w:pPr>
            <w:r w:rsidRPr="008713DA">
              <w:rPr>
                <w:position w:val="-32"/>
                <w:sz w:val="24"/>
              </w:rPr>
              <w:object w:dxaOrig="4880" w:dyaOrig="760">
                <v:shape id="_x0000_i1194" type="#_x0000_t75" style="width:242.85pt;height:37.6pt" o:ole="">
                  <v:imagedata r:id="rId400" o:title=""/>
                </v:shape>
                <o:OLEObject Type="Embed" ProgID="Equation.3" ShapeID="_x0000_i1194" DrawAspect="Content" ObjectID="_1373834308" r:id="rId401"/>
              </w:object>
            </w:r>
          </w:p>
        </w:tc>
        <w:tc>
          <w:tcPr>
            <w:tcW w:w="720" w:type="dxa"/>
            <w:vAlign w:val="center"/>
          </w:tcPr>
          <w:p w:rsidR="007B4989" w:rsidRDefault="007B4989" w:rsidP="001651C3">
            <w:pPr>
              <w:pStyle w:val="ListParagraph"/>
              <w:numPr>
                <w:ilvl w:val="0"/>
                <w:numId w:val="42"/>
              </w:numPr>
              <w:jc w:val="right"/>
            </w:pPr>
          </w:p>
        </w:tc>
      </w:tr>
    </w:tbl>
    <w:p w:rsidR="00A2760A" w:rsidRDefault="007B4989" w:rsidP="007B4989">
      <w:r>
        <w:t xml:space="preserve">A nonlinear least squares approach is again used to estimate the parameters </w:t>
      </w:r>
      <w:r>
        <w:rPr>
          <w:i/>
        </w:rPr>
        <w:t>C</w:t>
      </w:r>
      <w:r>
        <w:t xml:space="preserve"> and </w:t>
      </w:r>
      <w:r>
        <w:rPr>
          <w:i/>
        </w:rPr>
        <w:t>τ</w:t>
      </w:r>
      <w:r>
        <w:rPr>
          <w:i/>
          <w:vertAlign w:val="subscript"/>
        </w:rPr>
        <w:t>max</w:t>
      </w:r>
      <w:r>
        <w:t xml:space="preserve">, and the results for probe A0 can be seen in </w:t>
      </w:r>
      <w:r w:rsidRPr="00AB44A5">
        <w:t>Figure 6.8</w:t>
      </w:r>
      <w:r>
        <w:t xml:space="preserve">.  Excellent agreement is seen between the data and </w:t>
      </w:r>
    </w:p>
    <w:p w:rsidR="007B4989" w:rsidRDefault="007B4989" w:rsidP="007B4989">
      <w:proofErr w:type="gramStart"/>
      <w:r>
        <w:t>the</w:t>
      </w:r>
      <w:proofErr w:type="gramEnd"/>
      <w:r>
        <w:t xml:space="preserve"> model for </w:t>
      </w:r>
      <w:r>
        <w:rPr>
          <w:i/>
        </w:rPr>
        <w:t>t</w:t>
      </w:r>
      <w:r>
        <w:t xml:space="preserve"> &gt; 0.4s.  However, as expected, this model has extremely poor agreement with the data for early time.  </w:t>
      </w:r>
    </w:p>
    <w:p w:rsidR="007B4989" w:rsidRDefault="007B4989" w:rsidP="00A855E3">
      <w:pPr>
        <w:pStyle w:val="Heading4"/>
      </w:pPr>
      <w:r>
        <w:t>Model 4: Matched Models 2</w:t>
      </w:r>
      <w:r w:rsidR="00AB44A5">
        <w:t xml:space="preserve"> and 3</w:t>
      </w:r>
    </w:p>
    <w:p w:rsidR="0061153A" w:rsidRDefault="007B4989" w:rsidP="007B4989">
      <w:r>
        <w:tab/>
        <w:t xml:space="preserve">In order to improve the degree of fit to the data, </w:t>
      </w:r>
      <w:r w:rsidR="00404A9D">
        <w:t xml:space="preserve">a modification of </w:t>
      </w:r>
      <w:r w:rsidR="00404A9D">
        <w:rPr>
          <w:i/>
        </w:rPr>
        <w:t xml:space="preserve">τ </w:t>
      </w:r>
      <w:r w:rsidR="00404A9D">
        <w:t>defined in Eq. (6.11) is proposed such that</w:t>
      </w:r>
      <w: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8E314C" w:rsidP="00D368A5">
            <w:pPr>
              <w:jc w:val="center"/>
            </w:pPr>
            <w:r w:rsidRPr="005E7778">
              <w:rPr>
                <w:position w:val="-34"/>
                <w:sz w:val="24"/>
              </w:rPr>
              <w:object w:dxaOrig="2840" w:dyaOrig="800">
                <v:shape id="_x0000_i1195" type="#_x0000_t75" style="width:140.8pt;height:40.85pt" o:ole="">
                  <v:imagedata r:id="rId402" o:title=""/>
                </v:shape>
                <o:OLEObject Type="Embed" ProgID="Equation.3" ShapeID="_x0000_i1195" DrawAspect="Content" ObjectID="_1373834309" r:id="rId403"/>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7B4989">
      <w:proofErr w:type="gramStart"/>
      <w:r>
        <w:t>where</w:t>
      </w:r>
      <w:proofErr w:type="gramEnd"/>
      <w:r>
        <w:t xml:space="preserve"> </w:t>
      </w:r>
      <w:r>
        <w:rPr>
          <w:i/>
        </w:rPr>
        <w:t>t</w:t>
      </w:r>
      <w:r>
        <w:rPr>
          <w:i/>
          <w:vertAlign w:val="subscript"/>
        </w:rPr>
        <w:t>cr</w:t>
      </w:r>
      <w:r>
        <w:t xml:space="preserve"> is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61153A" w:rsidTr="0061153A">
        <w:tc>
          <w:tcPr>
            <w:tcW w:w="720" w:type="dxa"/>
            <w:vAlign w:val="center"/>
          </w:tcPr>
          <w:p w:rsidR="0061153A" w:rsidRDefault="0061153A" w:rsidP="0061153A"/>
        </w:tc>
        <w:tc>
          <w:tcPr>
            <w:tcW w:w="0" w:type="auto"/>
            <w:vAlign w:val="center"/>
          </w:tcPr>
          <w:p w:rsidR="0061153A" w:rsidRDefault="0061153A" w:rsidP="0061153A">
            <w:pPr>
              <w:jc w:val="center"/>
            </w:pPr>
            <w:r w:rsidRPr="00E07AA3">
              <w:rPr>
                <w:position w:val="-28"/>
                <w:sz w:val="24"/>
              </w:rPr>
              <w:object w:dxaOrig="1780" w:dyaOrig="740">
                <v:shape id="_x0000_i1196" type="#_x0000_t75" style="width:90.25pt;height:37.6pt" o:ole="">
                  <v:imagedata r:id="rId404" o:title=""/>
                </v:shape>
                <o:OLEObject Type="Embed" ProgID="Equation.3" ShapeID="_x0000_i1196" DrawAspect="Content" ObjectID="_1373834310" r:id="rId405"/>
              </w:object>
            </w:r>
          </w:p>
        </w:tc>
        <w:tc>
          <w:tcPr>
            <w:tcW w:w="720" w:type="dxa"/>
            <w:vAlign w:val="center"/>
          </w:tcPr>
          <w:p w:rsidR="0061153A" w:rsidRDefault="0061153A" w:rsidP="0061153A">
            <w:pPr>
              <w:pStyle w:val="ListParagraph"/>
              <w:numPr>
                <w:ilvl w:val="0"/>
                <w:numId w:val="42"/>
              </w:numPr>
              <w:jc w:val="right"/>
            </w:pPr>
          </w:p>
        </w:tc>
      </w:tr>
    </w:tbl>
    <w:p w:rsidR="0061153A" w:rsidRPr="0061153A" w:rsidRDefault="0061153A" w:rsidP="007B4989">
      <w:pPr>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61153A" w:rsidTr="0061153A">
        <w:tc>
          <w:tcPr>
            <w:tcW w:w="9576" w:type="dxa"/>
          </w:tcPr>
          <w:p w:rsidR="0061153A" w:rsidRDefault="0061153A" w:rsidP="0061153A">
            <w:pPr>
              <w:pStyle w:val="TableBody"/>
              <w:jc w:val="center"/>
            </w:pPr>
            <w:r>
              <w:rPr>
                <w:noProof/>
              </w:rPr>
              <w:lastRenderedPageBreak/>
              <w:drawing>
                <wp:inline distT="0" distB="0" distL="0" distR="0">
                  <wp:extent cx="4297680" cy="3431408"/>
                  <wp:effectExtent l="19050" t="0" r="7620" b="0"/>
                  <wp:docPr id="198" name="Picture 64" descr="C:\Documents and Settings\Bryan\My Documents\MATLAB\LCSR\data\installed probe\week of 2011_0411\probes\A0\A0, 200Hz\16.3V,.25s,200Hz\figures tiff\A0_Model3_sen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Documents and Settings\Bryan\My Documents\MATLAB\LCSR\data\installed probe\week of 2011_0411\probes\A0\A0, 200Hz\16.3V,.25s,200Hz\figures tiff\A0_Model3_sens.tif"/>
                          <pic:cNvPicPr>
                            <a:picLocks noChangeAspect="1" noChangeArrowheads="1"/>
                          </pic:cNvPicPr>
                        </pic:nvPicPr>
                        <pic:blipFill>
                          <a:blip r:embed="rId406" cstate="print"/>
                          <a:srcRect/>
                          <a:stretch>
                            <a:fillRect/>
                          </a:stretch>
                        </pic:blipFill>
                        <pic:spPr bwMode="auto">
                          <a:xfrm>
                            <a:off x="0" y="0"/>
                            <a:ext cx="4297680" cy="3431408"/>
                          </a:xfrm>
                          <a:prstGeom prst="rect">
                            <a:avLst/>
                          </a:prstGeom>
                          <a:noFill/>
                          <a:ln w="9525">
                            <a:noFill/>
                            <a:miter lim="800000"/>
                            <a:headEnd/>
                            <a:tailEnd/>
                          </a:ln>
                        </pic:spPr>
                      </pic:pic>
                    </a:graphicData>
                  </a:graphic>
                </wp:inline>
              </w:drawing>
            </w:r>
          </w:p>
          <w:p w:rsidR="0061153A" w:rsidRDefault="0061153A" w:rsidP="0061153A">
            <w:pPr>
              <w:pStyle w:val="TableBody"/>
              <w:jc w:val="center"/>
            </w:pPr>
            <w:r>
              <w:t>(a)</w:t>
            </w:r>
          </w:p>
        </w:tc>
      </w:tr>
      <w:tr w:rsidR="0061153A" w:rsidTr="0061153A">
        <w:tc>
          <w:tcPr>
            <w:tcW w:w="9576" w:type="dxa"/>
          </w:tcPr>
          <w:p w:rsidR="0061153A" w:rsidRDefault="0061153A" w:rsidP="0061153A">
            <w:pPr>
              <w:pStyle w:val="TableBody"/>
              <w:jc w:val="center"/>
            </w:pPr>
            <w:r>
              <w:rPr>
                <w:noProof/>
              </w:rPr>
              <w:drawing>
                <wp:inline distT="0" distB="0" distL="0" distR="0">
                  <wp:extent cx="4297680" cy="3428146"/>
                  <wp:effectExtent l="19050" t="0" r="7620" b="0"/>
                  <wp:docPr id="200" name="Picture 63" descr="C:\Documents and Settings\Bryan\My Documents\MATLAB\LCSR\data\installed probe\week of 2011_0411\probes\A0\A0, 200Hz\16.3V,.25s,200Hz\figures tiff\A0_Model3_dat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Documents and Settings\Bryan\My Documents\MATLAB\LCSR\data\installed probe\week of 2011_0411\probes\A0\A0, 200Hz\16.3V,.25s,200Hz\figures tiff\A0_Model3_data.tif"/>
                          <pic:cNvPicPr>
                            <a:picLocks noChangeAspect="1" noChangeArrowheads="1"/>
                          </pic:cNvPicPr>
                        </pic:nvPicPr>
                        <pic:blipFill>
                          <a:blip r:embed="rId407" cstate="print"/>
                          <a:srcRect/>
                          <a:stretch>
                            <a:fillRect/>
                          </a:stretch>
                        </pic:blipFill>
                        <pic:spPr bwMode="auto">
                          <a:xfrm>
                            <a:off x="0" y="0"/>
                            <a:ext cx="4297680" cy="3428146"/>
                          </a:xfrm>
                          <a:prstGeom prst="rect">
                            <a:avLst/>
                          </a:prstGeom>
                          <a:noFill/>
                          <a:ln w="9525">
                            <a:noFill/>
                            <a:miter lim="800000"/>
                            <a:headEnd/>
                            <a:tailEnd/>
                          </a:ln>
                        </pic:spPr>
                      </pic:pic>
                    </a:graphicData>
                  </a:graphic>
                </wp:inline>
              </w:drawing>
            </w:r>
          </w:p>
          <w:p w:rsidR="0061153A" w:rsidRDefault="0061153A" w:rsidP="0061153A">
            <w:pPr>
              <w:pStyle w:val="TableBody"/>
              <w:jc w:val="center"/>
            </w:pPr>
            <w:r>
              <w:t>(b)</w:t>
            </w:r>
          </w:p>
        </w:tc>
      </w:tr>
      <w:tr w:rsidR="0061153A" w:rsidTr="0061153A">
        <w:tc>
          <w:tcPr>
            <w:tcW w:w="9576" w:type="dxa"/>
          </w:tcPr>
          <w:p w:rsidR="0061153A" w:rsidRDefault="0061153A" w:rsidP="0061153A">
            <w:pPr>
              <w:pStyle w:val="FigureCaption"/>
            </w:pPr>
            <w:bookmarkStart w:id="238" w:name="_Toc299993608"/>
            <w:r>
              <w:t xml:space="preserve">Figure 6.8: Model 3 results for LCSR testing of probe A0.  (a) Sensitivity coefficient and (b) comparison of model with raw data.  Testing parameters were </w:t>
            </w:r>
            <w:r>
              <w:rPr>
                <w:i/>
              </w:rPr>
              <w:t>V</w:t>
            </w:r>
            <w:r>
              <w:rPr>
                <w:i/>
                <w:vertAlign w:val="subscript"/>
              </w:rPr>
              <w:t>RMS</w:t>
            </w:r>
            <w:r>
              <w:t xml:space="preserve"> = 16.3V, </w:t>
            </w:r>
            <w:r>
              <w:rPr>
                <w:i/>
              </w:rPr>
              <w:t>Δt</w:t>
            </w:r>
            <w:r>
              <w:rPr>
                <w:i/>
                <w:vertAlign w:val="subscript"/>
              </w:rPr>
              <w:t>heat</w:t>
            </w:r>
            <w:r>
              <w:t xml:space="preserve"> = 0.25s, </w:t>
            </w:r>
            <w:r>
              <w:rPr>
                <w:i/>
              </w:rPr>
              <w:t>ΔT</w:t>
            </w:r>
            <w:r>
              <w:t xml:space="preserve"> = 12.7 °C, and </w:t>
            </w:r>
            <w:r>
              <w:rPr>
                <w:i/>
              </w:rPr>
              <w:t>f</w:t>
            </w:r>
            <w:r>
              <w:rPr>
                <w:i/>
                <w:vertAlign w:val="subscript"/>
              </w:rPr>
              <w:t>s</w:t>
            </w:r>
            <w:r>
              <w:t xml:space="preserve"> = 200 Hz.</w:t>
            </w:r>
            <w:bookmarkEnd w:id="238"/>
          </w:p>
        </w:tc>
      </w:tr>
    </w:tbl>
    <w:p w:rsidR="0061153A" w:rsidRDefault="0061153A">
      <w:pPr>
        <w:spacing w:line="276" w:lineRule="auto"/>
        <w:rPr>
          <w:sz w:val="2"/>
          <w:szCs w:val="2"/>
        </w:rPr>
      </w:pPr>
    </w:p>
    <w:p w:rsidR="007B4989" w:rsidRDefault="007B4989" w:rsidP="007B4989">
      <w:r>
        <w:lastRenderedPageBreak/>
        <w:t>Essentially, this is matching the good early time model of Eq. (6.12) with the good large time model of Eq. (6.22).  This leads to the exact solution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8E314C" w:rsidP="00D368A5">
            <w:pPr>
              <w:jc w:val="center"/>
            </w:pPr>
            <w:r w:rsidRPr="00871F39">
              <w:rPr>
                <w:position w:val="-72"/>
                <w:sz w:val="24"/>
              </w:rPr>
              <w:object w:dxaOrig="7839" w:dyaOrig="1560">
                <v:shape id="_x0000_i1197" type="#_x0000_t75" style="width:393.3pt;height:78.45pt" o:ole="">
                  <v:imagedata r:id="rId408" o:title=""/>
                </v:shape>
                <o:OLEObject Type="Embed" ProgID="Equation.3" ShapeID="_x0000_i1197" DrawAspect="Content" ObjectID="_1373834311" r:id="rId409"/>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7B4989">
      <w:r>
        <w:t xml:space="preserve">The sensitivity coefficients for </w:t>
      </w:r>
      <w:r>
        <w:rPr>
          <w:i/>
        </w:rPr>
        <w:t>τ</w:t>
      </w:r>
      <w:r>
        <w:rPr>
          <w:vertAlign w:val="subscript"/>
        </w:rPr>
        <w:t>0</w:t>
      </w:r>
      <w:r>
        <w:t xml:space="preserve">, </w:t>
      </w:r>
      <w:r>
        <w:rPr>
          <w:i/>
        </w:rPr>
        <w:t>λ</w:t>
      </w:r>
      <w:r>
        <w:t xml:space="preserve">, </w:t>
      </w:r>
      <w:r>
        <w:rPr>
          <w:i/>
        </w:rPr>
        <w:t>τ</w:t>
      </w:r>
      <w:r>
        <w:rPr>
          <w:i/>
          <w:vertAlign w:val="subscript"/>
        </w:rPr>
        <w:t>max</w:t>
      </w:r>
      <w:r>
        <w:t xml:space="preserve">, and </w:t>
      </w:r>
      <w:r>
        <w:rPr>
          <w:i/>
        </w:rPr>
        <w:t>t</w:t>
      </w:r>
      <w:r>
        <w:rPr>
          <w:i/>
          <w:vertAlign w:val="subscript"/>
        </w:rPr>
        <w:t>cr</w:t>
      </w:r>
      <w:r>
        <w:t xml:space="preserve"> are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8E314C" w:rsidP="00D368A5">
            <w:pPr>
              <w:jc w:val="center"/>
            </w:pPr>
            <w:r w:rsidRPr="00F35A5F">
              <w:rPr>
                <w:position w:val="-78"/>
                <w:sz w:val="24"/>
              </w:rPr>
              <w:object w:dxaOrig="6640" w:dyaOrig="1680">
                <v:shape id="_x0000_i1198" type="#_x0000_t75" style="width:332.05pt;height:84.9pt" o:ole="">
                  <v:imagedata r:id="rId410" o:title=""/>
                </v:shape>
                <o:OLEObject Type="Embed" ProgID="Equation.3" ShapeID="_x0000_i1198" DrawAspect="Content" ObjectID="_1373834312" r:id="rId411"/>
              </w:object>
            </w:r>
          </w:p>
        </w:tc>
        <w:tc>
          <w:tcPr>
            <w:tcW w:w="720" w:type="dxa"/>
            <w:vAlign w:val="center"/>
          </w:tcPr>
          <w:p w:rsidR="007B4989" w:rsidRDefault="007B4989" w:rsidP="001651C3">
            <w:pPr>
              <w:pStyle w:val="ListParagraph"/>
              <w:numPr>
                <w:ilvl w:val="0"/>
                <w:numId w:val="42"/>
              </w:numPr>
              <w:jc w:val="right"/>
            </w:pPr>
          </w:p>
        </w:tc>
      </w:tr>
      <w:tr w:rsidR="007B4989" w:rsidTr="00D368A5">
        <w:tc>
          <w:tcPr>
            <w:tcW w:w="720" w:type="dxa"/>
            <w:vAlign w:val="center"/>
          </w:tcPr>
          <w:p w:rsidR="007B4989" w:rsidRDefault="007B4989" w:rsidP="00D368A5"/>
        </w:tc>
        <w:tc>
          <w:tcPr>
            <w:tcW w:w="0" w:type="auto"/>
            <w:vAlign w:val="center"/>
          </w:tcPr>
          <w:p w:rsidR="007B4989" w:rsidRDefault="008E314C" w:rsidP="00D368A5">
            <w:pPr>
              <w:jc w:val="center"/>
            </w:pPr>
            <w:r w:rsidRPr="00A121EE">
              <w:rPr>
                <w:position w:val="-78"/>
                <w:sz w:val="24"/>
              </w:rPr>
              <w:object w:dxaOrig="7699" w:dyaOrig="1680">
                <v:shape id="_x0000_i1199" type="#_x0000_t75" style="width:384.7pt;height:84.9pt" o:ole="">
                  <v:imagedata r:id="rId412" o:title=""/>
                </v:shape>
                <o:OLEObject Type="Embed" ProgID="Equation.3" ShapeID="_x0000_i1199" DrawAspect="Content" ObjectID="_1373834313" r:id="rId413"/>
              </w:object>
            </w:r>
          </w:p>
        </w:tc>
        <w:tc>
          <w:tcPr>
            <w:tcW w:w="720" w:type="dxa"/>
            <w:vAlign w:val="center"/>
          </w:tcPr>
          <w:p w:rsidR="007B4989" w:rsidRDefault="007B4989" w:rsidP="001651C3">
            <w:pPr>
              <w:pStyle w:val="ListParagraph"/>
              <w:numPr>
                <w:ilvl w:val="0"/>
                <w:numId w:val="42"/>
              </w:numPr>
              <w:jc w:val="right"/>
            </w:pPr>
          </w:p>
        </w:tc>
      </w:tr>
      <w:tr w:rsidR="007B4989" w:rsidTr="00D368A5">
        <w:tc>
          <w:tcPr>
            <w:tcW w:w="720" w:type="dxa"/>
            <w:vAlign w:val="center"/>
          </w:tcPr>
          <w:p w:rsidR="007B4989" w:rsidRDefault="007B4989" w:rsidP="00D368A5"/>
        </w:tc>
        <w:tc>
          <w:tcPr>
            <w:tcW w:w="0" w:type="auto"/>
            <w:vAlign w:val="center"/>
          </w:tcPr>
          <w:p w:rsidR="007B4989" w:rsidRDefault="008E314C" w:rsidP="00D368A5">
            <w:pPr>
              <w:jc w:val="center"/>
            </w:pPr>
            <w:r w:rsidRPr="00A121EE">
              <w:rPr>
                <w:position w:val="-48"/>
                <w:sz w:val="24"/>
              </w:rPr>
              <w:object w:dxaOrig="3240" w:dyaOrig="1080">
                <v:shape id="_x0000_i1200" type="#_x0000_t75" style="width:163.35pt;height:53.75pt" o:ole="">
                  <v:imagedata r:id="rId414" o:title=""/>
                </v:shape>
                <o:OLEObject Type="Embed" ProgID="Equation.3" ShapeID="_x0000_i1200" DrawAspect="Content" ObjectID="_1373834314" r:id="rId415"/>
              </w:object>
            </w:r>
          </w:p>
        </w:tc>
        <w:tc>
          <w:tcPr>
            <w:tcW w:w="720" w:type="dxa"/>
            <w:vAlign w:val="center"/>
          </w:tcPr>
          <w:p w:rsidR="007B4989" w:rsidRDefault="007B4989" w:rsidP="001651C3">
            <w:pPr>
              <w:pStyle w:val="ListParagraph"/>
              <w:numPr>
                <w:ilvl w:val="0"/>
                <w:numId w:val="42"/>
              </w:numPr>
              <w:jc w:val="right"/>
            </w:pPr>
          </w:p>
        </w:tc>
      </w:tr>
      <w:tr w:rsidR="007B4989" w:rsidTr="00D368A5">
        <w:tc>
          <w:tcPr>
            <w:tcW w:w="720" w:type="dxa"/>
            <w:vAlign w:val="center"/>
          </w:tcPr>
          <w:p w:rsidR="007B4989" w:rsidRDefault="007B4989" w:rsidP="00D368A5"/>
        </w:tc>
        <w:tc>
          <w:tcPr>
            <w:tcW w:w="0" w:type="auto"/>
            <w:vAlign w:val="center"/>
          </w:tcPr>
          <w:p w:rsidR="007B4989" w:rsidRDefault="008E314C" w:rsidP="00D368A5">
            <w:pPr>
              <w:jc w:val="center"/>
            </w:pPr>
            <w:r w:rsidRPr="00A121EE">
              <w:rPr>
                <w:position w:val="-52"/>
                <w:sz w:val="24"/>
              </w:rPr>
              <w:object w:dxaOrig="5899" w:dyaOrig="1160">
                <v:shape id="_x0000_i1201" type="#_x0000_t75" style="width:295.5pt;height:58.05pt" o:ole="">
                  <v:imagedata r:id="rId416" o:title=""/>
                </v:shape>
                <o:OLEObject Type="Embed" ProgID="Equation.3" ShapeID="_x0000_i1201" DrawAspect="Content" ObjectID="_1373834315" r:id="rId417"/>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7B4989">
      <w:r>
        <w:t xml:space="preserve">These sensitivity coefficients and the resulting converged NLS fit to the data for probe A0 can be seen in </w:t>
      </w:r>
      <w:r w:rsidRPr="00AB44A5">
        <w:t xml:space="preserve">Figure 6.9.  It can be seen that Model 4 has excellent agreement over the entire time domain.  Therefore, the definition of </w:t>
      </w:r>
      <w:r w:rsidR="00404A9D">
        <w:rPr>
          <w:i/>
        </w:rPr>
        <w:t xml:space="preserve">τ </w:t>
      </w:r>
      <w:r w:rsidRPr="00AB44A5">
        <w:t>given by Eq. (6.25)</w:t>
      </w:r>
      <w:r w:rsidR="00404A9D">
        <w:t xml:space="preserve"> is proposed</w:t>
      </w:r>
      <w:r w:rsidRPr="00AB44A5">
        <w:t xml:space="preserve"> as the best representation of the LCSR data.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61153A" w:rsidTr="0061153A">
        <w:tc>
          <w:tcPr>
            <w:tcW w:w="9576" w:type="dxa"/>
          </w:tcPr>
          <w:p w:rsidR="0061153A" w:rsidRDefault="0061153A" w:rsidP="0061153A">
            <w:pPr>
              <w:pStyle w:val="TableBody"/>
              <w:jc w:val="center"/>
            </w:pPr>
            <w:r>
              <w:rPr>
                <w:noProof/>
              </w:rPr>
              <w:lastRenderedPageBreak/>
              <w:drawing>
                <wp:inline distT="0" distB="0" distL="0" distR="0">
                  <wp:extent cx="4297680" cy="3362780"/>
                  <wp:effectExtent l="19050" t="0" r="7620" b="0"/>
                  <wp:docPr id="206" name="Picture 66" descr="C:\Documents and Settings\Bryan\My Documents\MATLAB\LCSR\data\installed probe\week of 2011_0411\probes\A0\A0, 200Hz\16.3V,.25s,200Hz\figures tiff\A0_Model4_sen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Documents and Settings\Bryan\My Documents\MATLAB\LCSR\data\installed probe\week of 2011_0411\probes\A0\A0, 200Hz\16.3V,.25s,200Hz\figures tiff\A0_Model4_sens.tif"/>
                          <pic:cNvPicPr>
                            <a:picLocks noChangeAspect="1" noChangeArrowheads="1"/>
                          </pic:cNvPicPr>
                        </pic:nvPicPr>
                        <pic:blipFill>
                          <a:blip r:embed="rId418" cstate="print"/>
                          <a:srcRect/>
                          <a:stretch>
                            <a:fillRect/>
                          </a:stretch>
                        </pic:blipFill>
                        <pic:spPr bwMode="auto">
                          <a:xfrm>
                            <a:off x="0" y="0"/>
                            <a:ext cx="4297680" cy="3362780"/>
                          </a:xfrm>
                          <a:prstGeom prst="rect">
                            <a:avLst/>
                          </a:prstGeom>
                          <a:noFill/>
                          <a:ln w="9525">
                            <a:noFill/>
                            <a:miter lim="800000"/>
                            <a:headEnd/>
                            <a:tailEnd/>
                          </a:ln>
                        </pic:spPr>
                      </pic:pic>
                    </a:graphicData>
                  </a:graphic>
                </wp:inline>
              </w:drawing>
            </w:r>
          </w:p>
          <w:p w:rsidR="0061153A" w:rsidRDefault="0061153A" w:rsidP="0061153A">
            <w:pPr>
              <w:pStyle w:val="TableBody"/>
              <w:jc w:val="center"/>
            </w:pPr>
            <w:r>
              <w:t>(a)</w:t>
            </w:r>
          </w:p>
        </w:tc>
      </w:tr>
      <w:tr w:rsidR="0061153A" w:rsidTr="0061153A">
        <w:tc>
          <w:tcPr>
            <w:tcW w:w="9576" w:type="dxa"/>
          </w:tcPr>
          <w:p w:rsidR="0061153A" w:rsidRDefault="0061153A" w:rsidP="0061153A">
            <w:pPr>
              <w:pStyle w:val="TableBody"/>
              <w:jc w:val="center"/>
            </w:pPr>
            <w:r>
              <w:rPr>
                <w:noProof/>
              </w:rPr>
              <w:drawing>
                <wp:inline distT="0" distB="0" distL="0" distR="0">
                  <wp:extent cx="4297680" cy="3431408"/>
                  <wp:effectExtent l="19050" t="0" r="7620" b="0"/>
                  <wp:docPr id="207" name="Picture 67" descr="C:\Documents and Settings\Bryan\My Documents\MATLAB\LCSR\data\installed probe\week of 2011_0411\probes\A0\A0, 200Hz\16.3V,.25s,200Hz\figures tiff\A0_Model4_dat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Documents and Settings\Bryan\My Documents\MATLAB\LCSR\data\installed probe\week of 2011_0411\probes\A0\A0, 200Hz\16.3V,.25s,200Hz\figures tiff\A0_Model4_data.tif"/>
                          <pic:cNvPicPr>
                            <a:picLocks noChangeAspect="1" noChangeArrowheads="1"/>
                          </pic:cNvPicPr>
                        </pic:nvPicPr>
                        <pic:blipFill>
                          <a:blip r:embed="rId419" cstate="print"/>
                          <a:srcRect/>
                          <a:stretch>
                            <a:fillRect/>
                          </a:stretch>
                        </pic:blipFill>
                        <pic:spPr bwMode="auto">
                          <a:xfrm>
                            <a:off x="0" y="0"/>
                            <a:ext cx="4297680" cy="3431408"/>
                          </a:xfrm>
                          <a:prstGeom prst="rect">
                            <a:avLst/>
                          </a:prstGeom>
                          <a:noFill/>
                          <a:ln w="9525">
                            <a:noFill/>
                            <a:miter lim="800000"/>
                            <a:headEnd/>
                            <a:tailEnd/>
                          </a:ln>
                        </pic:spPr>
                      </pic:pic>
                    </a:graphicData>
                  </a:graphic>
                </wp:inline>
              </w:drawing>
            </w:r>
          </w:p>
          <w:p w:rsidR="0061153A" w:rsidRDefault="0061153A" w:rsidP="0061153A">
            <w:pPr>
              <w:pStyle w:val="TableBody"/>
              <w:jc w:val="center"/>
            </w:pPr>
            <w:r>
              <w:t>(b)</w:t>
            </w:r>
          </w:p>
        </w:tc>
      </w:tr>
      <w:tr w:rsidR="0061153A" w:rsidTr="0061153A">
        <w:tc>
          <w:tcPr>
            <w:tcW w:w="9576" w:type="dxa"/>
          </w:tcPr>
          <w:p w:rsidR="0061153A" w:rsidRDefault="0061153A" w:rsidP="0061153A">
            <w:pPr>
              <w:pStyle w:val="FigureCaption"/>
            </w:pPr>
            <w:bookmarkStart w:id="239" w:name="_Toc299993609"/>
            <w:r>
              <w:t xml:space="preserve">Figure 6.9: Model 4 results for LCSR testing of probe A0.  (a) Sensitivity coefficient and (b) comparison of model with raw data.  Testing parameters were </w:t>
            </w:r>
            <w:r>
              <w:rPr>
                <w:i/>
              </w:rPr>
              <w:t>V</w:t>
            </w:r>
            <w:r>
              <w:rPr>
                <w:i/>
                <w:vertAlign w:val="subscript"/>
              </w:rPr>
              <w:t>RMS</w:t>
            </w:r>
            <w:r>
              <w:t xml:space="preserve"> = 16.3V, </w:t>
            </w:r>
            <w:r>
              <w:rPr>
                <w:i/>
              </w:rPr>
              <w:t>Δt</w:t>
            </w:r>
            <w:r>
              <w:rPr>
                <w:i/>
                <w:vertAlign w:val="subscript"/>
              </w:rPr>
              <w:t>heat</w:t>
            </w:r>
            <w:r>
              <w:t xml:space="preserve"> = 0.25s, </w:t>
            </w:r>
            <w:r>
              <w:rPr>
                <w:i/>
              </w:rPr>
              <w:t>ΔT</w:t>
            </w:r>
            <w:r>
              <w:t xml:space="preserve"> = 12.7 °C, and </w:t>
            </w:r>
            <w:r>
              <w:rPr>
                <w:i/>
              </w:rPr>
              <w:t>f</w:t>
            </w:r>
            <w:r>
              <w:rPr>
                <w:i/>
                <w:vertAlign w:val="subscript"/>
              </w:rPr>
              <w:t>s</w:t>
            </w:r>
            <w:r>
              <w:t xml:space="preserve"> = 200 Hz.</w:t>
            </w:r>
            <w:bookmarkEnd w:id="239"/>
          </w:p>
        </w:tc>
      </w:tr>
    </w:tbl>
    <w:p w:rsidR="0061153A" w:rsidRPr="00AB44A5" w:rsidRDefault="0061153A" w:rsidP="007B4989"/>
    <w:p w:rsidR="007B4989" w:rsidRPr="00AB44A5" w:rsidRDefault="007B4989" w:rsidP="00174163">
      <w:pPr>
        <w:spacing w:before="240"/>
      </w:pPr>
      <w:r w:rsidRPr="00AB44A5">
        <w:lastRenderedPageBreak/>
        <w:tab/>
        <w:t>A summary of the results for each installed probe can be seen in Table 6.1.  All probes except for B3 were successfully modeled by Model 4.  Probe B3 was better described by Model 2 – i.e., no maximum value</w:t>
      </w:r>
      <w:r w:rsidR="00174163">
        <w:t xml:space="preserve"> of </w:t>
      </w:r>
      <w:proofErr w:type="gramStart"/>
      <w:r w:rsidR="00174163">
        <w:rPr>
          <w:i/>
        </w:rPr>
        <w:t>τ</w:t>
      </w:r>
      <w:r w:rsidR="00174163">
        <w:t>(</w:t>
      </w:r>
      <w:proofErr w:type="gramEnd"/>
      <w:r w:rsidR="00174163">
        <w:rPr>
          <w:i/>
        </w:rPr>
        <w:t>t</w:t>
      </w:r>
      <w:r w:rsidR="00174163">
        <w:t>)</w:t>
      </w:r>
      <w:r w:rsidR="00174163">
        <w:rPr>
          <w:i/>
        </w:rPr>
        <w:t xml:space="preserve"> </w:t>
      </w:r>
      <w:r w:rsidRPr="00AB44A5">
        <w:t xml:space="preserve"> was reached.  This implies that</w:t>
      </w:r>
      <w:r w:rsidR="00174163">
        <w:t xml:space="preserve"> </w:t>
      </w:r>
      <w:proofErr w:type="gramStart"/>
      <w:r w:rsidR="00174163">
        <w:rPr>
          <w:i/>
        </w:rPr>
        <w:t>τ</w:t>
      </w:r>
      <w:r w:rsidR="00174163">
        <w:t>(</w:t>
      </w:r>
      <w:proofErr w:type="gramEnd"/>
      <w:r w:rsidR="00174163">
        <w:rPr>
          <w:i/>
        </w:rPr>
        <w:t>t</w:t>
      </w:r>
      <w:r w:rsidR="00174163">
        <w:t>)</w:t>
      </w:r>
      <w:r w:rsidRPr="00AB44A5">
        <w:t xml:space="preserve"> for probe B3 continues to increase with time, which is nonphysical.  Therefore, probe B3 was not used for any of the sandwich experiments.</w:t>
      </w:r>
    </w:p>
    <w:p w:rsidR="007B4989" w:rsidRPr="00AB44A5" w:rsidRDefault="007B4989" w:rsidP="00A855E3">
      <w:pPr>
        <w:pStyle w:val="Heading3"/>
      </w:pPr>
      <w:r w:rsidRPr="00AB44A5">
        <w:t>Application of LCSR characterization values to sandwich experiment data</w:t>
      </w:r>
    </w:p>
    <w:p w:rsidR="007B4989" w:rsidRDefault="007B4989" w:rsidP="004D40A1">
      <w:r w:rsidRPr="00AB44A5">
        <w:tab/>
      </w:r>
      <w:r w:rsidR="00404A9D">
        <w:t>T</w:t>
      </w:r>
      <w:r w:rsidRPr="00AB44A5">
        <w:t xml:space="preserve">he characterization values for probe A0 </w:t>
      </w:r>
      <w:r w:rsidR="00404A9D">
        <w:t xml:space="preserve">are now applied </w:t>
      </w:r>
      <w:r w:rsidRPr="00AB44A5">
        <w:t xml:space="preserve">to the example presented at the beginning of this chapter.  The raw thermocouple data from run </w:t>
      </w:r>
      <w:r w:rsidR="00127026" w:rsidRPr="00AB44A5">
        <w:t>qRHIt5f200 are</w:t>
      </w:r>
      <w:r w:rsidRPr="00AB44A5">
        <w:t xml:space="preserve"> filtered using the Gaussian low-pass filter previously discussed</w:t>
      </w:r>
      <w:r w:rsidR="008E314C">
        <w:t>.  The filtered data were then</w:t>
      </w:r>
      <w:r w:rsidRPr="00AB44A5">
        <w:t xml:space="preserve"> adjusted for </w:t>
      </w:r>
      <w:r w:rsidRPr="00AB44A5">
        <w:rPr>
          <w:i/>
        </w:rPr>
        <w:t>τ</w:t>
      </w:r>
      <w:r w:rsidRPr="00AB44A5">
        <w:rPr>
          <w:vertAlign w:val="subscript"/>
        </w:rPr>
        <w:t>0</w:t>
      </w:r>
      <w:r w:rsidRPr="00AB44A5">
        <w:t xml:space="preserve">, </w:t>
      </w:r>
      <w:r w:rsidRPr="00AB44A5">
        <w:rPr>
          <w:i/>
        </w:rPr>
        <w:t>λ</w:t>
      </w:r>
      <w:r w:rsidRPr="00AB44A5">
        <w:t xml:space="preserve">, </w:t>
      </w:r>
      <w:r w:rsidRPr="00AB44A5">
        <w:rPr>
          <w:i/>
        </w:rPr>
        <w:t>τ</w:t>
      </w:r>
      <w:r w:rsidRPr="00AB44A5">
        <w:rPr>
          <w:i/>
          <w:vertAlign w:val="subscript"/>
        </w:rPr>
        <w:t>max</w:t>
      </w:r>
      <w:r w:rsidRPr="00AB44A5">
        <w:t xml:space="preserve">, and </w:t>
      </w:r>
      <w:r w:rsidRPr="00AB44A5">
        <w:rPr>
          <w:i/>
        </w:rPr>
        <w:t>t</w:t>
      </w:r>
      <w:r w:rsidRPr="00AB44A5">
        <w:rPr>
          <w:i/>
          <w:vertAlign w:val="subscript"/>
        </w:rPr>
        <w:t>cr</w:t>
      </w:r>
      <w:r w:rsidRPr="00AB44A5">
        <w:t xml:space="preserve"> via Eq. (6.10).  These results can be seen in Figure 6.10(a).  The in-situ heat flux </w:t>
      </w:r>
      <w:r w:rsidR="00127026" w:rsidRPr="00AB44A5">
        <w:t xml:space="preserve">data </w:t>
      </w:r>
      <w:r w:rsidRPr="00AB44A5">
        <w:t xml:space="preserve">are then </w:t>
      </w:r>
      <w:r w:rsidR="00127026" w:rsidRPr="00AB44A5">
        <w:t xml:space="preserve">obtained via the </w:t>
      </w:r>
      <w:r w:rsidRPr="00AB44A5">
        <w:t xml:space="preserve">semi-infinite medium </w:t>
      </w:r>
      <w:r w:rsidR="00B5360A">
        <w:t xml:space="preserve">integral </w:t>
      </w:r>
      <w:r w:rsidR="00127026" w:rsidRPr="00AB44A5">
        <w:t xml:space="preserve">relationship as in </w:t>
      </w:r>
      <w:r w:rsidR="008E314C">
        <w:t>S</w:t>
      </w:r>
      <w:r w:rsidR="00127026" w:rsidRPr="00AB44A5">
        <w:t xml:space="preserve">ection 2.8 </w:t>
      </w:r>
      <w:r w:rsidRPr="00AB44A5">
        <w:t xml:space="preserve">and can be seen in Figure 6.10(b).  These adjusted temperature and heat flux data are then passed to the global time inverse method </w:t>
      </w:r>
      <w:r w:rsidR="00816616">
        <w:t>(details discussed in Chapter</w:t>
      </w:r>
      <w:r w:rsidR="004D40A1">
        <w:t xml:space="preserve"> 2 and further in Chapter</w:t>
      </w:r>
      <w:r w:rsidR="00816616">
        <w:t xml:space="preserve"> 7) </w:t>
      </w:r>
      <w:r w:rsidRPr="00AB44A5">
        <w:t xml:space="preserve">and the resulting inverse surface temperature and heat flux predictions can be seen in Figure 6.11 </w:t>
      </w:r>
      <w:r w:rsidRPr="003353A9">
        <w:t>where</w:t>
      </w:r>
      <w:r>
        <w:t xml:space="preserve"> </w:t>
      </w:r>
      <w:r w:rsidR="00CE382D">
        <w:t xml:space="preserve">the uncertainty bounds on the actual and inverse surface temperature and flux are discussed in </w:t>
      </w:r>
      <w:r w:rsidR="00A2760A">
        <w:t xml:space="preserve">the </w:t>
      </w:r>
      <w:r>
        <w:t xml:space="preserve">Appendix.  Whereas the inverse results for </w:t>
      </w:r>
      <w:r w:rsidR="004D40A1">
        <w:t xml:space="preserve">uncorrected </w:t>
      </w:r>
      <w:r>
        <w:t>data resulted in attenuated and delayed predictions (Figure 6.2), the inverse results after correcting for the response time are significantly more accurate.  Indeed, the uncertainty bands of the actual and inverse surface flux are seen to overlap.  However, since the physics of the LCSR testing do not exactly match the physics of the sandwich experiment, this is the best inverse result one can achieve with LCSR characterization.</w:t>
      </w:r>
    </w:p>
    <w:p w:rsidR="0061153A" w:rsidRDefault="0061153A">
      <w:pPr>
        <w:spacing w:line="276" w:lineRule="auto"/>
      </w:pPr>
      <w:r>
        <w:br w:type="page"/>
      </w:r>
    </w:p>
    <w:p w:rsidR="0061153A" w:rsidRDefault="0061153A" w:rsidP="0061153A">
      <w:pPr>
        <w:pStyle w:val="TableCaption"/>
      </w:pPr>
      <w:bookmarkStart w:id="240" w:name="_Toc299993665"/>
      <w:r>
        <w:lastRenderedPageBreak/>
        <w:t>Table 6.1: LCSR results for all installed sandwich experiment probes.</w:t>
      </w:r>
      <w:bookmarkEnd w:id="24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69"/>
        <w:gridCol w:w="1075"/>
        <w:gridCol w:w="1075"/>
        <w:gridCol w:w="1075"/>
        <w:gridCol w:w="1302"/>
        <w:gridCol w:w="1260"/>
        <w:gridCol w:w="1260"/>
        <w:gridCol w:w="1260"/>
      </w:tblGrid>
      <w:tr w:rsidR="0061153A" w:rsidTr="0061153A">
        <w:tc>
          <w:tcPr>
            <w:tcW w:w="1269" w:type="dxa"/>
            <w:tcBorders>
              <w:top w:val="single" w:sz="18" w:space="0" w:color="auto"/>
              <w:bottom w:val="single" w:sz="18" w:space="0" w:color="auto"/>
            </w:tcBorders>
          </w:tcPr>
          <w:p w:rsidR="0061153A" w:rsidRDefault="0061153A" w:rsidP="0061153A">
            <w:pPr>
              <w:spacing w:line="240" w:lineRule="auto"/>
              <w:jc w:val="center"/>
            </w:pPr>
            <w:r>
              <w:t>Probe</w:t>
            </w:r>
          </w:p>
        </w:tc>
        <w:tc>
          <w:tcPr>
            <w:tcW w:w="1075" w:type="dxa"/>
            <w:tcBorders>
              <w:top w:val="single" w:sz="18" w:space="0" w:color="auto"/>
              <w:bottom w:val="single" w:sz="18" w:space="0" w:color="auto"/>
            </w:tcBorders>
          </w:tcPr>
          <w:p w:rsidR="0061153A" w:rsidRPr="00F26968" w:rsidRDefault="0061153A" w:rsidP="0061153A">
            <w:pPr>
              <w:spacing w:line="240" w:lineRule="auto"/>
              <w:jc w:val="center"/>
            </w:pPr>
            <w:r>
              <w:rPr>
                <w:i/>
              </w:rPr>
              <w:t>V</w:t>
            </w:r>
            <w:r>
              <w:rPr>
                <w:i/>
                <w:vertAlign w:val="subscript"/>
              </w:rPr>
              <w:t>RMS</w:t>
            </w:r>
            <w:r>
              <w:t xml:space="preserve"> [V]</w:t>
            </w:r>
          </w:p>
        </w:tc>
        <w:tc>
          <w:tcPr>
            <w:tcW w:w="1075" w:type="dxa"/>
            <w:tcBorders>
              <w:top w:val="single" w:sz="18" w:space="0" w:color="auto"/>
              <w:bottom w:val="single" w:sz="18" w:space="0" w:color="auto"/>
            </w:tcBorders>
          </w:tcPr>
          <w:p w:rsidR="0061153A" w:rsidRPr="00F26968" w:rsidRDefault="0061153A" w:rsidP="0061153A">
            <w:pPr>
              <w:spacing w:line="240" w:lineRule="auto"/>
              <w:jc w:val="center"/>
            </w:pPr>
            <w:r>
              <w:rPr>
                <w:i/>
              </w:rPr>
              <w:t>Δt</w:t>
            </w:r>
            <w:r>
              <w:rPr>
                <w:i/>
                <w:vertAlign w:val="subscript"/>
              </w:rPr>
              <w:t>heat</w:t>
            </w:r>
            <w:r>
              <w:t xml:space="preserve"> [s]</w:t>
            </w:r>
          </w:p>
        </w:tc>
        <w:tc>
          <w:tcPr>
            <w:tcW w:w="1075" w:type="dxa"/>
            <w:tcBorders>
              <w:top w:val="single" w:sz="18" w:space="0" w:color="auto"/>
              <w:bottom w:val="single" w:sz="18" w:space="0" w:color="auto"/>
            </w:tcBorders>
          </w:tcPr>
          <w:p w:rsidR="0061153A" w:rsidRPr="00F26968" w:rsidRDefault="0061153A" w:rsidP="0061153A">
            <w:pPr>
              <w:spacing w:line="240" w:lineRule="auto"/>
              <w:jc w:val="center"/>
            </w:pPr>
            <w:r>
              <w:rPr>
                <w:i/>
              </w:rPr>
              <w:t>ΔT</w:t>
            </w:r>
            <w:r>
              <w:t xml:space="preserve"> [</w:t>
            </w:r>
            <w:r>
              <w:rPr>
                <w:rFonts w:ascii="Cambria Math" w:hAnsi="Cambria Math" w:cs="Cambria Math"/>
              </w:rPr>
              <w:t>°C]</w:t>
            </w:r>
          </w:p>
        </w:tc>
        <w:tc>
          <w:tcPr>
            <w:tcW w:w="1302" w:type="dxa"/>
            <w:tcBorders>
              <w:top w:val="single" w:sz="18" w:space="0" w:color="auto"/>
              <w:bottom w:val="single" w:sz="18" w:space="0" w:color="auto"/>
            </w:tcBorders>
          </w:tcPr>
          <w:p w:rsidR="0061153A" w:rsidRPr="00F409D9" w:rsidRDefault="0061153A" w:rsidP="0061153A">
            <w:pPr>
              <w:spacing w:line="240" w:lineRule="auto"/>
              <w:jc w:val="center"/>
            </w:pPr>
            <w:r>
              <w:rPr>
                <w:i/>
              </w:rPr>
              <w:t>τ</w:t>
            </w:r>
            <w:r>
              <w:rPr>
                <w:vertAlign w:val="subscript"/>
              </w:rPr>
              <w:t>0</w:t>
            </w:r>
            <w:r>
              <w:t xml:space="preserve"> [s]</w:t>
            </w:r>
          </w:p>
        </w:tc>
        <w:tc>
          <w:tcPr>
            <w:tcW w:w="1260" w:type="dxa"/>
            <w:tcBorders>
              <w:top w:val="single" w:sz="18" w:space="0" w:color="auto"/>
              <w:bottom w:val="single" w:sz="18" w:space="0" w:color="auto"/>
            </w:tcBorders>
          </w:tcPr>
          <w:p w:rsidR="0061153A" w:rsidRPr="00F409D9" w:rsidRDefault="0061153A" w:rsidP="0061153A">
            <w:pPr>
              <w:spacing w:line="240" w:lineRule="auto"/>
              <w:jc w:val="center"/>
            </w:pPr>
            <w:r>
              <w:rPr>
                <w:i/>
              </w:rPr>
              <w:t xml:space="preserve">λ </w:t>
            </w:r>
            <w:r>
              <w:t>[s</w:t>
            </w:r>
            <w:r>
              <w:rPr>
                <w:vertAlign w:val="superscript"/>
              </w:rPr>
              <w:t>1/2</w:t>
            </w:r>
            <w:r>
              <w:t>]</w:t>
            </w:r>
          </w:p>
        </w:tc>
        <w:tc>
          <w:tcPr>
            <w:tcW w:w="1260" w:type="dxa"/>
            <w:tcBorders>
              <w:top w:val="single" w:sz="18" w:space="0" w:color="auto"/>
              <w:bottom w:val="single" w:sz="18" w:space="0" w:color="auto"/>
            </w:tcBorders>
          </w:tcPr>
          <w:p w:rsidR="0061153A" w:rsidRPr="00F409D9" w:rsidRDefault="0061153A" w:rsidP="0061153A">
            <w:pPr>
              <w:spacing w:line="240" w:lineRule="auto"/>
              <w:jc w:val="center"/>
            </w:pPr>
            <w:r>
              <w:rPr>
                <w:i/>
              </w:rPr>
              <w:t>τ</w:t>
            </w:r>
            <w:r>
              <w:rPr>
                <w:i/>
                <w:vertAlign w:val="subscript"/>
              </w:rPr>
              <w:t>max</w:t>
            </w:r>
            <w:r>
              <w:t xml:space="preserve"> [s]</w:t>
            </w:r>
          </w:p>
        </w:tc>
        <w:tc>
          <w:tcPr>
            <w:tcW w:w="1260" w:type="dxa"/>
            <w:tcBorders>
              <w:top w:val="single" w:sz="18" w:space="0" w:color="auto"/>
              <w:bottom w:val="single" w:sz="18" w:space="0" w:color="auto"/>
            </w:tcBorders>
          </w:tcPr>
          <w:p w:rsidR="0061153A" w:rsidRPr="00F409D9" w:rsidRDefault="0061153A" w:rsidP="0061153A">
            <w:pPr>
              <w:spacing w:line="240" w:lineRule="auto"/>
              <w:jc w:val="center"/>
            </w:pPr>
            <w:r>
              <w:rPr>
                <w:i/>
              </w:rPr>
              <w:t>t</w:t>
            </w:r>
            <w:r>
              <w:rPr>
                <w:i/>
                <w:vertAlign w:val="subscript"/>
              </w:rPr>
              <w:t>cr</w:t>
            </w:r>
            <w:r>
              <w:t xml:space="preserve"> [s]</w:t>
            </w:r>
          </w:p>
        </w:tc>
      </w:tr>
      <w:tr w:rsidR="0061153A" w:rsidTr="0061153A">
        <w:tc>
          <w:tcPr>
            <w:tcW w:w="1269" w:type="dxa"/>
            <w:tcBorders>
              <w:top w:val="single" w:sz="18" w:space="0" w:color="auto"/>
            </w:tcBorders>
          </w:tcPr>
          <w:p w:rsidR="0061153A" w:rsidRDefault="0061153A" w:rsidP="0061153A">
            <w:pPr>
              <w:spacing w:line="240" w:lineRule="auto"/>
              <w:jc w:val="center"/>
            </w:pPr>
            <w:r>
              <w:t>A0</w:t>
            </w:r>
          </w:p>
        </w:tc>
        <w:tc>
          <w:tcPr>
            <w:tcW w:w="1075" w:type="dxa"/>
            <w:tcBorders>
              <w:top w:val="single" w:sz="18" w:space="0" w:color="auto"/>
            </w:tcBorders>
          </w:tcPr>
          <w:p w:rsidR="0061153A" w:rsidRDefault="0061153A" w:rsidP="0061153A">
            <w:pPr>
              <w:spacing w:line="240" w:lineRule="auto"/>
              <w:jc w:val="center"/>
            </w:pPr>
            <w:r>
              <w:t>16.3</w:t>
            </w:r>
          </w:p>
        </w:tc>
        <w:tc>
          <w:tcPr>
            <w:tcW w:w="1075" w:type="dxa"/>
            <w:tcBorders>
              <w:top w:val="single" w:sz="18" w:space="0" w:color="auto"/>
            </w:tcBorders>
          </w:tcPr>
          <w:p w:rsidR="0061153A" w:rsidRDefault="0061153A" w:rsidP="0061153A">
            <w:pPr>
              <w:spacing w:line="240" w:lineRule="auto"/>
              <w:jc w:val="center"/>
            </w:pPr>
            <w:r>
              <w:t>0.25</w:t>
            </w:r>
          </w:p>
        </w:tc>
        <w:tc>
          <w:tcPr>
            <w:tcW w:w="1075" w:type="dxa"/>
            <w:tcBorders>
              <w:top w:val="single" w:sz="18" w:space="0" w:color="auto"/>
            </w:tcBorders>
          </w:tcPr>
          <w:p w:rsidR="0061153A" w:rsidRDefault="0061153A" w:rsidP="0061153A">
            <w:pPr>
              <w:spacing w:line="240" w:lineRule="auto"/>
              <w:jc w:val="center"/>
            </w:pPr>
            <w:r>
              <w:t>12.7</w:t>
            </w:r>
          </w:p>
        </w:tc>
        <w:tc>
          <w:tcPr>
            <w:tcW w:w="1302" w:type="dxa"/>
            <w:tcBorders>
              <w:top w:val="single" w:sz="18" w:space="0" w:color="auto"/>
            </w:tcBorders>
          </w:tcPr>
          <w:p w:rsidR="0061153A" w:rsidRDefault="0061153A" w:rsidP="0061153A">
            <w:pPr>
              <w:spacing w:line="240" w:lineRule="auto"/>
              <w:jc w:val="center"/>
            </w:pPr>
            <w:r>
              <w:t>0.0338</w:t>
            </w:r>
          </w:p>
        </w:tc>
        <w:tc>
          <w:tcPr>
            <w:tcW w:w="1260" w:type="dxa"/>
            <w:tcBorders>
              <w:top w:val="single" w:sz="18" w:space="0" w:color="auto"/>
            </w:tcBorders>
          </w:tcPr>
          <w:p w:rsidR="0061153A" w:rsidRDefault="0061153A" w:rsidP="0061153A">
            <w:pPr>
              <w:spacing w:line="240" w:lineRule="auto"/>
              <w:jc w:val="center"/>
            </w:pPr>
            <w:r>
              <w:t>0.460</w:t>
            </w:r>
          </w:p>
        </w:tc>
        <w:tc>
          <w:tcPr>
            <w:tcW w:w="1260" w:type="dxa"/>
            <w:tcBorders>
              <w:top w:val="single" w:sz="18" w:space="0" w:color="auto"/>
            </w:tcBorders>
          </w:tcPr>
          <w:p w:rsidR="0061153A" w:rsidRDefault="0061153A" w:rsidP="0061153A">
            <w:pPr>
              <w:spacing w:line="240" w:lineRule="auto"/>
              <w:jc w:val="center"/>
            </w:pPr>
            <w:r>
              <w:t>0.701</w:t>
            </w:r>
          </w:p>
        </w:tc>
        <w:tc>
          <w:tcPr>
            <w:tcW w:w="1260" w:type="dxa"/>
            <w:tcBorders>
              <w:top w:val="single" w:sz="18" w:space="0" w:color="auto"/>
            </w:tcBorders>
          </w:tcPr>
          <w:p w:rsidR="0061153A" w:rsidRDefault="0061153A" w:rsidP="0061153A">
            <w:pPr>
              <w:spacing w:line="240" w:lineRule="auto"/>
              <w:jc w:val="center"/>
            </w:pPr>
            <w:r>
              <w:t>0.575</w:t>
            </w:r>
          </w:p>
        </w:tc>
      </w:tr>
      <w:tr w:rsidR="0061153A" w:rsidTr="0061153A">
        <w:tc>
          <w:tcPr>
            <w:tcW w:w="1269" w:type="dxa"/>
          </w:tcPr>
          <w:p w:rsidR="0061153A" w:rsidRDefault="0061153A" w:rsidP="0061153A">
            <w:pPr>
              <w:spacing w:line="240" w:lineRule="auto"/>
              <w:jc w:val="center"/>
            </w:pPr>
            <w:r>
              <w:t>A1</w:t>
            </w:r>
          </w:p>
        </w:tc>
        <w:tc>
          <w:tcPr>
            <w:tcW w:w="1075" w:type="dxa"/>
          </w:tcPr>
          <w:p w:rsidR="0061153A" w:rsidRDefault="0061153A" w:rsidP="0061153A">
            <w:pPr>
              <w:spacing w:line="240" w:lineRule="auto"/>
              <w:jc w:val="center"/>
            </w:pPr>
            <w:r>
              <w:t>12.7</w:t>
            </w:r>
          </w:p>
        </w:tc>
        <w:tc>
          <w:tcPr>
            <w:tcW w:w="1075" w:type="dxa"/>
          </w:tcPr>
          <w:p w:rsidR="0061153A" w:rsidRDefault="0061153A" w:rsidP="0061153A">
            <w:pPr>
              <w:spacing w:line="240" w:lineRule="auto"/>
              <w:jc w:val="center"/>
            </w:pPr>
            <w:r>
              <w:t>0.25</w:t>
            </w:r>
          </w:p>
        </w:tc>
        <w:tc>
          <w:tcPr>
            <w:tcW w:w="1075" w:type="dxa"/>
          </w:tcPr>
          <w:p w:rsidR="0061153A" w:rsidRDefault="0061153A" w:rsidP="0061153A">
            <w:pPr>
              <w:spacing w:line="240" w:lineRule="auto"/>
              <w:jc w:val="center"/>
            </w:pPr>
            <w:r>
              <w:t>13.4</w:t>
            </w:r>
          </w:p>
        </w:tc>
        <w:tc>
          <w:tcPr>
            <w:tcW w:w="1302" w:type="dxa"/>
          </w:tcPr>
          <w:p w:rsidR="0061153A" w:rsidRDefault="0061153A" w:rsidP="0061153A">
            <w:pPr>
              <w:spacing w:line="240" w:lineRule="auto"/>
              <w:jc w:val="center"/>
            </w:pPr>
            <w:r>
              <w:t>0.0046</w:t>
            </w:r>
          </w:p>
        </w:tc>
        <w:tc>
          <w:tcPr>
            <w:tcW w:w="1260" w:type="dxa"/>
          </w:tcPr>
          <w:p w:rsidR="0061153A" w:rsidRDefault="0061153A" w:rsidP="0061153A">
            <w:pPr>
              <w:spacing w:line="240" w:lineRule="auto"/>
              <w:jc w:val="center"/>
            </w:pPr>
            <w:r>
              <w:t>0.809</w:t>
            </w:r>
          </w:p>
        </w:tc>
        <w:tc>
          <w:tcPr>
            <w:tcW w:w="1260" w:type="dxa"/>
          </w:tcPr>
          <w:p w:rsidR="0061153A" w:rsidRDefault="0061153A" w:rsidP="0061153A">
            <w:pPr>
              <w:spacing w:line="240" w:lineRule="auto"/>
              <w:jc w:val="center"/>
            </w:pPr>
            <w:r>
              <w:t>1.256</w:t>
            </w:r>
          </w:p>
        </w:tc>
        <w:tc>
          <w:tcPr>
            <w:tcW w:w="1260" w:type="dxa"/>
          </w:tcPr>
          <w:p w:rsidR="0061153A" w:rsidRDefault="0061153A" w:rsidP="0061153A">
            <w:pPr>
              <w:spacing w:line="240" w:lineRule="auto"/>
              <w:jc w:val="center"/>
            </w:pPr>
            <w:r>
              <w:t>0.605</w:t>
            </w:r>
          </w:p>
        </w:tc>
      </w:tr>
      <w:tr w:rsidR="0061153A" w:rsidTr="0061153A">
        <w:tc>
          <w:tcPr>
            <w:tcW w:w="1269" w:type="dxa"/>
          </w:tcPr>
          <w:p w:rsidR="0061153A" w:rsidRDefault="0061153A" w:rsidP="0061153A">
            <w:pPr>
              <w:spacing w:line="240" w:lineRule="auto"/>
              <w:jc w:val="center"/>
            </w:pPr>
            <w:r>
              <w:t>A2</w:t>
            </w:r>
          </w:p>
        </w:tc>
        <w:tc>
          <w:tcPr>
            <w:tcW w:w="1075" w:type="dxa"/>
          </w:tcPr>
          <w:p w:rsidR="0061153A" w:rsidRDefault="0061153A" w:rsidP="0061153A">
            <w:pPr>
              <w:spacing w:line="240" w:lineRule="auto"/>
              <w:jc w:val="center"/>
            </w:pPr>
            <w:r>
              <w:t>16.9</w:t>
            </w:r>
          </w:p>
        </w:tc>
        <w:tc>
          <w:tcPr>
            <w:tcW w:w="1075" w:type="dxa"/>
          </w:tcPr>
          <w:p w:rsidR="0061153A" w:rsidRDefault="0061153A" w:rsidP="0061153A">
            <w:pPr>
              <w:spacing w:line="240" w:lineRule="auto"/>
              <w:jc w:val="center"/>
            </w:pPr>
            <w:r>
              <w:t>0.25</w:t>
            </w:r>
          </w:p>
        </w:tc>
        <w:tc>
          <w:tcPr>
            <w:tcW w:w="1075" w:type="dxa"/>
          </w:tcPr>
          <w:p w:rsidR="0061153A" w:rsidRDefault="0061153A" w:rsidP="0061153A">
            <w:pPr>
              <w:spacing w:line="240" w:lineRule="auto"/>
              <w:jc w:val="center"/>
            </w:pPr>
            <w:r>
              <w:t>12.9</w:t>
            </w:r>
          </w:p>
        </w:tc>
        <w:tc>
          <w:tcPr>
            <w:tcW w:w="1302" w:type="dxa"/>
          </w:tcPr>
          <w:p w:rsidR="0061153A" w:rsidRDefault="0061153A" w:rsidP="0061153A">
            <w:pPr>
              <w:spacing w:line="240" w:lineRule="auto"/>
              <w:jc w:val="center"/>
            </w:pPr>
            <w:r>
              <w:t>0.0001</w:t>
            </w:r>
          </w:p>
        </w:tc>
        <w:tc>
          <w:tcPr>
            <w:tcW w:w="1260" w:type="dxa"/>
          </w:tcPr>
          <w:p w:rsidR="0061153A" w:rsidRDefault="0061153A" w:rsidP="0061153A">
            <w:pPr>
              <w:spacing w:line="240" w:lineRule="auto"/>
              <w:jc w:val="center"/>
            </w:pPr>
            <w:r>
              <w:t>0.458</w:t>
            </w:r>
          </w:p>
        </w:tc>
        <w:tc>
          <w:tcPr>
            <w:tcW w:w="1260" w:type="dxa"/>
          </w:tcPr>
          <w:p w:rsidR="0061153A" w:rsidRDefault="0061153A" w:rsidP="0061153A">
            <w:pPr>
              <w:spacing w:line="240" w:lineRule="auto"/>
              <w:jc w:val="center"/>
            </w:pPr>
            <w:r>
              <w:t>0.746</w:t>
            </w:r>
          </w:p>
        </w:tc>
        <w:tc>
          <w:tcPr>
            <w:tcW w:w="1260" w:type="dxa"/>
          </w:tcPr>
          <w:p w:rsidR="0061153A" w:rsidRDefault="0061153A" w:rsidP="0061153A">
            <w:pPr>
              <w:spacing w:line="240" w:lineRule="auto"/>
              <w:jc w:val="center"/>
            </w:pPr>
            <w:r>
              <w:t>0.556</w:t>
            </w:r>
          </w:p>
        </w:tc>
      </w:tr>
      <w:tr w:rsidR="0061153A" w:rsidTr="0061153A">
        <w:tc>
          <w:tcPr>
            <w:tcW w:w="1269" w:type="dxa"/>
          </w:tcPr>
          <w:p w:rsidR="0061153A" w:rsidRDefault="0061153A" w:rsidP="0061153A">
            <w:pPr>
              <w:spacing w:line="240" w:lineRule="auto"/>
              <w:jc w:val="center"/>
            </w:pPr>
            <w:r>
              <w:t>A3</w:t>
            </w:r>
          </w:p>
        </w:tc>
        <w:tc>
          <w:tcPr>
            <w:tcW w:w="1075" w:type="dxa"/>
          </w:tcPr>
          <w:p w:rsidR="0061153A" w:rsidRDefault="0061153A" w:rsidP="0061153A">
            <w:pPr>
              <w:spacing w:line="240" w:lineRule="auto"/>
              <w:jc w:val="center"/>
            </w:pPr>
            <w:r>
              <w:t>11.2</w:t>
            </w:r>
          </w:p>
        </w:tc>
        <w:tc>
          <w:tcPr>
            <w:tcW w:w="1075" w:type="dxa"/>
          </w:tcPr>
          <w:p w:rsidR="0061153A" w:rsidRDefault="0061153A" w:rsidP="0061153A">
            <w:pPr>
              <w:spacing w:line="240" w:lineRule="auto"/>
              <w:jc w:val="center"/>
            </w:pPr>
            <w:r>
              <w:t>0.25</w:t>
            </w:r>
          </w:p>
        </w:tc>
        <w:tc>
          <w:tcPr>
            <w:tcW w:w="1075" w:type="dxa"/>
          </w:tcPr>
          <w:p w:rsidR="0061153A" w:rsidRDefault="0061153A" w:rsidP="0061153A">
            <w:pPr>
              <w:spacing w:line="240" w:lineRule="auto"/>
              <w:jc w:val="center"/>
            </w:pPr>
            <w:r>
              <w:t>12.4</w:t>
            </w:r>
          </w:p>
        </w:tc>
        <w:tc>
          <w:tcPr>
            <w:tcW w:w="1302" w:type="dxa"/>
          </w:tcPr>
          <w:p w:rsidR="0061153A" w:rsidRDefault="0061153A" w:rsidP="0061153A">
            <w:pPr>
              <w:spacing w:line="240" w:lineRule="auto"/>
              <w:jc w:val="center"/>
            </w:pPr>
            <w:r>
              <w:t>0.0874</w:t>
            </w:r>
          </w:p>
        </w:tc>
        <w:tc>
          <w:tcPr>
            <w:tcW w:w="1260" w:type="dxa"/>
          </w:tcPr>
          <w:p w:rsidR="0061153A" w:rsidRDefault="0061153A" w:rsidP="0061153A">
            <w:pPr>
              <w:spacing w:line="240" w:lineRule="auto"/>
              <w:jc w:val="center"/>
            </w:pPr>
            <w:r>
              <w:t>0.443</w:t>
            </w:r>
          </w:p>
        </w:tc>
        <w:tc>
          <w:tcPr>
            <w:tcW w:w="1260" w:type="dxa"/>
          </w:tcPr>
          <w:p w:rsidR="0061153A" w:rsidRDefault="0061153A" w:rsidP="0061153A">
            <w:pPr>
              <w:spacing w:line="240" w:lineRule="auto"/>
              <w:jc w:val="center"/>
            </w:pPr>
            <w:r>
              <w:t>0.553</w:t>
            </w:r>
          </w:p>
        </w:tc>
        <w:tc>
          <w:tcPr>
            <w:tcW w:w="1260" w:type="dxa"/>
          </w:tcPr>
          <w:p w:rsidR="0061153A" w:rsidRDefault="0061153A" w:rsidP="0061153A">
            <w:pPr>
              <w:spacing w:line="240" w:lineRule="auto"/>
              <w:jc w:val="center"/>
            </w:pPr>
            <w:r>
              <w:t>0.224</w:t>
            </w:r>
          </w:p>
        </w:tc>
      </w:tr>
      <w:tr w:rsidR="0061153A" w:rsidTr="0061153A">
        <w:tc>
          <w:tcPr>
            <w:tcW w:w="1269" w:type="dxa"/>
          </w:tcPr>
          <w:p w:rsidR="0061153A" w:rsidRDefault="0061153A" w:rsidP="0061153A">
            <w:pPr>
              <w:spacing w:line="240" w:lineRule="auto"/>
              <w:jc w:val="center"/>
            </w:pPr>
            <w:r>
              <w:t>A4</w:t>
            </w:r>
          </w:p>
        </w:tc>
        <w:tc>
          <w:tcPr>
            <w:tcW w:w="1075" w:type="dxa"/>
          </w:tcPr>
          <w:p w:rsidR="0061153A" w:rsidRDefault="0061153A" w:rsidP="0061153A">
            <w:pPr>
              <w:spacing w:line="240" w:lineRule="auto"/>
              <w:jc w:val="center"/>
            </w:pPr>
            <w:r>
              <w:t>14.6</w:t>
            </w:r>
          </w:p>
        </w:tc>
        <w:tc>
          <w:tcPr>
            <w:tcW w:w="1075" w:type="dxa"/>
          </w:tcPr>
          <w:p w:rsidR="0061153A" w:rsidRDefault="0061153A" w:rsidP="0061153A">
            <w:pPr>
              <w:spacing w:line="240" w:lineRule="auto"/>
              <w:jc w:val="center"/>
            </w:pPr>
            <w:r>
              <w:t>0.25</w:t>
            </w:r>
          </w:p>
        </w:tc>
        <w:tc>
          <w:tcPr>
            <w:tcW w:w="1075" w:type="dxa"/>
          </w:tcPr>
          <w:p w:rsidR="0061153A" w:rsidRDefault="0061153A" w:rsidP="0061153A">
            <w:pPr>
              <w:spacing w:line="240" w:lineRule="auto"/>
              <w:jc w:val="center"/>
            </w:pPr>
            <w:r>
              <w:t>16.5</w:t>
            </w:r>
          </w:p>
        </w:tc>
        <w:tc>
          <w:tcPr>
            <w:tcW w:w="1302" w:type="dxa"/>
          </w:tcPr>
          <w:p w:rsidR="0061153A" w:rsidRDefault="0061153A" w:rsidP="0061153A">
            <w:pPr>
              <w:spacing w:line="240" w:lineRule="auto"/>
              <w:jc w:val="center"/>
            </w:pPr>
            <w:r>
              <w:t>0.0404</w:t>
            </w:r>
          </w:p>
        </w:tc>
        <w:tc>
          <w:tcPr>
            <w:tcW w:w="1260" w:type="dxa"/>
          </w:tcPr>
          <w:p w:rsidR="0061153A" w:rsidRDefault="0061153A" w:rsidP="0061153A">
            <w:pPr>
              <w:spacing w:line="240" w:lineRule="auto"/>
              <w:jc w:val="center"/>
            </w:pPr>
            <w:r>
              <w:t>0.038</w:t>
            </w:r>
          </w:p>
        </w:tc>
        <w:tc>
          <w:tcPr>
            <w:tcW w:w="1260" w:type="dxa"/>
          </w:tcPr>
          <w:p w:rsidR="0061153A" w:rsidRDefault="0061153A" w:rsidP="0061153A">
            <w:pPr>
              <w:spacing w:line="240" w:lineRule="auto"/>
              <w:jc w:val="center"/>
            </w:pPr>
            <w:r>
              <w:t>0.103</w:t>
            </w:r>
          </w:p>
        </w:tc>
        <w:tc>
          <w:tcPr>
            <w:tcW w:w="1260" w:type="dxa"/>
          </w:tcPr>
          <w:p w:rsidR="0061153A" w:rsidRDefault="0061153A" w:rsidP="0061153A">
            <w:pPr>
              <w:spacing w:line="240" w:lineRule="auto"/>
              <w:jc w:val="center"/>
            </w:pPr>
            <w:r>
              <w:t>0.033</w:t>
            </w:r>
          </w:p>
        </w:tc>
      </w:tr>
      <w:tr w:rsidR="0061153A" w:rsidTr="0061153A">
        <w:tc>
          <w:tcPr>
            <w:tcW w:w="1269" w:type="dxa"/>
          </w:tcPr>
          <w:p w:rsidR="0061153A" w:rsidRDefault="0061153A" w:rsidP="0061153A">
            <w:pPr>
              <w:spacing w:line="240" w:lineRule="auto"/>
              <w:jc w:val="center"/>
            </w:pPr>
            <w:r>
              <w:t>B0</w:t>
            </w:r>
          </w:p>
        </w:tc>
        <w:tc>
          <w:tcPr>
            <w:tcW w:w="1075" w:type="dxa"/>
          </w:tcPr>
          <w:p w:rsidR="0061153A" w:rsidRDefault="0061153A" w:rsidP="0061153A">
            <w:pPr>
              <w:spacing w:line="240" w:lineRule="auto"/>
              <w:jc w:val="center"/>
            </w:pPr>
            <w:r>
              <w:t>17.4</w:t>
            </w:r>
          </w:p>
        </w:tc>
        <w:tc>
          <w:tcPr>
            <w:tcW w:w="1075" w:type="dxa"/>
          </w:tcPr>
          <w:p w:rsidR="0061153A" w:rsidRDefault="0061153A" w:rsidP="0061153A">
            <w:pPr>
              <w:spacing w:line="240" w:lineRule="auto"/>
              <w:jc w:val="center"/>
            </w:pPr>
            <w:r>
              <w:t>0.25</w:t>
            </w:r>
          </w:p>
        </w:tc>
        <w:tc>
          <w:tcPr>
            <w:tcW w:w="1075" w:type="dxa"/>
          </w:tcPr>
          <w:p w:rsidR="0061153A" w:rsidRDefault="0061153A" w:rsidP="0061153A">
            <w:pPr>
              <w:spacing w:line="240" w:lineRule="auto"/>
              <w:jc w:val="center"/>
            </w:pPr>
            <w:r>
              <w:t>14.2</w:t>
            </w:r>
          </w:p>
        </w:tc>
        <w:tc>
          <w:tcPr>
            <w:tcW w:w="1302" w:type="dxa"/>
          </w:tcPr>
          <w:p w:rsidR="0061153A" w:rsidRDefault="0061153A" w:rsidP="0061153A">
            <w:pPr>
              <w:spacing w:line="240" w:lineRule="auto"/>
              <w:jc w:val="center"/>
            </w:pPr>
            <w:r>
              <w:t>0.0534</w:t>
            </w:r>
          </w:p>
        </w:tc>
        <w:tc>
          <w:tcPr>
            <w:tcW w:w="1260" w:type="dxa"/>
          </w:tcPr>
          <w:p w:rsidR="0061153A" w:rsidRDefault="0061153A" w:rsidP="0061153A">
            <w:pPr>
              <w:spacing w:line="240" w:lineRule="auto"/>
              <w:jc w:val="center"/>
            </w:pPr>
            <w:r>
              <w:t>0.038</w:t>
            </w:r>
          </w:p>
        </w:tc>
        <w:tc>
          <w:tcPr>
            <w:tcW w:w="1260" w:type="dxa"/>
          </w:tcPr>
          <w:p w:rsidR="0061153A" w:rsidRDefault="0061153A" w:rsidP="0061153A">
            <w:pPr>
              <w:spacing w:line="240" w:lineRule="auto"/>
              <w:jc w:val="center"/>
            </w:pPr>
            <w:r>
              <w:t>0.116</w:t>
            </w:r>
          </w:p>
        </w:tc>
        <w:tc>
          <w:tcPr>
            <w:tcW w:w="1260" w:type="dxa"/>
          </w:tcPr>
          <w:p w:rsidR="0061153A" w:rsidRDefault="0061153A" w:rsidP="0061153A">
            <w:pPr>
              <w:spacing w:line="240" w:lineRule="auto"/>
              <w:jc w:val="center"/>
            </w:pPr>
            <w:r>
              <w:t>0.044</w:t>
            </w:r>
          </w:p>
        </w:tc>
      </w:tr>
      <w:tr w:rsidR="0061153A" w:rsidTr="0061153A">
        <w:tc>
          <w:tcPr>
            <w:tcW w:w="1269" w:type="dxa"/>
          </w:tcPr>
          <w:p w:rsidR="0061153A" w:rsidRDefault="0061153A" w:rsidP="0061153A">
            <w:pPr>
              <w:spacing w:line="240" w:lineRule="auto"/>
              <w:jc w:val="center"/>
            </w:pPr>
            <w:r>
              <w:t>B1</w:t>
            </w:r>
          </w:p>
        </w:tc>
        <w:tc>
          <w:tcPr>
            <w:tcW w:w="1075" w:type="dxa"/>
          </w:tcPr>
          <w:p w:rsidR="0061153A" w:rsidRDefault="0061153A" w:rsidP="0061153A">
            <w:pPr>
              <w:spacing w:line="240" w:lineRule="auto"/>
              <w:jc w:val="center"/>
            </w:pPr>
            <w:r>
              <w:t>16.8</w:t>
            </w:r>
          </w:p>
        </w:tc>
        <w:tc>
          <w:tcPr>
            <w:tcW w:w="1075" w:type="dxa"/>
          </w:tcPr>
          <w:p w:rsidR="0061153A" w:rsidRDefault="0061153A" w:rsidP="0061153A">
            <w:pPr>
              <w:spacing w:line="240" w:lineRule="auto"/>
              <w:jc w:val="center"/>
            </w:pPr>
            <w:r>
              <w:t>0.25</w:t>
            </w:r>
          </w:p>
        </w:tc>
        <w:tc>
          <w:tcPr>
            <w:tcW w:w="1075" w:type="dxa"/>
          </w:tcPr>
          <w:p w:rsidR="0061153A" w:rsidRDefault="0061153A" w:rsidP="0061153A">
            <w:pPr>
              <w:spacing w:line="240" w:lineRule="auto"/>
              <w:jc w:val="center"/>
            </w:pPr>
            <w:r>
              <w:t>11.3</w:t>
            </w:r>
          </w:p>
        </w:tc>
        <w:tc>
          <w:tcPr>
            <w:tcW w:w="1302" w:type="dxa"/>
          </w:tcPr>
          <w:p w:rsidR="0061153A" w:rsidRDefault="0061153A" w:rsidP="0061153A">
            <w:pPr>
              <w:spacing w:line="240" w:lineRule="auto"/>
              <w:jc w:val="center"/>
            </w:pPr>
            <w:r>
              <w:t>0.0140</w:t>
            </w:r>
          </w:p>
        </w:tc>
        <w:tc>
          <w:tcPr>
            <w:tcW w:w="1260" w:type="dxa"/>
          </w:tcPr>
          <w:p w:rsidR="0061153A" w:rsidRDefault="0061153A" w:rsidP="0061153A">
            <w:pPr>
              <w:spacing w:line="240" w:lineRule="auto"/>
              <w:jc w:val="center"/>
            </w:pPr>
            <w:r>
              <w:t>0.396</w:t>
            </w:r>
          </w:p>
        </w:tc>
        <w:tc>
          <w:tcPr>
            <w:tcW w:w="1260" w:type="dxa"/>
          </w:tcPr>
          <w:p w:rsidR="0061153A" w:rsidRDefault="0061153A" w:rsidP="0061153A">
            <w:pPr>
              <w:spacing w:line="240" w:lineRule="auto"/>
              <w:jc w:val="center"/>
            </w:pPr>
            <w:r>
              <w:t>0.349</w:t>
            </w:r>
          </w:p>
        </w:tc>
        <w:tc>
          <w:tcPr>
            <w:tcW w:w="1260" w:type="dxa"/>
          </w:tcPr>
          <w:p w:rsidR="0061153A" w:rsidRDefault="0061153A" w:rsidP="0061153A">
            <w:pPr>
              <w:spacing w:line="240" w:lineRule="auto"/>
              <w:jc w:val="center"/>
            </w:pPr>
            <w:r>
              <w:t>0.113</w:t>
            </w:r>
          </w:p>
        </w:tc>
      </w:tr>
      <w:tr w:rsidR="0061153A" w:rsidTr="0061153A">
        <w:tc>
          <w:tcPr>
            <w:tcW w:w="1269" w:type="dxa"/>
          </w:tcPr>
          <w:p w:rsidR="0061153A" w:rsidRDefault="0061153A" w:rsidP="0061153A">
            <w:pPr>
              <w:spacing w:line="240" w:lineRule="auto"/>
              <w:jc w:val="center"/>
            </w:pPr>
            <w:r>
              <w:t>B2</w:t>
            </w:r>
          </w:p>
        </w:tc>
        <w:tc>
          <w:tcPr>
            <w:tcW w:w="1075" w:type="dxa"/>
          </w:tcPr>
          <w:p w:rsidR="0061153A" w:rsidRDefault="0061153A" w:rsidP="0061153A">
            <w:pPr>
              <w:spacing w:line="240" w:lineRule="auto"/>
              <w:jc w:val="center"/>
            </w:pPr>
            <w:r>
              <w:t>17.0</w:t>
            </w:r>
          </w:p>
        </w:tc>
        <w:tc>
          <w:tcPr>
            <w:tcW w:w="1075" w:type="dxa"/>
          </w:tcPr>
          <w:p w:rsidR="0061153A" w:rsidRDefault="0061153A" w:rsidP="0061153A">
            <w:pPr>
              <w:spacing w:line="240" w:lineRule="auto"/>
              <w:jc w:val="center"/>
            </w:pPr>
            <w:r>
              <w:t>0.30</w:t>
            </w:r>
          </w:p>
        </w:tc>
        <w:tc>
          <w:tcPr>
            <w:tcW w:w="1075" w:type="dxa"/>
          </w:tcPr>
          <w:p w:rsidR="0061153A" w:rsidRDefault="0061153A" w:rsidP="0061153A">
            <w:pPr>
              <w:spacing w:line="240" w:lineRule="auto"/>
              <w:jc w:val="center"/>
            </w:pPr>
            <w:r>
              <w:t>11.0</w:t>
            </w:r>
          </w:p>
        </w:tc>
        <w:tc>
          <w:tcPr>
            <w:tcW w:w="1302" w:type="dxa"/>
          </w:tcPr>
          <w:p w:rsidR="0061153A" w:rsidRDefault="0061153A" w:rsidP="0061153A">
            <w:pPr>
              <w:spacing w:line="240" w:lineRule="auto"/>
              <w:jc w:val="center"/>
            </w:pPr>
            <w:r>
              <w:t>0.0334</w:t>
            </w:r>
          </w:p>
        </w:tc>
        <w:tc>
          <w:tcPr>
            <w:tcW w:w="1260" w:type="dxa"/>
          </w:tcPr>
          <w:p w:rsidR="0061153A" w:rsidRDefault="0061153A" w:rsidP="0061153A">
            <w:pPr>
              <w:spacing w:line="240" w:lineRule="auto"/>
              <w:jc w:val="center"/>
            </w:pPr>
            <w:r>
              <w:t>0.174</w:t>
            </w:r>
          </w:p>
        </w:tc>
        <w:tc>
          <w:tcPr>
            <w:tcW w:w="1260" w:type="dxa"/>
          </w:tcPr>
          <w:p w:rsidR="0061153A" w:rsidRDefault="0061153A" w:rsidP="0061153A">
            <w:pPr>
              <w:spacing w:line="240" w:lineRule="auto"/>
              <w:jc w:val="center"/>
            </w:pPr>
            <w:r>
              <w:t>0.103</w:t>
            </w:r>
          </w:p>
        </w:tc>
        <w:tc>
          <w:tcPr>
            <w:tcW w:w="1260" w:type="dxa"/>
          </w:tcPr>
          <w:p w:rsidR="0061153A" w:rsidRDefault="0061153A" w:rsidP="0061153A">
            <w:pPr>
              <w:spacing w:line="240" w:lineRule="auto"/>
              <w:jc w:val="center"/>
            </w:pPr>
            <w:r>
              <w:t>0.043</w:t>
            </w:r>
          </w:p>
        </w:tc>
      </w:tr>
      <w:tr w:rsidR="0061153A" w:rsidTr="0061153A">
        <w:tc>
          <w:tcPr>
            <w:tcW w:w="1269" w:type="dxa"/>
            <w:tcBorders>
              <w:bottom w:val="single" w:sz="18" w:space="0" w:color="auto"/>
            </w:tcBorders>
          </w:tcPr>
          <w:p w:rsidR="0061153A" w:rsidRDefault="0061153A" w:rsidP="0061153A">
            <w:pPr>
              <w:spacing w:line="240" w:lineRule="auto"/>
              <w:jc w:val="center"/>
            </w:pPr>
            <w:r>
              <w:t>B3</w:t>
            </w:r>
          </w:p>
        </w:tc>
        <w:tc>
          <w:tcPr>
            <w:tcW w:w="1075" w:type="dxa"/>
            <w:tcBorders>
              <w:bottom w:val="single" w:sz="18" w:space="0" w:color="auto"/>
            </w:tcBorders>
          </w:tcPr>
          <w:p w:rsidR="0061153A" w:rsidRDefault="0061153A" w:rsidP="0061153A">
            <w:pPr>
              <w:spacing w:line="240" w:lineRule="auto"/>
              <w:jc w:val="center"/>
            </w:pPr>
            <w:r>
              <w:t>13.0</w:t>
            </w:r>
          </w:p>
        </w:tc>
        <w:tc>
          <w:tcPr>
            <w:tcW w:w="1075" w:type="dxa"/>
            <w:tcBorders>
              <w:bottom w:val="single" w:sz="18" w:space="0" w:color="auto"/>
            </w:tcBorders>
          </w:tcPr>
          <w:p w:rsidR="0061153A" w:rsidRDefault="0061153A" w:rsidP="0061153A">
            <w:pPr>
              <w:spacing w:line="240" w:lineRule="auto"/>
              <w:jc w:val="center"/>
            </w:pPr>
            <w:r>
              <w:t>0.25</w:t>
            </w:r>
          </w:p>
        </w:tc>
        <w:tc>
          <w:tcPr>
            <w:tcW w:w="1075" w:type="dxa"/>
            <w:tcBorders>
              <w:bottom w:val="single" w:sz="18" w:space="0" w:color="auto"/>
            </w:tcBorders>
          </w:tcPr>
          <w:p w:rsidR="0061153A" w:rsidRDefault="0061153A" w:rsidP="0061153A">
            <w:pPr>
              <w:spacing w:line="240" w:lineRule="auto"/>
              <w:jc w:val="center"/>
            </w:pPr>
            <w:r>
              <w:t>14.2</w:t>
            </w:r>
          </w:p>
        </w:tc>
        <w:tc>
          <w:tcPr>
            <w:tcW w:w="1302" w:type="dxa"/>
            <w:tcBorders>
              <w:bottom w:val="single" w:sz="18" w:space="0" w:color="auto"/>
            </w:tcBorders>
          </w:tcPr>
          <w:p w:rsidR="0061153A" w:rsidRDefault="0061153A" w:rsidP="0061153A">
            <w:pPr>
              <w:spacing w:line="240" w:lineRule="auto"/>
              <w:jc w:val="center"/>
            </w:pPr>
            <w:r>
              <w:t>0.0280*</w:t>
            </w:r>
          </w:p>
        </w:tc>
        <w:tc>
          <w:tcPr>
            <w:tcW w:w="1260" w:type="dxa"/>
            <w:tcBorders>
              <w:bottom w:val="single" w:sz="18" w:space="0" w:color="auto"/>
            </w:tcBorders>
          </w:tcPr>
          <w:p w:rsidR="0061153A" w:rsidRDefault="0061153A" w:rsidP="0061153A">
            <w:pPr>
              <w:spacing w:line="240" w:lineRule="auto"/>
              <w:jc w:val="center"/>
            </w:pPr>
            <w:r>
              <w:t>0.382*</w:t>
            </w:r>
          </w:p>
        </w:tc>
        <w:tc>
          <w:tcPr>
            <w:tcW w:w="1260" w:type="dxa"/>
            <w:tcBorders>
              <w:bottom w:val="single" w:sz="18" w:space="0" w:color="auto"/>
            </w:tcBorders>
          </w:tcPr>
          <w:p w:rsidR="0061153A" w:rsidRDefault="0061153A" w:rsidP="0061153A">
            <w:pPr>
              <w:spacing w:line="240" w:lineRule="auto"/>
              <w:jc w:val="center"/>
            </w:pPr>
            <w:r>
              <w:t>---</w:t>
            </w:r>
          </w:p>
        </w:tc>
        <w:tc>
          <w:tcPr>
            <w:tcW w:w="1260" w:type="dxa"/>
            <w:tcBorders>
              <w:bottom w:val="single" w:sz="18" w:space="0" w:color="auto"/>
            </w:tcBorders>
          </w:tcPr>
          <w:p w:rsidR="0061153A" w:rsidRDefault="0061153A" w:rsidP="0061153A">
            <w:pPr>
              <w:spacing w:line="240" w:lineRule="auto"/>
              <w:jc w:val="center"/>
            </w:pPr>
            <w:r>
              <w:t>---</w:t>
            </w:r>
          </w:p>
        </w:tc>
      </w:tr>
    </w:tbl>
    <w:p w:rsidR="0061153A" w:rsidRDefault="0061153A" w:rsidP="0061153A">
      <w:r>
        <w:t>* B3 was unable to be modeled via Model 4.  Values presented are for Model 2.</w:t>
      </w:r>
    </w:p>
    <w:p w:rsidR="0061153A" w:rsidRDefault="0061153A" w:rsidP="0061153A">
      <w:pPr>
        <w:spacing w:line="276" w:lineRule="auto"/>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61153A" w:rsidTr="0061153A">
        <w:tc>
          <w:tcPr>
            <w:tcW w:w="9576" w:type="dxa"/>
          </w:tcPr>
          <w:p w:rsidR="0061153A" w:rsidRDefault="0061153A" w:rsidP="0061153A">
            <w:pPr>
              <w:spacing w:line="276" w:lineRule="auto"/>
              <w:jc w:val="center"/>
            </w:pPr>
            <w:r>
              <w:rPr>
                <w:noProof/>
              </w:rPr>
              <w:lastRenderedPageBreak/>
              <w:drawing>
                <wp:inline distT="0" distB="0" distL="0" distR="0">
                  <wp:extent cx="4291105" cy="3389189"/>
                  <wp:effectExtent l="19050" t="0" r="0" b="0"/>
                  <wp:docPr id="212" name="Picture 72" descr="C:\Documents and Settings\Bryan\My Documents\MATLAB\sandwich experiment\runs and analysis\data\Final Bronze Runs\figure tiff\Chap6_Tshif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Documents and Settings\Bryan\My Documents\MATLAB\sandwich experiment\runs and analysis\data\Final Bronze Runs\figure tiff\Chap6_Tshift.tif"/>
                          <pic:cNvPicPr>
                            <a:picLocks noChangeAspect="1" noChangeArrowheads="1"/>
                          </pic:cNvPicPr>
                        </pic:nvPicPr>
                        <pic:blipFill>
                          <a:blip r:embed="rId420" cstate="print"/>
                          <a:stretch>
                            <a:fillRect/>
                          </a:stretch>
                        </pic:blipFill>
                        <pic:spPr bwMode="auto">
                          <a:xfrm>
                            <a:off x="0" y="0"/>
                            <a:ext cx="4291105" cy="3389189"/>
                          </a:xfrm>
                          <a:prstGeom prst="rect">
                            <a:avLst/>
                          </a:prstGeom>
                          <a:noFill/>
                          <a:ln w="9525">
                            <a:noFill/>
                            <a:miter lim="800000"/>
                            <a:headEnd/>
                            <a:tailEnd/>
                          </a:ln>
                        </pic:spPr>
                      </pic:pic>
                    </a:graphicData>
                  </a:graphic>
                </wp:inline>
              </w:drawing>
            </w:r>
          </w:p>
          <w:p w:rsidR="0061153A" w:rsidRDefault="0061153A" w:rsidP="0061153A">
            <w:pPr>
              <w:spacing w:line="276" w:lineRule="auto"/>
              <w:jc w:val="center"/>
            </w:pPr>
            <w:r>
              <w:t>(a)</w:t>
            </w:r>
          </w:p>
        </w:tc>
      </w:tr>
      <w:tr w:rsidR="0061153A" w:rsidTr="0061153A">
        <w:tc>
          <w:tcPr>
            <w:tcW w:w="9576" w:type="dxa"/>
          </w:tcPr>
          <w:p w:rsidR="0061153A" w:rsidRDefault="0061153A" w:rsidP="0061153A">
            <w:pPr>
              <w:spacing w:line="276" w:lineRule="auto"/>
              <w:jc w:val="center"/>
            </w:pPr>
            <w:r>
              <w:rPr>
                <w:noProof/>
              </w:rPr>
              <w:drawing>
                <wp:inline distT="0" distB="0" distL="0" distR="0">
                  <wp:extent cx="4297680" cy="3392905"/>
                  <wp:effectExtent l="19050" t="0" r="7620" b="0"/>
                  <wp:docPr id="213" name="Picture 73" descr="C:\Documents and Settings\Bryan\My Documents\MATLAB\sandwich experiment\runs and analysis\data\Final Bronze Runs\figure tiff\Chap6_qshif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Documents and Settings\Bryan\My Documents\MATLAB\sandwich experiment\runs and analysis\data\Final Bronze Runs\figure tiff\Chap6_qshift.tif"/>
                          <pic:cNvPicPr>
                            <a:picLocks noChangeAspect="1" noChangeArrowheads="1"/>
                          </pic:cNvPicPr>
                        </pic:nvPicPr>
                        <pic:blipFill>
                          <a:blip r:embed="rId421" cstate="print"/>
                          <a:stretch>
                            <a:fillRect/>
                          </a:stretch>
                        </pic:blipFill>
                        <pic:spPr bwMode="auto">
                          <a:xfrm>
                            <a:off x="0" y="0"/>
                            <a:ext cx="4297680" cy="3392905"/>
                          </a:xfrm>
                          <a:prstGeom prst="rect">
                            <a:avLst/>
                          </a:prstGeom>
                          <a:noFill/>
                          <a:ln w="9525">
                            <a:noFill/>
                            <a:miter lim="800000"/>
                            <a:headEnd/>
                            <a:tailEnd/>
                          </a:ln>
                        </pic:spPr>
                      </pic:pic>
                    </a:graphicData>
                  </a:graphic>
                </wp:inline>
              </w:drawing>
            </w:r>
          </w:p>
          <w:p w:rsidR="0061153A" w:rsidRDefault="0061153A" w:rsidP="0061153A">
            <w:pPr>
              <w:spacing w:line="276" w:lineRule="auto"/>
              <w:jc w:val="center"/>
            </w:pPr>
            <w:r>
              <w:t>(b)</w:t>
            </w:r>
          </w:p>
        </w:tc>
      </w:tr>
      <w:tr w:rsidR="0061153A" w:rsidTr="0061153A">
        <w:tc>
          <w:tcPr>
            <w:tcW w:w="9576" w:type="dxa"/>
          </w:tcPr>
          <w:p w:rsidR="0061153A" w:rsidRDefault="0061153A" w:rsidP="0061153A">
            <w:pPr>
              <w:pStyle w:val="FigureCaption"/>
            </w:pPr>
            <w:bookmarkStart w:id="241" w:name="_Toc299993610"/>
            <w:r>
              <w:t>Figure 6.10: (a) Temperature and (b) heat flux for probe A0 showing the effect of shifting for LCSR characterization values.  One-probe analysis used as detailed in Chapter 7.</w:t>
            </w:r>
            <w:bookmarkEnd w:id="241"/>
          </w:p>
        </w:tc>
      </w:tr>
    </w:tbl>
    <w:p w:rsidR="0061153A" w:rsidRDefault="0061153A" w:rsidP="0061153A">
      <w:pPr>
        <w:spacing w:line="276" w:lineRule="auto"/>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61153A" w:rsidTr="0061153A">
        <w:tc>
          <w:tcPr>
            <w:tcW w:w="9576" w:type="dxa"/>
          </w:tcPr>
          <w:p w:rsidR="0061153A" w:rsidRDefault="0061153A" w:rsidP="0061153A">
            <w:pPr>
              <w:tabs>
                <w:tab w:val="left" w:pos="720"/>
                <w:tab w:val="left" w:pos="1440"/>
                <w:tab w:val="center" w:pos="9000"/>
              </w:tabs>
              <w:spacing w:line="240" w:lineRule="auto"/>
              <w:jc w:val="center"/>
            </w:pPr>
            <w:r>
              <w:rPr>
                <w:noProof/>
              </w:rPr>
              <w:lastRenderedPageBreak/>
              <w:drawing>
                <wp:inline distT="0" distB="0" distL="0" distR="0">
                  <wp:extent cx="4114800" cy="3208223"/>
                  <wp:effectExtent l="19050" t="0" r="0" b="0"/>
                  <wp:docPr id="214" name="Picture 613" descr="../../../MATLAB/sandwich%20experiment/runs%20and%20analysis/data/Final%20Bronze%20Runs/figure%20tiff/Dissertation/qRHIt5f200_Tinverse_uncertainty_wLCSRparam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descr="../../../MATLAB/sandwich%20experiment/runs%20and%20analysis/data/Final%20Bronze%20Runs/figure%20tiff/Dissertation/qRHIt5f200_Tinverse_uncertainty_wLCSRparams.tif"/>
                          <pic:cNvPicPr>
                            <a:picLocks noChangeAspect="1" noChangeArrowheads="1"/>
                          </pic:cNvPicPr>
                        </pic:nvPicPr>
                        <pic:blipFill>
                          <a:blip r:embed="rId422" cstate="print"/>
                          <a:srcRect/>
                          <a:stretch>
                            <a:fillRect/>
                          </a:stretch>
                        </pic:blipFill>
                        <pic:spPr bwMode="auto">
                          <a:xfrm>
                            <a:off x="0" y="0"/>
                            <a:ext cx="4114800" cy="3208223"/>
                          </a:xfrm>
                          <a:prstGeom prst="rect">
                            <a:avLst/>
                          </a:prstGeom>
                          <a:noFill/>
                          <a:ln w="9525">
                            <a:noFill/>
                            <a:miter lim="800000"/>
                            <a:headEnd/>
                            <a:tailEnd/>
                          </a:ln>
                        </pic:spPr>
                      </pic:pic>
                    </a:graphicData>
                  </a:graphic>
                </wp:inline>
              </w:drawing>
            </w:r>
          </w:p>
          <w:p w:rsidR="0061153A" w:rsidRDefault="0061153A" w:rsidP="0061153A">
            <w:pPr>
              <w:tabs>
                <w:tab w:val="left" w:pos="720"/>
                <w:tab w:val="left" w:pos="1440"/>
                <w:tab w:val="center" w:pos="9000"/>
              </w:tabs>
              <w:spacing w:line="240" w:lineRule="auto"/>
              <w:jc w:val="center"/>
            </w:pPr>
            <w:r>
              <w:t>(a)</w:t>
            </w:r>
          </w:p>
        </w:tc>
      </w:tr>
      <w:tr w:rsidR="0061153A" w:rsidTr="0061153A">
        <w:tc>
          <w:tcPr>
            <w:tcW w:w="9576" w:type="dxa"/>
          </w:tcPr>
          <w:p w:rsidR="0061153A" w:rsidRDefault="0061153A" w:rsidP="0061153A">
            <w:pPr>
              <w:tabs>
                <w:tab w:val="left" w:pos="720"/>
                <w:tab w:val="left" w:pos="1440"/>
                <w:tab w:val="center" w:pos="9000"/>
              </w:tabs>
              <w:spacing w:line="240" w:lineRule="auto"/>
              <w:jc w:val="center"/>
            </w:pPr>
            <w:r>
              <w:rPr>
                <w:noProof/>
              </w:rPr>
              <w:drawing>
                <wp:inline distT="0" distB="0" distL="0" distR="0">
                  <wp:extent cx="4114800" cy="3278119"/>
                  <wp:effectExtent l="19050" t="0" r="0" b="0"/>
                  <wp:docPr id="215" name="Picture 612" descr="C:\Documents and Settings\Bryan\My Documents\MATLAB\sandwich experiment\runs and analysis\data\Final Bronze Runs\figure tiff\Dissertation\qRHIt5f200_qinverse_uncertainty_wLCSRparam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descr="C:\Documents and Settings\Bryan\My Documents\MATLAB\sandwich experiment\runs and analysis\data\Final Bronze Runs\figure tiff\Dissertation\qRHIt5f200_qinverse_uncertainty_wLCSRparams.tif"/>
                          <pic:cNvPicPr>
                            <a:picLocks noChangeAspect="1" noChangeArrowheads="1"/>
                          </pic:cNvPicPr>
                        </pic:nvPicPr>
                        <pic:blipFill>
                          <a:blip r:embed="rId423" cstate="print"/>
                          <a:srcRect/>
                          <a:stretch>
                            <a:fillRect/>
                          </a:stretch>
                        </pic:blipFill>
                        <pic:spPr bwMode="auto">
                          <a:xfrm>
                            <a:off x="0" y="0"/>
                            <a:ext cx="4114800" cy="3278119"/>
                          </a:xfrm>
                          <a:prstGeom prst="rect">
                            <a:avLst/>
                          </a:prstGeom>
                          <a:noFill/>
                          <a:ln w="9525">
                            <a:noFill/>
                            <a:miter lim="800000"/>
                            <a:headEnd/>
                            <a:tailEnd/>
                          </a:ln>
                        </pic:spPr>
                      </pic:pic>
                    </a:graphicData>
                  </a:graphic>
                </wp:inline>
              </w:drawing>
            </w:r>
          </w:p>
          <w:p w:rsidR="0061153A" w:rsidRDefault="0061153A" w:rsidP="0061153A">
            <w:pPr>
              <w:tabs>
                <w:tab w:val="left" w:pos="720"/>
                <w:tab w:val="left" w:pos="1440"/>
                <w:tab w:val="center" w:pos="9000"/>
              </w:tabs>
              <w:spacing w:line="240" w:lineRule="auto"/>
              <w:jc w:val="center"/>
            </w:pPr>
            <w:r>
              <w:t>(b)</w:t>
            </w:r>
          </w:p>
        </w:tc>
      </w:tr>
      <w:tr w:rsidR="0061153A" w:rsidTr="0061153A">
        <w:tc>
          <w:tcPr>
            <w:tcW w:w="9576" w:type="dxa"/>
          </w:tcPr>
          <w:p w:rsidR="0061153A" w:rsidRDefault="0061153A" w:rsidP="0061153A">
            <w:pPr>
              <w:pStyle w:val="FigureCaption"/>
            </w:pPr>
            <w:bookmarkStart w:id="242" w:name="_Toc299993611"/>
            <w:r>
              <w:t>Figure 6.11: Inverse predicted surface temperature and heat flux using data corrected for response time. (a) Surface temperature prediction with uncertainty band and (b) Surface heat flux with uncertainty band.  Data used for prediction can be seen in Figure 6.10 with one-probe analysis as detailed in Chapter 7.</w:t>
            </w:r>
            <w:bookmarkEnd w:id="242"/>
          </w:p>
        </w:tc>
      </w:tr>
    </w:tbl>
    <w:p w:rsidR="0061153A" w:rsidRDefault="0061153A" w:rsidP="0061153A">
      <w:pPr>
        <w:spacing w:line="276" w:lineRule="auto"/>
      </w:pPr>
      <w:r>
        <w:br w:type="page"/>
      </w:r>
    </w:p>
    <w:p w:rsidR="007B4989" w:rsidRDefault="00CE382D" w:rsidP="00A855E3">
      <w:pPr>
        <w:pStyle w:val="Heading2"/>
      </w:pPr>
      <w:bookmarkStart w:id="243" w:name="_Toc299996762"/>
      <w:bookmarkStart w:id="244" w:name="_Toc300089767"/>
      <w:bookmarkStart w:id="245" w:name="_Toc300089873"/>
      <w:bookmarkStart w:id="246" w:name="_Toc300090009"/>
      <w:bookmarkStart w:id="247" w:name="_Toc300090074"/>
      <w:r>
        <w:lastRenderedPageBreak/>
        <w:t xml:space="preserve">6.3 </w:t>
      </w:r>
      <w:r w:rsidR="007B4989">
        <w:t>Two</w:t>
      </w:r>
      <w:r w:rsidR="00DA562A">
        <w:t>-</w:t>
      </w:r>
      <w:r w:rsidR="007B4989">
        <w:t>Probe Taylor Series Method</w:t>
      </w:r>
      <w:bookmarkEnd w:id="243"/>
      <w:bookmarkEnd w:id="244"/>
      <w:bookmarkEnd w:id="245"/>
      <w:bookmarkEnd w:id="246"/>
      <w:bookmarkEnd w:id="247"/>
    </w:p>
    <w:p w:rsidR="007B4989" w:rsidRDefault="007B4989" w:rsidP="007B4989">
      <w:pPr>
        <w:tabs>
          <w:tab w:val="left" w:pos="720"/>
          <w:tab w:val="left" w:pos="1440"/>
          <w:tab w:val="center" w:pos="9000"/>
        </w:tabs>
      </w:pPr>
      <w:r>
        <w:tab/>
        <w:t xml:space="preserve">While the LCSR technique relies on a separate experiment to determine the response time of thermocouples, the </w:t>
      </w:r>
      <w:r w:rsidR="008E314C">
        <w:t>T</w:t>
      </w:r>
      <w:r>
        <w:t>wo</w:t>
      </w:r>
      <w:r w:rsidR="00F57F15">
        <w:t>-</w:t>
      </w:r>
      <w:r w:rsidR="008E314C">
        <w:t>P</w:t>
      </w:r>
      <w:r>
        <w:t>robe Taylor Series (TPTS) method presented herein utilizes data from the run of interest – i.e., the sandwich run data.  The TPTS method utilizes thermocouple temperature histories from two probes installed at different depths.  This technique relies on the first-order system model of a thermocouple bead and is valid for the case of a semi-infinite medium and simultaneously determines the response time of both probes.</w:t>
      </w:r>
    </w:p>
    <w:p w:rsidR="007B4989" w:rsidRDefault="007B4989" w:rsidP="00A855E3">
      <w:pPr>
        <w:pStyle w:val="Heading3"/>
      </w:pPr>
      <w:r>
        <w:t xml:space="preserve">Derivation of </w:t>
      </w:r>
      <w:r w:rsidR="003D524C">
        <w:t>M</w:t>
      </w:r>
      <w:r>
        <w:t>ethod</w:t>
      </w:r>
    </w:p>
    <w:p w:rsidR="007B4989" w:rsidRDefault="007B4989" w:rsidP="00274BDB">
      <w:pPr>
        <w:ind w:firstLine="720"/>
      </w:pPr>
      <w:r>
        <w:t>Let us take a second look at Eq. (6.</w:t>
      </w:r>
      <w:r w:rsidR="00274BDB">
        <w:t>8</w:t>
      </w:r>
      <w:r>
        <w:t xml:space="preserve">) for the case where thermocouple lead losses are negligible and </w:t>
      </w:r>
      <w:r>
        <w:rPr>
          <w:i/>
        </w:rPr>
        <w:t>T</w:t>
      </w:r>
      <w:proofErr w:type="gramStart"/>
      <w:r>
        <w:rPr>
          <w:i/>
          <w:vertAlign w:val="subscript"/>
        </w:rPr>
        <w:t>∞</w:t>
      </w:r>
      <w:r w:rsidR="00D75B99">
        <w:t>(</w:t>
      </w:r>
      <w:proofErr w:type="gramEnd"/>
      <w:r w:rsidR="00D75B99">
        <w:rPr>
          <w:i/>
        </w:rPr>
        <w:t>t</w:t>
      </w:r>
      <w:r w:rsidR="00D75B99">
        <w:t>)</w:t>
      </w:r>
      <w:r>
        <w:rPr>
          <w:i/>
          <w:vertAlign w:val="subscript"/>
        </w:rPr>
        <w:t xml:space="preserve"> </w:t>
      </w:r>
      <w:r>
        <w:t xml:space="preserve">= </w:t>
      </w:r>
      <w:r>
        <w:rPr>
          <w:i/>
        </w:rPr>
        <w:t>T</w:t>
      </w:r>
      <w:r>
        <w:t>(</w:t>
      </w:r>
      <w:r>
        <w:rPr>
          <w:i/>
        </w:rPr>
        <w:t>x</w:t>
      </w:r>
      <w:r w:rsidR="008E314C">
        <w:rPr>
          <w:i/>
        </w:rPr>
        <w:t>=d</w:t>
      </w:r>
      <w:r>
        <w:t>,</w:t>
      </w:r>
      <w:r>
        <w:rPr>
          <w:i/>
        </w:rPr>
        <w:t>t</w:t>
      </w:r>
      <w:r>
        <w:t xml:space="preserve">).  Therefore, </w:t>
      </w:r>
      <w:proofErr w:type="gramStart"/>
      <w:r w:rsidR="00174163">
        <w:rPr>
          <w:i/>
        </w:rPr>
        <w:t>τ</w:t>
      </w:r>
      <w:r w:rsidR="00174163">
        <w:t>(</w:t>
      </w:r>
      <w:proofErr w:type="gramEnd"/>
      <w:r w:rsidR="00174163">
        <w:rPr>
          <w:i/>
        </w:rPr>
        <w:t>t</w:t>
      </w:r>
      <w:r w:rsidR="00174163">
        <w:t xml:space="preserve">) </w:t>
      </w:r>
      <w:r>
        <w:t>is no longer a function of time, and the thermocouple model equation becomes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8E314C" w:rsidP="00D368A5">
            <w:pPr>
              <w:jc w:val="center"/>
            </w:pPr>
            <w:r w:rsidRPr="007F5C60">
              <w:rPr>
                <w:position w:val="-12"/>
                <w:sz w:val="24"/>
              </w:rPr>
              <w:object w:dxaOrig="3480" w:dyaOrig="380">
                <v:shape id="_x0000_i1202" type="#_x0000_t75" style="width:174.1pt;height:20.4pt" o:ole="">
                  <v:imagedata r:id="rId424" o:title=""/>
                </v:shape>
                <o:OLEObject Type="Embed" ProgID="Equation.3" ShapeID="_x0000_i1202" DrawAspect="Content" ObjectID="_1373834316" r:id="rId425"/>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7B4989">
      <w:pPr>
        <w:tabs>
          <w:tab w:val="left" w:pos="720"/>
          <w:tab w:val="left" w:pos="1440"/>
          <w:tab w:val="center" w:pos="9000"/>
        </w:tabs>
      </w:pPr>
      <w:proofErr w:type="gramStart"/>
      <w:r>
        <w:t>with</w:t>
      </w:r>
      <w:proofErr w:type="gramEnd"/>
      <w:r>
        <w:t xml:space="preserve"> exact solution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8E314C" w:rsidP="00D368A5">
            <w:pPr>
              <w:jc w:val="center"/>
            </w:pPr>
            <w:r w:rsidRPr="008E314C">
              <w:rPr>
                <w:position w:val="-32"/>
                <w:sz w:val="24"/>
              </w:rPr>
              <w:object w:dxaOrig="4380" w:dyaOrig="760">
                <v:shape id="_x0000_i1203" type="#_x0000_t75" style="width:217.05pt;height:37.6pt" o:ole="">
                  <v:imagedata r:id="rId426" o:title=""/>
                </v:shape>
                <o:OLEObject Type="Embed" ProgID="Equation.3" ShapeID="_x0000_i1203" DrawAspect="Content" ObjectID="_1373834317" r:id="rId427"/>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7B4989">
      <w:pPr>
        <w:tabs>
          <w:tab w:val="left" w:pos="720"/>
          <w:tab w:val="left" w:pos="1440"/>
          <w:tab w:val="center" w:pos="9000"/>
        </w:tabs>
      </w:pPr>
      <w:r>
        <w:t xml:space="preserve">Consider the case of one-dimensional conduction in a semi-infinite medium with two embedded thermocouples subject to the trivial initial condition.  The goal of this analysis is to obtain a system of equations relating measurable quantities (temporal derivatives of temperature) with the unknown thermocouple time constants.  For all equations, unless otherwise noted, the domain is given by </w:t>
      </w:r>
      <w:r w:rsidRPr="00870336">
        <w:rPr>
          <w:i/>
        </w:rPr>
        <w:t>x</w:t>
      </w:r>
      <w:r>
        <w:t>,</w:t>
      </w:r>
      <w:r w:rsidR="008E314C">
        <w:t xml:space="preserve"> </w:t>
      </w:r>
      <w:r w:rsidRPr="00870336">
        <w:rPr>
          <w:i/>
        </w:rPr>
        <w:t>t</w:t>
      </w:r>
      <w:r w:rsidR="008E314C">
        <w:t xml:space="preserve"> </w:t>
      </w:r>
      <w:r>
        <w:t>≥0.  The governing equation for this domain is the heat equation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C52571" w:rsidP="00D368A5">
            <w:pPr>
              <w:jc w:val="center"/>
            </w:pPr>
            <w:r w:rsidRPr="000B47E6">
              <w:rPr>
                <w:position w:val="-24"/>
                <w:sz w:val="24"/>
              </w:rPr>
              <w:object w:dxaOrig="2280" w:dyaOrig="660">
                <v:shape id="_x0000_i1204" type="#_x0000_t75" style="width:116.05pt;height:34.4pt" o:ole="">
                  <v:imagedata r:id="rId428" o:title=""/>
                </v:shape>
                <o:OLEObject Type="Embed" ProgID="Equation.3" ShapeID="_x0000_i1204" DrawAspect="Content" ObjectID="_1373834318" r:id="rId429"/>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7B4989">
      <w:pPr>
        <w:tabs>
          <w:tab w:val="left" w:pos="720"/>
          <w:tab w:val="left" w:pos="1440"/>
          <w:tab w:val="center" w:pos="9000"/>
        </w:tabs>
      </w:pPr>
      <w:proofErr w:type="gramStart"/>
      <w:r>
        <w:t>or</w:t>
      </w:r>
      <w:proofErr w:type="gramEnd"/>
      <w:r>
        <w:t xml:space="preserve"> in terms of heat flux</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DC3D97" w:rsidP="00D368A5">
            <w:pPr>
              <w:jc w:val="center"/>
            </w:pPr>
            <w:r w:rsidRPr="000B47E6">
              <w:rPr>
                <w:position w:val="-24"/>
                <w:sz w:val="24"/>
              </w:rPr>
              <w:object w:dxaOrig="2140" w:dyaOrig="660">
                <v:shape id="_x0000_i1205" type="#_x0000_t75" style="width:106.4pt;height:34.4pt" o:ole="">
                  <v:imagedata r:id="rId430" o:title=""/>
                </v:shape>
                <o:OLEObject Type="Embed" ProgID="Equation.3" ShapeID="_x0000_i1205" DrawAspect="Content" ObjectID="_1373834319" r:id="rId431"/>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7B4989">
      <w:pPr>
        <w:tabs>
          <w:tab w:val="left" w:pos="720"/>
          <w:tab w:val="left" w:pos="1440"/>
          <w:tab w:val="center" w:pos="9000"/>
        </w:tabs>
      </w:pPr>
      <w:r>
        <w:t>At our disposal is Fourier’s Law</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DC3D97" w:rsidP="00D368A5">
            <w:pPr>
              <w:jc w:val="center"/>
            </w:pPr>
            <w:r w:rsidRPr="005159EF">
              <w:rPr>
                <w:position w:val="-24"/>
                <w:sz w:val="24"/>
              </w:rPr>
              <w:object w:dxaOrig="2020" w:dyaOrig="620">
                <v:shape id="_x0000_i1206" type="#_x0000_t75" style="width:101pt;height:30.1pt" o:ole="">
                  <v:imagedata r:id="rId432" o:title=""/>
                </v:shape>
                <o:OLEObject Type="Embed" ProgID="Equation.3" ShapeID="_x0000_i1206" DrawAspect="Content" ObjectID="_1373834320" r:id="rId433"/>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7B4989">
      <w:pPr>
        <w:tabs>
          <w:tab w:val="left" w:pos="720"/>
          <w:tab w:val="left" w:pos="1440"/>
          <w:tab w:val="center" w:pos="9000"/>
        </w:tabs>
      </w:pPr>
      <w:proofErr w:type="gramStart"/>
      <w:r>
        <w:t>and</w:t>
      </w:r>
      <w:proofErr w:type="gramEnd"/>
      <w:r>
        <w:t xml:space="preserve"> the half-space relationship between the heating rate and the heat flux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C52571" w:rsidP="00D368A5">
            <w:pPr>
              <w:jc w:val="center"/>
            </w:pPr>
            <w:r w:rsidRPr="008E314C">
              <w:rPr>
                <w:position w:val="-32"/>
                <w:sz w:val="24"/>
              </w:rPr>
              <w:object w:dxaOrig="4560" w:dyaOrig="760">
                <v:shape id="_x0000_i1207" type="#_x0000_t75" style="width:226.75pt;height:37.6pt" o:ole="">
                  <v:imagedata r:id="rId434" o:title=""/>
                </v:shape>
                <o:OLEObject Type="Embed" ProgID="Equation.3" ShapeID="_x0000_i1207" DrawAspect="Content" ObjectID="_1373834321" r:id="rId435"/>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7B4989">
      <w:pPr>
        <w:tabs>
          <w:tab w:val="left" w:pos="720"/>
          <w:tab w:val="left" w:pos="1440"/>
          <w:tab w:val="center" w:pos="9000"/>
        </w:tabs>
      </w:pPr>
      <w:r>
        <w:t xml:space="preserve">Using Taylor Series, the temperature at any point </w:t>
      </w:r>
      <w:r w:rsidRPr="00404A9D">
        <w:rPr>
          <w:i/>
        </w:rPr>
        <w:t>x</w:t>
      </w:r>
      <w:r w:rsidR="00404A9D">
        <w:t xml:space="preserve"> </w:t>
      </w:r>
      <w:r>
        <w:t>&lt;</w:t>
      </w:r>
      <w:r w:rsidR="00404A9D">
        <w:t xml:space="preserve"> </w:t>
      </w:r>
      <w:r w:rsidRPr="00404A9D">
        <w:rPr>
          <w:i/>
        </w:rPr>
        <w:t>x</w:t>
      </w:r>
      <w:r>
        <w:rPr>
          <w:vertAlign w:val="subscript"/>
        </w:rPr>
        <w:t>2</w:t>
      </w:r>
      <w:r>
        <w:t xml:space="preserve"> </w:t>
      </w:r>
      <w:r w:rsidR="00404A9D">
        <w:t xml:space="preserve">can be written </w:t>
      </w:r>
      <w:r>
        <w:t>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DC3D97" w:rsidP="00D368A5">
            <w:pPr>
              <w:jc w:val="center"/>
            </w:pPr>
            <w:r w:rsidRPr="005159EF">
              <w:rPr>
                <w:position w:val="-28"/>
                <w:sz w:val="24"/>
              </w:rPr>
              <w:object w:dxaOrig="3180" w:dyaOrig="720">
                <v:shape id="_x0000_i1208" type="#_x0000_t75" style="width:160.1pt;height:37.6pt" o:ole="">
                  <v:imagedata r:id="rId436" o:title=""/>
                </v:shape>
                <o:OLEObject Type="Embed" ProgID="Equation.3" ShapeID="_x0000_i1208" DrawAspect="Content" ObjectID="_1373834322" r:id="rId437"/>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7B4989">
      <w:pPr>
        <w:tabs>
          <w:tab w:val="left" w:pos="720"/>
          <w:tab w:val="left" w:pos="1440"/>
          <w:tab w:val="center" w:pos="9000"/>
        </w:tabs>
      </w:pPr>
      <w:proofErr w:type="gramStart"/>
      <w:r>
        <w:t>and</w:t>
      </w:r>
      <w:proofErr w:type="gramEnd"/>
      <w:r>
        <w:t xml:space="preserve"> the heat flux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8E314C" w:rsidP="00D368A5">
            <w:pPr>
              <w:jc w:val="center"/>
            </w:pPr>
            <w:r w:rsidRPr="005159EF">
              <w:rPr>
                <w:position w:val="-28"/>
                <w:sz w:val="24"/>
              </w:rPr>
              <w:object w:dxaOrig="3040" w:dyaOrig="720">
                <v:shape id="_x0000_i1209" type="#_x0000_t75" style="width:150.45pt;height:37.6pt" o:ole="">
                  <v:imagedata r:id="rId438" o:title=""/>
                </v:shape>
                <o:OLEObject Type="Embed" ProgID="Equation.3" ShapeID="_x0000_i1209" DrawAspect="Content" ObjectID="_1373834323" r:id="rId439"/>
              </w:object>
            </w:r>
          </w:p>
        </w:tc>
        <w:tc>
          <w:tcPr>
            <w:tcW w:w="720" w:type="dxa"/>
            <w:vAlign w:val="center"/>
          </w:tcPr>
          <w:p w:rsidR="007B4989" w:rsidRDefault="007B4989" w:rsidP="001651C3">
            <w:pPr>
              <w:pStyle w:val="ListParagraph"/>
              <w:numPr>
                <w:ilvl w:val="0"/>
                <w:numId w:val="42"/>
              </w:numPr>
              <w:jc w:val="right"/>
            </w:pPr>
          </w:p>
        </w:tc>
      </w:tr>
    </w:tbl>
    <w:p w:rsidR="007B4989" w:rsidRDefault="00404A9D" w:rsidP="007B4989">
      <w:pPr>
        <w:tabs>
          <w:tab w:val="left" w:pos="720"/>
          <w:tab w:val="left" w:pos="1440"/>
          <w:tab w:val="center" w:pos="9000"/>
        </w:tabs>
      </w:pPr>
      <w:proofErr w:type="gramStart"/>
      <w:r>
        <w:t>T</w:t>
      </w:r>
      <w:r w:rsidR="007B4989">
        <w:t>herefore</w:t>
      </w:r>
      <w:r>
        <w:t>,</w:t>
      </w:r>
      <w:r w:rsidR="007B4989">
        <w:t xml:space="preserve"> a temporal derivative representation for the spatial derivatives in Eqs.</w:t>
      </w:r>
      <w:proofErr w:type="gramEnd"/>
      <w:r w:rsidR="007B4989">
        <w:t xml:space="preserve"> (6.38-</w:t>
      </w:r>
      <w:r w:rsidR="008E314C">
        <w:t>6.</w:t>
      </w:r>
      <w:r w:rsidR="007B4989">
        <w:t>39)</w:t>
      </w:r>
      <w:r>
        <w:t xml:space="preserve"> is needed</w:t>
      </w:r>
      <w:r w:rsidR="007B4989">
        <w:t>.  The first temporal derivative of temperature is readily available from Eq. (6.36)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DC3D97" w:rsidP="00D368A5">
            <w:pPr>
              <w:jc w:val="center"/>
            </w:pPr>
            <w:r w:rsidRPr="005159EF">
              <w:rPr>
                <w:position w:val="-24"/>
                <w:sz w:val="24"/>
              </w:rPr>
              <w:object w:dxaOrig="2079" w:dyaOrig="620">
                <v:shape id="_x0000_i1210" type="#_x0000_t75" style="width:103.15pt;height:30.1pt" o:ole="">
                  <v:imagedata r:id="rId440" o:title=""/>
                </v:shape>
                <o:OLEObject Type="Embed" ProgID="Equation.3" ShapeID="_x0000_i1210" DrawAspect="Content" ObjectID="_1373834324" r:id="rId441"/>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7B4989">
      <w:pPr>
        <w:tabs>
          <w:tab w:val="left" w:pos="720"/>
          <w:tab w:val="left" w:pos="1440"/>
          <w:tab w:val="center" w:pos="9000"/>
        </w:tabs>
      </w:pPr>
      <w:proofErr w:type="gramStart"/>
      <w:r>
        <w:t>and</w:t>
      </w:r>
      <w:proofErr w:type="gramEnd"/>
      <w:r>
        <w:t xml:space="preserve"> the second derivative is also available from Eq. (6.34)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DC3D97" w:rsidP="00D368A5">
            <w:pPr>
              <w:jc w:val="center"/>
            </w:pPr>
            <w:r w:rsidRPr="000B47E6">
              <w:rPr>
                <w:position w:val="-24"/>
                <w:sz w:val="24"/>
              </w:rPr>
              <w:object w:dxaOrig="2320" w:dyaOrig="660">
                <v:shape id="_x0000_i1211" type="#_x0000_t75" style="width:116.05pt;height:34.4pt" o:ole="">
                  <v:imagedata r:id="rId442" o:title=""/>
                </v:shape>
                <o:OLEObject Type="Embed" ProgID="Equation.3" ShapeID="_x0000_i1211" DrawAspect="Content" ObjectID="_1373834325" r:id="rId443"/>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7B4989">
      <w:pPr>
        <w:tabs>
          <w:tab w:val="left" w:pos="720"/>
          <w:tab w:val="left" w:pos="1440"/>
          <w:tab w:val="center" w:pos="9000"/>
        </w:tabs>
      </w:pPr>
      <w:r>
        <w:t xml:space="preserve">Differentiating Eq. (6.41) with respect to </w:t>
      </w:r>
      <w:r>
        <w:rPr>
          <w:i/>
        </w:rPr>
        <w:t>x</w:t>
      </w:r>
      <w:r>
        <w:t>, and utilizing the commutative property of continuous variables, we obtain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DC3D97" w:rsidP="00D368A5">
            <w:pPr>
              <w:jc w:val="center"/>
            </w:pPr>
            <w:r w:rsidRPr="00E17E68">
              <w:rPr>
                <w:position w:val="-28"/>
                <w:sz w:val="24"/>
              </w:rPr>
              <w:object w:dxaOrig="4220" w:dyaOrig="700">
                <v:shape id="_x0000_i1212" type="#_x0000_t75" style="width:211.7pt;height:34.4pt" o:ole="">
                  <v:imagedata r:id="rId444" o:title=""/>
                </v:shape>
                <o:OLEObject Type="Embed" ProgID="Equation.3" ShapeID="_x0000_i1212" DrawAspect="Content" ObjectID="_1373834326" r:id="rId445"/>
              </w:object>
            </w:r>
          </w:p>
        </w:tc>
        <w:tc>
          <w:tcPr>
            <w:tcW w:w="720" w:type="dxa"/>
            <w:vAlign w:val="center"/>
          </w:tcPr>
          <w:p w:rsidR="007B4989" w:rsidRDefault="007B4989" w:rsidP="001651C3">
            <w:pPr>
              <w:pStyle w:val="ListParagraph"/>
              <w:numPr>
                <w:ilvl w:val="0"/>
                <w:numId w:val="42"/>
              </w:numPr>
              <w:jc w:val="right"/>
            </w:pPr>
          </w:p>
        </w:tc>
      </w:tr>
      <w:tr w:rsidR="007B4989" w:rsidTr="00D368A5">
        <w:tc>
          <w:tcPr>
            <w:tcW w:w="720" w:type="dxa"/>
            <w:vAlign w:val="center"/>
          </w:tcPr>
          <w:p w:rsidR="007B4989" w:rsidRDefault="007B4989" w:rsidP="00D368A5"/>
        </w:tc>
        <w:tc>
          <w:tcPr>
            <w:tcW w:w="0" w:type="auto"/>
            <w:vAlign w:val="center"/>
          </w:tcPr>
          <w:p w:rsidR="007B4989" w:rsidRPr="00E17E68" w:rsidRDefault="00DC3D97" w:rsidP="00D368A5">
            <w:pPr>
              <w:jc w:val="center"/>
              <w:rPr>
                <w:position w:val="-28"/>
              </w:rPr>
            </w:pPr>
            <w:r w:rsidRPr="009F1483">
              <w:rPr>
                <w:position w:val="-32"/>
                <w:sz w:val="24"/>
              </w:rPr>
              <w:object w:dxaOrig="4300" w:dyaOrig="760">
                <v:shape id="_x0000_i1213" type="#_x0000_t75" style="width:214.95pt;height:37.6pt" o:ole="">
                  <v:imagedata r:id="rId446" o:title=""/>
                </v:shape>
                <o:OLEObject Type="Embed" ProgID="Equation.3" ShapeID="_x0000_i1213" DrawAspect="Content" ObjectID="_1373834327" r:id="rId447"/>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7B4989">
      <w:pPr>
        <w:tabs>
          <w:tab w:val="left" w:pos="720"/>
          <w:tab w:val="left" w:pos="1440"/>
          <w:tab w:val="center" w:pos="9000"/>
        </w:tabs>
      </w:pPr>
      <w:proofErr w:type="gramStart"/>
      <w:r>
        <w:t>or</w:t>
      </w:r>
      <w:proofErr w:type="gramEnd"/>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DC3D97" w:rsidP="00D368A5">
            <w:pPr>
              <w:jc w:val="center"/>
            </w:pPr>
            <w:r w:rsidRPr="009F1483">
              <w:rPr>
                <w:position w:val="-32"/>
                <w:sz w:val="24"/>
              </w:rPr>
              <w:object w:dxaOrig="5100" w:dyaOrig="760">
                <v:shape id="_x0000_i1214" type="#_x0000_t75" style="width:256.85pt;height:37.6pt" o:ole="">
                  <v:imagedata r:id="rId448" o:title=""/>
                </v:shape>
                <o:OLEObject Type="Embed" ProgID="Equation.3" ShapeID="_x0000_i1214" DrawAspect="Content" ObjectID="_1373834328" r:id="rId449"/>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552EB2">
      <w:pPr>
        <w:tabs>
          <w:tab w:val="left" w:pos="720"/>
          <w:tab w:val="left" w:pos="1440"/>
          <w:tab w:val="center" w:pos="9000"/>
        </w:tabs>
      </w:pPr>
      <w:proofErr w:type="gramStart"/>
      <w:r>
        <w:t>Using Eqs.</w:t>
      </w:r>
      <w:proofErr w:type="gramEnd"/>
      <w:r>
        <w:t xml:space="preserve"> (6.40-</w:t>
      </w:r>
      <w:r w:rsidR="00DC3D97">
        <w:t>6.</w:t>
      </w:r>
      <w:r>
        <w:t xml:space="preserve">41), a closed form </w:t>
      </w:r>
      <w:r w:rsidR="00552EB2">
        <w:t xml:space="preserve">solution </w:t>
      </w:r>
      <w:r w:rsidR="00D75B99">
        <w:t xml:space="preserve">is obtained </w:t>
      </w:r>
      <w:r>
        <w:t xml:space="preserve">for the </w:t>
      </w:r>
      <w:r w:rsidRPr="00870336">
        <w:rPr>
          <w:i/>
        </w:rPr>
        <w:t>n</w:t>
      </w:r>
      <w:r>
        <w:t>th spatial derivative of temperature in terms of temporal derivatives from the recursive relation of Eq. (6.44)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DC3D97" w:rsidP="00D368A5">
            <w:pPr>
              <w:jc w:val="center"/>
            </w:pPr>
            <w:r w:rsidRPr="009F1483">
              <w:rPr>
                <w:position w:val="-62"/>
                <w:sz w:val="24"/>
              </w:rPr>
              <w:object w:dxaOrig="5200" w:dyaOrig="1359">
                <v:shape id="_x0000_i1215" type="#_x0000_t75" style="width:257.9pt;height:67.7pt" o:ole="">
                  <v:imagedata r:id="rId450" o:title=""/>
                </v:shape>
                <o:OLEObject Type="Embed" ProgID="Equation.3" ShapeID="_x0000_i1215" DrawAspect="Content" ObjectID="_1373834329" r:id="rId451"/>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7B4989">
      <w:pPr>
        <w:tabs>
          <w:tab w:val="left" w:pos="720"/>
          <w:tab w:val="left" w:pos="1440"/>
          <w:tab w:val="center" w:pos="9000"/>
        </w:tabs>
      </w:pPr>
      <w:r>
        <w:t>Similarly, the spatial derivatives of heat flux can be replaced by temporal derivatives using</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DC3D97" w:rsidP="00D368A5">
            <w:pPr>
              <w:jc w:val="center"/>
            </w:pPr>
            <w:r w:rsidRPr="00E17E68">
              <w:rPr>
                <w:position w:val="-62"/>
                <w:sz w:val="24"/>
              </w:rPr>
              <w:object w:dxaOrig="5179" w:dyaOrig="1359">
                <v:shape id="_x0000_i1216" type="#_x0000_t75" style="width:257.9pt;height:67.7pt" o:ole="">
                  <v:imagedata r:id="rId452" o:title=""/>
                </v:shape>
                <o:OLEObject Type="Embed" ProgID="Equation.3" ShapeID="_x0000_i1216" DrawAspect="Content" ObjectID="_1373834330" r:id="rId453"/>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7B4989">
      <w:pPr>
        <w:tabs>
          <w:tab w:val="left" w:pos="720"/>
          <w:tab w:val="left" w:pos="1440"/>
          <w:tab w:val="center" w:pos="9000"/>
        </w:tabs>
      </w:pPr>
      <w:r>
        <w:t xml:space="preserve">Temperature and its temporal derivatives are measurable quantities </w:t>
      </w:r>
      <w:r w:rsidR="00F47E1B">
        <w:t>(see Chapter 4)</w:t>
      </w:r>
      <w:r>
        <w:t xml:space="preserve"> or can be obtained via post-processing </w:t>
      </w:r>
      <w:r w:rsidR="00B63C88">
        <w:t>(see Chapter 3)</w:t>
      </w:r>
      <w:r>
        <w:t>, while heat flux and its derivatives are not always so</w:t>
      </w:r>
      <w:r w:rsidR="0005002D">
        <w:t xml:space="preserve"> read</w:t>
      </w:r>
      <w:r w:rsidR="00D75B99">
        <w:t>il</w:t>
      </w:r>
      <w:r w:rsidR="0005002D">
        <w:t>y available</w:t>
      </w:r>
      <w:r>
        <w:t>.  Therefore, Eq. (6.37) can be differentiated using integration by parts followed by Leibniz Rule</w:t>
      </w:r>
      <w:r w:rsidR="00DC3D97">
        <w:t xml:space="preserve"> </w:t>
      </w:r>
      <w:r w:rsidR="00B55B2D">
        <w:fldChar w:fldCharType="begin"/>
      </w:r>
      <w:r w:rsidR="00C52571">
        <w:instrText xml:space="preserve"> ADDIN EN.CITE &lt;EndNote&gt;&lt;Cite&gt;&lt;Author&gt;Greenberg&lt;/Author&gt;&lt;Year&gt;1988&lt;/Year&gt;&lt;RecNum&gt;88&lt;/RecNum&gt;&lt;record&gt;&lt;rec-number&gt;88&lt;/rec-number&gt;&lt;ref-type name="Book"&gt;6&lt;/ref-type&gt;&lt;contributors&gt;&lt;authors&gt;&lt;author&gt;Greenberg, M. D.&lt;/author&gt;&lt;/authors&gt;&lt;/contributors&gt;&lt;titles&gt;&lt;title&gt;Advanced Engineering Mathematics&lt;/title&gt;&lt;/titles&gt;&lt;dates&gt;&lt;year&gt;1988&lt;/year&gt;&lt;/dates&gt;&lt;pub-location&gt;Englewood Cliffs, NJ&lt;/pub-location&gt;&lt;publisher&gt;Prentice Hall&lt;/publisher&gt;&lt;urls&gt;&lt;/urls&gt;&lt;/record&gt;&lt;/Cite&gt;&lt;/EndNote&gt;</w:instrText>
      </w:r>
      <w:r w:rsidR="00B55B2D">
        <w:fldChar w:fldCharType="separate"/>
      </w:r>
      <w:r w:rsidR="005D0784">
        <w:t>[67]</w:t>
      </w:r>
      <w:r w:rsidR="00B55B2D">
        <w:fldChar w:fldCharType="end"/>
      </w:r>
      <w:r>
        <w:t xml:space="preserve"> to obtain the general relationship</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DC3D97" w:rsidP="00D368A5">
            <w:pPr>
              <w:jc w:val="center"/>
            </w:pPr>
            <w:r w:rsidRPr="00DC3D97">
              <w:rPr>
                <w:position w:val="-32"/>
                <w:sz w:val="24"/>
              </w:rPr>
              <w:object w:dxaOrig="3720" w:dyaOrig="760">
                <v:shape id="_x0000_i1217" type="#_x0000_t75" style="width:187pt;height:37.6pt" o:ole="">
                  <v:imagedata r:id="rId454" o:title=""/>
                </v:shape>
                <o:OLEObject Type="Embed" ProgID="Equation.3" ShapeID="_x0000_i1217" DrawAspect="Content" ObjectID="_1373834331" r:id="rId455"/>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614E34">
      <w:pPr>
        <w:tabs>
          <w:tab w:val="left" w:pos="720"/>
          <w:tab w:val="left" w:pos="1440"/>
          <w:tab w:val="center" w:pos="9000"/>
        </w:tabs>
      </w:pPr>
      <w:r>
        <w:lastRenderedPageBreak/>
        <w:t>A system of two equations and two unknowns (time constants) can be obtained by substituting Eq. (6.</w:t>
      </w:r>
      <w:r w:rsidR="00614E34">
        <w:t>32</w:t>
      </w:r>
      <w:r>
        <w:t xml:space="preserve">) along with Eqs. </w:t>
      </w:r>
      <w:proofErr w:type="gramStart"/>
      <w:r>
        <w:t>(6.45-</w:t>
      </w:r>
      <w:r w:rsidR="00DC3D97">
        <w:t>6.</w:t>
      </w:r>
      <w:r>
        <w:t>47) into Eqs.</w:t>
      </w:r>
      <w:proofErr w:type="gramEnd"/>
      <w:r>
        <w:t xml:space="preserve"> (6.38-</w:t>
      </w:r>
      <w:r w:rsidR="00DC3D97">
        <w:t>6.</w:t>
      </w:r>
      <w:r>
        <w:t>39) to obtain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DC3D97" w:rsidP="00D368A5">
            <w:pPr>
              <w:jc w:val="center"/>
            </w:pPr>
            <w:r w:rsidRPr="00DC3D97">
              <w:rPr>
                <w:position w:val="-150"/>
                <w:sz w:val="24"/>
              </w:rPr>
              <w:object w:dxaOrig="5960" w:dyaOrig="3120">
                <v:shape id="_x0000_i1218" type="#_x0000_t75" style="width:297.65pt;height:155.8pt" o:ole="">
                  <v:imagedata r:id="rId456" o:title=""/>
                </v:shape>
                <o:OLEObject Type="Embed" ProgID="Equation.3" ShapeID="_x0000_i1218" DrawAspect="Content" ObjectID="_1373834332" r:id="rId457"/>
              </w:object>
            </w:r>
          </w:p>
        </w:tc>
        <w:tc>
          <w:tcPr>
            <w:tcW w:w="720" w:type="dxa"/>
            <w:vAlign w:val="center"/>
          </w:tcPr>
          <w:p w:rsidR="007B4989" w:rsidRDefault="007B4989" w:rsidP="001651C3">
            <w:pPr>
              <w:pStyle w:val="ListParagraph"/>
              <w:numPr>
                <w:ilvl w:val="0"/>
                <w:numId w:val="42"/>
              </w:numPr>
              <w:jc w:val="right"/>
            </w:pPr>
          </w:p>
        </w:tc>
      </w:tr>
      <w:tr w:rsidR="007B4989" w:rsidTr="00D368A5">
        <w:tc>
          <w:tcPr>
            <w:tcW w:w="720" w:type="dxa"/>
            <w:vAlign w:val="center"/>
          </w:tcPr>
          <w:p w:rsidR="007B4989" w:rsidRDefault="007B4989" w:rsidP="00D368A5"/>
        </w:tc>
        <w:tc>
          <w:tcPr>
            <w:tcW w:w="0" w:type="auto"/>
            <w:vAlign w:val="center"/>
          </w:tcPr>
          <w:p w:rsidR="007B4989" w:rsidRPr="00AA22CC" w:rsidRDefault="00DC3D97" w:rsidP="00D368A5">
            <w:pPr>
              <w:jc w:val="center"/>
              <w:rPr>
                <w:position w:val="-72"/>
              </w:rPr>
            </w:pPr>
            <w:r w:rsidRPr="00E75D06">
              <w:rPr>
                <w:position w:val="-150"/>
                <w:sz w:val="24"/>
              </w:rPr>
              <w:object w:dxaOrig="7040" w:dyaOrig="3120">
                <v:shape id="_x0000_i1219" type="#_x0000_t75" style="width:351.4pt;height:155.8pt" o:ole="">
                  <v:imagedata r:id="rId458" o:title=""/>
                </v:shape>
                <o:OLEObject Type="Embed" ProgID="Equation.3" ShapeID="_x0000_i1219" DrawAspect="Content" ObjectID="_1373834333" r:id="rId459"/>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7B4989">
      <w:pPr>
        <w:tabs>
          <w:tab w:val="left" w:pos="720"/>
          <w:tab w:val="left" w:pos="1440"/>
          <w:tab w:val="center" w:pos="9000"/>
        </w:tabs>
      </w:pPr>
      <w:r>
        <w:tab/>
        <w:t xml:space="preserve">One interesting observation is that for </w:t>
      </w:r>
      <w:r>
        <w:rPr>
          <w:i/>
        </w:rPr>
        <w:t>N</w:t>
      </w:r>
      <w:r>
        <w:t xml:space="preserve"> = even, increasing </w:t>
      </w:r>
      <w:r>
        <w:rPr>
          <w:i/>
        </w:rPr>
        <w:t>N</w:t>
      </w:r>
      <w:r>
        <w:t xml:space="preserve"> by one will still require the same number of temporal derivatives.  Therefore, it is wise to always use an odd value for </w:t>
      </w:r>
      <w:r>
        <w:rPr>
          <w:i/>
        </w:rPr>
        <w:t>N</w:t>
      </w:r>
      <w:r>
        <w:t xml:space="preserve">.  Further, </w:t>
      </w:r>
      <w:r w:rsidRPr="00E16809">
        <w:t>this</w:t>
      </w:r>
      <w:r>
        <w:t xml:space="preserve"> method of determining the time constants simultaneously always requires 2 temporal derivatives of probe 1 temperature data regardless of </w:t>
      </w:r>
      <w:r>
        <w:rPr>
          <w:i/>
        </w:rPr>
        <w:t>N</w:t>
      </w:r>
      <w:r>
        <w:t xml:space="preserve">.  For odd </w:t>
      </w:r>
      <w:r>
        <w:rPr>
          <w:i/>
        </w:rPr>
        <w:t>N</w:t>
      </w:r>
      <w:r>
        <w:t>, (</w:t>
      </w:r>
      <w:r>
        <w:rPr>
          <w:i/>
        </w:rPr>
        <w:t>N</w:t>
      </w:r>
      <w:r>
        <w:t xml:space="preserve">+3)/2 temporal derivatives of probe 2 temperature data are required.  It is also important to note that the TPTS method is limited by the response of probe 2 – i.e., the probe furthest away from the surface.  </w:t>
      </w:r>
    </w:p>
    <w:p w:rsidR="007B4989" w:rsidRDefault="007B4989" w:rsidP="00A855E3">
      <w:pPr>
        <w:pStyle w:val="Heading3"/>
      </w:pPr>
      <w:r>
        <w:lastRenderedPageBreak/>
        <w:t>Results with Simulated Data</w:t>
      </w:r>
    </w:p>
    <w:p w:rsidR="007B4989" w:rsidRDefault="007B4989" w:rsidP="007B4989">
      <w:pPr>
        <w:tabs>
          <w:tab w:val="left" w:pos="720"/>
          <w:tab w:val="left" w:pos="1440"/>
          <w:tab w:val="center" w:pos="9000"/>
        </w:tabs>
      </w:pPr>
      <w:r>
        <w:tab/>
        <w:t xml:space="preserve">In order to validate this technique of simultaneously obtaining </w:t>
      </w:r>
      <w:r>
        <w:rPr>
          <w:i/>
        </w:rPr>
        <w:t>τ</w:t>
      </w:r>
      <w:r>
        <w:rPr>
          <w:vertAlign w:val="subscript"/>
        </w:rPr>
        <w:t>1</w:t>
      </w:r>
      <w:r>
        <w:t xml:space="preserve"> and </w:t>
      </w:r>
      <w:r>
        <w:rPr>
          <w:i/>
        </w:rPr>
        <w:t>τ</w:t>
      </w:r>
      <w:r>
        <w:rPr>
          <w:vertAlign w:val="subscript"/>
        </w:rPr>
        <w:t>2</w:t>
      </w:r>
      <w:r>
        <w:t xml:space="preserve">, a simulation was run using semi-infinite medium with a pulsed constant surface heat flux as the boundary condition at </w:t>
      </w:r>
      <w:r>
        <w:rPr>
          <w:i/>
        </w:rPr>
        <w:t>x</w:t>
      </w:r>
      <w:r>
        <w:t>=0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tc>
        <w:tc>
          <w:tcPr>
            <w:tcW w:w="0" w:type="auto"/>
            <w:vAlign w:val="center"/>
          </w:tcPr>
          <w:p w:rsidR="007B4989" w:rsidRDefault="00C85EE9" w:rsidP="00D368A5">
            <w:pPr>
              <w:jc w:val="center"/>
            </w:pPr>
            <w:r w:rsidRPr="00D44F38">
              <w:rPr>
                <w:position w:val="-30"/>
                <w:sz w:val="24"/>
              </w:rPr>
              <w:object w:dxaOrig="4160" w:dyaOrig="700">
                <v:shape id="_x0000_i1220" type="#_x0000_t75" style="width:207.4pt;height:34.4pt" o:ole="">
                  <v:imagedata r:id="rId460" o:title=""/>
                </v:shape>
                <o:OLEObject Type="Embed" ProgID="Equation.3" ShapeID="_x0000_i1220" DrawAspect="Content" ObjectID="_1373834334" r:id="rId461"/>
              </w:object>
            </w:r>
          </w:p>
        </w:tc>
        <w:tc>
          <w:tcPr>
            <w:tcW w:w="720" w:type="dxa"/>
            <w:vAlign w:val="center"/>
          </w:tcPr>
          <w:p w:rsidR="007B4989" w:rsidRDefault="007B4989" w:rsidP="001651C3">
            <w:pPr>
              <w:pStyle w:val="ListParagraph"/>
              <w:numPr>
                <w:ilvl w:val="0"/>
                <w:numId w:val="42"/>
              </w:numPr>
              <w:spacing w:line="240" w:lineRule="auto"/>
              <w:jc w:val="right"/>
            </w:pPr>
          </w:p>
        </w:tc>
      </w:tr>
    </w:tbl>
    <w:p w:rsidR="007B4989" w:rsidRDefault="007B4989" w:rsidP="007B4989">
      <w:pPr>
        <w:tabs>
          <w:tab w:val="left" w:pos="720"/>
          <w:tab w:val="left" w:pos="1440"/>
          <w:tab w:val="center" w:pos="9000"/>
        </w:tabs>
      </w:pPr>
      <w:r>
        <w:t xml:space="preserve">The exact solution for this problem subject to the trivial initial condition is given by </w:t>
      </w:r>
      <w:r w:rsidR="00B55B2D">
        <w:fldChar w:fldCharType="begin"/>
      </w:r>
      <w:r w:rsidR="00C52571">
        <w:instrText xml:space="preserve"> ADDIN EN.CITE &lt;EndNote&gt;&lt;Cite&gt;&lt;Author&gt;Frankel&lt;/Author&gt;&lt;Year&gt;2006&lt;/Year&gt;&lt;RecNum&gt;58&lt;/RecNum&gt;&lt;record&gt;&lt;rec-number&gt;58&lt;/rec-number&gt;&lt;ref-type name="Journal Article"&gt;17&lt;/ref-type&gt;&lt;contributors&gt;&lt;authors&gt;&lt;author&gt;Frankel, J. I.&lt;/author&gt;&lt;author&gt;Osborne, G.&lt;/author&gt;&lt;author&gt;Taira, K.&lt;/author&gt;&lt;/authors&gt;&lt;/contributors&gt;&lt;titles&gt;&lt;title&gt;Stabilization of ill-posed problems through thermal rate sensors&lt;/title&gt;&lt;secondary-title&gt;Journal of Thermophysics and Heat Transfer&lt;/secondary-title&gt;&lt;/titles&gt;&lt;periodical&gt;&lt;full-title&gt;Journal of Thermophysics and Heat Transfer&lt;/full-title&gt;&lt;/periodical&gt;&lt;pages&gt;238-246&lt;/pages&gt;&lt;volume&gt;20&lt;/volume&gt;&lt;number&gt;2&lt;/number&gt;&lt;dates&gt;&lt;year&gt;2006&lt;/year&gt;&lt;/dates&gt;&lt;urls&gt;&lt;/urls&gt;&lt;/record&gt;&lt;/Cite&gt;&lt;/EndNote&gt;</w:instrText>
      </w:r>
      <w:r w:rsidR="00B55B2D">
        <w:fldChar w:fldCharType="separate"/>
      </w:r>
      <w:r w:rsidR="00047317">
        <w:t>[51]</w:t>
      </w:r>
      <w:r w:rsidR="00B55B2D">
        <w:fldChar w:fldCharType="end"/>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7B4989" w:rsidTr="00D368A5">
        <w:tc>
          <w:tcPr>
            <w:tcW w:w="720" w:type="dxa"/>
            <w:vAlign w:val="center"/>
          </w:tcPr>
          <w:p w:rsidR="007B4989" w:rsidRDefault="007B4989" w:rsidP="00D368A5">
            <w:r>
              <w:tab/>
            </w:r>
          </w:p>
        </w:tc>
        <w:tc>
          <w:tcPr>
            <w:tcW w:w="0" w:type="auto"/>
            <w:vAlign w:val="center"/>
          </w:tcPr>
          <w:p w:rsidR="007B4989" w:rsidRDefault="00C85EE9" w:rsidP="00D368A5">
            <w:pPr>
              <w:jc w:val="center"/>
            </w:pPr>
            <w:r w:rsidRPr="009358DD">
              <w:rPr>
                <w:position w:val="-84"/>
                <w:sz w:val="24"/>
              </w:rPr>
              <w:object w:dxaOrig="6399" w:dyaOrig="1800">
                <v:shape id="_x0000_i1221" type="#_x0000_t75" style="width:321.3pt;height:89.2pt" o:ole="">
                  <v:imagedata r:id="rId462" o:title=""/>
                </v:shape>
                <o:OLEObject Type="Embed" ProgID="Equation.3" ShapeID="_x0000_i1221" DrawAspect="Content" ObjectID="_1373834335" r:id="rId463"/>
              </w:object>
            </w:r>
          </w:p>
        </w:tc>
        <w:tc>
          <w:tcPr>
            <w:tcW w:w="720" w:type="dxa"/>
            <w:vAlign w:val="center"/>
          </w:tcPr>
          <w:p w:rsidR="007B4989" w:rsidRDefault="007B4989" w:rsidP="001651C3">
            <w:pPr>
              <w:pStyle w:val="ListParagraph"/>
              <w:numPr>
                <w:ilvl w:val="0"/>
                <w:numId w:val="42"/>
              </w:numPr>
              <w:jc w:val="right"/>
            </w:pPr>
          </w:p>
        </w:tc>
      </w:tr>
    </w:tbl>
    <w:p w:rsidR="007B4989" w:rsidRDefault="007B4989" w:rsidP="0005002D">
      <w:pPr>
        <w:tabs>
          <w:tab w:val="left" w:pos="720"/>
          <w:tab w:val="center" w:pos="9000"/>
        </w:tabs>
        <w:rPr>
          <w:rFonts w:eastAsiaTheme="minorEastAsia"/>
        </w:rPr>
      </w:pPr>
      <w:r>
        <w:t xml:space="preserve">where </w:t>
      </w:r>
      <w:r>
        <w:rPr>
          <w:i/>
        </w:rPr>
        <w:t>H</w:t>
      </w:r>
      <w:r>
        <w:t>(</w:t>
      </w:r>
      <w:r>
        <w:rPr>
          <w:i/>
        </w:rPr>
        <w:t>z</w:t>
      </w:r>
      <w:r>
        <w:t>) is the Heaviside function</w:t>
      </w:r>
      <w:r w:rsidR="00C85EE9">
        <w:t xml:space="preserve"> </w:t>
      </w:r>
      <w:r w:rsidR="00B55B2D">
        <w:fldChar w:fldCharType="begin"/>
      </w:r>
      <w:r w:rsidR="00C52571">
        <w:instrText xml:space="preserve"> ADDIN EN.CITE &lt;EndNote&gt;&lt;Cite&gt;&lt;Author&gt;Abramowitz&lt;/Author&gt;&lt;Year&gt;1965&lt;/Year&gt;&lt;RecNum&gt;62&lt;/RecNum&gt;&lt;record&gt;&lt;rec-number&gt;62&lt;/rec-number&gt;&lt;ref-type name="Book"&gt;6&lt;/ref-type&gt;&lt;contributors&gt;&lt;authors&gt;&lt;author&gt;Abramowitz, M.&lt;/author&gt;&lt;author&gt;Stegun, I.A.&lt;/author&gt;&lt;/authors&gt;&lt;/contributors&gt;&lt;titles&gt;&lt;title&gt;Handbook of Mathematical Functions&lt;/title&gt;&lt;/titles&gt;&lt;dates&gt;&lt;year&gt;1965&lt;/year&gt;&lt;/dates&gt;&lt;pub-location&gt;New York&lt;/pub-location&gt;&lt;publisher&gt;Dover&lt;/publisher&gt;&lt;urls&gt;&lt;/urls&gt;&lt;/record&gt;&lt;/Cite&gt;&lt;/EndNote&gt;</w:instrText>
      </w:r>
      <w:r w:rsidR="00B55B2D">
        <w:fldChar w:fldCharType="separate"/>
      </w:r>
      <w:r w:rsidR="00047317">
        <w:t>[52]</w:t>
      </w:r>
      <w:r w:rsidR="00B55B2D">
        <w:fldChar w:fldCharType="end"/>
      </w:r>
      <w:r>
        <w:t>, erfc is the complementary error function</w:t>
      </w:r>
      <w:r w:rsidR="00C85EE9">
        <w:t xml:space="preserve"> </w:t>
      </w:r>
      <w:r w:rsidR="00B55B2D">
        <w:fldChar w:fldCharType="begin"/>
      </w:r>
      <w:r w:rsidR="00C52571">
        <w:instrText xml:space="preserve"> ADDIN EN.CITE &lt;EndNote&gt;&lt;Cite&gt;&lt;Author&gt;Abramowitz&lt;/Author&gt;&lt;Year&gt;1965&lt;/Year&gt;&lt;RecNum&gt;62&lt;/RecNum&gt;&lt;record&gt;&lt;rec-number&gt;62&lt;/rec-number&gt;&lt;ref-type name="Book"&gt;6&lt;/ref-type&gt;&lt;contributors&gt;&lt;authors&gt;&lt;author&gt;Abramowitz, M.&lt;/author&gt;&lt;author&gt;Stegun, I.A.&lt;/author&gt;&lt;/authors&gt;&lt;/contributors&gt;&lt;titles&gt;&lt;title&gt;Handbook of Mathematical Functions&lt;/title&gt;&lt;/titles&gt;&lt;dates&gt;&lt;year&gt;1965&lt;/year&gt;&lt;/dates&gt;&lt;pub-location&gt;New York&lt;/pub-location&gt;&lt;publisher&gt;Dover&lt;/publisher&gt;&lt;urls&gt;&lt;/urls&gt;&lt;/record&gt;&lt;/Cite&gt;&lt;/EndNote&gt;</w:instrText>
      </w:r>
      <w:r w:rsidR="00B55B2D">
        <w:fldChar w:fldCharType="separate"/>
      </w:r>
      <w:r w:rsidR="00047317">
        <w:t>[52]</w:t>
      </w:r>
      <w:r w:rsidR="00B55B2D">
        <w:fldChar w:fldCharType="end"/>
      </w:r>
      <w:r>
        <w:t xml:space="preserve"> and </w:t>
      </w:r>
      <m:oMath>
        <m:sSubSup>
          <m:sSubSupPr>
            <m:ctrlPr>
              <w:rPr>
                <w:rFonts w:ascii="Cambria Math" w:hAnsi="Cambria Math"/>
                <w:i/>
              </w:rPr>
            </m:ctrlPr>
          </m:sSub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j</m:t>
                    </m:r>
                  </m:sub>
                </m:sSub>
              </m:e>
            </m:d>
          </m:e>
          <m:sub>
            <m:r>
              <w:rPr>
                <w:rFonts w:ascii="Cambria Math" w:hAnsi="Cambria Math"/>
              </w:rPr>
              <m:t>j=0</m:t>
            </m:r>
          </m:sub>
          <m:sup>
            <m:r>
              <w:rPr>
                <w:rFonts w:ascii="Cambria Math" w:hAnsi="Cambria Math"/>
              </w:rPr>
              <m:t>N</m:t>
            </m:r>
          </m:sup>
        </m:sSubSup>
      </m:oMath>
      <w:r>
        <w:rPr>
          <w:rFonts w:eastAsiaTheme="minorEastAsia"/>
        </w:rPr>
        <w:t xml:space="preserve"> are the times when the source is “switched” on or off.  The source remains off until </w:t>
      </w:r>
      <w:r>
        <w:rPr>
          <w:rFonts w:eastAsiaTheme="minorEastAsia"/>
          <w:i/>
        </w:rPr>
        <w:t>t</w:t>
      </w:r>
      <w:r>
        <w:rPr>
          <w:rFonts w:eastAsiaTheme="minorEastAsia"/>
        </w:rPr>
        <w:t xml:space="preserve"> ≥ </w:t>
      </w:r>
      <w:r>
        <w:rPr>
          <w:rFonts w:eastAsiaTheme="minorEastAsia"/>
          <w:i/>
        </w:rPr>
        <w:t>t</w:t>
      </w:r>
      <w:r>
        <w:rPr>
          <w:rFonts w:eastAsiaTheme="minorEastAsia"/>
          <w:i/>
          <w:vertAlign w:val="subscript"/>
        </w:rPr>
        <w:t>j</w:t>
      </w:r>
      <w:r>
        <w:rPr>
          <w:rFonts w:eastAsiaTheme="minorEastAsia"/>
          <w:vertAlign w:val="subscript"/>
        </w:rPr>
        <w:t>=0</w:t>
      </w:r>
      <w:r>
        <w:rPr>
          <w:rFonts w:eastAsiaTheme="minorEastAsia"/>
        </w:rPr>
        <w:t xml:space="preserve">.  The exact solution of Eq. (6.33) is then used to obtain the simulated thermocouple response.  The integration of Eq. (6.33) was attempted by hand using integration by parts, and using MATHEMATICA; however, an analytical form was not </w:t>
      </w:r>
      <w:r w:rsidR="0005002D">
        <w:rPr>
          <w:rFonts w:eastAsiaTheme="minorEastAsia"/>
        </w:rPr>
        <w:t>possible</w:t>
      </w:r>
      <w:r>
        <w:rPr>
          <w:rFonts w:eastAsiaTheme="minorEastAsia"/>
        </w:rPr>
        <w:t xml:space="preserve">.  Therefore, the integral was performed numerically.  </w:t>
      </w:r>
    </w:p>
    <w:p w:rsidR="007B4989" w:rsidRDefault="007B4989" w:rsidP="007B4989">
      <w:pPr>
        <w:tabs>
          <w:tab w:val="left" w:pos="720"/>
          <w:tab w:val="center" w:pos="9000"/>
        </w:tabs>
        <w:rPr>
          <w:rFonts w:eastAsiaTheme="minorEastAsia"/>
        </w:rPr>
      </w:pPr>
      <w:r>
        <w:rPr>
          <w:rFonts w:eastAsiaTheme="minorEastAsia"/>
        </w:rPr>
        <w:tab/>
        <w:t>The analysis procedure is as follows:</w:t>
      </w:r>
    </w:p>
    <w:p w:rsidR="007B4989" w:rsidRDefault="007B4989" w:rsidP="007B4989">
      <w:pPr>
        <w:pStyle w:val="ListParagraph"/>
        <w:numPr>
          <w:ilvl w:val="0"/>
          <w:numId w:val="40"/>
        </w:numPr>
        <w:tabs>
          <w:tab w:val="left" w:pos="720"/>
          <w:tab w:val="center" w:pos="9000"/>
        </w:tabs>
        <w:rPr>
          <w:rFonts w:eastAsiaTheme="minorEastAsia"/>
        </w:rPr>
      </w:pPr>
      <w:r w:rsidRPr="00265542">
        <w:rPr>
          <w:rFonts w:eastAsiaTheme="minorEastAsia"/>
        </w:rPr>
        <w:t xml:space="preserve">Exact data for two probes (dimensionless properties, </w:t>
      </w:r>
      <w:r w:rsidRPr="00265542">
        <w:rPr>
          <w:rFonts w:eastAsiaTheme="minorEastAsia"/>
          <w:i/>
        </w:rPr>
        <w:t>x</w:t>
      </w:r>
      <w:r>
        <w:rPr>
          <w:rFonts w:eastAsiaTheme="minorEastAsia"/>
          <w:vertAlign w:val="subscript"/>
        </w:rPr>
        <w:t>1</w:t>
      </w:r>
      <w:r>
        <w:rPr>
          <w:rFonts w:eastAsiaTheme="minorEastAsia"/>
        </w:rPr>
        <w:t>=</w:t>
      </w:r>
      <w:r w:rsidRPr="00265542">
        <w:rPr>
          <w:rFonts w:eastAsiaTheme="minorEastAsia"/>
          <w:i/>
        </w:rPr>
        <w:t>d</w:t>
      </w:r>
      <w:r>
        <w:rPr>
          <w:rFonts w:eastAsiaTheme="minorEastAsia"/>
          <w:vertAlign w:val="subscript"/>
        </w:rPr>
        <w:t>1</w:t>
      </w:r>
      <w:r w:rsidRPr="00265542">
        <w:rPr>
          <w:rFonts w:eastAsiaTheme="minorEastAsia"/>
        </w:rPr>
        <w:t xml:space="preserve">=1, </w:t>
      </w:r>
      <w:r w:rsidRPr="00265542">
        <w:rPr>
          <w:rFonts w:eastAsiaTheme="minorEastAsia"/>
          <w:i/>
        </w:rPr>
        <w:t>x</w:t>
      </w:r>
      <w:r>
        <w:rPr>
          <w:rFonts w:eastAsiaTheme="minorEastAsia"/>
          <w:vertAlign w:val="subscript"/>
        </w:rPr>
        <w:t>2</w:t>
      </w:r>
      <w:r>
        <w:rPr>
          <w:rFonts w:eastAsiaTheme="minorEastAsia"/>
        </w:rPr>
        <w:t>=</w:t>
      </w:r>
      <w:r w:rsidRPr="00265542">
        <w:rPr>
          <w:rFonts w:eastAsiaTheme="minorEastAsia"/>
          <w:i/>
        </w:rPr>
        <w:t>d</w:t>
      </w:r>
      <w:r w:rsidRPr="00265542">
        <w:rPr>
          <w:rFonts w:eastAsiaTheme="minorEastAsia"/>
          <w:vertAlign w:val="subscript"/>
        </w:rPr>
        <w:t>2</w:t>
      </w:r>
      <w:r w:rsidRPr="00265542">
        <w:rPr>
          <w:rFonts w:eastAsiaTheme="minorEastAsia"/>
        </w:rPr>
        <w:t>=</w:t>
      </w:r>
      <w:r>
        <w:rPr>
          <w:rFonts w:eastAsiaTheme="minorEastAsia"/>
        </w:rPr>
        <w:t>2</w:t>
      </w:r>
      <w:r w:rsidRPr="00265542">
        <w:rPr>
          <w:rFonts w:eastAsiaTheme="minorEastAsia"/>
        </w:rPr>
        <w:t>) was generated with Eq. (</w:t>
      </w:r>
      <w:r>
        <w:rPr>
          <w:rFonts w:eastAsiaTheme="minorEastAsia"/>
        </w:rPr>
        <w:t>6.51).</w:t>
      </w:r>
    </w:p>
    <w:p w:rsidR="007B4989" w:rsidRDefault="007B4989" w:rsidP="007B4989">
      <w:pPr>
        <w:pStyle w:val="ListParagraph"/>
        <w:numPr>
          <w:ilvl w:val="0"/>
          <w:numId w:val="40"/>
        </w:numPr>
        <w:tabs>
          <w:tab w:val="left" w:pos="720"/>
          <w:tab w:val="center" w:pos="9000"/>
        </w:tabs>
        <w:rPr>
          <w:rFonts w:eastAsiaTheme="minorEastAsia"/>
        </w:rPr>
      </w:pPr>
      <w:r w:rsidRPr="00265542">
        <w:rPr>
          <w:rFonts w:eastAsiaTheme="minorEastAsia"/>
        </w:rPr>
        <w:t>Two unique time constants were chosen (</w:t>
      </w:r>
      <w:r w:rsidRPr="0027181A">
        <w:rPr>
          <w:rFonts w:eastAsiaTheme="minorEastAsia"/>
          <w:i/>
        </w:rPr>
        <w:t>τ</w:t>
      </w:r>
      <w:r w:rsidRPr="00265542">
        <w:rPr>
          <w:rFonts w:eastAsiaTheme="minorEastAsia"/>
          <w:vertAlign w:val="subscript"/>
        </w:rPr>
        <w:t>1</w:t>
      </w:r>
      <w:r w:rsidRPr="00265542">
        <w:rPr>
          <w:rFonts w:eastAsiaTheme="minorEastAsia"/>
        </w:rPr>
        <w:t xml:space="preserve">=0.2, </w:t>
      </w:r>
      <w:r w:rsidRPr="0027181A">
        <w:rPr>
          <w:rFonts w:eastAsiaTheme="minorEastAsia"/>
          <w:i/>
        </w:rPr>
        <w:t>τ</w:t>
      </w:r>
      <w:r w:rsidRPr="00265542">
        <w:rPr>
          <w:rFonts w:eastAsiaTheme="minorEastAsia"/>
          <w:vertAlign w:val="subscript"/>
        </w:rPr>
        <w:t>2</w:t>
      </w:r>
      <w:r w:rsidRPr="00265542">
        <w:rPr>
          <w:rFonts w:eastAsiaTheme="minorEastAsia"/>
        </w:rPr>
        <w:t xml:space="preserve"> = 0.1) for each probe, and Eq. (</w:t>
      </w:r>
      <w:r>
        <w:rPr>
          <w:rFonts w:eastAsiaTheme="minorEastAsia"/>
        </w:rPr>
        <w:t>6.33</w:t>
      </w:r>
      <w:r w:rsidRPr="00265542">
        <w:rPr>
          <w:rFonts w:eastAsiaTheme="minorEastAsia"/>
        </w:rPr>
        <w:t xml:space="preserve">) was used to generate the thermocouple data using trapezoidal integration.  </w:t>
      </w:r>
    </w:p>
    <w:p w:rsidR="007B4989" w:rsidRPr="00AB44A5" w:rsidRDefault="007B4989" w:rsidP="007B4989">
      <w:pPr>
        <w:pStyle w:val="ListParagraph"/>
        <w:numPr>
          <w:ilvl w:val="0"/>
          <w:numId w:val="40"/>
        </w:numPr>
        <w:tabs>
          <w:tab w:val="left" w:pos="720"/>
          <w:tab w:val="center" w:pos="9000"/>
        </w:tabs>
        <w:rPr>
          <w:rFonts w:eastAsiaTheme="minorEastAsia"/>
        </w:rPr>
      </w:pPr>
      <w:r>
        <w:rPr>
          <w:rFonts w:eastAsiaTheme="minorEastAsia"/>
        </w:rPr>
        <w:lastRenderedPageBreak/>
        <w:t xml:space="preserve">In order to simulate how real data would </w:t>
      </w:r>
      <w:r w:rsidRPr="00AB44A5">
        <w:rPr>
          <w:rFonts w:eastAsiaTheme="minorEastAsia"/>
        </w:rPr>
        <w:t>be processed, the Gaussian filter of Eq. (3.</w:t>
      </w:r>
      <w:r w:rsidR="00AB44A5" w:rsidRPr="00AB44A5">
        <w:rPr>
          <w:rFonts w:eastAsiaTheme="minorEastAsia"/>
        </w:rPr>
        <w:t>15</w:t>
      </w:r>
      <w:r w:rsidRPr="00AB44A5">
        <w:rPr>
          <w:rFonts w:eastAsiaTheme="minorEastAsia"/>
        </w:rPr>
        <w:t>) was used to obtain the higher temporal derivatives of the data.  Since no noise was added, a significantly high dimensionless cutoff frequency of 5 was used.</w:t>
      </w:r>
    </w:p>
    <w:p w:rsidR="007B4989" w:rsidRPr="00AB44A5" w:rsidRDefault="007B4989" w:rsidP="007B4989">
      <w:pPr>
        <w:pStyle w:val="ListParagraph"/>
        <w:numPr>
          <w:ilvl w:val="0"/>
          <w:numId w:val="40"/>
        </w:numPr>
        <w:tabs>
          <w:tab w:val="left" w:pos="720"/>
          <w:tab w:val="center" w:pos="9000"/>
        </w:tabs>
        <w:rPr>
          <w:rFonts w:eastAsiaTheme="minorEastAsia"/>
        </w:rPr>
      </w:pPr>
      <w:r w:rsidRPr="00AB44A5">
        <w:rPr>
          <w:rFonts w:eastAsiaTheme="minorEastAsia"/>
        </w:rPr>
        <w:t>The two</w:t>
      </w:r>
      <w:r w:rsidR="00DA562A">
        <w:rPr>
          <w:rFonts w:eastAsiaTheme="minorEastAsia"/>
        </w:rPr>
        <w:t>-</w:t>
      </w:r>
      <w:r w:rsidRPr="00AB44A5">
        <w:rPr>
          <w:rFonts w:eastAsiaTheme="minorEastAsia"/>
        </w:rPr>
        <w:t>probe time constant model in Eqs. (6.48-</w:t>
      </w:r>
      <w:r w:rsidR="00C85EE9">
        <w:rPr>
          <w:rFonts w:eastAsiaTheme="minorEastAsia"/>
        </w:rPr>
        <w:t>6.</w:t>
      </w:r>
      <w:r w:rsidRPr="00AB44A5">
        <w:rPr>
          <w:rFonts w:eastAsiaTheme="minorEastAsia"/>
        </w:rPr>
        <w:t xml:space="preserve">49) was used to simultaneously solve for </w:t>
      </w:r>
      <w:r w:rsidRPr="00AB44A5">
        <w:rPr>
          <w:rFonts w:eastAsiaTheme="minorEastAsia"/>
          <w:i/>
        </w:rPr>
        <w:t>τ</w:t>
      </w:r>
      <w:r w:rsidRPr="00AB44A5">
        <w:rPr>
          <w:rFonts w:eastAsiaTheme="minorEastAsia"/>
          <w:vertAlign w:val="subscript"/>
        </w:rPr>
        <w:t>1</w:t>
      </w:r>
      <w:r w:rsidRPr="00AB44A5">
        <w:rPr>
          <w:rFonts w:eastAsiaTheme="minorEastAsia"/>
        </w:rPr>
        <w:t xml:space="preserve"> and </w:t>
      </w:r>
      <w:r w:rsidRPr="00AB44A5">
        <w:rPr>
          <w:rFonts w:eastAsiaTheme="minorEastAsia"/>
          <w:i/>
        </w:rPr>
        <w:t>τ</w:t>
      </w:r>
      <w:r w:rsidRPr="00AB44A5">
        <w:rPr>
          <w:rFonts w:eastAsiaTheme="minorEastAsia"/>
          <w:vertAlign w:val="subscript"/>
        </w:rPr>
        <w:t>2</w:t>
      </w:r>
      <w:r w:rsidRPr="00AB44A5">
        <w:rPr>
          <w:rFonts w:eastAsiaTheme="minorEastAsia"/>
        </w:rPr>
        <w:t xml:space="preserve"> at each time step.  Integrals were evaluated using product integration.</w:t>
      </w:r>
    </w:p>
    <w:p w:rsidR="007B4989" w:rsidRPr="00AB44A5" w:rsidRDefault="007B4989" w:rsidP="007B4989">
      <w:pPr>
        <w:tabs>
          <w:tab w:val="left" w:pos="720"/>
          <w:tab w:val="center" w:pos="9000"/>
        </w:tabs>
        <w:rPr>
          <w:rFonts w:eastAsiaTheme="minorEastAsia"/>
        </w:rPr>
      </w:pPr>
      <w:r w:rsidRPr="00AB44A5">
        <w:rPr>
          <w:rFonts w:eastAsiaTheme="minorEastAsia"/>
        </w:rPr>
        <w:t xml:space="preserve">Figure 6.12(a) shows a plot of the temperature histories at two locations </w:t>
      </w:r>
      <w:r w:rsidRPr="00AB44A5">
        <w:rPr>
          <w:rFonts w:eastAsiaTheme="minorEastAsia"/>
          <w:i/>
        </w:rPr>
        <w:t>d</w:t>
      </w:r>
      <w:r w:rsidRPr="00AB44A5">
        <w:rPr>
          <w:rFonts w:eastAsiaTheme="minorEastAsia"/>
          <w:vertAlign w:val="subscript"/>
        </w:rPr>
        <w:t>1</w:t>
      </w:r>
      <w:r w:rsidRPr="00AB44A5">
        <w:rPr>
          <w:rFonts w:eastAsiaTheme="minorEastAsia"/>
        </w:rPr>
        <w:t xml:space="preserve">=1, </w:t>
      </w:r>
      <w:r w:rsidRPr="00AB44A5">
        <w:rPr>
          <w:rFonts w:eastAsiaTheme="minorEastAsia"/>
          <w:i/>
        </w:rPr>
        <w:t>d</w:t>
      </w:r>
      <w:r w:rsidRPr="00AB44A5">
        <w:rPr>
          <w:rFonts w:eastAsiaTheme="minorEastAsia"/>
          <w:vertAlign w:val="subscript"/>
        </w:rPr>
        <w:t>2</w:t>
      </w:r>
      <w:r w:rsidRPr="00AB44A5">
        <w:rPr>
          <w:rFonts w:eastAsiaTheme="minorEastAsia"/>
        </w:rPr>
        <w:t xml:space="preserve">=2.  The source was turned on and off at </w:t>
      </w:r>
      <w:proofErr w:type="gramStart"/>
      <w:r w:rsidRPr="00AB44A5">
        <w:rPr>
          <w:rFonts w:eastAsiaTheme="minorEastAsia"/>
          <w:i/>
        </w:rPr>
        <w:t>Fo</w:t>
      </w:r>
      <w:proofErr w:type="gramEnd"/>
      <w:r w:rsidRPr="00AB44A5">
        <w:rPr>
          <w:rFonts w:eastAsiaTheme="minorEastAsia"/>
        </w:rPr>
        <w:t xml:space="preserve"> = 1 and </w:t>
      </w:r>
      <w:r w:rsidRPr="00AB44A5">
        <w:rPr>
          <w:rFonts w:eastAsiaTheme="minorEastAsia"/>
          <w:i/>
        </w:rPr>
        <w:t>Fo</w:t>
      </w:r>
      <w:r w:rsidRPr="00AB44A5">
        <w:rPr>
          <w:rFonts w:eastAsiaTheme="minorEastAsia"/>
        </w:rPr>
        <w:t xml:space="preserve"> = 3.25, respectively.  This roughly corresponds to a three second heating time for probes located at 5mm and 10mm in bronze (see Table 5.</w:t>
      </w:r>
      <w:r w:rsidR="00AB44A5" w:rsidRPr="00AB44A5">
        <w:rPr>
          <w:rFonts w:eastAsiaTheme="minorEastAsia"/>
        </w:rPr>
        <w:t>1</w:t>
      </w:r>
      <w:r w:rsidRPr="00AB44A5">
        <w:rPr>
          <w:rFonts w:eastAsiaTheme="minorEastAsia"/>
        </w:rPr>
        <w:t xml:space="preserve"> for properties).  The resulting prediction for </w:t>
      </w:r>
      <w:r w:rsidRPr="00AB44A5">
        <w:rPr>
          <w:rFonts w:eastAsiaTheme="minorEastAsia"/>
          <w:i/>
        </w:rPr>
        <w:t>τ</w:t>
      </w:r>
      <w:r w:rsidRPr="00AB44A5">
        <w:rPr>
          <w:rFonts w:eastAsiaTheme="minorEastAsia"/>
          <w:vertAlign w:val="subscript"/>
        </w:rPr>
        <w:t>1</w:t>
      </w:r>
      <w:r w:rsidRPr="00AB44A5">
        <w:rPr>
          <w:rFonts w:eastAsiaTheme="minorEastAsia"/>
        </w:rPr>
        <w:t xml:space="preserve"> and </w:t>
      </w:r>
      <w:r w:rsidRPr="00AB44A5">
        <w:rPr>
          <w:rFonts w:eastAsiaTheme="minorEastAsia"/>
          <w:i/>
        </w:rPr>
        <w:t>τ</w:t>
      </w:r>
      <w:r w:rsidRPr="00AB44A5">
        <w:rPr>
          <w:rFonts w:eastAsiaTheme="minorEastAsia"/>
          <w:vertAlign w:val="subscript"/>
        </w:rPr>
        <w:t>2</w:t>
      </w:r>
      <w:r w:rsidRPr="00AB44A5">
        <w:rPr>
          <w:rFonts w:eastAsiaTheme="minorEastAsia"/>
        </w:rPr>
        <w:t xml:space="preserve"> can be seen in Figure 6.12(b) for </w:t>
      </w:r>
      <w:r w:rsidRPr="00AB44A5">
        <w:rPr>
          <w:rFonts w:eastAsiaTheme="minorEastAsia"/>
          <w:i/>
        </w:rPr>
        <w:t>N</w:t>
      </w:r>
      <w:r w:rsidRPr="00AB44A5">
        <w:rPr>
          <w:rFonts w:eastAsiaTheme="minorEastAsia"/>
        </w:rPr>
        <w:t xml:space="preserve">=9 (6 temporal derivatives of probe 2 data) and a dimensionless sampling rate of 1000.  This corresponds to dimensional sampling rate of 750 Hz for the sandwich experiment of this dissertation.  </w:t>
      </w:r>
    </w:p>
    <w:p w:rsidR="007B4989" w:rsidRPr="00AB44A5" w:rsidRDefault="007B4989" w:rsidP="007B4989">
      <w:pPr>
        <w:tabs>
          <w:tab w:val="left" w:pos="720"/>
          <w:tab w:val="center" w:pos="9000"/>
        </w:tabs>
        <w:rPr>
          <w:rFonts w:eastAsiaTheme="minorEastAsia"/>
        </w:rPr>
      </w:pPr>
      <w:r w:rsidRPr="00AB44A5">
        <w:rPr>
          <w:rFonts w:eastAsiaTheme="minorEastAsia"/>
        </w:rPr>
        <w:tab/>
        <w:t xml:space="preserve">Comparing Figure 6.12(b) with Figure 6.13(a), it can be seen that increasing the number of derivatives reduces the bias in the time constant prediction.  This makes physical sense as increasing </w:t>
      </w:r>
      <w:r w:rsidRPr="00AB44A5">
        <w:rPr>
          <w:rFonts w:eastAsiaTheme="minorEastAsia"/>
          <w:i/>
        </w:rPr>
        <w:t>N</w:t>
      </w:r>
      <w:r w:rsidRPr="00AB44A5">
        <w:rPr>
          <w:rFonts w:eastAsiaTheme="minorEastAsia"/>
        </w:rPr>
        <w:t xml:space="preserve"> is essentially making space more continuous.  It is analogous to using more spatial nodes in a finite difference scheme.  Comparing Figure 6.12(b) with Figure 6.13(b) shows the effect of increasing the sampling rate on the predicted time constant values.  Clearly, a higher sampling rate will provide better resolution for the integrals of Eqs. </w:t>
      </w:r>
      <w:proofErr w:type="gramStart"/>
      <w:r w:rsidRPr="00AB44A5">
        <w:rPr>
          <w:rFonts w:eastAsiaTheme="minorEastAsia"/>
        </w:rPr>
        <w:t>(6.48-</w:t>
      </w:r>
      <w:r w:rsidR="00C85EE9">
        <w:rPr>
          <w:rFonts w:eastAsiaTheme="minorEastAsia"/>
        </w:rPr>
        <w:t>6.</w:t>
      </w:r>
      <w:r w:rsidRPr="00AB44A5">
        <w:rPr>
          <w:rFonts w:eastAsiaTheme="minorEastAsia"/>
        </w:rPr>
        <w:t>49).</w:t>
      </w:r>
      <w:proofErr w:type="gramEnd"/>
      <w:r w:rsidRPr="00AB44A5">
        <w:rPr>
          <w:rFonts w:eastAsiaTheme="minorEastAsia"/>
        </w:rPr>
        <w:t xml:space="preserve">  </w:t>
      </w:r>
    </w:p>
    <w:p w:rsidR="007B4989" w:rsidRPr="00AB44A5" w:rsidRDefault="007B4989" w:rsidP="00A855E3">
      <w:pPr>
        <w:pStyle w:val="Heading3"/>
        <w:rPr>
          <w:rFonts w:eastAsiaTheme="minorEastAsia"/>
        </w:rPr>
      </w:pPr>
      <w:r w:rsidRPr="00AB44A5">
        <w:rPr>
          <w:rFonts w:eastAsiaTheme="minorEastAsia"/>
        </w:rPr>
        <w:t>Results with Experimental Data</w:t>
      </w:r>
    </w:p>
    <w:p w:rsidR="00A2760A" w:rsidRDefault="007B4989" w:rsidP="00DA562A">
      <w:pPr>
        <w:tabs>
          <w:tab w:val="left" w:pos="720"/>
          <w:tab w:val="center" w:pos="9000"/>
        </w:tabs>
        <w:rPr>
          <w:rFonts w:eastAsiaTheme="minorEastAsia"/>
        </w:rPr>
      </w:pPr>
      <w:r w:rsidRPr="00AB44A5">
        <w:rPr>
          <w:rFonts w:eastAsiaTheme="minorEastAsia"/>
        </w:rPr>
        <w:tab/>
        <w:t>Figure 6.14 shows the resulting time constant prediction using data from sandwich</w:t>
      </w:r>
      <w:r>
        <w:rPr>
          <w:rFonts w:eastAsiaTheme="minorEastAsia"/>
        </w:rPr>
        <w:t xml:space="preserve"> experiment run qCHIt10f1200 with probes A0 and B0 (</w:t>
      </w:r>
      <w:r>
        <w:rPr>
          <w:rFonts w:eastAsiaTheme="minorEastAsia"/>
          <w:i/>
        </w:rPr>
        <w:t>d</w:t>
      </w:r>
      <w:r>
        <w:rPr>
          <w:rFonts w:eastAsiaTheme="minorEastAsia"/>
          <w:i/>
          <w:vertAlign w:val="subscript"/>
        </w:rPr>
        <w:t>A</w:t>
      </w:r>
      <w:r>
        <w:rPr>
          <w:rFonts w:eastAsiaTheme="minorEastAsia"/>
          <w:vertAlign w:val="subscript"/>
        </w:rPr>
        <w:t>0</w:t>
      </w:r>
      <w:r>
        <w:rPr>
          <w:rFonts w:eastAsiaTheme="minorEastAsia"/>
        </w:rPr>
        <w:t xml:space="preserve"> = 5.19mm, </w:t>
      </w:r>
      <w:r>
        <w:rPr>
          <w:rFonts w:eastAsiaTheme="minorEastAsia"/>
          <w:i/>
        </w:rPr>
        <w:t>d</w:t>
      </w:r>
      <w:r>
        <w:rPr>
          <w:rFonts w:eastAsiaTheme="minorEastAsia"/>
          <w:i/>
          <w:vertAlign w:val="subscript"/>
        </w:rPr>
        <w:t>B</w:t>
      </w:r>
      <w:r>
        <w:rPr>
          <w:rFonts w:eastAsiaTheme="minorEastAsia"/>
          <w:vertAlign w:val="subscript"/>
        </w:rPr>
        <w:t>0</w:t>
      </w:r>
      <w:r>
        <w:rPr>
          <w:rFonts w:eastAsiaTheme="minorEastAsia"/>
        </w:rPr>
        <w:t xml:space="preserve"> = 10.14mm) using </w:t>
      </w:r>
      <w:r>
        <w:rPr>
          <w:rFonts w:eastAsiaTheme="minorEastAsia"/>
          <w:i/>
        </w:rPr>
        <w:t>N</w:t>
      </w:r>
      <w:r>
        <w:rPr>
          <w:rFonts w:eastAsiaTheme="minorEastAsia"/>
        </w:rPr>
        <w:t xml:space="preserve"> = </w:t>
      </w:r>
      <w:r w:rsidR="0061153A">
        <w:rPr>
          <w:rFonts w:eastAsiaTheme="minorEastAsia"/>
        </w:rPr>
        <w:t xml:space="preserve">9.  It is noted that the sampling rate is faster than was used for the case of dimensionless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A2760A" w:rsidTr="00BC6423">
        <w:tc>
          <w:tcPr>
            <w:tcW w:w="9576" w:type="dxa"/>
          </w:tcPr>
          <w:p w:rsidR="00A2760A" w:rsidRDefault="00A2760A" w:rsidP="00CE382D">
            <w:pPr>
              <w:pStyle w:val="TableBody"/>
              <w:jc w:val="center"/>
            </w:pPr>
            <w:r>
              <w:rPr>
                <w:noProof/>
              </w:rPr>
              <w:lastRenderedPageBreak/>
              <w:drawing>
                <wp:inline distT="0" distB="0" distL="0" distR="0">
                  <wp:extent cx="4292146" cy="3412563"/>
                  <wp:effectExtent l="19050" t="0" r="0" b="0"/>
                  <wp:docPr id="389" name="Picture 52" descr="C:\Documents and Settings\Bryan\My Documents\MATLAB\TimeConstant\figures tiff\twotau_dat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Documents and Settings\Bryan\My Documents\MATLAB\TimeConstant\figures tiff\twotau_data.tif"/>
                          <pic:cNvPicPr>
                            <a:picLocks noChangeAspect="1" noChangeArrowheads="1"/>
                          </pic:cNvPicPr>
                        </pic:nvPicPr>
                        <pic:blipFill>
                          <a:blip r:embed="rId464" cstate="print"/>
                          <a:stretch>
                            <a:fillRect/>
                          </a:stretch>
                        </pic:blipFill>
                        <pic:spPr bwMode="auto">
                          <a:xfrm>
                            <a:off x="0" y="0"/>
                            <a:ext cx="4292146" cy="3412563"/>
                          </a:xfrm>
                          <a:prstGeom prst="rect">
                            <a:avLst/>
                          </a:prstGeom>
                          <a:noFill/>
                          <a:ln w="9525">
                            <a:noFill/>
                            <a:miter lim="800000"/>
                            <a:headEnd/>
                            <a:tailEnd/>
                          </a:ln>
                        </pic:spPr>
                      </pic:pic>
                    </a:graphicData>
                  </a:graphic>
                </wp:inline>
              </w:drawing>
            </w:r>
          </w:p>
          <w:p w:rsidR="00A2760A" w:rsidRDefault="00A2760A" w:rsidP="00CE382D">
            <w:pPr>
              <w:pStyle w:val="TableBody"/>
              <w:jc w:val="center"/>
            </w:pPr>
            <w:r>
              <w:t>(a)</w:t>
            </w:r>
          </w:p>
        </w:tc>
      </w:tr>
      <w:tr w:rsidR="00A2760A" w:rsidTr="00BC6423">
        <w:tc>
          <w:tcPr>
            <w:tcW w:w="9576" w:type="dxa"/>
          </w:tcPr>
          <w:p w:rsidR="00A2760A" w:rsidRDefault="00A2760A" w:rsidP="00CE382D">
            <w:pPr>
              <w:pStyle w:val="TableBody"/>
              <w:jc w:val="center"/>
            </w:pPr>
            <w:r>
              <w:rPr>
                <w:noProof/>
              </w:rPr>
              <w:drawing>
                <wp:inline distT="0" distB="0" distL="0" distR="0">
                  <wp:extent cx="4294764" cy="3358024"/>
                  <wp:effectExtent l="19050" t="0" r="0" b="0"/>
                  <wp:docPr id="390" name="Picture 53" descr="C:\Documents and Settings\Bryan\My Documents\MATLAB\TimeConstant\figures tiff\twotauN9fs10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Documents and Settings\Bryan\My Documents\MATLAB\TimeConstant\figures tiff\twotauN9fs1000.tif"/>
                          <pic:cNvPicPr>
                            <a:picLocks noChangeAspect="1" noChangeArrowheads="1"/>
                          </pic:cNvPicPr>
                        </pic:nvPicPr>
                        <pic:blipFill>
                          <a:blip r:embed="rId465" cstate="print"/>
                          <a:stretch>
                            <a:fillRect/>
                          </a:stretch>
                        </pic:blipFill>
                        <pic:spPr bwMode="auto">
                          <a:xfrm>
                            <a:off x="0" y="0"/>
                            <a:ext cx="4294764" cy="3358024"/>
                          </a:xfrm>
                          <a:prstGeom prst="rect">
                            <a:avLst/>
                          </a:prstGeom>
                          <a:noFill/>
                          <a:ln w="9525">
                            <a:noFill/>
                            <a:miter lim="800000"/>
                            <a:headEnd/>
                            <a:tailEnd/>
                          </a:ln>
                        </pic:spPr>
                      </pic:pic>
                    </a:graphicData>
                  </a:graphic>
                </wp:inline>
              </w:drawing>
            </w:r>
          </w:p>
          <w:p w:rsidR="00A2760A" w:rsidRDefault="00A2760A" w:rsidP="00CE382D">
            <w:pPr>
              <w:pStyle w:val="TableBody"/>
              <w:jc w:val="center"/>
            </w:pPr>
            <w:r>
              <w:t>(b)</w:t>
            </w:r>
          </w:p>
        </w:tc>
      </w:tr>
      <w:tr w:rsidR="00A2760A" w:rsidTr="00BC6423">
        <w:tc>
          <w:tcPr>
            <w:tcW w:w="9576" w:type="dxa"/>
          </w:tcPr>
          <w:p w:rsidR="00A2760A" w:rsidRPr="0065123F" w:rsidRDefault="00A2760A" w:rsidP="00BC6423">
            <w:pPr>
              <w:pStyle w:val="FigureCaption"/>
            </w:pPr>
            <w:bookmarkStart w:id="248" w:name="_Toc299993612"/>
            <w:r>
              <w:t xml:space="preserve">Figure 6.12: Two-Probe Taylor Series method results with simulated data. (a) Input dimensionless data and (b) resulting time constant prediction with </w:t>
            </w:r>
            <w:r>
              <w:rPr>
                <w:i/>
              </w:rPr>
              <w:t>N</w:t>
            </w:r>
            <w:r>
              <w:t xml:space="preserve"> = 9, </w:t>
            </w:r>
            <w:r w:rsidRPr="008C5363">
              <w:rPr>
                <w:position w:val="-12"/>
              </w:rPr>
              <w:object w:dxaOrig="279" w:dyaOrig="380">
                <v:shape id="_x0000_i1222" type="#_x0000_t75" style="width:13.95pt;height:19.35pt" o:ole="">
                  <v:imagedata r:id="rId15" o:title=""/>
                </v:shape>
                <o:OLEObject Type="Embed" ProgID="Equation.3" ShapeID="_x0000_i1222" DrawAspect="Content" ObjectID="_1373834336" r:id="rId466"/>
              </w:object>
            </w:r>
            <w:r>
              <w:rPr>
                <w:rFonts w:eastAsiaTheme="minorEastAsia"/>
              </w:rPr>
              <w:t>= 1000.</w:t>
            </w:r>
            <w:bookmarkEnd w:id="248"/>
          </w:p>
        </w:tc>
      </w:tr>
    </w:tbl>
    <w:p w:rsidR="00A2760A" w:rsidRDefault="00A2760A" w:rsidP="00A2760A">
      <w:pPr>
        <w:tabs>
          <w:tab w:val="left" w:pos="720"/>
          <w:tab w:val="left" w:pos="1440"/>
          <w:tab w:val="center" w:pos="9000"/>
        </w:tabs>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A2760A" w:rsidTr="00BC6423">
        <w:tc>
          <w:tcPr>
            <w:tcW w:w="9576" w:type="dxa"/>
          </w:tcPr>
          <w:p w:rsidR="00A2760A" w:rsidRDefault="00A2760A" w:rsidP="00CE382D">
            <w:pPr>
              <w:pStyle w:val="TableBody"/>
              <w:jc w:val="center"/>
            </w:pPr>
            <w:r>
              <w:rPr>
                <w:noProof/>
              </w:rPr>
              <w:lastRenderedPageBreak/>
              <w:drawing>
                <wp:inline distT="0" distB="0" distL="0" distR="0">
                  <wp:extent cx="4294764" cy="3358024"/>
                  <wp:effectExtent l="19050" t="0" r="0" b="0"/>
                  <wp:docPr id="391" name="Picture 57" descr="C:\Documents and Settings\Bryan\My Documents\MATLAB\TimeConstant\figures tiff\twotauN5fs10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Documents and Settings\Bryan\My Documents\MATLAB\TimeConstant\figures tiff\twotauN5fs1000.tif"/>
                          <pic:cNvPicPr>
                            <a:picLocks noChangeAspect="1" noChangeArrowheads="1"/>
                          </pic:cNvPicPr>
                        </pic:nvPicPr>
                        <pic:blipFill>
                          <a:blip r:embed="rId467" cstate="print"/>
                          <a:stretch>
                            <a:fillRect/>
                          </a:stretch>
                        </pic:blipFill>
                        <pic:spPr bwMode="auto">
                          <a:xfrm>
                            <a:off x="0" y="0"/>
                            <a:ext cx="4294764" cy="3358024"/>
                          </a:xfrm>
                          <a:prstGeom prst="rect">
                            <a:avLst/>
                          </a:prstGeom>
                          <a:noFill/>
                          <a:ln w="9525">
                            <a:noFill/>
                            <a:miter lim="800000"/>
                            <a:headEnd/>
                            <a:tailEnd/>
                          </a:ln>
                        </pic:spPr>
                      </pic:pic>
                    </a:graphicData>
                  </a:graphic>
                </wp:inline>
              </w:drawing>
            </w:r>
          </w:p>
          <w:p w:rsidR="00A2760A" w:rsidRDefault="00A2760A" w:rsidP="00CE382D">
            <w:pPr>
              <w:pStyle w:val="TableBody"/>
              <w:jc w:val="center"/>
            </w:pPr>
            <w:r>
              <w:t>(a)</w:t>
            </w:r>
          </w:p>
        </w:tc>
      </w:tr>
      <w:tr w:rsidR="00A2760A" w:rsidTr="00BC6423">
        <w:tc>
          <w:tcPr>
            <w:tcW w:w="9576" w:type="dxa"/>
          </w:tcPr>
          <w:p w:rsidR="00A2760A" w:rsidRDefault="00A2760A" w:rsidP="00CE382D">
            <w:pPr>
              <w:pStyle w:val="TableBody"/>
              <w:jc w:val="center"/>
            </w:pPr>
            <w:r>
              <w:rPr>
                <w:noProof/>
              </w:rPr>
              <w:drawing>
                <wp:inline distT="0" distB="0" distL="0" distR="0">
                  <wp:extent cx="4291095" cy="3355155"/>
                  <wp:effectExtent l="19050" t="0" r="0" b="0"/>
                  <wp:docPr id="392" name="Picture 59" descr="C:\Documents and Settings\Bryan\My Documents\MATLAB\TimeConstant\figures tiff\twotauN9fs2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Documents and Settings\Bryan\My Documents\MATLAB\TimeConstant\figures tiff\twotauN9fs200.tif"/>
                          <pic:cNvPicPr>
                            <a:picLocks noChangeAspect="1" noChangeArrowheads="1"/>
                          </pic:cNvPicPr>
                        </pic:nvPicPr>
                        <pic:blipFill>
                          <a:blip r:embed="rId468" cstate="print"/>
                          <a:stretch>
                            <a:fillRect/>
                          </a:stretch>
                        </pic:blipFill>
                        <pic:spPr bwMode="auto">
                          <a:xfrm>
                            <a:off x="0" y="0"/>
                            <a:ext cx="4291095" cy="3355155"/>
                          </a:xfrm>
                          <a:prstGeom prst="rect">
                            <a:avLst/>
                          </a:prstGeom>
                          <a:noFill/>
                          <a:ln w="9525">
                            <a:noFill/>
                            <a:miter lim="800000"/>
                            <a:headEnd/>
                            <a:tailEnd/>
                          </a:ln>
                        </pic:spPr>
                      </pic:pic>
                    </a:graphicData>
                  </a:graphic>
                </wp:inline>
              </w:drawing>
            </w:r>
          </w:p>
          <w:p w:rsidR="00A2760A" w:rsidRDefault="00A2760A" w:rsidP="00CE382D">
            <w:pPr>
              <w:pStyle w:val="TableBody"/>
              <w:jc w:val="center"/>
            </w:pPr>
            <w:r>
              <w:t>(b)</w:t>
            </w:r>
          </w:p>
        </w:tc>
      </w:tr>
      <w:tr w:rsidR="00A2760A" w:rsidTr="00BC6423">
        <w:tc>
          <w:tcPr>
            <w:tcW w:w="9576" w:type="dxa"/>
          </w:tcPr>
          <w:p w:rsidR="00A2760A" w:rsidRPr="0065123F" w:rsidRDefault="00A2760A" w:rsidP="00174163">
            <w:pPr>
              <w:pStyle w:val="FigureCaption"/>
              <w:rPr>
                <w:i/>
              </w:rPr>
            </w:pPr>
            <w:bookmarkStart w:id="249" w:name="_Toc299993613"/>
            <w:r>
              <w:t xml:space="preserve">Figure 6.13: Effect of varying (a) number of derivatives used and (b) sampling rate on the resulting </w:t>
            </w:r>
            <w:r w:rsidR="00174163">
              <w:t>Two-Probe</w:t>
            </w:r>
            <w:r>
              <w:t xml:space="preserve"> Taylor series results using simulated data.</w:t>
            </w:r>
            <w:bookmarkEnd w:id="249"/>
            <w:r>
              <w:t xml:space="preserve">  </w:t>
            </w:r>
          </w:p>
        </w:tc>
      </w:tr>
    </w:tbl>
    <w:p w:rsidR="00A2760A" w:rsidRDefault="00A2760A" w:rsidP="00A2760A">
      <w:pPr>
        <w:tabs>
          <w:tab w:val="left" w:pos="720"/>
          <w:tab w:val="left" w:pos="1440"/>
          <w:tab w:val="center" w:pos="9000"/>
        </w:tabs>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A2760A" w:rsidTr="00BC6423">
        <w:tc>
          <w:tcPr>
            <w:tcW w:w="9576" w:type="dxa"/>
          </w:tcPr>
          <w:p w:rsidR="00A2760A" w:rsidRDefault="00A2760A" w:rsidP="00CE382D">
            <w:pPr>
              <w:pStyle w:val="TableBody"/>
              <w:jc w:val="center"/>
            </w:pPr>
            <w:r>
              <w:rPr>
                <w:noProof/>
              </w:rPr>
              <w:lastRenderedPageBreak/>
              <w:drawing>
                <wp:inline distT="0" distB="0" distL="0" distR="0">
                  <wp:extent cx="4699000" cy="3752850"/>
                  <wp:effectExtent l="19050" t="0" r="6350" b="0"/>
                  <wp:docPr id="393" name="Picture 128" descr="C:\Documents and Settings\Bryan\My Documents\MATLAB\sandwich experiment\runs and analysis\data\Final Bronze Runs\figure tiff\Chap6_Tf1200_twota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Documents and Settings\Bryan\My Documents\MATLAB\sandwich experiment\runs and analysis\data\Final Bronze Runs\figure tiff\Chap6_Tf1200_twotau.tif"/>
                          <pic:cNvPicPr>
                            <a:picLocks noChangeAspect="1" noChangeArrowheads="1"/>
                          </pic:cNvPicPr>
                        </pic:nvPicPr>
                        <pic:blipFill>
                          <a:blip r:embed="rId469" cstate="print"/>
                          <a:srcRect/>
                          <a:stretch>
                            <a:fillRect/>
                          </a:stretch>
                        </pic:blipFill>
                        <pic:spPr bwMode="auto">
                          <a:xfrm>
                            <a:off x="0" y="0"/>
                            <a:ext cx="4699000" cy="3752850"/>
                          </a:xfrm>
                          <a:prstGeom prst="rect">
                            <a:avLst/>
                          </a:prstGeom>
                          <a:noFill/>
                          <a:ln w="9525">
                            <a:noFill/>
                            <a:miter lim="800000"/>
                            <a:headEnd/>
                            <a:tailEnd/>
                          </a:ln>
                        </pic:spPr>
                      </pic:pic>
                    </a:graphicData>
                  </a:graphic>
                </wp:inline>
              </w:drawing>
            </w:r>
          </w:p>
        </w:tc>
      </w:tr>
      <w:tr w:rsidR="00A2760A" w:rsidTr="00BC6423">
        <w:tc>
          <w:tcPr>
            <w:tcW w:w="9576" w:type="dxa"/>
          </w:tcPr>
          <w:p w:rsidR="00A2760A" w:rsidRPr="007F2D91" w:rsidRDefault="00A2760A" w:rsidP="00BC6423">
            <w:pPr>
              <w:pStyle w:val="FigureCaption"/>
            </w:pPr>
            <w:bookmarkStart w:id="250" w:name="_Toc299993614"/>
            <w:r>
              <w:t xml:space="preserve">Figure 6.14: Two-Probe Taylor Series results using sandwich experiment data from run qCHIt10f1200 with </w:t>
            </w:r>
            <w:r>
              <w:rPr>
                <w:i/>
              </w:rPr>
              <w:t>N</w:t>
            </w:r>
            <w:r>
              <w:t xml:space="preserve"> = 9.</w:t>
            </w:r>
            <w:bookmarkEnd w:id="250"/>
          </w:p>
        </w:tc>
      </w:tr>
    </w:tbl>
    <w:p w:rsidR="00A2760A" w:rsidRDefault="00A2760A" w:rsidP="00A2760A">
      <w:pPr>
        <w:tabs>
          <w:tab w:val="left" w:pos="720"/>
          <w:tab w:val="left" w:pos="1440"/>
          <w:tab w:val="center" w:pos="9000"/>
        </w:tabs>
        <w:jc w:val="center"/>
      </w:pPr>
    </w:p>
    <w:p w:rsidR="00A2760A" w:rsidRDefault="00A2760A" w:rsidP="00DA562A">
      <w:pPr>
        <w:tabs>
          <w:tab w:val="left" w:pos="720"/>
          <w:tab w:val="center" w:pos="9000"/>
        </w:tabs>
        <w:rPr>
          <w:rFonts w:eastAsiaTheme="minorEastAsia"/>
        </w:rPr>
      </w:pPr>
    </w:p>
    <w:p w:rsidR="00A2760A" w:rsidRDefault="00A2760A">
      <w:pPr>
        <w:spacing w:line="276" w:lineRule="auto"/>
        <w:rPr>
          <w:rFonts w:eastAsiaTheme="minorEastAsia"/>
        </w:rPr>
      </w:pPr>
      <w:r>
        <w:rPr>
          <w:rFonts w:eastAsiaTheme="minorEastAsia"/>
        </w:rPr>
        <w:br w:type="page"/>
      </w:r>
    </w:p>
    <w:p w:rsidR="007B4989" w:rsidRDefault="007B4989" w:rsidP="00DA562A">
      <w:pPr>
        <w:tabs>
          <w:tab w:val="left" w:pos="720"/>
          <w:tab w:val="center" w:pos="9000"/>
        </w:tabs>
        <w:rPr>
          <w:rFonts w:eastAsiaTheme="minorEastAsia"/>
        </w:rPr>
      </w:pPr>
      <w:proofErr w:type="gramStart"/>
      <w:r>
        <w:rPr>
          <w:rFonts w:eastAsiaTheme="minorEastAsia"/>
        </w:rPr>
        <w:lastRenderedPageBreak/>
        <w:t>probes</w:t>
      </w:r>
      <w:proofErr w:type="gramEnd"/>
      <w:r>
        <w:rPr>
          <w:rFonts w:eastAsiaTheme="minorEastAsia"/>
        </w:rPr>
        <w:t xml:space="preserve"> change from positive to negative throughout the entire heating cycle, and a converged value is not found.  A second simulation was run with </w:t>
      </w:r>
      <w:r>
        <w:rPr>
          <w:rFonts w:eastAsiaTheme="minorEastAsia"/>
          <w:i/>
        </w:rPr>
        <w:t>N</w:t>
      </w:r>
      <w:r>
        <w:rPr>
          <w:rFonts w:eastAsiaTheme="minorEastAsia"/>
        </w:rPr>
        <w:t xml:space="preserve"> = 15; however, the results remained unchanged from the </w:t>
      </w:r>
      <w:r>
        <w:rPr>
          <w:rFonts w:eastAsiaTheme="minorEastAsia"/>
          <w:i/>
        </w:rPr>
        <w:t>N</w:t>
      </w:r>
      <w:r>
        <w:rPr>
          <w:rFonts w:eastAsiaTheme="minorEastAsia"/>
        </w:rPr>
        <w:t xml:space="preserve"> = 9 case.  These results </w:t>
      </w:r>
      <w:r w:rsidR="00F7366F">
        <w:rPr>
          <w:rFonts w:eastAsiaTheme="minorEastAsia"/>
        </w:rPr>
        <w:t xml:space="preserve">show </w:t>
      </w:r>
      <w:r>
        <w:rPr>
          <w:rFonts w:eastAsiaTheme="minorEastAsia"/>
        </w:rPr>
        <w:t xml:space="preserve">that the model used does not accurately describe the </w:t>
      </w:r>
      <w:r w:rsidR="00F7366F">
        <w:rPr>
          <w:rFonts w:eastAsiaTheme="minorEastAsia"/>
        </w:rPr>
        <w:t>experimental data</w:t>
      </w:r>
      <w:r>
        <w:rPr>
          <w:rFonts w:eastAsiaTheme="minorEastAsia"/>
        </w:rPr>
        <w:t xml:space="preserve">.  </w:t>
      </w:r>
      <w:r w:rsidR="00F7366F">
        <w:rPr>
          <w:rFonts w:eastAsiaTheme="minorEastAsia"/>
        </w:rPr>
        <w:t>Recall that t</w:t>
      </w:r>
      <w:r>
        <w:rPr>
          <w:rFonts w:eastAsiaTheme="minorEastAsia"/>
        </w:rPr>
        <w:t xml:space="preserve">he TPTS method </w:t>
      </w:r>
      <w:r w:rsidR="00F7366F">
        <w:rPr>
          <w:rFonts w:eastAsiaTheme="minorEastAsia"/>
        </w:rPr>
        <w:t xml:space="preserve">is </w:t>
      </w:r>
      <w:r w:rsidR="00274BDB">
        <w:rPr>
          <w:rFonts w:eastAsiaTheme="minorEastAsia"/>
        </w:rPr>
        <w:t>based</w:t>
      </w:r>
      <w:r w:rsidR="00870147">
        <w:rPr>
          <w:rFonts w:eastAsiaTheme="minorEastAsia"/>
        </w:rPr>
        <w:t xml:space="preserve"> </w:t>
      </w:r>
      <w:r w:rsidR="00274BDB">
        <w:rPr>
          <w:rFonts w:eastAsiaTheme="minorEastAsia"/>
        </w:rPr>
        <w:t>on</w:t>
      </w:r>
      <w:r w:rsidR="00870147">
        <w:rPr>
          <w:rFonts w:eastAsiaTheme="minorEastAsia"/>
        </w:rPr>
        <w:t xml:space="preserve"> </w:t>
      </w:r>
      <w:r w:rsidR="00F7366F">
        <w:rPr>
          <w:rFonts w:eastAsiaTheme="minorEastAsia"/>
        </w:rPr>
        <w:t xml:space="preserve">the </w:t>
      </w:r>
      <w:r w:rsidR="00870147">
        <w:rPr>
          <w:rFonts w:eastAsiaTheme="minorEastAsia"/>
        </w:rPr>
        <w:t>assumption</w:t>
      </w:r>
      <w:r w:rsidR="00274BDB">
        <w:rPr>
          <w:rFonts w:eastAsiaTheme="minorEastAsia"/>
        </w:rPr>
        <w:t xml:space="preserve"> that </w:t>
      </w:r>
      <w:r w:rsidR="00274BDB" w:rsidRPr="00136FD0">
        <w:rPr>
          <w:rFonts w:ascii="Cambria" w:eastAsiaTheme="minorEastAsia" w:hAnsi="Cambria"/>
          <w:i/>
        </w:rPr>
        <w:t>τ</w:t>
      </w:r>
      <w:r w:rsidR="00274BDB">
        <w:rPr>
          <w:rFonts w:eastAsiaTheme="minorEastAsia"/>
        </w:rPr>
        <w:t xml:space="preserve"> in Eq. (6.32) is constant which leads to</w:t>
      </w:r>
      <w:r w:rsidR="00F7366F">
        <w:rPr>
          <w:rFonts w:eastAsiaTheme="minorEastAsia"/>
        </w:rPr>
        <w:t xml:space="preserve"> the subsequent derivation of the </w:t>
      </w:r>
      <w:r w:rsidR="00DA562A">
        <w:rPr>
          <w:rFonts w:eastAsiaTheme="minorEastAsia"/>
        </w:rPr>
        <w:t>two-</w:t>
      </w:r>
      <w:r w:rsidR="00F7366F">
        <w:rPr>
          <w:rFonts w:eastAsiaTheme="minorEastAsia"/>
        </w:rPr>
        <w:t xml:space="preserve">probe time constant model. </w:t>
      </w:r>
      <w:r>
        <w:rPr>
          <w:rFonts w:eastAsiaTheme="minorEastAsia"/>
        </w:rPr>
        <w:t xml:space="preserve">However, the leads for the sandwich experiment are oriented perpendicular to the isotherms.  Therefore, lead losses </w:t>
      </w:r>
      <w:r w:rsidR="00DA562A">
        <w:rPr>
          <w:rFonts w:eastAsiaTheme="minorEastAsia"/>
        </w:rPr>
        <w:t xml:space="preserve">are </w:t>
      </w:r>
      <w:r>
        <w:rPr>
          <w:rFonts w:eastAsiaTheme="minorEastAsia"/>
        </w:rPr>
        <w:t xml:space="preserve">not negligible, and the </w:t>
      </w:r>
      <w:r w:rsidR="00DA562A">
        <w:rPr>
          <w:rFonts w:eastAsiaTheme="minorEastAsia"/>
        </w:rPr>
        <w:t xml:space="preserve">assumption of constant </w:t>
      </w:r>
      <w:r w:rsidR="00DA562A" w:rsidRPr="00136FD0">
        <w:rPr>
          <w:rFonts w:ascii="Cambria" w:eastAsiaTheme="minorEastAsia" w:hAnsi="Cambria"/>
          <w:i/>
        </w:rPr>
        <w:t>τ</w:t>
      </w:r>
      <w:r w:rsidR="00DA562A">
        <w:rPr>
          <w:rFonts w:ascii="Cambria" w:eastAsiaTheme="minorEastAsia" w:hAnsi="Cambria"/>
        </w:rPr>
        <w:t xml:space="preserve"> is not applicable</w:t>
      </w:r>
      <w:r>
        <w:rPr>
          <w:rFonts w:eastAsiaTheme="minorEastAsia"/>
        </w:rPr>
        <w:t xml:space="preserve">.  The results from the TPTS method verify the physics of the problem, and show that this technique should not be used to characterize probes </w:t>
      </w:r>
      <w:r w:rsidR="00614E34">
        <w:rPr>
          <w:rFonts w:eastAsiaTheme="minorEastAsia"/>
        </w:rPr>
        <w:t>that are subject to axial conduction along its wires</w:t>
      </w:r>
      <w:r w:rsidR="00F7366F">
        <w:rPr>
          <w:rFonts w:eastAsiaTheme="minorEastAsia"/>
        </w:rPr>
        <w:t>.</w:t>
      </w:r>
    </w:p>
    <w:p w:rsidR="007B4989" w:rsidRDefault="00CE382D" w:rsidP="00A855E3">
      <w:pPr>
        <w:pStyle w:val="Heading2"/>
        <w:rPr>
          <w:rFonts w:eastAsiaTheme="minorEastAsia"/>
        </w:rPr>
      </w:pPr>
      <w:bookmarkStart w:id="251" w:name="_Toc299996763"/>
      <w:bookmarkStart w:id="252" w:name="_Toc300089768"/>
      <w:bookmarkStart w:id="253" w:name="_Toc300089874"/>
      <w:bookmarkStart w:id="254" w:name="_Toc300090010"/>
      <w:bookmarkStart w:id="255" w:name="_Toc300090075"/>
      <w:r>
        <w:rPr>
          <w:rFonts w:eastAsiaTheme="minorEastAsia"/>
        </w:rPr>
        <w:t xml:space="preserve">6.4 </w:t>
      </w:r>
      <w:r w:rsidR="007B4989">
        <w:rPr>
          <w:rFonts w:eastAsiaTheme="minorEastAsia"/>
        </w:rPr>
        <w:t>Recommended Characterization for Sandwich Experiment</w:t>
      </w:r>
      <w:bookmarkEnd w:id="251"/>
      <w:bookmarkEnd w:id="252"/>
      <w:bookmarkEnd w:id="253"/>
      <w:bookmarkEnd w:id="254"/>
      <w:bookmarkEnd w:id="255"/>
    </w:p>
    <w:p w:rsidR="007B4989" w:rsidRDefault="007B4989" w:rsidP="00DA562A">
      <w:pPr>
        <w:tabs>
          <w:tab w:val="left" w:pos="720"/>
          <w:tab w:val="center" w:pos="9000"/>
        </w:tabs>
        <w:rPr>
          <w:rFonts w:eastAsiaTheme="minorEastAsia"/>
        </w:rPr>
      </w:pPr>
      <w:r>
        <w:rPr>
          <w:rFonts w:eastAsiaTheme="minorEastAsia"/>
        </w:rPr>
        <w:tab/>
        <w:t>As noted by previous investigators</w:t>
      </w:r>
      <w:r w:rsidR="00C85EE9">
        <w:rPr>
          <w:rFonts w:eastAsiaTheme="minorEastAsia"/>
        </w:rPr>
        <w:t xml:space="preserve"> </w:t>
      </w:r>
      <w:r w:rsidR="00B55B2D">
        <w:rPr>
          <w:rFonts w:eastAsiaTheme="minorEastAsia"/>
        </w:rPr>
        <w:fldChar w:fldCharType="begin"/>
      </w:r>
      <w:r w:rsidR="00C52571">
        <w:rPr>
          <w:rFonts w:eastAsiaTheme="minorEastAsia"/>
        </w:rPr>
        <w:instrText xml:space="preserve"> ADDIN EN.CITE &lt;EndNote&gt;&lt;Cite&gt;&lt;Author&gt;Woodbury&lt;/Author&gt;&lt;Year&gt;1990&lt;/Year&gt;&lt;RecNum&gt;47&lt;/RecNum&gt;&lt;record&gt;&lt;rec-number&gt;47&lt;/rec-number&gt;&lt;ref-type name="Journal Article"&gt;17&lt;/ref-type&gt;&lt;contributors&gt;&lt;authors&gt;&lt;author&gt;Woodbury, Keith A.&lt;/author&gt;&lt;/authors&gt;&lt;/contributors&gt;&lt;titles&gt;&lt;title&gt;Effect of thermocouple sensor dynamics on surface heat flux predictions obtained via inverse heat transfer analysis&lt;/title&gt;&lt;secondary-title&gt;International Journal of Heat and Mass Transfer&lt;/secondary-title&gt;&lt;/titles&gt;&lt;periodical&gt;&lt;full-title&gt;International Journal of Heat and Mass Transfer&lt;/full-title&gt;&lt;/periodical&gt;&lt;pages&gt;2641-2649&lt;/pages&gt;&lt;volume&gt;33&lt;/volume&gt;&lt;number&gt;12&lt;/number&gt;&lt;dates&gt;&lt;year&gt;1990&lt;/year&gt;&lt;/dates&gt;&lt;urls&gt;&lt;related-urls&gt;&lt;url&gt;http://www.sciencedirect.com/science/article/B6V3H-481MT3N-11B/2/af34b684260358d0d2f23186040813f3 &lt;/url&gt;&lt;/related-urls&gt;&lt;/urls&gt;&lt;/record&gt;&lt;/Cite&gt;&lt;Cite&gt;&lt;Author&gt;Woolley&lt;/Author&gt;&lt;Year&gt;2008&lt;/Year&gt;&lt;RecNum&gt;70&lt;/RecNum&gt;&lt;record&gt;&lt;rec-number&gt;70&lt;/rec-number&gt;&lt;ref-type name="Thesis"&gt;32&lt;/ref-type&gt;&lt;contributors&gt;&lt;authors&gt;&lt;author&gt;Woolley, J.W.&lt;/author&gt;&lt;/authors&gt;&lt;/contributors&gt;&lt;titles&gt;&lt;title&gt;Accounting for Transient Temperature Measurement Error with a High Fidelity Thermocouple Model and Application to Metal/Mold Interfacial Heat Flux Estimation&lt;/title&gt;&lt;/titles&gt;&lt;volume&gt;Ph.D. Dissertation&lt;/volume&gt;&lt;dates&gt;&lt;year&gt;2008&lt;/year&gt;&lt;/dates&gt;&lt;pub-location&gt;Tuscaloosa, Alabama&lt;/pub-location&gt;&lt;publisher&gt;The University of Alabama&lt;/publisher&gt;&lt;urls&gt;&lt;/urls&gt;&lt;/record&gt;&lt;/Cite&gt;&lt;Cite&gt;&lt;Author&gt;Beck&lt;/Author&gt;&lt;Year&gt;1968&lt;/Year&gt;&lt;RecNum&gt;71&lt;/RecNum&gt;&lt;record&gt;&lt;rec-number&gt;71&lt;/rec-number&gt;&lt;ref-type name="Journal Article"&gt;17&lt;/ref-type&gt;&lt;contributors&gt;&lt;authors&gt;&lt;author&gt;Beck, J. V.&lt;/author&gt;&lt;/authors&gt;&lt;/contributors&gt;&lt;titles&gt;&lt;title&gt;Determination of undisturbed temperatures from thermocouple measurements using correction kernels&lt;/title&gt;&lt;secondary-title&gt;Nuclear Engineering and Design&lt;/secondary-title&gt;&lt;/titles&gt;&lt;periodical&gt;&lt;full-title&gt;Nuclear Engineering and Design&lt;/full-title&gt;&lt;/periodical&gt;&lt;pages&gt;9-12&lt;/pages&gt;&lt;volume&gt;7&lt;/volume&gt;&lt;dates&gt;&lt;year&gt;1968&lt;/year&gt;&lt;/dates&gt;&lt;urls&gt;&lt;/urls&gt;&lt;/record&gt;&lt;/Cite&gt;&lt;Cite&gt;&lt;Author&gt;Frankel&lt;/Author&gt;&lt;Year&gt;2008&lt;/Year&gt;&lt;RecNum&gt;52&lt;/RecNum&gt;&lt;record&gt;&lt;rec-number&gt;52&lt;/rec-number&gt;&lt;ref-type name="Journal Article"&gt;17&lt;/ref-type&gt;&lt;contributors&gt;&lt;authors&gt;&lt;author&gt;Frankel, J. I.&lt;/author&gt;&lt;author&gt;Arimilli, R. V.&lt;/author&gt;&lt;author&gt;Keyhani, M.&lt;/author&gt;&lt;author&gt;Wu, J.&lt;/author&gt;&lt;/authors&gt;&lt;/contributors&gt;&lt;titles&gt;&lt;title&gt;Heating rate dT/dt measurements developed from in-situ thermocouples using a voltage-rate interface&lt;/title&gt;&lt;secondary-title&gt;International Communications in Heat and Mass Transfer&lt;/secondary-title&gt;&lt;/titles&gt;&lt;periodical&gt;&lt;full-title&gt;International Communications in Heat and Mass Transfer&lt;/full-title&gt;&lt;/periodical&gt;&lt;pages&gt;885-891&lt;/pages&gt;&lt;volume&gt;35&lt;/volume&gt;&lt;number&gt;8&lt;/number&gt;&lt;keywords&gt;&lt;keyword&gt;Heating/cooling rate&lt;/keyword&gt;&lt;keyword&gt;Voltage-rate interface&lt;/keyword&gt;&lt;keyword&gt;Thermocouples&lt;/keyword&gt;&lt;/keywords&gt;&lt;dates&gt;&lt;year&gt;2008&lt;/year&gt;&lt;/dates&gt;&lt;urls&gt;&lt;related-urls&gt;&lt;url&gt;http://www.sciencedirect.com/science/article/B6V3J-4SSG6X3-1/2/0bc249e71c98b8a64d77f45198376234 &lt;/url&gt;&lt;/related-urls&gt;&lt;/urls&gt;&lt;/record&gt;&lt;/Cite&gt;&lt;/EndNote&gt;</w:instrText>
      </w:r>
      <w:r w:rsidR="00B55B2D">
        <w:rPr>
          <w:rFonts w:eastAsiaTheme="minorEastAsia"/>
        </w:rPr>
        <w:fldChar w:fldCharType="separate"/>
      </w:r>
      <w:r w:rsidR="00047317">
        <w:rPr>
          <w:rFonts w:eastAsiaTheme="minorEastAsia"/>
        </w:rPr>
        <w:t>[38-40, 44]</w:t>
      </w:r>
      <w:r w:rsidR="00B55B2D">
        <w:rPr>
          <w:rFonts w:eastAsiaTheme="minorEastAsia"/>
        </w:rPr>
        <w:fldChar w:fldCharType="end"/>
      </w:r>
      <w:r>
        <w:rPr>
          <w:rFonts w:eastAsiaTheme="minorEastAsia"/>
        </w:rPr>
        <w:t xml:space="preserve">, it has been shown that determination of the response time of an embedded thermocouple plays a significant role in the determination of the inverse-predicted surface temperature and heat flux.  In this chapter, two techniques for characterizing embedded thermocouples have been presented.  The first technique, loop current step response, was shown to be effective.  The uncertainty in the inverse projection of the surface heat flux using the LCSR characterization method was seen to overlap the </w:t>
      </w:r>
      <w:r w:rsidR="00DA562A">
        <w:rPr>
          <w:rFonts w:eastAsiaTheme="minorEastAsia"/>
        </w:rPr>
        <w:t xml:space="preserve">uncertainty in the </w:t>
      </w:r>
      <w:r>
        <w:rPr>
          <w:rFonts w:eastAsiaTheme="minorEastAsia"/>
        </w:rPr>
        <w:t xml:space="preserve">experimental surface </w:t>
      </w:r>
      <w:r w:rsidR="00DA562A">
        <w:rPr>
          <w:rFonts w:eastAsiaTheme="minorEastAsia"/>
        </w:rPr>
        <w:t>heat flux</w:t>
      </w:r>
      <w:r>
        <w:rPr>
          <w:rFonts w:eastAsiaTheme="minorEastAsia"/>
        </w:rPr>
        <w:t xml:space="preserve">.  </w:t>
      </w:r>
    </w:p>
    <w:p w:rsidR="007B4989" w:rsidRDefault="007B4989" w:rsidP="00A2760A">
      <w:pPr>
        <w:tabs>
          <w:tab w:val="left" w:pos="720"/>
          <w:tab w:val="center" w:pos="9000"/>
        </w:tabs>
        <w:rPr>
          <w:rFonts w:eastAsiaTheme="minorEastAsia"/>
        </w:rPr>
      </w:pPr>
      <w:r>
        <w:rPr>
          <w:rFonts w:eastAsiaTheme="minorEastAsia"/>
        </w:rPr>
        <w:tab/>
        <w:t>In contrast, the two</w:t>
      </w:r>
      <w:r w:rsidR="00DA562A">
        <w:rPr>
          <w:rFonts w:eastAsiaTheme="minorEastAsia"/>
        </w:rPr>
        <w:t>-</w:t>
      </w:r>
      <w:r>
        <w:rPr>
          <w:rFonts w:eastAsiaTheme="minorEastAsia"/>
        </w:rPr>
        <w:t xml:space="preserve">probe Taylor Series method was unable to characterize the probes of the sandwich experiment. The reason for this is in the underlying assumptions of the TPTS method; namely, this technique assumes the thermocouples </w:t>
      </w:r>
      <w:r w:rsidR="009E175A">
        <w:rPr>
          <w:rFonts w:eastAsiaTheme="minorEastAsia"/>
        </w:rPr>
        <w:t xml:space="preserve">have a constant </w:t>
      </w:r>
      <w:r w:rsidR="009E175A" w:rsidRPr="0003365F">
        <w:rPr>
          <w:rFonts w:ascii="Cambria" w:eastAsiaTheme="minorEastAsia" w:hAnsi="Cambria"/>
          <w:i/>
        </w:rPr>
        <w:t>τ</w:t>
      </w:r>
      <w:r>
        <w:rPr>
          <w:rFonts w:eastAsiaTheme="minorEastAsia"/>
        </w:rPr>
        <w:t xml:space="preserve">.  Since the thermocouples in the sandwich experiment have non-negligible </w:t>
      </w:r>
      <w:r w:rsidR="00C85EE9">
        <w:rPr>
          <w:rFonts w:eastAsiaTheme="minorEastAsia"/>
        </w:rPr>
        <w:t xml:space="preserve">conduction </w:t>
      </w:r>
      <w:r>
        <w:rPr>
          <w:rFonts w:eastAsiaTheme="minorEastAsia"/>
        </w:rPr>
        <w:t xml:space="preserve">lead losses, the TPTS </w:t>
      </w:r>
      <w:r>
        <w:rPr>
          <w:rFonts w:eastAsiaTheme="minorEastAsia"/>
        </w:rPr>
        <w:lastRenderedPageBreak/>
        <w:t xml:space="preserve">technique is an inappropriate characterization technique.  However, the </w:t>
      </w:r>
      <w:r w:rsidR="00C85EE9">
        <w:rPr>
          <w:rFonts w:eastAsiaTheme="minorEastAsia"/>
        </w:rPr>
        <w:t>T</w:t>
      </w:r>
      <w:r>
        <w:rPr>
          <w:rFonts w:eastAsiaTheme="minorEastAsia"/>
        </w:rPr>
        <w:t>wo</w:t>
      </w:r>
      <w:r w:rsidR="009E175A">
        <w:rPr>
          <w:rFonts w:eastAsiaTheme="minorEastAsia"/>
        </w:rPr>
        <w:t>-</w:t>
      </w:r>
      <w:r w:rsidR="00C85EE9">
        <w:rPr>
          <w:rFonts w:eastAsiaTheme="minorEastAsia"/>
        </w:rPr>
        <w:t>P</w:t>
      </w:r>
      <w:r>
        <w:rPr>
          <w:rFonts w:eastAsiaTheme="minorEastAsia"/>
        </w:rPr>
        <w:t>robe Taylor Series method is promising for the case where leads are oriented parallel to the isotherm.</w:t>
      </w:r>
    </w:p>
    <w:p w:rsidR="00A2760A" w:rsidRDefault="00A2760A" w:rsidP="00A2760A">
      <w:pPr>
        <w:tabs>
          <w:tab w:val="left" w:pos="720"/>
          <w:tab w:val="center" w:pos="9000"/>
        </w:tabs>
        <w:rPr>
          <w:rFonts w:eastAsiaTheme="minorEastAsia"/>
        </w:rPr>
      </w:pPr>
    </w:p>
    <w:p w:rsidR="00A2760A" w:rsidRDefault="00A2760A" w:rsidP="00A2760A">
      <w:pPr>
        <w:tabs>
          <w:tab w:val="left" w:pos="720"/>
          <w:tab w:val="center" w:pos="9000"/>
        </w:tabs>
        <w:rPr>
          <w:rFonts w:eastAsiaTheme="minorEastAsia"/>
        </w:rPr>
      </w:pPr>
    </w:p>
    <w:p w:rsidR="0028265A" w:rsidRDefault="00A2760A">
      <w:pPr>
        <w:spacing w:line="276" w:lineRule="auto"/>
      </w:pPr>
      <w:r>
        <w:rPr>
          <w:rFonts w:eastAsiaTheme="minorEastAsia"/>
        </w:rPr>
        <w:br w:type="page"/>
      </w:r>
    </w:p>
    <w:p w:rsidR="0028265A" w:rsidRDefault="0028265A" w:rsidP="00A855E3">
      <w:pPr>
        <w:pStyle w:val="Heading1"/>
      </w:pPr>
      <w:bookmarkStart w:id="256" w:name="_Toc299996764"/>
      <w:bookmarkStart w:id="257" w:name="_Toc300089769"/>
      <w:bookmarkStart w:id="258" w:name="_Toc300089875"/>
      <w:bookmarkStart w:id="259" w:name="_Toc300090011"/>
      <w:bookmarkStart w:id="260" w:name="_Toc300090076"/>
      <w:r>
        <w:lastRenderedPageBreak/>
        <w:t>Chapter 7</w:t>
      </w:r>
      <w:r w:rsidR="00174163">
        <w:t>: Experimental Results with One-</w:t>
      </w:r>
      <w:r>
        <w:t>Probe Analysis</w:t>
      </w:r>
      <w:bookmarkEnd w:id="256"/>
      <w:bookmarkEnd w:id="257"/>
      <w:bookmarkEnd w:id="258"/>
      <w:bookmarkEnd w:id="259"/>
      <w:bookmarkEnd w:id="260"/>
    </w:p>
    <w:p w:rsidR="0028265A" w:rsidRDefault="0028265A" w:rsidP="0028265A">
      <w:r>
        <w:tab/>
        <w:t xml:space="preserve">The goal of this chapter is to experimentally validate the inverse heat conduction methods discussed in Chapters 2 and 3.  Additionally, </w:t>
      </w:r>
      <w:r w:rsidR="003A0C80">
        <w:t xml:space="preserve">the </w:t>
      </w:r>
      <w:r>
        <w:t xml:space="preserve">new inverse technique </w:t>
      </w:r>
      <w:r w:rsidR="003A0C80">
        <w:t xml:space="preserve">of the calibration integral method </w:t>
      </w:r>
      <w:r>
        <w:t xml:space="preserve">developed by Frankel et al. </w:t>
      </w:r>
      <w:r w:rsidR="00B55B2D">
        <w:fldChar w:fldCharType="begin"/>
      </w:r>
      <w:r w:rsidR="00C52571">
        <w:instrText xml:space="preserve"> ADDIN EN.CITE &lt;EndNote&gt;&lt;Cite&gt;&lt;Author&gt;Frankel&lt;/Author&gt;&lt;Year&gt;2012&lt;/Year&gt;&lt;RecNum&gt;67&lt;/RecNum&gt;&lt;record&gt;&lt;rec-number&gt;67&lt;/rec-number&gt;&lt;ref-type name="Conference Paper"&gt;47&lt;/ref-type&gt;&lt;contributors&gt;&lt;authors&gt;&lt;author&gt;Frankel, J. I.&lt;/author&gt;&lt;author&gt;Keyhani, M.&lt;/author&gt;&lt;author&gt;Elkins, B. S.&lt;/author&gt;&lt;/authors&gt;&lt;/contributors&gt;&lt;titles&gt;&lt;title&gt;Surface heat flux prediction through physics-based calibration part 1: theory&lt;/title&gt;&lt;secondary-title&gt;50th AIAA Aerospace Sciences Meeting&lt;/secondary-title&gt;&lt;/titles&gt;&lt;dates&gt;&lt;year&gt;2012&lt;/year&gt;&lt;pub-dates&gt;&lt;date&gt;January 9-12, 2012&lt;/date&gt;&lt;/pub-dates&gt;&lt;/dates&gt;&lt;pub-location&gt;Nashville, TN&lt;/pub-location&gt;&lt;publisher&gt;AIAA&lt;/publisher&gt;&lt;urls&gt;&lt;/urls&gt;&lt;/record&gt;&lt;/Cite&gt;&lt;/EndNote&gt;</w:instrText>
      </w:r>
      <w:r w:rsidR="00B55B2D">
        <w:fldChar w:fldCharType="separate"/>
      </w:r>
      <w:r w:rsidR="00047317">
        <w:t>[22]</w:t>
      </w:r>
      <w:r w:rsidR="00B55B2D">
        <w:fldChar w:fldCharType="end"/>
      </w:r>
      <w:r>
        <w:t xml:space="preserve"> will be also be investigated.  There are some key differences between the calibration integral method and the other two inverse techniques.  First, no knowledge of thermal properties or probe depth is required.  Second, the calibration integral method does not require the thermocouple data to </w:t>
      </w:r>
      <w:r w:rsidR="003A0C80">
        <w:t>be corrected to represent the actual positional temperature</w:t>
      </w:r>
      <w:r>
        <w:t>.  Third, as the name implies, the surface heat flux from a “real run” is predicted using data from a preliminary calibration run.  To date, this is the first study to implement this calibration integral with experimental data.</w:t>
      </w:r>
    </w:p>
    <w:p w:rsidR="0028265A" w:rsidRDefault="0028265A" w:rsidP="00EF499A">
      <w:r>
        <w:tab/>
        <w:t>Section 7.1 first discusses the details of the experimental data reduction process.  Section 7.2 presents preliminary results using each of the three inverse techniques.  Finally, Section 7.3 compares the results from the three techniques, and conclusions are drawn as to the “best” one</w:t>
      </w:r>
      <w:r w:rsidR="00460589">
        <w:t>-</w:t>
      </w:r>
      <w:r>
        <w:t xml:space="preserve">probe </w:t>
      </w:r>
      <w:r w:rsidR="00EF499A">
        <w:t xml:space="preserve">data </w:t>
      </w:r>
      <w:r>
        <w:t xml:space="preserve">inverse method.  </w:t>
      </w:r>
    </w:p>
    <w:p w:rsidR="0028265A" w:rsidRDefault="0028265A" w:rsidP="00A855E3">
      <w:pPr>
        <w:pStyle w:val="Heading2"/>
      </w:pPr>
      <w:bookmarkStart w:id="261" w:name="_Toc299996765"/>
      <w:bookmarkStart w:id="262" w:name="_Toc300089770"/>
      <w:bookmarkStart w:id="263" w:name="_Toc300089876"/>
      <w:bookmarkStart w:id="264" w:name="_Toc300090012"/>
      <w:bookmarkStart w:id="265" w:name="_Toc300090077"/>
      <w:r>
        <w:t>7.1 Data Analysis</w:t>
      </w:r>
      <w:bookmarkEnd w:id="261"/>
      <w:bookmarkEnd w:id="262"/>
      <w:bookmarkEnd w:id="263"/>
      <w:bookmarkEnd w:id="264"/>
      <w:bookmarkEnd w:id="265"/>
    </w:p>
    <w:p w:rsidR="0028265A" w:rsidRPr="00DE61C8" w:rsidRDefault="00174163" w:rsidP="00A855E3">
      <w:pPr>
        <w:pStyle w:val="Heading3"/>
      </w:pPr>
      <w:r>
        <w:t>One-</w:t>
      </w:r>
      <w:r w:rsidR="0028265A">
        <w:t>Probe Embedded Heat Flux Calculation</w:t>
      </w:r>
    </w:p>
    <w:p w:rsidR="0028265A" w:rsidRDefault="0028265A" w:rsidP="0028265A">
      <w:pPr>
        <w:ind w:firstLine="720"/>
      </w:pPr>
      <w:r>
        <w:t>The inverse techniques presented herein require temperature and heat flux data at an embedded location in order to project to the surface.  The sandwich experiment presented in Chapter 5 provided a test bed where embedded thermocouple measurements could be obtained.  Chapter 6 presented a technique whereby thermocouple measurements could be (nearly)</w:t>
      </w:r>
      <w:r w:rsidR="001210C9">
        <w:t xml:space="preserve"> </w:t>
      </w:r>
      <w:r>
        <w:t xml:space="preserve">transformed into positional temperature measurements.  However, the inverse methods presented in Chapters 2 and 3 also require local heat flux data at the sensor site for use in the projection </w:t>
      </w:r>
      <w:r>
        <w:lastRenderedPageBreak/>
        <w:t xml:space="preserve">scheme.  For </w:t>
      </w:r>
      <w:r w:rsidR="00174163">
        <w:t>one-probe</w:t>
      </w:r>
      <w:r>
        <w:t xml:space="preserve"> analysis, our only choice is to employ the semi-infinite medium relationship between heating rate and in-situ heat flux presented Section 2.8 such that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28265A" w:rsidTr="00542A8A">
        <w:tc>
          <w:tcPr>
            <w:tcW w:w="720" w:type="dxa"/>
            <w:vAlign w:val="center"/>
          </w:tcPr>
          <w:p w:rsidR="0028265A" w:rsidRDefault="0028265A" w:rsidP="00542A8A"/>
        </w:tc>
        <w:tc>
          <w:tcPr>
            <w:tcW w:w="0" w:type="auto"/>
            <w:vAlign w:val="center"/>
          </w:tcPr>
          <w:p w:rsidR="0028265A" w:rsidRDefault="0028265A" w:rsidP="00542A8A">
            <w:pPr>
              <w:jc w:val="center"/>
            </w:pPr>
            <w:r w:rsidRPr="000C051B">
              <w:rPr>
                <w:position w:val="-28"/>
                <w:sz w:val="24"/>
              </w:rPr>
              <w:object w:dxaOrig="4420" w:dyaOrig="720">
                <v:shape id="_x0000_i1223" type="#_x0000_t75" style="width:219.2pt;height:36.55pt" o:ole="">
                  <v:imagedata r:id="rId470" o:title=""/>
                </v:shape>
                <o:OLEObject Type="Embed" ProgID="Equation.3" ShapeID="_x0000_i1223" DrawAspect="Content" ObjectID="_1373834337" r:id="rId471"/>
              </w:object>
            </w:r>
          </w:p>
        </w:tc>
        <w:tc>
          <w:tcPr>
            <w:tcW w:w="720" w:type="dxa"/>
            <w:vAlign w:val="center"/>
          </w:tcPr>
          <w:p w:rsidR="0028265A" w:rsidRPr="00C30009" w:rsidRDefault="0028265A" w:rsidP="0028265A">
            <w:pPr>
              <w:pStyle w:val="TableBody"/>
              <w:numPr>
                <w:ilvl w:val="0"/>
                <w:numId w:val="46"/>
              </w:numPr>
              <w:ind w:left="270" w:hanging="270"/>
              <w:jc w:val="right"/>
            </w:pPr>
          </w:p>
        </w:tc>
      </w:tr>
    </w:tbl>
    <w:p w:rsidR="0028265A" w:rsidRDefault="0028265A" w:rsidP="0028265A">
      <w:r>
        <w:t xml:space="preserve">Higher time derivatives of the heat flux can be found by integrating Eq. (7.1) by parts, then time differentiating both sides (via Leibniz’ rule </w:t>
      </w:r>
      <w:r w:rsidR="00B55B2D">
        <w:fldChar w:fldCharType="begin"/>
      </w:r>
      <w:r w:rsidR="00C52571">
        <w:instrText xml:space="preserve"> ADDIN EN.CITE &lt;EndNote&gt;&lt;Cite&gt;&lt;Author&gt;Greenberg&lt;/Author&gt;&lt;Year&gt;1988&lt;/Year&gt;&lt;RecNum&gt;88&lt;/RecNum&gt;&lt;record&gt;&lt;rec-number&gt;88&lt;/rec-number&gt;&lt;ref-type name="Book"&gt;6&lt;/ref-type&gt;&lt;contributors&gt;&lt;authors&gt;&lt;author&gt;Greenberg, M. D.&lt;/author&gt;&lt;/authors&gt;&lt;/contributors&gt;&lt;titles&gt;&lt;title&gt;Advanced Engineering Mathematics&lt;/title&gt;&lt;/titles&gt;&lt;dates&gt;&lt;year&gt;1988&lt;/year&gt;&lt;/dates&gt;&lt;pub-location&gt;Englewood Cliffs, NJ&lt;/pub-location&gt;&lt;publisher&gt;Prentice Hall&lt;/publisher&gt;&lt;urls&gt;&lt;/urls&gt;&lt;/record&gt;&lt;/Cite&gt;&lt;/EndNote&gt;</w:instrText>
      </w:r>
      <w:r w:rsidR="00B55B2D">
        <w:fldChar w:fldCharType="separate"/>
      </w:r>
      <w:r>
        <w:t>[67]</w:t>
      </w:r>
      <w:r w:rsidR="00B55B2D">
        <w:fldChar w:fldCharType="end"/>
      </w:r>
      <w:r>
        <w:t>) such that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28265A" w:rsidTr="00542A8A">
        <w:tc>
          <w:tcPr>
            <w:tcW w:w="720" w:type="dxa"/>
            <w:vAlign w:val="center"/>
          </w:tcPr>
          <w:p w:rsidR="0028265A" w:rsidRDefault="0028265A" w:rsidP="00542A8A"/>
        </w:tc>
        <w:tc>
          <w:tcPr>
            <w:tcW w:w="0" w:type="auto"/>
            <w:vAlign w:val="center"/>
          </w:tcPr>
          <w:p w:rsidR="0028265A" w:rsidRDefault="0028265A" w:rsidP="00542A8A">
            <w:pPr>
              <w:jc w:val="center"/>
            </w:pPr>
            <w:r w:rsidRPr="00223FF3">
              <w:rPr>
                <w:position w:val="-28"/>
                <w:sz w:val="24"/>
              </w:rPr>
              <w:object w:dxaOrig="4940" w:dyaOrig="720">
                <v:shape id="_x0000_i1224" type="#_x0000_t75" style="width:246.1pt;height:36.55pt" o:ole="">
                  <v:imagedata r:id="rId472" o:title=""/>
                </v:shape>
                <o:OLEObject Type="Embed" ProgID="Equation.3" ShapeID="_x0000_i1224" DrawAspect="Content" ObjectID="_1373834338" r:id="rId473"/>
              </w:object>
            </w:r>
          </w:p>
        </w:tc>
        <w:tc>
          <w:tcPr>
            <w:tcW w:w="720" w:type="dxa"/>
            <w:vAlign w:val="center"/>
          </w:tcPr>
          <w:p w:rsidR="0028265A" w:rsidRDefault="0028265A" w:rsidP="0028265A">
            <w:pPr>
              <w:pStyle w:val="ListParagraph"/>
              <w:numPr>
                <w:ilvl w:val="0"/>
                <w:numId w:val="5"/>
              </w:numPr>
              <w:jc w:val="right"/>
            </w:pPr>
          </w:p>
        </w:tc>
      </w:tr>
    </w:tbl>
    <w:p w:rsidR="0028265A" w:rsidRDefault="0028265A" w:rsidP="0028265A">
      <w:r>
        <w:t xml:space="preserve">The time derivatives </w:t>
      </w:r>
      <w:r w:rsidR="00EF499A">
        <w:t xml:space="preserve">required </w:t>
      </w:r>
      <w:r>
        <w:t>by Eq</w:t>
      </w:r>
      <w:r w:rsidR="00EF499A">
        <w:t>s</w:t>
      </w:r>
      <w:r>
        <w:t xml:space="preserve">. (7.1-7.2) can be obtained using the post-processing technique described in </w:t>
      </w:r>
      <w:r w:rsidRPr="002B136F">
        <w:t>Section 3.</w:t>
      </w:r>
      <w:r>
        <w:t xml:space="preserve">3 or using the rate sensor described in Chapter 4.  For the results presented herein, the temporal derivatives of temperature are obtained as in Section 3.3 using the Gaussian filter which is an analytical function such that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28265A" w:rsidTr="00542A8A">
        <w:tc>
          <w:tcPr>
            <w:tcW w:w="720" w:type="dxa"/>
            <w:vAlign w:val="center"/>
          </w:tcPr>
          <w:p w:rsidR="0028265A" w:rsidRDefault="0028265A" w:rsidP="00542A8A"/>
        </w:tc>
        <w:tc>
          <w:tcPr>
            <w:tcW w:w="0" w:type="auto"/>
            <w:vAlign w:val="center"/>
          </w:tcPr>
          <w:p w:rsidR="0028265A" w:rsidRDefault="0028265A" w:rsidP="00542A8A">
            <w:pPr>
              <w:jc w:val="center"/>
            </w:pPr>
            <w:r w:rsidRPr="007E0152">
              <w:rPr>
                <w:position w:val="-30"/>
                <w:sz w:val="24"/>
              </w:rPr>
              <w:object w:dxaOrig="6000" w:dyaOrig="760">
                <v:shape id="_x0000_i1225" type="#_x0000_t75" style="width:297.65pt;height:37.6pt" o:ole="">
                  <v:imagedata r:id="rId474" o:title=""/>
                </v:shape>
                <o:OLEObject Type="Embed" ProgID="Equation.3" ShapeID="_x0000_i1225" DrawAspect="Content" ObjectID="_1373834339" r:id="rId475"/>
              </w:object>
            </w:r>
          </w:p>
        </w:tc>
        <w:tc>
          <w:tcPr>
            <w:tcW w:w="720" w:type="dxa"/>
            <w:vAlign w:val="center"/>
          </w:tcPr>
          <w:p w:rsidR="0028265A" w:rsidRDefault="0028265A" w:rsidP="0028265A">
            <w:pPr>
              <w:pStyle w:val="ListParagraph"/>
              <w:numPr>
                <w:ilvl w:val="0"/>
                <w:numId w:val="5"/>
              </w:numPr>
              <w:jc w:val="right"/>
            </w:pPr>
          </w:p>
        </w:tc>
      </w:tr>
    </w:tbl>
    <w:p w:rsidR="0028265A" w:rsidRDefault="0028265A" w:rsidP="0028265A">
      <w:r>
        <w:t>The first derivative is obtained via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28265A" w:rsidTr="00542A8A">
        <w:tc>
          <w:tcPr>
            <w:tcW w:w="720" w:type="dxa"/>
            <w:vAlign w:val="center"/>
          </w:tcPr>
          <w:p w:rsidR="0028265A" w:rsidRDefault="0028265A" w:rsidP="00542A8A"/>
        </w:tc>
        <w:tc>
          <w:tcPr>
            <w:tcW w:w="0" w:type="auto"/>
            <w:vAlign w:val="center"/>
          </w:tcPr>
          <w:p w:rsidR="0028265A" w:rsidRDefault="0028265A" w:rsidP="00542A8A">
            <w:pPr>
              <w:jc w:val="center"/>
            </w:pPr>
            <w:r w:rsidRPr="002B136F">
              <w:rPr>
                <w:position w:val="-74"/>
                <w:sz w:val="24"/>
              </w:rPr>
              <w:object w:dxaOrig="7720" w:dyaOrig="1600">
                <v:shape id="_x0000_i1226" type="#_x0000_t75" style="width:386.85pt;height:80.6pt" o:ole="">
                  <v:imagedata r:id="rId476" o:title=""/>
                </v:shape>
                <o:OLEObject Type="Embed" ProgID="Equation.3" ShapeID="_x0000_i1226" DrawAspect="Content" ObjectID="_1373834340" r:id="rId477"/>
              </w:object>
            </w:r>
          </w:p>
        </w:tc>
        <w:tc>
          <w:tcPr>
            <w:tcW w:w="720" w:type="dxa"/>
            <w:vAlign w:val="center"/>
          </w:tcPr>
          <w:p w:rsidR="0028265A" w:rsidRDefault="0028265A" w:rsidP="0028265A">
            <w:pPr>
              <w:pStyle w:val="ListParagraph"/>
              <w:numPr>
                <w:ilvl w:val="0"/>
                <w:numId w:val="5"/>
              </w:numPr>
              <w:jc w:val="right"/>
            </w:pPr>
          </w:p>
        </w:tc>
      </w:tr>
    </w:tbl>
    <w:p w:rsidR="0028265A" w:rsidRDefault="0028265A" w:rsidP="0028265A">
      <w:r>
        <w:t>This approach provides all of the data required by the inverse methods in Chapters 2 and 3.</w:t>
      </w:r>
    </w:p>
    <w:p w:rsidR="0028265A" w:rsidRDefault="0028265A" w:rsidP="00A855E3">
      <w:pPr>
        <w:pStyle w:val="Heading3"/>
      </w:pPr>
      <w:r>
        <w:t>LCSR Shifting and Higher-Time Derivatives of Temperature</w:t>
      </w:r>
    </w:p>
    <w:p w:rsidR="0028265A" w:rsidRDefault="0028265A" w:rsidP="0028265A">
      <w:pPr>
        <w:ind w:firstLine="720"/>
      </w:pPr>
      <w:r>
        <w:t xml:space="preserve">Both the </w:t>
      </w:r>
      <w:r w:rsidR="00174163">
        <w:t>space-march</w:t>
      </w:r>
      <w:r>
        <w:t xml:space="preserve">ing and global time inverse methods require time-derivatives of LCSR-shifted temperature.  The theory and approach used to characterize installed </w:t>
      </w:r>
      <w:r>
        <w:lastRenderedPageBreak/>
        <w:t>thermocouples via LCSR was presented in Chapter 6, and the final result is that the positional temperature is related to the thermocouple data such that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28265A" w:rsidTr="00542A8A">
        <w:tc>
          <w:tcPr>
            <w:tcW w:w="720" w:type="dxa"/>
            <w:vAlign w:val="center"/>
          </w:tcPr>
          <w:p w:rsidR="0028265A" w:rsidRDefault="0028265A" w:rsidP="00542A8A"/>
        </w:tc>
        <w:tc>
          <w:tcPr>
            <w:tcW w:w="0" w:type="auto"/>
            <w:vAlign w:val="center"/>
          </w:tcPr>
          <w:p w:rsidR="0028265A" w:rsidRDefault="00460589" w:rsidP="00542A8A">
            <w:pPr>
              <w:jc w:val="center"/>
            </w:pPr>
            <w:r w:rsidRPr="007F5C60">
              <w:rPr>
                <w:position w:val="-12"/>
                <w:sz w:val="24"/>
              </w:rPr>
              <w:object w:dxaOrig="3120" w:dyaOrig="380">
                <v:shape id="_x0000_i1227" type="#_x0000_t75" style="width:156.9pt;height:20.4pt" o:ole="">
                  <v:imagedata r:id="rId478" o:title=""/>
                </v:shape>
                <o:OLEObject Type="Embed" ProgID="Equation.3" ShapeID="_x0000_i1227" DrawAspect="Content" ObjectID="_1373834341" r:id="rId479"/>
              </w:object>
            </w:r>
          </w:p>
        </w:tc>
        <w:tc>
          <w:tcPr>
            <w:tcW w:w="720" w:type="dxa"/>
            <w:vAlign w:val="center"/>
          </w:tcPr>
          <w:p w:rsidR="0028265A" w:rsidRDefault="0028265A" w:rsidP="0028265A">
            <w:pPr>
              <w:pStyle w:val="ListParagraph"/>
              <w:numPr>
                <w:ilvl w:val="0"/>
                <w:numId w:val="5"/>
              </w:numPr>
              <w:jc w:val="right"/>
            </w:pPr>
          </w:p>
        </w:tc>
      </w:tr>
      <w:tr w:rsidR="0028265A" w:rsidTr="00542A8A">
        <w:tc>
          <w:tcPr>
            <w:tcW w:w="720" w:type="dxa"/>
            <w:vAlign w:val="center"/>
          </w:tcPr>
          <w:p w:rsidR="0028265A" w:rsidRDefault="0028265A" w:rsidP="00542A8A"/>
        </w:tc>
        <w:tc>
          <w:tcPr>
            <w:tcW w:w="0" w:type="auto"/>
            <w:vAlign w:val="center"/>
          </w:tcPr>
          <w:p w:rsidR="0028265A" w:rsidRPr="007F5C60" w:rsidRDefault="0028265A" w:rsidP="00542A8A">
            <w:pPr>
              <w:jc w:val="center"/>
              <w:rPr>
                <w:position w:val="-12"/>
              </w:rPr>
            </w:pPr>
            <w:r w:rsidRPr="00930A5C">
              <w:rPr>
                <w:position w:val="-58"/>
                <w:sz w:val="24"/>
              </w:rPr>
              <w:object w:dxaOrig="3300" w:dyaOrig="1280">
                <v:shape id="_x0000_i1228" type="#_x0000_t75" style="width:164.4pt;height:63.4pt" o:ole="">
                  <v:imagedata r:id="rId480" o:title=""/>
                </v:shape>
                <o:OLEObject Type="Embed" ProgID="Equation.3" ShapeID="_x0000_i1228" DrawAspect="Content" ObjectID="_1373834342" r:id="rId481"/>
              </w:object>
            </w:r>
          </w:p>
        </w:tc>
        <w:tc>
          <w:tcPr>
            <w:tcW w:w="720" w:type="dxa"/>
            <w:vAlign w:val="center"/>
          </w:tcPr>
          <w:p w:rsidR="0028265A" w:rsidRDefault="0028265A" w:rsidP="0028265A">
            <w:pPr>
              <w:pStyle w:val="ListParagraph"/>
              <w:numPr>
                <w:ilvl w:val="0"/>
                <w:numId w:val="5"/>
              </w:numPr>
              <w:jc w:val="right"/>
            </w:pPr>
          </w:p>
        </w:tc>
      </w:tr>
    </w:tbl>
    <w:p w:rsidR="0028265A" w:rsidRDefault="0028265A" w:rsidP="0028265A">
      <w:proofErr w:type="gramStart"/>
      <w:r>
        <w:t>where</w:t>
      </w:r>
      <w:proofErr w:type="gramEnd"/>
      <w:r>
        <w:t xml:space="preserve"> </w:t>
      </w:r>
      <w:r>
        <w:rPr>
          <w:i/>
        </w:rPr>
        <w:t>T</w:t>
      </w:r>
      <w:r>
        <w:t>(</w:t>
      </w:r>
      <w:r>
        <w:rPr>
          <w:i/>
        </w:rPr>
        <w:t>x</w:t>
      </w:r>
      <w:r w:rsidR="00EF499A">
        <w:rPr>
          <w:i/>
        </w:rPr>
        <w:t>=d</w:t>
      </w:r>
      <w:r>
        <w:t>,</w:t>
      </w:r>
      <w:r>
        <w:rPr>
          <w:i/>
        </w:rPr>
        <w:t>t</w:t>
      </w:r>
      <w:r>
        <w:t xml:space="preserve">) is the positional, shifted temperature, </w:t>
      </w:r>
      <w:r>
        <w:rPr>
          <w:i/>
        </w:rPr>
        <w:t>T</w:t>
      </w:r>
      <w:r>
        <w:rPr>
          <w:i/>
          <w:vertAlign w:val="subscript"/>
        </w:rPr>
        <w:t>TC</w:t>
      </w:r>
      <w:r>
        <w:t>(</w:t>
      </w:r>
      <w:r>
        <w:rPr>
          <w:i/>
        </w:rPr>
        <w:t>t</w:t>
      </w:r>
      <w:r>
        <w:t xml:space="preserve">) is the thermocouple data, </w:t>
      </w:r>
      <w:r>
        <w:rPr>
          <w:i/>
        </w:rPr>
        <w:t>τ</w:t>
      </w:r>
      <w:r>
        <w:t>(</w:t>
      </w:r>
      <w:r>
        <w:rPr>
          <w:i/>
        </w:rPr>
        <w:t>t</w:t>
      </w:r>
      <w:r>
        <w:t xml:space="preserve">) is the time-dependent response time of the thermocouple (Section 6.2), and </w:t>
      </w:r>
      <w:r>
        <w:rPr>
          <w:i/>
        </w:rPr>
        <w:t>t</w:t>
      </w:r>
      <w:r>
        <w:rPr>
          <w:i/>
          <w:vertAlign w:val="subscript"/>
        </w:rPr>
        <w:t>p’</w:t>
      </w:r>
      <w:r>
        <w:t xml:space="preserve"> = </w:t>
      </w:r>
      <w:r>
        <w:rPr>
          <w:i/>
        </w:rPr>
        <w:t>t</w:t>
      </w:r>
      <w:r>
        <w:rPr>
          <w:i/>
          <w:vertAlign w:val="subscript"/>
        </w:rPr>
        <w:t>p</w:t>
      </w:r>
      <w:r>
        <w:t xml:space="preserve"> + </w:t>
      </w:r>
      <w:r>
        <w:rPr>
          <w:i/>
        </w:rPr>
        <w:t>t</w:t>
      </w:r>
      <w:r>
        <w:rPr>
          <w:i/>
          <w:vertAlign w:val="subscript"/>
        </w:rPr>
        <w:t>on</w:t>
      </w:r>
      <w:r>
        <w:t xml:space="preserve">.  </w:t>
      </w:r>
    </w:p>
    <w:p w:rsidR="0028265A" w:rsidRDefault="0028265A" w:rsidP="00EF499A">
      <w:r>
        <w:tab/>
        <w:t xml:space="preserve">One detail that must be elaborated on here is the specific numerical </w:t>
      </w:r>
      <w:r w:rsidR="00EF499A">
        <w:t xml:space="preserve">procedure </w:t>
      </w:r>
      <w:r>
        <w:t>by which the higher-time derivatives of positional temperature are obtained.  Eq. (7.5) can be time-differentiated to yield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28265A" w:rsidTr="00542A8A">
        <w:tc>
          <w:tcPr>
            <w:tcW w:w="720" w:type="dxa"/>
            <w:vAlign w:val="center"/>
          </w:tcPr>
          <w:p w:rsidR="0028265A" w:rsidRDefault="0028265A" w:rsidP="00542A8A"/>
        </w:tc>
        <w:tc>
          <w:tcPr>
            <w:tcW w:w="0" w:type="auto"/>
            <w:vAlign w:val="center"/>
          </w:tcPr>
          <w:p w:rsidR="0028265A" w:rsidRDefault="0028265A" w:rsidP="00542A8A">
            <w:pPr>
              <w:jc w:val="center"/>
            </w:pPr>
            <w:r w:rsidRPr="0039627A">
              <w:rPr>
                <w:position w:val="-24"/>
                <w:sz w:val="24"/>
              </w:rPr>
              <w:object w:dxaOrig="5160" w:dyaOrig="660">
                <v:shape id="_x0000_i1229" type="#_x0000_t75" style="width:257.9pt;height:33.3pt" o:ole="">
                  <v:imagedata r:id="rId482" o:title=""/>
                </v:shape>
                <o:OLEObject Type="Embed" ProgID="Equation.3" ShapeID="_x0000_i1229" DrawAspect="Content" ObjectID="_1373834343" r:id="rId483"/>
              </w:object>
            </w:r>
          </w:p>
        </w:tc>
        <w:tc>
          <w:tcPr>
            <w:tcW w:w="720" w:type="dxa"/>
            <w:vAlign w:val="center"/>
          </w:tcPr>
          <w:p w:rsidR="0028265A" w:rsidRDefault="0028265A" w:rsidP="0028265A">
            <w:pPr>
              <w:pStyle w:val="ListParagraph"/>
              <w:numPr>
                <w:ilvl w:val="0"/>
                <w:numId w:val="5"/>
              </w:numPr>
              <w:jc w:val="right"/>
            </w:pPr>
          </w:p>
        </w:tc>
      </w:tr>
    </w:tbl>
    <w:p w:rsidR="0028265A" w:rsidRDefault="0028265A" w:rsidP="0028265A">
      <w:r>
        <w:t>Therefore, the first method of obtaining higher-time derivatives of positional temperature from thermocouple data is:</w:t>
      </w:r>
    </w:p>
    <w:p w:rsidR="0028265A" w:rsidRPr="00930A5C" w:rsidRDefault="0028265A" w:rsidP="0028265A">
      <w:pPr>
        <w:pStyle w:val="ListParagraph"/>
        <w:numPr>
          <w:ilvl w:val="0"/>
          <w:numId w:val="44"/>
        </w:numPr>
      </w:pPr>
      <w:r>
        <w:t>Filter the thermocouple data via Eq. (7.3).</w:t>
      </w:r>
    </w:p>
    <w:p w:rsidR="0028265A" w:rsidRDefault="0028265A" w:rsidP="0028265A">
      <w:pPr>
        <w:pStyle w:val="ListParagraph"/>
        <w:numPr>
          <w:ilvl w:val="0"/>
          <w:numId w:val="44"/>
        </w:numPr>
      </w:pPr>
      <w:r>
        <w:t>Obtain analytical derivatives of the filtered thermocouple data via Eq. (7.4) (and subsequent derivatives).</w:t>
      </w:r>
    </w:p>
    <w:p w:rsidR="0028265A" w:rsidRDefault="0028265A" w:rsidP="0028265A">
      <w:pPr>
        <w:pStyle w:val="ListParagraph"/>
        <w:numPr>
          <w:ilvl w:val="0"/>
          <w:numId w:val="44"/>
        </w:numPr>
      </w:pPr>
      <w:r>
        <w:t xml:space="preserve">Use Eq. (7.7) and subsequent analytical derivatives to obtain </w:t>
      </w:r>
      <w:r>
        <w:rPr>
          <w:i/>
        </w:rPr>
        <w:t>∂</w:t>
      </w:r>
      <w:r>
        <w:rPr>
          <w:i/>
          <w:vertAlign w:val="superscript"/>
        </w:rPr>
        <w:t>n</w:t>
      </w:r>
      <w:r>
        <w:rPr>
          <w:i/>
        </w:rPr>
        <w:t>T</w:t>
      </w:r>
      <w:r>
        <w:t>/</w:t>
      </w:r>
      <w:r>
        <w:rPr>
          <w:i/>
        </w:rPr>
        <w:t>∂t</w:t>
      </w:r>
      <w:r>
        <w:rPr>
          <w:i/>
          <w:vertAlign w:val="superscript"/>
        </w:rPr>
        <w:t>n</w:t>
      </w:r>
      <w:r>
        <w:t>.</w:t>
      </w:r>
    </w:p>
    <w:p w:rsidR="0028265A" w:rsidRDefault="00292022" w:rsidP="0028265A">
      <w:r>
        <w:t>This</w:t>
      </w:r>
      <w:r w:rsidR="0028265A">
        <w:t xml:space="preserve"> approach </w:t>
      </w:r>
      <w:r>
        <w:t xml:space="preserve">is denoted as </w:t>
      </w:r>
      <w:r w:rsidR="0028265A">
        <w:t xml:space="preserve">the </w:t>
      </w:r>
      <w:r>
        <w:t>“</w:t>
      </w:r>
      <w:r w:rsidR="00460589">
        <w:t>s</w:t>
      </w:r>
      <w:r w:rsidR="0028265A">
        <w:t>ingle filter method</w:t>
      </w:r>
      <w:r>
        <w:t>”</w:t>
      </w:r>
      <w:r w:rsidR="0028265A">
        <w:t xml:space="preserve">.  However, </w:t>
      </w:r>
      <w:proofErr w:type="gramStart"/>
      <w:r w:rsidR="0028265A">
        <w:rPr>
          <w:i/>
        </w:rPr>
        <w:t>τ</w:t>
      </w:r>
      <w:r w:rsidR="0028265A">
        <w:t>(</w:t>
      </w:r>
      <w:proofErr w:type="gramEnd"/>
      <w:r w:rsidR="0028265A">
        <w:rPr>
          <w:i/>
        </w:rPr>
        <w:t>t</w:t>
      </w:r>
      <w:r w:rsidR="0028265A">
        <w:t xml:space="preserve">) is not smooth (i.e., the slope is discontinuous); therefore, </w:t>
      </w:r>
      <w:r w:rsidR="0028265A">
        <w:rPr>
          <w:i/>
        </w:rPr>
        <w:t>dτ</w:t>
      </w:r>
      <w:r w:rsidR="0028265A">
        <w:t>/</w:t>
      </w:r>
      <w:r w:rsidR="0028265A">
        <w:rPr>
          <w:i/>
        </w:rPr>
        <w:t>dt</w:t>
      </w:r>
      <w:r w:rsidR="0028265A">
        <w:t xml:space="preserve"> and each subsequent derivative are not smooth, continuous functions.  As will be shown in the global time inverse method discussion of Section 7.2, if this first method of obtaining the higher time-derivative of temperature is used for inverse </w:t>
      </w:r>
      <w:r w:rsidR="0028265A">
        <w:lastRenderedPageBreak/>
        <w:t>predictions, it will result in discontinuous inverse predictions.  Therefore, a “band aid” is needed in the data reduction procedure to provide continuous, smooth inverse predictions.  To this end, the second method of obtaining the higher-time derivatives is:</w:t>
      </w:r>
    </w:p>
    <w:p w:rsidR="0028265A" w:rsidRPr="00930A5C" w:rsidRDefault="0028265A" w:rsidP="0028265A">
      <w:pPr>
        <w:pStyle w:val="ListParagraph"/>
        <w:numPr>
          <w:ilvl w:val="0"/>
          <w:numId w:val="44"/>
        </w:numPr>
      </w:pPr>
      <w:r>
        <w:t>Filter the thermocouple data via Eq. (7.3).</w:t>
      </w:r>
    </w:p>
    <w:p w:rsidR="0028265A" w:rsidRDefault="0028265A" w:rsidP="0028265A">
      <w:pPr>
        <w:pStyle w:val="ListParagraph"/>
        <w:numPr>
          <w:ilvl w:val="0"/>
          <w:numId w:val="44"/>
        </w:numPr>
      </w:pPr>
      <w:r>
        <w:t>Obtain ONE analytical derivative of the filtered thermocouple data via Eq. (7.4).</w:t>
      </w:r>
    </w:p>
    <w:p w:rsidR="0028265A" w:rsidRDefault="0028265A" w:rsidP="0028265A">
      <w:pPr>
        <w:pStyle w:val="ListParagraph"/>
        <w:numPr>
          <w:ilvl w:val="0"/>
          <w:numId w:val="44"/>
        </w:numPr>
      </w:pPr>
      <w:r>
        <w:t>Use Eq. (7.5) to obtain the positional temperature.</w:t>
      </w:r>
    </w:p>
    <w:p w:rsidR="0028265A" w:rsidRDefault="0028265A" w:rsidP="0028265A">
      <w:pPr>
        <w:pStyle w:val="ListParagraph"/>
        <w:numPr>
          <w:ilvl w:val="0"/>
          <w:numId w:val="44"/>
        </w:numPr>
        <w:spacing w:before="240"/>
      </w:pPr>
      <w:r>
        <w:t xml:space="preserve">Filter the positional temperature via Eq. (7.3) to smooth out the effect of </w:t>
      </w:r>
      <w:proofErr w:type="gramStart"/>
      <w:r>
        <w:rPr>
          <w:i/>
        </w:rPr>
        <w:t>τ</w:t>
      </w:r>
      <w:r>
        <w:t>(</w:t>
      </w:r>
      <w:proofErr w:type="gramEnd"/>
      <w:r>
        <w:rPr>
          <w:i/>
        </w:rPr>
        <w:t>t</w:t>
      </w:r>
      <w:r>
        <w:t>).</w:t>
      </w:r>
    </w:p>
    <w:p w:rsidR="0028265A" w:rsidRDefault="0028265A" w:rsidP="0028265A">
      <w:pPr>
        <w:pStyle w:val="ListParagraph"/>
        <w:numPr>
          <w:ilvl w:val="0"/>
          <w:numId w:val="44"/>
        </w:numPr>
        <w:spacing w:before="240"/>
      </w:pPr>
      <w:r>
        <w:t xml:space="preserve">Use Eq. (7.4) to obtain the higher-time derivatives, </w:t>
      </w:r>
      <w:r w:rsidRPr="00D72F37">
        <w:rPr>
          <w:i/>
        </w:rPr>
        <w:t>∂</w:t>
      </w:r>
      <w:r w:rsidRPr="00D72F37">
        <w:rPr>
          <w:i/>
          <w:vertAlign w:val="superscript"/>
        </w:rPr>
        <w:t>n</w:t>
      </w:r>
      <w:r w:rsidRPr="00D72F37">
        <w:rPr>
          <w:i/>
        </w:rPr>
        <w:t>T</w:t>
      </w:r>
      <w:r>
        <w:t>/</w:t>
      </w:r>
      <w:r w:rsidRPr="00D72F37">
        <w:rPr>
          <w:i/>
        </w:rPr>
        <w:t>∂t</w:t>
      </w:r>
      <w:r w:rsidRPr="00D72F37">
        <w:rPr>
          <w:i/>
          <w:vertAlign w:val="superscript"/>
        </w:rPr>
        <w:t>n</w:t>
      </w:r>
      <w:r>
        <w:t>.</w:t>
      </w:r>
    </w:p>
    <w:p w:rsidR="0028265A" w:rsidRPr="00DF4A6E" w:rsidRDefault="00292022" w:rsidP="0028265A">
      <w:r>
        <w:t>This approach is denoted as the “</w:t>
      </w:r>
      <w:r w:rsidR="0028265A">
        <w:t>double filter method</w:t>
      </w:r>
      <w:r>
        <w:t>”</w:t>
      </w:r>
      <w:r w:rsidR="0028265A">
        <w:t>.  The benefit of this approach is that it does solve the problem of having discontinuous derivatives.  However, as the name implies, this is at the cost of filtering the data twice which can over-smooth.  Even though this is less than ideal, this second approach to obtaining the higher time derivatives of temperature is employed herein, and alternative approaches should be the subject of future work.</w:t>
      </w:r>
    </w:p>
    <w:p w:rsidR="0028265A" w:rsidRDefault="0028265A" w:rsidP="00A855E3">
      <w:pPr>
        <w:pStyle w:val="Heading3"/>
      </w:pPr>
      <w:r>
        <w:t>Penetration Time of Back Face</w:t>
      </w:r>
    </w:p>
    <w:p w:rsidR="0061153A" w:rsidRDefault="0028265A">
      <w:r>
        <w:tab/>
        <w:t>The half-space relationship of Eq. (7.1) can be used as long as the semi-infinite medium condition is valid.  Phrased alternatively, this equation is valid until the back face temperature departs from the initial condition.  Therefore, the experimental penetration time of the sample</w:t>
      </w:r>
      <w:r w:rsidR="00404A9D">
        <w:t xml:space="preserve"> must be obtained</w:t>
      </w:r>
      <w:r>
        <w:t xml:space="preserve">.  This was accomplished by making an experimental run, qCHIt10f60.  The highest power possible was used to produce the largest response at the back face thermocouple.  The sampling rate of 60 Hz was chosen as the best compromise between measurement noise and temporal accuracy.  </w:t>
      </w:r>
      <w:r w:rsidRPr="00FC2191">
        <w:t>Figure 7.1</w:t>
      </w:r>
      <w:r>
        <w:t xml:space="preserve"> shows the resulting temperature history for this run.  The heater was activated at </w:t>
      </w:r>
      <w:r>
        <w:rPr>
          <w:i/>
        </w:rPr>
        <w:t>t</w:t>
      </w:r>
      <w:r>
        <w:rPr>
          <w:i/>
          <w:vertAlign w:val="subscript"/>
        </w:rPr>
        <w:t>on</w:t>
      </w:r>
      <w:r>
        <w:t xml:space="preserve"> = 15s; therefore, the initial condition was calculated to be 23.6 °C from the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61153A" w:rsidTr="0061153A">
        <w:tc>
          <w:tcPr>
            <w:tcW w:w="9576" w:type="dxa"/>
          </w:tcPr>
          <w:p w:rsidR="0061153A" w:rsidRDefault="0061153A" w:rsidP="0061153A">
            <w:pPr>
              <w:pStyle w:val="TableBody"/>
              <w:jc w:val="center"/>
            </w:pPr>
            <w:r>
              <w:rPr>
                <w:noProof/>
              </w:rPr>
              <w:lastRenderedPageBreak/>
              <w:drawing>
                <wp:inline distT="0" distB="0" distL="0" distR="0">
                  <wp:extent cx="4865370" cy="3752215"/>
                  <wp:effectExtent l="19050" t="0" r="0" b="0"/>
                  <wp:docPr id="216" name="Picture 196" descr="C:\Documents and Settings\Bryan\My Documents\MATLAB\sandwich experiment\runs and analysis\data\Final Bronze Runs\figure tiff\qCHIt10f60_penetrati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C:\Documents and Settings\Bryan\My Documents\MATLAB\sandwich experiment\runs and analysis\data\Final Bronze Runs\figure tiff\qCHIt10f60_penetration.tif"/>
                          <pic:cNvPicPr>
                            <a:picLocks noChangeAspect="1" noChangeArrowheads="1"/>
                          </pic:cNvPicPr>
                        </pic:nvPicPr>
                        <pic:blipFill>
                          <a:blip r:embed="rId484" cstate="print"/>
                          <a:srcRect/>
                          <a:stretch>
                            <a:fillRect/>
                          </a:stretch>
                        </pic:blipFill>
                        <pic:spPr bwMode="auto">
                          <a:xfrm>
                            <a:off x="0" y="0"/>
                            <a:ext cx="4865370" cy="3752215"/>
                          </a:xfrm>
                          <a:prstGeom prst="rect">
                            <a:avLst/>
                          </a:prstGeom>
                          <a:noFill/>
                          <a:ln w="9525">
                            <a:noFill/>
                            <a:miter lim="800000"/>
                            <a:headEnd/>
                            <a:tailEnd/>
                          </a:ln>
                        </pic:spPr>
                      </pic:pic>
                    </a:graphicData>
                  </a:graphic>
                </wp:inline>
              </w:drawing>
            </w:r>
          </w:p>
        </w:tc>
      </w:tr>
      <w:tr w:rsidR="0061153A" w:rsidTr="0061153A">
        <w:tc>
          <w:tcPr>
            <w:tcW w:w="9576" w:type="dxa"/>
          </w:tcPr>
          <w:p w:rsidR="0061153A" w:rsidRPr="00CD5327" w:rsidRDefault="0061153A" w:rsidP="0061153A">
            <w:pPr>
              <w:pStyle w:val="FigureCaption"/>
            </w:pPr>
            <w:bookmarkStart w:id="266" w:name="_Toc299993615"/>
            <w:r>
              <w:t xml:space="preserve">Figure 7.1: Penetration time of back surface with run qCHIt10f60 where </w:t>
            </w:r>
            <w:r>
              <w:rPr>
                <w:i/>
              </w:rPr>
              <w:t>t</w:t>
            </w:r>
            <w:r>
              <w:rPr>
                <w:i/>
                <w:vertAlign w:val="subscript"/>
              </w:rPr>
              <w:t>p’</w:t>
            </w:r>
            <w:r>
              <w:t xml:space="preserve"> = </w:t>
            </w:r>
            <w:r>
              <w:rPr>
                <w:i/>
              </w:rPr>
              <w:t>t</w:t>
            </w:r>
            <w:r>
              <w:rPr>
                <w:i/>
                <w:vertAlign w:val="subscript"/>
              </w:rPr>
              <w:t>on</w:t>
            </w:r>
            <w:r>
              <w:t xml:space="preserve"> + </w:t>
            </w:r>
            <w:r>
              <w:rPr>
                <w:i/>
              </w:rPr>
              <w:t>t</w:t>
            </w:r>
            <w:r>
              <w:rPr>
                <w:i/>
                <w:vertAlign w:val="subscript"/>
              </w:rPr>
              <w:t>p</w:t>
            </w:r>
            <w:r>
              <w:t>.</w:t>
            </w:r>
            <w:bookmarkEnd w:id="266"/>
          </w:p>
        </w:tc>
      </w:tr>
    </w:tbl>
    <w:p w:rsidR="0061153A" w:rsidRDefault="0061153A">
      <w:r>
        <w:t xml:space="preserve"> </w:t>
      </w:r>
    </w:p>
    <w:p w:rsidR="0061153A" w:rsidRDefault="0061153A">
      <w:pPr>
        <w:spacing w:line="276" w:lineRule="auto"/>
      </w:pPr>
      <w:r>
        <w:br w:type="page"/>
      </w:r>
    </w:p>
    <w:p w:rsidR="0028265A" w:rsidRDefault="0028265A">
      <w:proofErr w:type="gramStart"/>
      <w:r>
        <w:lastRenderedPageBreak/>
        <w:t>average</w:t>
      </w:r>
      <w:proofErr w:type="gramEnd"/>
      <w:r>
        <w:t xml:space="preserve"> of all temperature readings up to 15s.  The uncertainty in the initial condition was calculated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28265A" w:rsidTr="00542A8A">
        <w:tc>
          <w:tcPr>
            <w:tcW w:w="720" w:type="dxa"/>
            <w:vAlign w:val="center"/>
          </w:tcPr>
          <w:p w:rsidR="0028265A" w:rsidRDefault="0028265A" w:rsidP="00542A8A"/>
        </w:tc>
        <w:tc>
          <w:tcPr>
            <w:tcW w:w="0" w:type="auto"/>
            <w:vAlign w:val="center"/>
          </w:tcPr>
          <w:p w:rsidR="0028265A" w:rsidRDefault="0028265A" w:rsidP="00542A8A">
            <w:pPr>
              <w:jc w:val="center"/>
            </w:pPr>
            <w:r w:rsidRPr="00FC2191">
              <w:rPr>
                <w:position w:val="-12"/>
                <w:sz w:val="24"/>
              </w:rPr>
              <w:object w:dxaOrig="1380" w:dyaOrig="360">
                <v:shape id="_x0000_i1230" type="#_x0000_t75" style="width:68.8pt;height:18.25pt" o:ole="">
                  <v:imagedata r:id="rId485" o:title=""/>
                </v:shape>
                <o:OLEObject Type="Embed" ProgID="Equation.3" ShapeID="_x0000_i1230" DrawAspect="Content" ObjectID="_1373834344" r:id="rId486"/>
              </w:object>
            </w:r>
          </w:p>
        </w:tc>
        <w:tc>
          <w:tcPr>
            <w:tcW w:w="720" w:type="dxa"/>
            <w:vAlign w:val="center"/>
          </w:tcPr>
          <w:p w:rsidR="0028265A" w:rsidRDefault="0028265A" w:rsidP="0028265A">
            <w:pPr>
              <w:pStyle w:val="ListParagraph"/>
              <w:numPr>
                <w:ilvl w:val="0"/>
                <w:numId w:val="5"/>
              </w:numPr>
              <w:jc w:val="right"/>
            </w:pPr>
          </w:p>
        </w:tc>
      </w:tr>
    </w:tbl>
    <w:p w:rsidR="0028265A" w:rsidRDefault="0028265A" w:rsidP="00292022">
      <w:r>
        <w:t xml:space="preserve">where </w:t>
      </w:r>
      <w:r>
        <w:rPr>
          <w:i/>
        </w:rPr>
        <w:t xml:space="preserve">σ </w:t>
      </w:r>
      <w:r>
        <w:t xml:space="preserve">is the standard deviation of the lead data and </w:t>
      </w:r>
      <w:r>
        <w:rPr>
          <w:i/>
        </w:rPr>
        <w:t>γ</w:t>
      </w:r>
      <w:r>
        <w:rPr>
          <w:vertAlign w:val="subscript"/>
        </w:rPr>
        <w:t>95%</w:t>
      </w:r>
      <w:r>
        <w:t xml:space="preserve"> is the corresponding Student’s t-distribution value </w:t>
      </w:r>
      <w:r w:rsidR="00B55B2D">
        <w:fldChar w:fldCharType="begin"/>
      </w:r>
      <w:r w:rsidR="00C52571">
        <w:instrText xml:space="preserve"> ADDIN EN.CITE &lt;EndNote&gt;&lt;Cite&gt;&lt;Author&gt;Figliola&lt;/Author&gt;&lt;Year&gt;2000&lt;/Year&gt;&lt;RecNum&gt;63&lt;/RecNum&gt;&lt;record&gt;&lt;rec-number&gt;63&lt;/rec-number&gt;&lt;ref-type name="Book"&gt;6&lt;/ref-type&gt;&lt;contributors&gt;&lt;authors&gt;&lt;author&gt;Figliola&lt;/author&gt;&lt;/authors&gt;&lt;/contributors&gt;&lt;titles&gt;&lt;title&gt;Theory and Design for Mechanical Measurements&lt;/title&gt;&lt;/titles&gt;&lt;edition&gt;3rd&lt;/edition&gt;&lt;dates&gt;&lt;year&gt;2000&lt;/year&gt;&lt;/dates&gt;&lt;publisher&gt;Wiley&lt;/publisher&gt;&lt;urls&gt;&lt;/urls&gt;&lt;/record&gt;&lt;/Cite&gt;&lt;/EndNote&gt;</w:instrText>
      </w:r>
      <w:r w:rsidR="00B55B2D">
        <w:fldChar w:fldCharType="separate"/>
      </w:r>
      <w:r w:rsidR="00047317">
        <w:t>[49]</w:t>
      </w:r>
      <w:r w:rsidR="00B55B2D">
        <w:fldChar w:fldCharType="end"/>
      </w:r>
      <w:r>
        <w:t xml:space="preserve">.  As shown in </w:t>
      </w:r>
      <w:r w:rsidRPr="00FC2191">
        <w:t>Figure 7.1</w:t>
      </w:r>
      <w:r>
        <w:t xml:space="preserve">, the back face temperature is seen to have a statistically significant departure from the initial condition at </w:t>
      </w:r>
      <w:r>
        <w:rPr>
          <w:i/>
        </w:rPr>
        <w:t>t</w:t>
      </w:r>
      <w:r>
        <w:rPr>
          <w:i/>
          <w:vertAlign w:val="subscript"/>
        </w:rPr>
        <w:t>p</w:t>
      </w:r>
      <w:r>
        <w:t xml:space="preserve"> = </w:t>
      </w:r>
      <w:r>
        <w:rPr>
          <w:i/>
        </w:rPr>
        <w:t>t</w:t>
      </w:r>
      <w:r>
        <w:t xml:space="preserve"> – </w:t>
      </w:r>
      <w:r>
        <w:rPr>
          <w:i/>
        </w:rPr>
        <w:t>t</w:t>
      </w:r>
      <w:r>
        <w:rPr>
          <w:i/>
          <w:vertAlign w:val="subscript"/>
        </w:rPr>
        <w:t>on</w:t>
      </w:r>
      <w:r>
        <w:t xml:space="preserve"> = 6.1s.  This corresponds to a dimensionless penetration time of </w:t>
      </w:r>
      <w:r>
        <w:rPr>
          <w:i/>
        </w:rPr>
        <w:t>Fo</w:t>
      </w:r>
      <w:r>
        <w:rPr>
          <w:i/>
          <w:vertAlign w:val="subscript"/>
        </w:rPr>
        <w:t>p</w:t>
      </w:r>
      <w:r>
        <w:t xml:space="preserve"> = 0.071;  this compares w</w:t>
      </w:r>
      <w:r w:rsidR="00292022">
        <w:t>ell</w:t>
      </w:r>
      <w:r>
        <w:t xml:space="preserve"> with the discussion of penetration time theory presented in Section 2.3 which </w:t>
      </w:r>
      <w:r w:rsidR="00292022">
        <w:t xml:space="preserve">proposed </w:t>
      </w:r>
      <w:r>
        <w:t xml:space="preserve">a dimensionless penetration time of 0.075 – a 5% difference.  However, while </w:t>
      </w:r>
      <w:r w:rsidR="00292022">
        <w:t xml:space="preserve">thermal </w:t>
      </w:r>
      <w:r>
        <w:t xml:space="preserve">penetration is observed 6.1s after heater activation, the back face temperature only increased to 0.1 °C by </w:t>
      </w:r>
      <w:r>
        <w:rPr>
          <w:i/>
        </w:rPr>
        <w:t>t</w:t>
      </w:r>
      <w:r>
        <w:t xml:space="preserve"> – </w:t>
      </w:r>
      <w:r>
        <w:rPr>
          <w:i/>
        </w:rPr>
        <w:t>t</w:t>
      </w:r>
      <w:r>
        <w:rPr>
          <w:i/>
          <w:vertAlign w:val="subscript"/>
        </w:rPr>
        <w:t>on</w:t>
      </w:r>
      <w:r>
        <w:t xml:space="preserve"> = 7s.  Therefore, up to 7s of data past </w:t>
      </w:r>
      <w:r>
        <w:rPr>
          <w:i/>
        </w:rPr>
        <w:t>t</w:t>
      </w:r>
      <w:r>
        <w:rPr>
          <w:i/>
          <w:vertAlign w:val="subscript"/>
        </w:rPr>
        <w:t>on</w:t>
      </w:r>
      <w:r>
        <w:t xml:space="preserve"> is used </w:t>
      </w:r>
      <w:r w:rsidR="00292022">
        <w:t>henceforth</w:t>
      </w:r>
      <w:r>
        <w:t xml:space="preserve"> for semi-infinite analysis.</w:t>
      </w:r>
    </w:p>
    <w:p w:rsidR="0028265A" w:rsidRDefault="0028265A" w:rsidP="00A855E3">
      <w:pPr>
        <w:pStyle w:val="Heading3"/>
      </w:pPr>
      <w:r>
        <w:t>Actual Surface Heat Flux</w:t>
      </w:r>
    </w:p>
    <w:p w:rsidR="0028265A" w:rsidRDefault="0028265A">
      <w:r>
        <w:tab/>
        <w:t>As discussed in Chapter 5, the heater resistance and transient heater voltage were measured for each run.  Since AC voltage at 60 Hz was used, the transient RMS of the voltage was found such that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28265A" w:rsidTr="00542A8A">
        <w:tc>
          <w:tcPr>
            <w:tcW w:w="720" w:type="dxa"/>
            <w:vAlign w:val="center"/>
          </w:tcPr>
          <w:p w:rsidR="0028265A" w:rsidRDefault="0028265A" w:rsidP="00542A8A"/>
        </w:tc>
        <w:tc>
          <w:tcPr>
            <w:tcW w:w="0" w:type="auto"/>
            <w:vAlign w:val="center"/>
          </w:tcPr>
          <w:p w:rsidR="0028265A" w:rsidRDefault="0028265A" w:rsidP="00542A8A">
            <w:pPr>
              <w:jc w:val="center"/>
            </w:pPr>
            <w:r w:rsidRPr="00C30009">
              <w:rPr>
                <w:position w:val="-34"/>
                <w:sz w:val="24"/>
              </w:rPr>
              <w:object w:dxaOrig="5500" w:dyaOrig="840">
                <v:shape id="_x0000_i1231" type="#_x0000_t75" style="width:274.05pt;height:41.9pt" o:ole="">
                  <v:imagedata r:id="rId487" o:title=""/>
                </v:shape>
                <o:OLEObject Type="Embed" ProgID="Equation.3" ShapeID="_x0000_i1231" DrawAspect="Content" ObjectID="_1373834345" r:id="rId488"/>
              </w:object>
            </w:r>
          </w:p>
        </w:tc>
        <w:tc>
          <w:tcPr>
            <w:tcW w:w="720" w:type="dxa"/>
            <w:vAlign w:val="center"/>
          </w:tcPr>
          <w:p w:rsidR="0028265A" w:rsidRDefault="0028265A" w:rsidP="0028265A">
            <w:pPr>
              <w:pStyle w:val="ListParagraph"/>
              <w:numPr>
                <w:ilvl w:val="0"/>
                <w:numId w:val="5"/>
              </w:numPr>
              <w:jc w:val="right"/>
            </w:pPr>
          </w:p>
        </w:tc>
      </w:tr>
      <w:tr w:rsidR="0028265A" w:rsidTr="00542A8A">
        <w:tc>
          <w:tcPr>
            <w:tcW w:w="720" w:type="dxa"/>
            <w:vAlign w:val="center"/>
          </w:tcPr>
          <w:p w:rsidR="0028265A" w:rsidRDefault="0028265A" w:rsidP="00542A8A"/>
        </w:tc>
        <w:tc>
          <w:tcPr>
            <w:tcW w:w="0" w:type="auto"/>
            <w:vAlign w:val="center"/>
          </w:tcPr>
          <w:p w:rsidR="0028265A" w:rsidRPr="00C30009" w:rsidRDefault="0028265A" w:rsidP="00542A8A">
            <w:pPr>
              <w:jc w:val="center"/>
              <w:rPr>
                <w:position w:val="-34"/>
              </w:rPr>
            </w:pPr>
            <w:r w:rsidRPr="00C30009">
              <w:rPr>
                <w:position w:val="-24"/>
                <w:sz w:val="24"/>
              </w:rPr>
              <w:object w:dxaOrig="3340" w:dyaOrig="660">
                <v:shape id="_x0000_i1232" type="#_x0000_t75" style="width:167.65pt;height:33.3pt" o:ole="">
                  <v:imagedata r:id="rId489" o:title=""/>
                </v:shape>
                <o:OLEObject Type="Embed" ProgID="Equation.3" ShapeID="_x0000_i1232" DrawAspect="Content" ObjectID="_1373834346" r:id="rId490"/>
              </w:object>
            </w:r>
          </w:p>
        </w:tc>
        <w:tc>
          <w:tcPr>
            <w:tcW w:w="720" w:type="dxa"/>
            <w:vAlign w:val="center"/>
          </w:tcPr>
          <w:p w:rsidR="0028265A" w:rsidRDefault="0028265A" w:rsidP="0028265A">
            <w:pPr>
              <w:pStyle w:val="ListParagraph"/>
              <w:numPr>
                <w:ilvl w:val="0"/>
                <w:numId w:val="5"/>
              </w:numPr>
              <w:jc w:val="right"/>
            </w:pPr>
          </w:p>
        </w:tc>
      </w:tr>
      <w:tr w:rsidR="0028265A" w:rsidTr="00542A8A">
        <w:tc>
          <w:tcPr>
            <w:tcW w:w="720" w:type="dxa"/>
            <w:vAlign w:val="center"/>
          </w:tcPr>
          <w:p w:rsidR="0028265A" w:rsidRDefault="0028265A" w:rsidP="00542A8A"/>
        </w:tc>
        <w:tc>
          <w:tcPr>
            <w:tcW w:w="0" w:type="auto"/>
            <w:vAlign w:val="center"/>
          </w:tcPr>
          <w:p w:rsidR="0028265A" w:rsidRPr="00C30009" w:rsidRDefault="0028265A" w:rsidP="00542A8A">
            <w:pPr>
              <w:jc w:val="center"/>
              <w:rPr>
                <w:position w:val="-24"/>
              </w:rPr>
            </w:pPr>
            <w:r w:rsidRPr="00C30009">
              <w:rPr>
                <w:position w:val="-24"/>
                <w:sz w:val="24"/>
              </w:rPr>
              <w:object w:dxaOrig="3280" w:dyaOrig="660">
                <v:shape id="_x0000_i1233" type="#_x0000_t75" style="width:163.35pt;height:33.3pt" o:ole="">
                  <v:imagedata r:id="rId491" o:title=""/>
                </v:shape>
                <o:OLEObject Type="Embed" ProgID="Equation.3" ShapeID="_x0000_i1233" DrawAspect="Content" ObjectID="_1373834347" r:id="rId492"/>
              </w:object>
            </w:r>
          </w:p>
        </w:tc>
        <w:tc>
          <w:tcPr>
            <w:tcW w:w="720" w:type="dxa"/>
            <w:vAlign w:val="center"/>
          </w:tcPr>
          <w:p w:rsidR="0028265A" w:rsidRDefault="0028265A" w:rsidP="0028265A">
            <w:pPr>
              <w:pStyle w:val="ListParagraph"/>
              <w:numPr>
                <w:ilvl w:val="0"/>
                <w:numId w:val="5"/>
              </w:numPr>
              <w:jc w:val="right"/>
            </w:pPr>
          </w:p>
        </w:tc>
      </w:tr>
    </w:tbl>
    <w:p w:rsidR="0028265A" w:rsidRDefault="0028265A" w:rsidP="00292022">
      <w:r>
        <w:t xml:space="preserve">Two interpretations of the actual bronze surface heat flux could be used.  First, the thermal conductance effect of the nichrome volumetric generation, mica and thermal paste could be </w:t>
      </w:r>
      <w:r>
        <w:lastRenderedPageBreak/>
        <w:t xml:space="preserve">neglected, and the bronze surface heat flux </w:t>
      </w:r>
      <w:r w:rsidR="00292022">
        <w:t>be assumed</w:t>
      </w:r>
      <w:r>
        <w:t xml:space="preserve"> to be equal to the power supplied to the heater divided by twice (two plates) the heated area of one bronze plate such that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28265A" w:rsidTr="00542A8A">
        <w:tc>
          <w:tcPr>
            <w:tcW w:w="720" w:type="dxa"/>
            <w:vAlign w:val="center"/>
          </w:tcPr>
          <w:p w:rsidR="0028265A" w:rsidRDefault="0028265A" w:rsidP="00542A8A"/>
        </w:tc>
        <w:tc>
          <w:tcPr>
            <w:tcW w:w="0" w:type="auto"/>
            <w:vAlign w:val="center"/>
          </w:tcPr>
          <w:p w:rsidR="0028265A" w:rsidRDefault="0028265A" w:rsidP="00542A8A">
            <w:pPr>
              <w:jc w:val="center"/>
            </w:pPr>
            <w:r w:rsidRPr="001F04E7">
              <w:rPr>
                <w:position w:val="-30"/>
                <w:sz w:val="24"/>
              </w:rPr>
              <w:object w:dxaOrig="1960" w:dyaOrig="720">
                <v:shape id="_x0000_i1234" type="#_x0000_t75" style="width:98.85pt;height:36.55pt" o:ole="">
                  <v:imagedata r:id="rId493" o:title=""/>
                </v:shape>
                <o:OLEObject Type="Embed" ProgID="Equation.3" ShapeID="_x0000_i1234" DrawAspect="Content" ObjectID="_1373834348" r:id="rId494"/>
              </w:object>
            </w:r>
          </w:p>
        </w:tc>
        <w:tc>
          <w:tcPr>
            <w:tcW w:w="720" w:type="dxa"/>
            <w:vAlign w:val="center"/>
          </w:tcPr>
          <w:p w:rsidR="0028265A" w:rsidRDefault="0028265A" w:rsidP="0028265A">
            <w:pPr>
              <w:pStyle w:val="ListParagraph"/>
              <w:numPr>
                <w:ilvl w:val="0"/>
                <w:numId w:val="5"/>
              </w:numPr>
              <w:jc w:val="right"/>
            </w:pPr>
          </w:p>
        </w:tc>
      </w:tr>
    </w:tbl>
    <w:p w:rsidR="0028265A" w:rsidRDefault="00404A9D">
      <w:r>
        <w:t xml:space="preserve">This is called </w:t>
      </w:r>
      <w:r w:rsidR="00C519AF">
        <w:t xml:space="preserve">the “direct flux model.”  </w:t>
      </w:r>
      <w:r w:rsidR="0028265A">
        <w:t>Second, the three layer FD model described in Section 5.4 could be used to account for the effects of the heater volumetric generation and the mica layer.  The volumetric generation of the heater is then calculated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28265A" w:rsidTr="00542A8A">
        <w:tc>
          <w:tcPr>
            <w:tcW w:w="720" w:type="dxa"/>
            <w:vAlign w:val="center"/>
          </w:tcPr>
          <w:p w:rsidR="0028265A" w:rsidRDefault="0028265A" w:rsidP="00542A8A"/>
        </w:tc>
        <w:tc>
          <w:tcPr>
            <w:tcW w:w="0" w:type="auto"/>
            <w:vAlign w:val="center"/>
          </w:tcPr>
          <w:p w:rsidR="0028265A" w:rsidRDefault="0028265A" w:rsidP="00542A8A">
            <w:pPr>
              <w:jc w:val="center"/>
            </w:pPr>
            <w:r w:rsidRPr="001F04E7">
              <w:rPr>
                <w:position w:val="-30"/>
                <w:sz w:val="24"/>
              </w:rPr>
              <w:object w:dxaOrig="2220" w:dyaOrig="720">
                <v:shape id="_x0000_i1235" type="#_x0000_t75" style="width:109.6pt;height:36.55pt" o:ole="">
                  <v:imagedata r:id="rId495" o:title=""/>
                </v:shape>
                <o:OLEObject Type="Embed" ProgID="Equation.3" ShapeID="_x0000_i1235" DrawAspect="Content" ObjectID="_1373834349" r:id="rId496"/>
              </w:object>
            </w:r>
          </w:p>
        </w:tc>
        <w:tc>
          <w:tcPr>
            <w:tcW w:w="720" w:type="dxa"/>
            <w:vAlign w:val="center"/>
          </w:tcPr>
          <w:p w:rsidR="0028265A" w:rsidRDefault="0028265A" w:rsidP="0028265A">
            <w:pPr>
              <w:pStyle w:val="ListParagraph"/>
              <w:numPr>
                <w:ilvl w:val="0"/>
                <w:numId w:val="5"/>
              </w:numPr>
              <w:jc w:val="right"/>
            </w:pPr>
          </w:p>
        </w:tc>
      </w:tr>
    </w:tbl>
    <w:p w:rsidR="0028265A" w:rsidRDefault="0028265A" w:rsidP="0028265A">
      <w:proofErr w:type="gramStart"/>
      <w:r>
        <w:t>where</w:t>
      </w:r>
      <w:proofErr w:type="gramEnd"/>
      <w:r>
        <w:t xml:space="preserve"> </w:t>
      </w:r>
      <w:r>
        <w:rPr>
          <w:i/>
        </w:rPr>
        <w:t>L</w:t>
      </w:r>
      <w:r>
        <w:rPr>
          <w:vertAlign w:val="subscript"/>
        </w:rPr>
        <w:t>1</w:t>
      </w:r>
      <w:r w:rsidR="004E64F5">
        <w:t xml:space="preserve"> (one-half of the heater thickness) </w:t>
      </w:r>
      <w:r>
        <w:t xml:space="preserve">is defined as in Figure 5.4.  The bronze surface heat flux is then obtained from </w:t>
      </w:r>
      <w:r w:rsidR="004E64F5">
        <w:t xml:space="preserve">the FD model via </w:t>
      </w:r>
      <w:r>
        <w:t>an energy balance at the bronze/mica interface, and the result</w:t>
      </w:r>
      <w:r w:rsidR="004E64F5">
        <w:t>ing heat</w:t>
      </w:r>
      <w:r>
        <w:t xml:space="preserve"> flux is denoted as </w:t>
      </w:r>
      <w:r>
        <w:rPr>
          <w:i/>
        </w:rPr>
        <w:t>q</w:t>
      </w:r>
      <w:r>
        <w:rPr>
          <w:i/>
          <w:vertAlign w:val="subscript"/>
        </w:rPr>
        <w:t>S</w:t>
      </w:r>
      <w:proofErr w:type="gramStart"/>
      <w:r>
        <w:rPr>
          <w:i/>
          <w:vertAlign w:val="subscript"/>
        </w:rPr>
        <w:t>,</w:t>
      </w:r>
      <w:r>
        <w:rPr>
          <w:vertAlign w:val="subscript"/>
        </w:rPr>
        <w:t>2</w:t>
      </w:r>
      <w:proofErr w:type="gramEnd"/>
      <w:r>
        <w:t xml:space="preserve">.  </w:t>
      </w:r>
      <w:r w:rsidRPr="00FC2191">
        <w:t>Figure 7.2</w:t>
      </w:r>
      <w:r>
        <w:t xml:space="preserve"> shows a comparison of </w:t>
      </w:r>
      <w:r>
        <w:rPr>
          <w:i/>
        </w:rPr>
        <w:t>q</w:t>
      </w:r>
      <w:r>
        <w:rPr>
          <w:i/>
          <w:vertAlign w:val="subscript"/>
        </w:rPr>
        <w:t>S</w:t>
      </w:r>
      <w:proofErr w:type="gramStart"/>
      <w:r>
        <w:rPr>
          <w:vertAlign w:val="subscript"/>
        </w:rPr>
        <w:t>,1</w:t>
      </w:r>
      <w:proofErr w:type="gramEnd"/>
      <w:r>
        <w:t xml:space="preserve"> and </w:t>
      </w:r>
      <w:r>
        <w:rPr>
          <w:i/>
        </w:rPr>
        <w:t>q</w:t>
      </w:r>
      <w:r>
        <w:rPr>
          <w:i/>
          <w:vertAlign w:val="subscript"/>
        </w:rPr>
        <w:t>S</w:t>
      </w:r>
      <w:r>
        <w:rPr>
          <w:vertAlign w:val="subscript"/>
        </w:rPr>
        <w:t>,2</w:t>
      </w:r>
      <w:r>
        <w:t xml:space="preserve"> for run qCHIt10f60.  Note that the power board was sampled at 7500 Hz for this and all other sandwich runs.  The effect of the thermal conductance can be seen mainly near the power on and power off “corners.”  Since the FD model better accounts for the actual physics of the heater, this method of determining the incident flux to the bronze layer is employed henceforth.  The FD model bronze surface flux will be called the “actual” surface heat flux and denoted as </w:t>
      </w:r>
      <w:r>
        <w:rPr>
          <w:i/>
        </w:rPr>
        <w:t>q</w:t>
      </w:r>
      <w:r>
        <w:rPr>
          <w:i/>
          <w:vertAlign w:val="subscript"/>
        </w:rPr>
        <w:t>S</w:t>
      </w:r>
      <w:r>
        <w:t>.</w:t>
      </w:r>
      <w:r>
        <w:tab/>
      </w:r>
    </w:p>
    <w:p w:rsidR="0028265A" w:rsidRDefault="0028265A" w:rsidP="00A855E3">
      <w:pPr>
        <w:pStyle w:val="Heading3"/>
      </w:pPr>
      <w:r>
        <w:t>Choice of Probe to Use in Inverse Analysis</w:t>
      </w:r>
    </w:p>
    <w:p w:rsidR="00A2760A" w:rsidRDefault="0028265A" w:rsidP="008B514F">
      <w:pPr>
        <w:ind w:firstLine="720"/>
      </w:pPr>
      <w:r>
        <w:t xml:space="preserve">For data collection, two thermocouple DAQs (DT9824s) were available, each with four channels.  Two channels were reserved for the back face thermocouples, TChalf1 and TChalf2.  For all runs, the remaining six channels were used by three 5mm depth “A” probes (A0, A1, and A4) and three 10mm depth “B” probes (B0, B1, and B3).  All other probes were eliminated from analysis for the following reasons.  Preliminary analysis using probe A2 showed that the depth of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A2760A" w:rsidTr="00BC6423">
        <w:tc>
          <w:tcPr>
            <w:tcW w:w="9576" w:type="dxa"/>
          </w:tcPr>
          <w:p w:rsidR="00A2760A" w:rsidRDefault="00A2760A" w:rsidP="00CE382D">
            <w:pPr>
              <w:pStyle w:val="TableBody"/>
              <w:jc w:val="center"/>
            </w:pPr>
            <w:r>
              <w:rPr>
                <w:noProof/>
              </w:rPr>
              <w:lastRenderedPageBreak/>
              <w:drawing>
                <wp:inline distT="0" distB="0" distL="0" distR="0">
                  <wp:extent cx="4114800" cy="3257441"/>
                  <wp:effectExtent l="19050" t="0" r="0" b="0"/>
                  <wp:docPr id="396" name="Picture 23" descr="C:\Documents and Settings\Bryan\My Documents\MATLAB\sandwich experiment\runs and analysis\data\Final Bronze Runs\figure tiff\qCHIt10f60_surfaceFD_powe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Bryan\My Documents\MATLAB\sandwich experiment\runs and analysis\data\Final Bronze Runs\figure tiff\qCHIt10f60_surfaceFD_power.tif"/>
                          <pic:cNvPicPr>
                            <a:picLocks noChangeAspect="1" noChangeArrowheads="1"/>
                          </pic:cNvPicPr>
                        </pic:nvPicPr>
                        <pic:blipFill>
                          <a:blip r:embed="rId497" cstate="print"/>
                          <a:srcRect/>
                          <a:stretch>
                            <a:fillRect/>
                          </a:stretch>
                        </pic:blipFill>
                        <pic:spPr bwMode="auto">
                          <a:xfrm>
                            <a:off x="0" y="0"/>
                            <a:ext cx="4114800" cy="3257441"/>
                          </a:xfrm>
                          <a:prstGeom prst="rect">
                            <a:avLst/>
                          </a:prstGeom>
                          <a:noFill/>
                          <a:ln w="9525">
                            <a:noFill/>
                            <a:miter lim="800000"/>
                            <a:headEnd/>
                            <a:tailEnd/>
                          </a:ln>
                        </pic:spPr>
                      </pic:pic>
                    </a:graphicData>
                  </a:graphic>
                </wp:inline>
              </w:drawing>
            </w:r>
          </w:p>
        </w:tc>
      </w:tr>
      <w:tr w:rsidR="00A2760A" w:rsidTr="00BC6423">
        <w:tc>
          <w:tcPr>
            <w:tcW w:w="9576" w:type="dxa"/>
          </w:tcPr>
          <w:p w:rsidR="00A2760A" w:rsidRPr="00D82F6C" w:rsidRDefault="00A2760A" w:rsidP="00BC6423">
            <w:pPr>
              <w:pStyle w:val="FigureCaption"/>
            </w:pPr>
            <w:bookmarkStart w:id="267" w:name="_Toc299993616"/>
            <w:r>
              <w:t>Figure 7.2: Comparison of surface flux obtained direct measured power history (</w:t>
            </w:r>
            <w:r>
              <w:rPr>
                <w:i/>
              </w:rPr>
              <w:t>q</w:t>
            </w:r>
            <w:r>
              <w:rPr>
                <w:i/>
                <w:vertAlign w:val="subscript"/>
              </w:rPr>
              <w:t>s</w:t>
            </w:r>
            <w:r>
              <w:rPr>
                <w:vertAlign w:val="subscript"/>
              </w:rPr>
              <w:t>1</w:t>
            </w:r>
            <w:r>
              <w:t>) and direct FD model which accounts for heater capacitance and mica layer (</w:t>
            </w:r>
            <w:r>
              <w:rPr>
                <w:i/>
              </w:rPr>
              <w:t>q</w:t>
            </w:r>
            <w:r>
              <w:rPr>
                <w:i/>
                <w:vertAlign w:val="subscript"/>
              </w:rPr>
              <w:t>s</w:t>
            </w:r>
            <w:r>
              <w:rPr>
                <w:vertAlign w:val="subscript"/>
              </w:rPr>
              <w:t>2</w:t>
            </w:r>
            <w:r>
              <w:t>).  Heater voltage was sampled at 7500 Hz.</w:t>
            </w:r>
            <w:bookmarkEnd w:id="267"/>
          </w:p>
        </w:tc>
      </w:tr>
    </w:tbl>
    <w:p w:rsidR="00A2760A" w:rsidRDefault="00A2760A" w:rsidP="008B514F">
      <w:pPr>
        <w:ind w:firstLine="720"/>
      </w:pPr>
    </w:p>
    <w:p w:rsidR="00A2760A" w:rsidRDefault="00A2760A">
      <w:pPr>
        <w:spacing w:line="276" w:lineRule="auto"/>
      </w:pPr>
      <w:r>
        <w:br w:type="page"/>
      </w:r>
    </w:p>
    <w:p w:rsidR="0061153A" w:rsidRDefault="0061153A" w:rsidP="0061153A">
      <w:proofErr w:type="gramStart"/>
      <w:r>
        <w:lastRenderedPageBreak/>
        <w:t>the</w:t>
      </w:r>
      <w:proofErr w:type="gramEnd"/>
      <w:r>
        <w:t xml:space="preserve"> hole was improperly measured.  Probe A3 was not properly seated into the bottom of its drill hole during installation.  LCSR test data and analysis of Probe B3 indicated poor health.  </w:t>
      </w:r>
    </w:p>
    <w:p w:rsidR="0028265A" w:rsidRPr="000F0857" w:rsidRDefault="0061153A" w:rsidP="0061153A">
      <w:r>
        <w:t xml:space="preserve">The physics of conduction damp out higher frequencies as one proceeds deeper into the sample.  Therefore, a sensor closer to the surface will be able to capture changes in the surface condition more easily.  Since the focus of this chapter is on one-probe data analysis, only the </w:t>
      </w:r>
      <w:r w:rsidR="008B514F">
        <w:t xml:space="preserve">data from </w:t>
      </w:r>
      <w:r w:rsidR="007140B9">
        <w:t>5mm depth probes will be discussed</w:t>
      </w:r>
      <w:r w:rsidR="0028265A">
        <w:t xml:space="preserve">.  Some authors </w:t>
      </w:r>
      <w:r w:rsidR="00B55B2D">
        <w:fldChar w:fldCharType="begin"/>
      </w:r>
      <w:r w:rsidR="00C52571">
        <w:instrText xml:space="preserve"> ADDIN EN.CITE &lt;EndNote&gt;&lt;Cite&gt;&lt;Author&gt;Beck&lt;/Author&gt;&lt;Year&gt;1985&lt;/Year&gt;&lt;RecNum&gt;22&lt;/RecNum&gt;&lt;record&gt;&lt;rec-number&gt;22&lt;/rec-number&gt;&lt;ref-type name="Book"&gt;6&lt;/ref-type&gt;&lt;contributors&gt;&lt;authors&gt;&lt;author&gt;Beck, J. V., Blackwell, B., St. Clair, C. R., Jr.&lt;/author&gt;&lt;/authors&gt;&lt;/contributors&gt;&lt;titles&gt;&lt;title&gt;Inverse Heat Conduction&lt;/title&gt;&lt;/titles&gt;&lt;dates&gt;&lt;year&gt;1985&lt;/year&gt;&lt;/dates&gt;&lt;pub-location&gt;New York&lt;/pub-location&gt;&lt;publisher&gt;Wiley&lt;/publisher&gt;&lt;urls&gt;&lt;/urls&gt;&lt;/record&gt;&lt;/Cite&gt;&lt;Cite&gt;&lt;Author&gt;Özisik&lt;/Author&gt;&lt;Year&gt;2000&lt;/Year&gt;&lt;RecNum&gt;37&lt;/RecNum&gt;&lt;record&gt;&lt;rec-number&gt;37&lt;/rec-number&gt;&lt;ref-type name="Book"&gt;6&lt;/ref-type&gt;&lt;contributors&gt;&lt;authors&gt;&lt;author&gt; Özisik, M. N.&lt;/author&gt;&lt;author&gt;Orlande, H. R. B.&lt;/author&gt;&lt;/authors&gt;&lt;/contributors&gt;&lt;titles&gt;&lt;title&gt;Inverse Heat Transfer&lt;/title&gt;&lt;/titles&gt;&lt;dates&gt;&lt;year&gt;2000&lt;/year&gt;&lt;/dates&gt;&lt;pub-location&gt;New York&lt;/pub-location&gt;&lt;publisher&gt;Taylor &amp;amp; Francis&lt;/publisher&gt;&lt;urls&gt;&lt;/urls&gt;&lt;/record&gt;&lt;/Cite&gt;&lt;/EndNote&gt;</w:instrText>
      </w:r>
      <w:r w:rsidR="00B55B2D">
        <w:fldChar w:fldCharType="separate"/>
      </w:r>
      <w:r w:rsidR="00047317">
        <w:t>[1, 26]</w:t>
      </w:r>
      <w:r w:rsidR="00B55B2D">
        <w:fldChar w:fldCharType="end"/>
      </w:r>
      <w:r w:rsidR="0028265A">
        <w:t xml:space="preserve"> recommend the use of multiple sensors at an identical depth and incorporating them into the inverse algorithm via some form of averaging.  Unfortunately, the depths of the A probes (see Table 5.3) are not identically equal; therefore, averaging the temperature readings from these three probes does not make physical sense.  Therefore, one probe must be selected as the “best” probe and used for analysis.  Probe A0 was selected for this task since it is healthy, and it is along the centerline of the sample.  This means that it should suffer the least from multi-dimensional effects.  For all of the analysis presented in this chapter, data from probe A0 is used.</w:t>
      </w:r>
    </w:p>
    <w:p w:rsidR="0028265A" w:rsidRDefault="0028265A" w:rsidP="00A855E3">
      <w:pPr>
        <w:pStyle w:val="Heading2"/>
      </w:pPr>
      <w:bookmarkStart w:id="268" w:name="_Toc299996766"/>
      <w:bookmarkStart w:id="269" w:name="_Toc300089771"/>
      <w:bookmarkStart w:id="270" w:name="_Toc300089877"/>
      <w:bookmarkStart w:id="271" w:name="_Toc300090013"/>
      <w:bookmarkStart w:id="272" w:name="_Toc300090078"/>
      <w:r>
        <w:t>7.</w:t>
      </w:r>
      <w:r w:rsidR="00CE382D">
        <w:t>2</w:t>
      </w:r>
      <w:r>
        <w:t xml:space="preserve"> Experimental Validation of Inverse Techniques</w:t>
      </w:r>
      <w:bookmarkEnd w:id="268"/>
      <w:bookmarkEnd w:id="269"/>
      <w:bookmarkEnd w:id="270"/>
      <w:bookmarkEnd w:id="271"/>
      <w:bookmarkEnd w:id="272"/>
    </w:p>
    <w:p w:rsidR="001210C9" w:rsidRDefault="0028265A" w:rsidP="0028265A">
      <w:r>
        <w:tab/>
        <w:t xml:space="preserve">Each of the three inverse techniques will be investigated below individually.  </w:t>
      </w:r>
      <w:r w:rsidR="001210C9">
        <w:t xml:space="preserve">In order to illustrate the differences between the approaches employed for each method, Figure 7.3 shows a flow chart of the data analysis procedure for the three techniques.  The space-marching and global time methods use an identical pre-processing procedure; the only difference between these two approaches is the numerical procedure itself.  However, the calibration integral method is quite different.  </w:t>
      </w:r>
      <w:r w:rsidR="00855C36">
        <w:t>Sensor characteristics, sensor depth, and thermal properties are all stored in the calibration data.  Therefore, regularization of the data is all that is required for preprocessing.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61153A" w:rsidTr="0061153A">
        <w:tc>
          <w:tcPr>
            <w:tcW w:w="9576" w:type="dxa"/>
          </w:tcPr>
          <w:p w:rsidR="0061153A" w:rsidRDefault="0061153A" w:rsidP="0061153A">
            <w:pPr>
              <w:pStyle w:val="TableBody"/>
              <w:jc w:val="center"/>
            </w:pPr>
            <w:r>
              <w:rPr>
                <w:noProof/>
              </w:rPr>
              <w:lastRenderedPageBreak/>
              <w:drawing>
                <wp:inline distT="0" distB="0" distL="0" distR="0">
                  <wp:extent cx="5943600" cy="1438275"/>
                  <wp:effectExtent l="19050" t="0" r="0" b="0"/>
                  <wp:docPr id="217"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498" cstate="print"/>
                          <a:srcRect/>
                          <a:stretch>
                            <a:fillRect/>
                          </a:stretch>
                        </pic:blipFill>
                        <pic:spPr bwMode="auto">
                          <a:xfrm>
                            <a:off x="0" y="0"/>
                            <a:ext cx="5943600" cy="1438275"/>
                          </a:xfrm>
                          <a:prstGeom prst="rect">
                            <a:avLst/>
                          </a:prstGeom>
                          <a:noFill/>
                          <a:ln w="9525">
                            <a:noFill/>
                            <a:miter lim="800000"/>
                            <a:headEnd/>
                            <a:tailEnd/>
                          </a:ln>
                        </pic:spPr>
                      </pic:pic>
                    </a:graphicData>
                  </a:graphic>
                </wp:inline>
              </w:drawing>
            </w:r>
          </w:p>
        </w:tc>
      </w:tr>
      <w:tr w:rsidR="0061153A" w:rsidTr="0061153A">
        <w:tc>
          <w:tcPr>
            <w:tcW w:w="9576" w:type="dxa"/>
          </w:tcPr>
          <w:p w:rsidR="0061153A" w:rsidRDefault="0061153A" w:rsidP="0061153A">
            <w:pPr>
              <w:pStyle w:val="FigureCaption"/>
            </w:pPr>
            <w:bookmarkStart w:id="273" w:name="_Toc299993617"/>
            <w:r>
              <w:t>Figure 7.3: Flow chart for preprocessing of data for use in one-probe inverse analysis.</w:t>
            </w:r>
            <w:bookmarkEnd w:id="273"/>
          </w:p>
        </w:tc>
      </w:tr>
    </w:tbl>
    <w:p w:rsidR="0061153A" w:rsidRDefault="0061153A" w:rsidP="0028265A"/>
    <w:p w:rsidR="0061153A" w:rsidRDefault="0061153A">
      <w:pPr>
        <w:spacing w:line="276" w:lineRule="auto"/>
      </w:pPr>
      <w:r>
        <w:br w:type="page"/>
      </w:r>
    </w:p>
    <w:p w:rsidR="0028265A" w:rsidRDefault="00855C36" w:rsidP="0028265A">
      <w:r>
        <w:lastRenderedPageBreak/>
        <w:tab/>
      </w:r>
      <w:r w:rsidR="0028265A">
        <w:t xml:space="preserve">As an example of the preliminary details that must be handled for each run, let us examine the experimental data for run qCLOt3f200 (constant 85V applied to heater, 3 second heating cycle, thermocouples sampled at 200 Hz).  The actual surface heat flux for run qCLOt3f200 of </w:t>
      </w:r>
      <w:r w:rsidR="0028265A" w:rsidRPr="00C05530">
        <w:t>approximately 4.5 W/cm</w:t>
      </w:r>
      <w:r w:rsidR="0028265A" w:rsidRPr="00C05530">
        <w:rPr>
          <w:vertAlign w:val="superscript"/>
        </w:rPr>
        <w:t>2</w:t>
      </w:r>
      <w:r w:rsidR="0028265A" w:rsidRPr="00C05530">
        <w:t xml:space="preserve"> can be seen in Figure 7.</w:t>
      </w:r>
      <w:r w:rsidR="00FD3F81">
        <w:t>4</w:t>
      </w:r>
      <w:r w:rsidR="0028265A" w:rsidRPr="00C05530">
        <w:t>(a).  Figure 7.</w:t>
      </w:r>
      <w:r w:rsidR="00FD3F81">
        <w:t>4</w:t>
      </w:r>
      <w:r w:rsidR="0028265A" w:rsidRPr="00C05530">
        <w:t>(b) shows the resulting back face thermocouple histories for thermocouples TChalf1 and TChalf2.  This figure indicates that the symmetry assumption is valid.  Figure 7.</w:t>
      </w:r>
      <w:r w:rsidR="00FD3F81">
        <w:t>5</w:t>
      </w:r>
      <w:r w:rsidR="0028265A" w:rsidRPr="00C05530">
        <w:t>(a) shows the raw and LCSR-shifted</w:t>
      </w:r>
      <w:r w:rsidR="0028265A">
        <w:t xml:space="preserve"> (see Table 6.1</w:t>
      </w:r>
      <w:r w:rsidR="0028265A" w:rsidRPr="00C05530">
        <w:t xml:space="preserve">) temperature data for probe A0, along with the direct FD model temperature </w:t>
      </w:r>
      <w:r w:rsidRPr="00C05530">
        <w:t xml:space="preserve">history.  As </w:t>
      </w:r>
      <w:r w:rsidRPr="002C7359">
        <w:t>expected, the LCSR characterization values shift the raw data backwards in time, and amplify the measured values.  The method of Section 3.3 was used to determine t</w:t>
      </w:r>
      <w:r w:rsidR="00FD3F81">
        <w:t>he cutoff frequency.  Figure 7.5</w:t>
      </w:r>
      <w:r w:rsidRPr="002C7359">
        <w:t>(b) shows the plot of the error norms,</w:t>
      </w:r>
      <w:r>
        <w:t xml:space="preserve"> </w:t>
      </w:r>
      <w:r>
        <w:rPr>
          <w:rFonts w:ascii="Cambria Math" w:hAnsi="Cambria Math" w:cs="Cambria Math"/>
          <w:i/>
        </w:rPr>
        <w:t>ϕ</w:t>
      </w:r>
      <w:r>
        <w:rPr>
          <w:vertAlign w:val="subscript"/>
        </w:rPr>
        <w:t>1</w:t>
      </w:r>
      <w:r>
        <w:t xml:space="preserve"> and </w:t>
      </w:r>
      <w:r>
        <w:rPr>
          <w:rFonts w:ascii="Cambria Math" w:hAnsi="Cambria Math" w:cs="Cambria Math"/>
          <w:i/>
        </w:rPr>
        <w:t>ϕ</w:t>
      </w:r>
      <w:r>
        <w:rPr>
          <w:vertAlign w:val="subscript"/>
        </w:rPr>
        <w:t>2</w:t>
      </w:r>
      <w:r w:rsidRPr="002C7359">
        <w:t xml:space="preserve"> as defined in Eqs. (3.19) and (3.21); the optimum range appears to be 0.9 Hz </w:t>
      </w:r>
      <w:r w:rsidRPr="00855C36">
        <w:rPr>
          <w:i/>
        </w:rPr>
        <w:t>≤</w:t>
      </w:r>
      <w:r>
        <w:rPr>
          <w:i/>
        </w:rPr>
        <w:t xml:space="preserve"> </w:t>
      </w:r>
      <w:proofErr w:type="gramStart"/>
      <w:r>
        <w:rPr>
          <w:i/>
        </w:rPr>
        <w:t>f</w:t>
      </w:r>
      <w:r>
        <w:rPr>
          <w:i/>
          <w:vertAlign w:val="subscript"/>
        </w:rPr>
        <w:t>c</w:t>
      </w:r>
      <w:r w:rsidRPr="002C7359">
        <w:t xml:space="preserve">  ≤</w:t>
      </w:r>
      <w:proofErr w:type="gramEnd"/>
      <w:r w:rsidRPr="002C7359">
        <w:t xml:space="preserve"> 2.1 Hz.  While this range is very large, it is seen that the error norm</w:t>
      </w:r>
      <w:r>
        <w:t xml:space="preserve"> </w:t>
      </w:r>
      <w:r>
        <w:rPr>
          <w:rFonts w:ascii="Cambria Math" w:hAnsi="Cambria Math" w:cs="Cambria Math"/>
          <w:i/>
        </w:rPr>
        <w:t>ϕ</w:t>
      </w:r>
      <w:r>
        <w:rPr>
          <w:vertAlign w:val="subscript"/>
        </w:rPr>
        <w:t>2</w:t>
      </w:r>
      <w:r w:rsidRPr="002C7359">
        <w:t xml:space="preserve"> is relatively unchanged over this range.  Conversely,</w:t>
      </w:r>
      <w:r w:rsidR="00765315">
        <w:t xml:space="preserve"> </w:t>
      </w:r>
      <w:r w:rsidR="00765315">
        <w:rPr>
          <w:rFonts w:ascii="Cambria Math" w:hAnsi="Cambria Math" w:cs="Cambria Math"/>
          <w:i/>
        </w:rPr>
        <w:t>ϕ</w:t>
      </w:r>
      <w:r w:rsidR="00765315">
        <w:rPr>
          <w:vertAlign w:val="subscript"/>
        </w:rPr>
        <w:t>1</w:t>
      </w:r>
      <w:r w:rsidRPr="002C7359">
        <w:t xml:space="preserve"> </w:t>
      </w:r>
      <w:r w:rsidRPr="00765315">
        <w:t xml:space="preserve">varies by </w:t>
      </w:r>
      <w:r w:rsidR="0028265A" w:rsidRPr="00765315">
        <w:t xml:space="preserve">almost two orders of magnitude over this range.  Therefore, the cutoff frequency </w:t>
      </w:r>
      <w:r w:rsidR="00404A9D" w:rsidRPr="00765315">
        <w:t xml:space="preserve">was set </w:t>
      </w:r>
      <w:r w:rsidR="0028265A" w:rsidRPr="00765315">
        <w:t xml:space="preserve">to 0.9 Hz, corresponding with </w:t>
      </w:r>
      <w:r w:rsidR="00765315">
        <w:rPr>
          <w:rFonts w:ascii="Cambria Math" w:hAnsi="Cambria Math" w:cs="Cambria Math"/>
          <w:i/>
        </w:rPr>
        <w:t>ϕ</w:t>
      </w:r>
      <w:r w:rsidR="00765315">
        <w:rPr>
          <w:vertAlign w:val="subscript"/>
        </w:rPr>
        <w:t>1</w:t>
      </w:r>
      <w:r w:rsidR="00765315">
        <w:t>.</w:t>
      </w:r>
      <w:r w:rsidR="0028265A">
        <w:rPr>
          <w:rFonts w:ascii="Cambria Math" w:hAnsi="Cambria Math" w:cs="Cambria Math"/>
        </w:rPr>
        <w:t xml:space="preserve">  </w:t>
      </w:r>
    </w:p>
    <w:p w:rsidR="001C1974" w:rsidRDefault="0028265A" w:rsidP="00646501">
      <w:r>
        <w:tab/>
        <w:t xml:space="preserve">One way to validate the experimental data is comparison of the shifted thermocouple data with the direct FD analytical model discussed in Section 5.4.  The actual heater power and actual temperature observed on the back face are used as input to this code, and the resulting positional, FD model temperature data at probe location A0 can be seen in </w:t>
      </w:r>
      <w:r w:rsidRPr="00C05530">
        <w:t>Figure 7.</w:t>
      </w:r>
      <w:r w:rsidR="00FD3F81">
        <w:t>6</w:t>
      </w:r>
      <w:r w:rsidRPr="00C05530">
        <w:t>(</w:t>
      </w:r>
      <w:r>
        <w:t xml:space="preserve">a) compared against the measured, shifted temperature data.  It is important to note here that the FD model assumes one-dimensional diffusion, </w:t>
      </w:r>
      <w:r w:rsidR="00646501">
        <w:t>with</w:t>
      </w:r>
      <w:r>
        <w:t xml:space="preserve"> no contact resistance between layers</w:t>
      </w:r>
      <w:r w:rsidR="008B02AB">
        <w:t xml:space="preserve">. </w:t>
      </w:r>
      <w:r w:rsidR="00646501">
        <w:t xml:space="preserve">In reality, the problem is three-dimensional due to non-uniform surface heating of the bronze and heat loss from the sides of the experiment.  Additionally, there are thermocouple lead losses which are not completely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Pr="00070331" w:rsidRDefault="001C1974" w:rsidP="004F61C5">
            <w:pPr>
              <w:pStyle w:val="TableBody"/>
              <w:jc w:val="center"/>
              <w:rPr>
                <w:szCs w:val="24"/>
              </w:rPr>
            </w:pPr>
            <w:r w:rsidRPr="00070331">
              <w:rPr>
                <w:noProof/>
                <w:szCs w:val="24"/>
              </w:rPr>
              <w:lastRenderedPageBreak/>
              <w:drawing>
                <wp:inline distT="0" distB="0" distL="0" distR="0">
                  <wp:extent cx="4114800" cy="3324541"/>
                  <wp:effectExtent l="19050" t="0" r="0" b="0"/>
                  <wp:docPr id="218" name="Picture 24" descr="C:\Documents and Settings\Bryan\My Documents\MATLAB\sandwich experiment\runs and analysis\data\Final Bronze Runs\figure tiff\qCLOt3f200_surfac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Bryan\My Documents\MATLAB\sandwich experiment\runs and analysis\data\Final Bronze Runs\figure tiff\qCLOt3f200_surface.tif"/>
                          <pic:cNvPicPr>
                            <a:picLocks noChangeAspect="1" noChangeArrowheads="1"/>
                          </pic:cNvPicPr>
                        </pic:nvPicPr>
                        <pic:blipFill>
                          <a:blip r:embed="rId499" cstate="print"/>
                          <a:srcRect/>
                          <a:stretch>
                            <a:fillRect/>
                          </a:stretch>
                        </pic:blipFill>
                        <pic:spPr bwMode="auto">
                          <a:xfrm>
                            <a:off x="0" y="0"/>
                            <a:ext cx="4114800" cy="3324541"/>
                          </a:xfrm>
                          <a:prstGeom prst="rect">
                            <a:avLst/>
                          </a:prstGeom>
                          <a:noFill/>
                          <a:ln w="9525">
                            <a:noFill/>
                            <a:miter lim="800000"/>
                            <a:headEnd/>
                            <a:tailEnd/>
                          </a:ln>
                        </pic:spPr>
                      </pic:pic>
                    </a:graphicData>
                  </a:graphic>
                </wp:inline>
              </w:drawing>
            </w:r>
          </w:p>
          <w:p w:rsidR="001C1974" w:rsidRPr="00070331" w:rsidRDefault="001C1974" w:rsidP="004F61C5">
            <w:pPr>
              <w:pStyle w:val="TableBody"/>
              <w:jc w:val="center"/>
              <w:rPr>
                <w:szCs w:val="24"/>
              </w:rPr>
            </w:pPr>
            <w:r w:rsidRPr="00070331">
              <w:rPr>
                <w:szCs w:val="24"/>
              </w:rPr>
              <w:t>(a)</w:t>
            </w:r>
          </w:p>
        </w:tc>
      </w:tr>
      <w:tr w:rsidR="001C1974" w:rsidTr="004F61C5">
        <w:tc>
          <w:tcPr>
            <w:tcW w:w="9576" w:type="dxa"/>
          </w:tcPr>
          <w:p w:rsidR="001C1974" w:rsidRPr="00070331" w:rsidRDefault="001C1974" w:rsidP="004F61C5">
            <w:pPr>
              <w:pStyle w:val="TableBody"/>
              <w:jc w:val="center"/>
              <w:rPr>
                <w:szCs w:val="24"/>
              </w:rPr>
            </w:pPr>
            <w:r w:rsidRPr="00070331">
              <w:rPr>
                <w:noProof/>
                <w:szCs w:val="24"/>
              </w:rPr>
              <w:drawing>
                <wp:inline distT="0" distB="0" distL="0" distR="0">
                  <wp:extent cx="4114800" cy="3181930"/>
                  <wp:effectExtent l="19050" t="0" r="0" b="0"/>
                  <wp:docPr id="219" name="Picture 25" descr="C:\Documents and Settings\Bryan\My Documents\MATLAB\sandwich experiment\runs and analysis\data\Final Bronze Runs\figure tiff\qCLOt3f200_backfaceTC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Bryan\My Documents\MATLAB\sandwich experiment\runs and analysis\data\Final Bronze Runs\figure tiff\qCLOt3f200_backfaceTCs.tif"/>
                          <pic:cNvPicPr>
                            <a:picLocks noChangeAspect="1" noChangeArrowheads="1"/>
                          </pic:cNvPicPr>
                        </pic:nvPicPr>
                        <pic:blipFill>
                          <a:blip r:embed="rId500" cstate="print"/>
                          <a:srcRect/>
                          <a:stretch>
                            <a:fillRect/>
                          </a:stretch>
                        </pic:blipFill>
                        <pic:spPr bwMode="auto">
                          <a:xfrm>
                            <a:off x="0" y="0"/>
                            <a:ext cx="4114800" cy="3181930"/>
                          </a:xfrm>
                          <a:prstGeom prst="rect">
                            <a:avLst/>
                          </a:prstGeom>
                          <a:noFill/>
                          <a:ln w="9525">
                            <a:noFill/>
                            <a:miter lim="800000"/>
                            <a:headEnd/>
                            <a:tailEnd/>
                          </a:ln>
                        </pic:spPr>
                      </pic:pic>
                    </a:graphicData>
                  </a:graphic>
                </wp:inline>
              </w:drawing>
            </w:r>
          </w:p>
          <w:p w:rsidR="001C1974" w:rsidRPr="00070331" w:rsidRDefault="001C1974" w:rsidP="004F61C5">
            <w:pPr>
              <w:pStyle w:val="TableBody"/>
              <w:jc w:val="center"/>
              <w:rPr>
                <w:szCs w:val="24"/>
              </w:rPr>
            </w:pPr>
            <w:r w:rsidRPr="00070331">
              <w:rPr>
                <w:szCs w:val="24"/>
              </w:rPr>
              <w:t>(b)</w:t>
            </w:r>
          </w:p>
        </w:tc>
      </w:tr>
      <w:tr w:rsidR="001C1974" w:rsidTr="004F61C5">
        <w:tc>
          <w:tcPr>
            <w:tcW w:w="9576" w:type="dxa"/>
          </w:tcPr>
          <w:p w:rsidR="001C1974" w:rsidRDefault="001C1974" w:rsidP="004F61C5">
            <w:pPr>
              <w:pStyle w:val="FigureCaption"/>
            </w:pPr>
            <w:bookmarkStart w:id="274" w:name="_Toc299993618"/>
            <w:r>
              <w:t>Figure 7.4: (a) Imposed surface flux and (b) back face thermocouple histories for run qCLOt3f200.  Maximum difference between TChalf1 and TChalf2 was 0.02°C.</w:t>
            </w:r>
            <w:bookmarkEnd w:id="274"/>
          </w:p>
        </w:tc>
      </w:tr>
    </w:tbl>
    <w:p w:rsidR="001C1974" w:rsidRDefault="001C1974" w:rsidP="001C197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Pr="00070331" w:rsidRDefault="001C1974" w:rsidP="004F61C5">
            <w:pPr>
              <w:pStyle w:val="TableBody"/>
              <w:jc w:val="center"/>
              <w:rPr>
                <w:szCs w:val="24"/>
              </w:rPr>
            </w:pPr>
            <w:r w:rsidRPr="00070331">
              <w:rPr>
                <w:noProof/>
                <w:szCs w:val="24"/>
              </w:rPr>
              <w:lastRenderedPageBreak/>
              <w:drawing>
                <wp:inline distT="0" distB="0" distL="0" distR="0">
                  <wp:extent cx="4114800" cy="3175559"/>
                  <wp:effectExtent l="19050" t="0" r="0" b="0"/>
                  <wp:docPr id="657" name="Picture 29" descr="C:\Documents and Settings\Bryan\My Documents\MATLAB\sandwich experiment\runs and analysis\data\Final Bronze Runs\figure tiff\qCLOt3f200_A0raw_and_shift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Bryan\My Documents\MATLAB\sandwich experiment\runs and analysis\data\Final Bronze Runs\figure tiff\qCLOt3f200_A0raw_and_shifted.tif"/>
                          <pic:cNvPicPr>
                            <a:picLocks noChangeAspect="1" noChangeArrowheads="1"/>
                          </pic:cNvPicPr>
                        </pic:nvPicPr>
                        <pic:blipFill>
                          <a:blip r:embed="rId501" cstate="print"/>
                          <a:srcRect/>
                          <a:stretch>
                            <a:fillRect/>
                          </a:stretch>
                        </pic:blipFill>
                        <pic:spPr bwMode="auto">
                          <a:xfrm>
                            <a:off x="0" y="0"/>
                            <a:ext cx="4114800" cy="3175559"/>
                          </a:xfrm>
                          <a:prstGeom prst="rect">
                            <a:avLst/>
                          </a:prstGeom>
                          <a:noFill/>
                          <a:ln w="9525">
                            <a:noFill/>
                            <a:miter lim="800000"/>
                            <a:headEnd/>
                            <a:tailEnd/>
                          </a:ln>
                        </pic:spPr>
                      </pic:pic>
                    </a:graphicData>
                  </a:graphic>
                </wp:inline>
              </w:drawing>
            </w:r>
          </w:p>
          <w:p w:rsidR="001C1974" w:rsidRPr="00070331" w:rsidRDefault="001C1974" w:rsidP="004F61C5">
            <w:pPr>
              <w:pStyle w:val="TableBody"/>
              <w:jc w:val="center"/>
              <w:rPr>
                <w:szCs w:val="24"/>
              </w:rPr>
            </w:pPr>
            <w:r w:rsidRPr="00070331">
              <w:rPr>
                <w:szCs w:val="24"/>
              </w:rPr>
              <w:t>(a)</w:t>
            </w:r>
          </w:p>
        </w:tc>
      </w:tr>
      <w:tr w:rsidR="001C1974" w:rsidTr="004F61C5">
        <w:tc>
          <w:tcPr>
            <w:tcW w:w="9576" w:type="dxa"/>
          </w:tcPr>
          <w:p w:rsidR="001C1974" w:rsidRPr="00070331" w:rsidRDefault="001C1974" w:rsidP="004F61C5">
            <w:pPr>
              <w:pStyle w:val="TableBody"/>
              <w:jc w:val="center"/>
              <w:rPr>
                <w:szCs w:val="24"/>
              </w:rPr>
            </w:pPr>
            <w:r w:rsidRPr="00070331">
              <w:rPr>
                <w:noProof/>
                <w:szCs w:val="24"/>
              </w:rPr>
              <w:drawing>
                <wp:inline distT="0" distB="0" distL="0" distR="0">
                  <wp:extent cx="4114800" cy="3243289"/>
                  <wp:effectExtent l="19050" t="0" r="0" b="0"/>
                  <wp:docPr id="658" name="Picture 27" descr="C:\Documents and Settings\Bryan\My Documents\MATLAB\sandwich experiment\runs and analysis\data\Final Bronze Runs\figure tiff\qCLOt3f200_cutoff_frequenc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Bryan\My Documents\MATLAB\sandwich experiment\runs and analysis\data\Final Bronze Runs\figure tiff\qCLOt3f200_cutoff_frequency.tif"/>
                          <pic:cNvPicPr>
                            <a:picLocks noChangeAspect="1" noChangeArrowheads="1"/>
                          </pic:cNvPicPr>
                        </pic:nvPicPr>
                        <pic:blipFill>
                          <a:blip r:embed="rId502" cstate="print"/>
                          <a:srcRect/>
                          <a:stretch>
                            <a:fillRect/>
                          </a:stretch>
                        </pic:blipFill>
                        <pic:spPr bwMode="auto">
                          <a:xfrm>
                            <a:off x="0" y="0"/>
                            <a:ext cx="4114800" cy="3243289"/>
                          </a:xfrm>
                          <a:prstGeom prst="rect">
                            <a:avLst/>
                          </a:prstGeom>
                          <a:noFill/>
                          <a:ln w="9525">
                            <a:noFill/>
                            <a:miter lim="800000"/>
                            <a:headEnd/>
                            <a:tailEnd/>
                          </a:ln>
                        </pic:spPr>
                      </pic:pic>
                    </a:graphicData>
                  </a:graphic>
                </wp:inline>
              </w:drawing>
            </w:r>
          </w:p>
          <w:p w:rsidR="001C1974" w:rsidRPr="00070331" w:rsidRDefault="001C1974" w:rsidP="004F61C5">
            <w:pPr>
              <w:pStyle w:val="TableBody"/>
              <w:jc w:val="center"/>
              <w:rPr>
                <w:szCs w:val="24"/>
              </w:rPr>
            </w:pPr>
            <w:r w:rsidRPr="00070331">
              <w:rPr>
                <w:szCs w:val="24"/>
              </w:rPr>
              <w:t>(b)</w:t>
            </w:r>
          </w:p>
        </w:tc>
      </w:tr>
      <w:tr w:rsidR="001C1974" w:rsidTr="004F61C5">
        <w:tc>
          <w:tcPr>
            <w:tcW w:w="9576" w:type="dxa"/>
          </w:tcPr>
          <w:p w:rsidR="001C1974" w:rsidRDefault="001C1974" w:rsidP="004F61C5">
            <w:pPr>
              <w:pStyle w:val="FigureCaption"/>
            </w:pPr>
            <w:bookmarkStart w:id="275" w:name="_Toc299993619"/>
            <w:r>
              <w:t>Figure 7.5: Details of post-processing the data for run qCLOt3f200.  (a) Raw and LCSR-shifted experimental A0 data and (b) optimum cutoff frequency range.</w:t>
            </w:r>
            <w:bookmarkEnd w:id="275"/>
          </w:p>
        </w:tc>
      </w:tr>
    </w:tbl>
    <w:p w:rsidR="001C1974" w:rsidRDefault="001C1974" w:rsidP="001C1974">
      <w:pPr>
        <w:rPr>
          <w:rFonts w:ascii="Cambria Math" w:hAnsi="Cambria Math" w:cs="Cambria Math"/>
        </w:rPr>
      </w:pPr>
    </w:p>
    <w:p w:rsidR="000D6B42" w:rsidRDefault="000D6B42">
      <w:pPr>
        <w:spacing w:line="276" w:lineRule="auto"/>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A2760A" w:rsidTr="00BC6423">
        <w:tc>
          <w:tcPr>
            <w:tcW w:w="9576" w:type="dxa"/>
          </w:tcPr>
          <w:p w:rsidR="00A2760A" w:rsidRPr="00070331" w:rsidRDefault="00A2760A" w:rsidP="00BC6423">
            <w:pPr>
              <w:pStyle w:val="TableBody"/>
              <w:jc w:val="center"/>
              <w:rPr>
                <w:szCs w:val="24"/>
              </w:rPr>
            </w:pPr>
            <w:r w:rsidRPr="00070331">
              <w:rPr>
                <w:noProof/>
                <w:szCs w:val="24"/>
              </w:rPr>
              <w:lastRenderedPageBreak/>
              <w:drawing>
                <wp:inline distT="0" distB="0" distL="0" distR="0">
                  <wp:extent cx="4114800" cy="3202578"/>
                  <wp:effectExtent l="19050" t="0" r="0" b="0"/>
                  <wp:docPr id="402" name="Picture 26" descr="C:\Documents and Settings\Bryan\My Documents\MATLAB\sandwich experiment\runs and analysis\data\Final Bronze Runs\figure tiff\qCLOt3f200_A0FDdat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Bryan\My Documents\MATLAB\sandwich experiment\runs and analysis\data\Final Bronze Runs\figure tiff\qCLOt3f200_A0FDdata.tif"/>
                          <pic:cNvPicPr>
                            <a:picLocks noChangeAspect="1" noChangeArrowheads="1"/>
                          </pic:cNvPicPr>
                        </pic:nvPicPr>
                        <pic:blipFill>
                          <a:blip r:embed="rId503" cstate="print"/>
                          <a:srcRect/>
                          <a:stretch>
                            <a:fillRect/>
                          </a:stretch>
                        </pic:blipFill>
                        <pic:spPr bwMode="auto">
                          <a:xfrm>
                            <a:off x="0" y="0"/>
                            <a:ext cx="4114800" cy="3202578"/>
                          </a:xfrm>
                          <a:prstGeom prst="rect">
                            <a:avLst/>
                          </a:prstGeom>
                          <a:noFill/>
                          <a:ln w="9525">
                            <a:noFill/>
                            <a:miter lim="800000"/>
                            <a:headEnd/>
                            <a:tailEnd/>
                          </a:ln>
                        </pic:spPr>
                      </pic:pic>
                    </a:graphicData>
                  </a:graphic>
                </wp:inline>
              </w:drawing>
            </w:r>
          </w:p>
          <w:p w:rsidR="00A2760A" w:rsidRPr="00070331" w:rsidRDefault="00A2760A" w:rsidP="00BC6423">
            <w:pPr>
              <w:pStyle w:val="TableBody"/>
              <w:jc w:val="center"/>
              <w:rPr>
                <w:szCs w:val="24"/>
              </w:rPr>
            </w:pPr>
            <w:r w:rsidRPr="00070331">
              <w:rPr>
                <w:szCs w:val="24"/>
              </w:rPr>
              <w:t>(a)</w:t>
            </w:r>
          </w:p>
        </w:tc>
      </w:tr>
      <w:tr w:rsidR="00A2760A" w:rsidTr="00BC6423">
        <w:tc>
          <w:tcPr>
            <w:tcW w:w="9576" w:type="dxa"/>
          </w:tcPr>
          <w:p w:rsidR="00A2760A" w:rsidRPr="00070331" w:rsidRDefault="00A2760A" w:rsidP="00BC6423">
            <w:pPr>
              <w:pStyle w:val="TableBody"/>
              <w:jc w:val="center"/>
              <w:rPr>
                <w:szCs w:val="24"/>
              </w:rPr>
            </w:pPr>
            <w:r w:rsidRPr="00070331">
              <w:rPr>
                <w:noProof/>
                <w:szCs w:val="24"/>
              </w:rPr>
              <w:drawing>
                <wp:inline distT="0" distB="0" distL="0" distR="0">
                  <wp:extent cx="4114800" cy="3165209"/>
                  <wp:effectExtent l="19050" t="0" r="0" b="0"/>
                  <wp:docPr id="403" name="Picture 28" descr="C:\Documents and Settings\Bryan\My Documents\MATLAB\sandwich experiment\runs and analysis\data\Final Bronze Runs\figure tiff\qCLOt3f200_SM_A0localflux.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Bryan\My Documents\MATLAB\sandwich experiment\runs and analysis\data\Final Bronze Runs\figure tiff\qCLOt3f200_SM_A0localflux.tif"/>
                          <pic:cNvPicPr>
                            <a:picLocks noChangeAspect="1" noChangeArrowheads="1"/>
                          </pic:cNvPicPr>
                        </pic:nvPicPr>
                        <pic:blipFill>
                          <a:blip r:embed="rId504" cstate="print"/>
                          <a:srcRect/>
                          <a:stretch>
                            <a:fillRect/>
                          </a:stretch>
                        </pic:blipFill>
                        <pic:spPr bwMode="auto">
                          <a:xfrm>
                            <a:off x="0" y="0"/>
                            <a:ext cx="4114800" cy="3165209"/>
                          </a:xfrm>
                          <a:prstGeom prst="rect">
                            <a:avLst/>
                          </a:prstGeom>
                          <a:noFill/>
                          <a:ln w="9525">
                            <a:noFill/>
                            <a:miter lim="800000"/>
                            <a:headEnd/>
                            <a:tailEnd/>
                          </a:ln>
                        </pic:spPr>
                      </pic:pic>
                    </a:graphicData>
                  </a:graphic>
                </wp:inline>
              </w:drawing>
            </w:r>
          </w:p>
          <w:p w:rsidR="00A2760A" w:rsidRPr="00070331" w:rsidRDefault="00A2760A" w:rsidP="00BC6423">
            <w:pPr>
              <w:pStyle w:val="TableBody"/>
              <w:jc w:val="center"/>
              <w:rPr>
                <w:szCs w:val="24"/>
              </w:rPr>
            </w:pPr>
            <w:r w:rsidRPr="00070331">
              <w:rPr>
                <w:szCs w:val="24"/>
              </w:rPr>
              <w:t>(b)</w:t>
            </w:r>
          </w:p>
        </w:tc>
      </w:tr>
      <w:tr w:rsidR="00A2760A" w:rsidTr="00BC6423">
        <w:tc>
          <w:tcPr>
            <w:tcW w:w="9576" w:type="dxa"/>
          </w:tcPr>
          <w:p w:rsidR="00A2760A" w:rsidRPr="00CD5327" w:rsidRDefault="00A2760A" w:rsidP="00BC6423">
            <w:pPr>
              <w:pStyle w:val="FigureCaption"/>
            </w:pPr>
            <w:bookmarkStart w:id="276" w:name="_Toc299993620"/>
            <w:r>
              <w:t>Figure 7.</w:t>
            </w:r>
            <w:r w:rsidR="00FD3F81">
              <w:t>6</w:t>
            </w:r>
            <w:r>
              <w:t xml:space="preserve">: (a) Direct FD model temperature history at probe A0 depth compared with LCSR-shifted experimental A0 data and (b) resulting local heat flux using semi-infinite medium integral equation.  Experimental data was regularized with </w:t>
            </w:r>
            <w:r>
              <w:rPr>
                <w:i/>
              </w:rPr>
              <w:t>f</w:t>
            </w:r>
            <w:r>
              <w:rPr>
                <w:i/>
                <w:vertAlign w:val="subscript"/>
              </w:rPr>
              <w:t>c</w:t>
            </w:r>
            <w:r>
              <w:t xml:space="preserve"> = 0.9 Hz.</w:t>
            </w:r>
            <w:bookmarkEnd w:id="276"/>
          </w:p>
        </w:tc>
      </w:tr>
    </w:tbl>
    <w:p w:rsidR="00A2760A" w:rsidRDefault="00A2760A" w:rsidP="00E504A0"/>
    <w:p w:rsidR="00A2760A" w:rsidRDefault="00A2760A">
      <w:pPr>
        <w:spacing w:line="276" w:lineRule="auto"/>
      </w:pPr>
      <w:r>
        <w:br w:type="page"/>
      </w:r>
    </w:p>
    <w:p w:rsidR="00765315" w:rsidRDefault="001C1974" w:rsidP="00765315">
      <w:proofErr w:type="gramStart"/>
      <w:r>
        <w:lastRenderedPageBreak/>
        <w:t>accounted</w:t>
      </w:r>
      <w:proofErr w:type="gramEnd"/>
      <w:r>
        <w:t xml:space="preserve"> for via LCSR shifting.  Furthermore, there are uncertainties associated with the inputs to the FD model such as the exact probe location and thermophysical properties. It is suspected that the contact resistance between the layers and the unaccounted portion of the thermocouple lead losses may have dominant roles. Therefore, it is expected that the FD model-predicted probe temperatures should be greater than the observed, LCSR-shifted temperatures.  </w:t>
      </w:r>
      <w:r w:rsidRPr="00C05530">
        <w:t>Indeed, this is seen to be the case in Figure 7.</w:t>
      </w:r>
      <w:r>
        <w:t>6</w:t>
      </w:r>
      <w:r w:rsidRPr="00C05530">
        <w:t xml:space="preserve">(a).  Therefore, it is not reasonable to attempt to draw further conclusions from a comparison of the FD model </w:t>
      </w:r>
      <w:r>
        <w:t xml:space="preserve">in-depth </w:t>
      </w:r>
      <w:r w:rsidRPr="00C05530">
        <w:t xml:space="preserve">temperatures with the shifted </w:t>
      </w:r>
      <w:r w:rsidR="00765315" w:rsidRPr="00C05530">
        <w:t>thermocouple temperatures; henceforth, the FD model is not used for this purpose.  The FD model is only used for generating the actual surface flux of the bronze.</w:t>
      </w:r>
      <w:r w:rsidR="00765315">
        <w:tab/>
      </w:r>
    </w:p>
    <w:p w:rsidR="00765315" w:rsidRDefault="00765315" w:rsidP="00765315">
      <w:pPr>
        <w:pStyle w:val="Heading3"/>
      </w:pPr>
      <w:r>
        <w:t>Space-Marching Method</w:t>
      </w:r>
    </w:p>
    <w:p w:rsidR="0028265A" w:rsidRDefault="00765315" w:rsidP="00765315">
      <w:r>
        <w:tab/>
        <w:t xml:space="preserve">The space-marching method of Chapter 2 requires temperature and heat flux data at the sensor site as input.  The local heat flux is obtained via Eq. (7.1), using the LCSR-shifted temperature procedure outlined above for run qCLOt3f200.  The resulting local heat flux can be </w:t>
      </w:r>
      <w:r w:rsidR="0028265A">
        <w:t xml:space="preserve">seen in </w:t>
      </w:r>
      <w:r w:rsidR="0028265A" w:rsidRPr="00C05530">
        <w:t>Figure 7.</w:t>
      </w:r>
      <w:r w:rsidR="00FD3F81">
        <w:t>6</w:t>
      </w:r>
      <w:r w:rsidR="0028265A">
        <w:t>(b)</w:t>
      </w:r>
      <w:r w:rsidR="0028265A" w:rsidRPr="00C05530">
        <w:t>.</w:t>
      </w:r>
      <w:r w:rsidR="0028265A">
        <w:t xml:space="preserve">  For this run, the ratio of penetration time to time step size</w:t>
      </w:r>
      <w:r w:rsidR="00B45066">
        <w:t xml:space="preserve"> was</w:t>
      </w:r>
      <w:r w:rsidR="0028265A">
        <w:t xml:space="preserve"> </w:t>
      </w:r>
      <w:r w:rsidR="0028265A">
        <w:rPr>
          <w:i/>
        </w:rPr>
        <w:t>t</w:t>
      </w:r>
      <w:r w:rsidR="0028265A">
        <w:rPr>
          <w:i/>
          <w:vertAlign w:val="subscript"/>
        </w:rPr>
        <w:t>p</w:t>
      </w:r>
      <w:r w:rsidR="0028265A">
        <w:t>/</w:t>
      </w:r>
      <w:r w:rsidR="0028265A">
        <w:rPr>
          <w:i/>
        </w:rPr>
        <w:t>Δt</w:t>
      </w:r>
      <w:r w:rsidR="0028265A">
        <w:t xml:space="preserve"> = </w:t>
      </w:r>
      <w:r w:rsidR="0028265A" w:rsidRPr="00C05530">
        <w:t>21.5</w:t>
      </w:r>
      <w:r w:rsidR="0028265A">
        <w:t xml:space="preserve">; therefore, for the greatest stability and accuracy (see Figure 2.5(a)), 21 spatial nodes were used in the inverse prediction.  The resulting inverse-predicted surface temperature and heat flux can be seen in </w:t>
      </w:r>
      <w:r w:rsidR="0028265A" w:rsidRPr="00C05530">
        <w:t xml:space="preserve">Figure </w:t>
      </w:r>
      <w:r w:rsidR="0028265A">
        <w:t>7.</w:t>
      </w:r>
      <w:r w:rsidR="00FD3F81">
        <w:t>7</w:t>
      </w:r>
      <w:r w:rsidR="0028265A">
        <w:t xml:space="preserve">.  Despite the three-dimensional nature of the experiment, losses, etc., the trend of the actual surface temperature and heat flux is captured by the </w:t>
      </w:r>
      <w:r w:rsidR="00174163">
        <w:t>space-march</w:t>
      </w:r>
      <w:r w:rsidR="0028265A">
        <w:t xml:space="preserve">ing inverse method.  However, </w:t>
      </w:r>
      <w:r w:rsidR="00E504A0">
        <w:t>it is prudent</w:t>
      </w:r>
      <w:r w:rsidR="0028265A">
        <w:t xml:space="preserve"> to find conditions under which the accuracy of this method could be further improved.  In order to compare the accuracy of the various inverse schemes across different runs, </w:t>
      </w:r>
      <w:r w:rsidR="00E504A0">
        <w:t xml:space="preserve">an </w:t>
      </w:r>
      <w:r w:rsidR="0028265A">
        <w:t>error norm</w:t>
      </w:r>
      <w:r w:rsidR="00E504A0">
        <w:t xml:space="preserve"> is defined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Pr="00070331" w:rsidRDefault="001C1974" w:rsidP="004F61C5">
            <w:pPr>
              <w:pStyle w:val="TableBody"/>
              <w:jc w:val="center"/>
              <w:rPr>
                <w:szCs w:val="24"/>
              </w:rPr>
            </w:pPr>
            <w:r w:rsidRPr="00070331">
              <w:rPr>
                <w:noProof/>
                <w:szCs w:val="24"/>
              </w:rPr>
              <w:lastRenderedPageBreak/>
              <w:drawing>
                <wp:inline distT="0" distB="0" distL="0" distR="0">
                  <wp:extent cx="4114800" cy="3310896"/>
                  <wp:effectExtent l="19050" t="0" r="0" b="0"/>
                  <wp:docPr id="659" name="Picture 30" descr="C:\Documents and Settings\Bryan\My Documents\MATLAB\sandwich experiment\runs and analysis\data\Final Bronze Runs\figure tiff\qCLOt3f200_SM_T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Bryan\My Documents\MATLAB\sandwich experiment\runs and analysis\data\Final Bronze Runs\figure tiff\qCLOt3f200_SM_Tinverse.tif"/>
                          <pic:cNvPicPr>
                            <a:picLocks noChangeAspect="1" noChangeArrowheads="1"/>
                          </pic:cNvPicPr>
                        </pic:nvPicPr>
                        <pic:blipFill>
                          <a:blip r:embed="rId505" cstate="print"/>
                          <a:srcRect/>
                          <a:stretch>
                            <a:fillRect/>
                          </a:stretch>
                        </pic:blipFill>
                        <pic:spPr bwMode="auto">
                          <a:xfrm>
                            <a:off x="0" y="0"/>
                            <a:ext cx="4114800" cy="3310896"/>
                          </a:xfrm>
                          <a:prstGeom prst="rect">
                            <a:avLst/>
                          </a:prstGeom>
                          <a:noFill/>
                          <a:ln w="9525">
                            <a:noFill/>
                            <a:miter lim="800000"/>
                            <a:headEnd/>
                            <a:tailEnd/>
                          </a:ln>
                        </pic:spPr>
                      </pic:pic>
                    </a:graphicData>
                  </a:graphic>
                </wp:inline>
              </w:drawing>
            </w:r>
          </w:p>
          <w:p w:rsidR="001C1974" w:rsidRPr="00070331" w:rsidRDefault="001C1974" w:rsidP="004F61C5">
            <w:pPr>
              <w:pStyle w:val="TableBody"/>
              <w:jc w:val="center"/>
              <w:rPr>
                <w:szCs w:val="24"/>
              </w:rPr>
            </w:pPr>
            <w:r w:rsidRPr="00070331">
              <w:rPr>
                <w:szCs w:val="24"/>
              </w:rPr>
              <w:t>(a)</w:t>
            </w:r>
          </w:p>
        </w:tc>
      </w:tr>
      <w:tr w:rsidR="001C1974" w:rsidTr="004F61C5">
        <w:tc>
          <w:tcPr>
            <w:tcW w:w="9576" w:type="dxa"/>
          </w:tcPr>
          <w:p w:rsidR="001C1974" w:rsidRPr="00070331" w:rsidRDefault="001C1974" w:rsidP="004F61C5">
            <w:pPr>
              <w:pStyle w:val="TableBody"/>
              <w:jc w:val="center"/>
              <w:rPr>
                <w:szCs w:val="24"/>
              </w:rPr>
            </w:pPr>
            <w:r w:rsidRPr="00070331">
              <w:rPr>
                <w:noProof/>
                <w:szCs w:val="24"/>
              </w:rPr>
              <w:drawing>
                <wp:inline distT="0" distB="0" distL="0" distR="0">
                  <wp:extent cx="4114800" cy="3325402"/>
                  <wp:effectExtent l="19050" t="0" r="0" b="0"/>
                  <wp:docPr id="660" name="Picture 31" descr="C:\Documents and Settings\Bryan\My Documents\MATLAB\sandwich experiment\runs and analysis\data\Final Bronze Runs\figure tiff\qCLOt3f200_SM_q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ocuments and Settings\Bryan\My Documents\MATLAB\sandwich experiment\runs and analysis\data\Final Bronze Runs\figure tiff\qCLOt3f200_SM_qinverse.tif"/>
                          <pic:cNvPicPr>
                            <a:picLocks noChangeAspect="1" noChangeArrowheads="1"/>
                          </pic:cNvPicPr>
                        </pic:nvPicPr>
                        <pic:blipFill>
                          <a:blip r:embed="rId506" cstate="print"/>
                          <a:srcRect/>
                          <a:stretch>
                            <a:fillRect/>
                          </a:stretch>
                        </pic:blipFill>
                        <pic:spPr bwMode="auto">
                          <a:xfrm>
                            <a:off x="0" y="0"/>
                            <a:ext cx="4114800" cy="3325402"/>
                          </a:xfrm>
                          <a:prstGeom prst="rect">
                            <a:avLst/>
                          </a:prstGeom>
                          <a:noFill/>
                          <a:ln w="9525">
                            <a:noFill/>
                            <a:miter lim="800000"/>
                            <a:headEnd/>
                            <a:tailEnd/>
                          </a:ln>
                        </pic:spPr>
                      </pic:pic>
                    </a:graphicData>
                  </a:graphic>
                </wp:inline>
              </w:drawing>
            </w:r>
          </w:p>
          <w:p w:rsidR="001C1974" w:rsidRPr="00070331" w:rsidRDefault="001C1974" w:rsidP="004F61C5">
            <w:pPr>
              <w:pStyle w:val="TableBody"/>
              <w:jc w:val="center"/>
              <w:rPr>
                <w:szCs w:val="24"/>
              </w:rPr>
            </w:pPr>
            <w:r w:rsidRPr="00070331">
              <w:rPr>
                <w:szCs w:val="24"/>
              </w:rPr>
              <w:t>(b)</w:t>
            </w:r>
          </w:p>
        </w:tc>
      </w:tr>
      <w:tr w:rsidR="001C1974" w:rsidTr="004F61C5">
        <w:tc>
          <w:tcPr>
            <w:tcW w:w="9576" w:type="dxa"/>
          </w:tcPr>
          <w:p w:rsidR="001C1974" w:rsidRPr="00216BCA" w:rsidRDefault="001C1974" w:rsidP="004F61C5">
            <w:pPr>
              <w:pStyle w:val="FigureCaption"/>
            </w:pPr>
            <w:bookmarkStart w:id="277" w:name="_Toc299993621"/>
            <w:r>
              <w:t xml:space="preserve">Figure 7.7: Space-marching inverse results for run qCLOt3f200 for (a) surface temperature and (b) surface heat flux.  Parameters used were </w:t>
            </w:r>
            <w:r>
              <w:rPr>
                <w:i/>
              </w:rPr>
              <w:t>d</w:t>
            </w:r>
            <w:r>
              <w:t>/</w:t>
            </w:r>
            <w:r>
              <w:rPr>
                <w:i/>
              </w:rPr>
              <w:t>Δx</w:t>
            </w:r>
            <w:r>
              <w:t xml:space="preserve"> = 21, </w:t>
            </w:r>
            <w:r>
              <w:rPr>
                <w:i/>
              </w:rPr>
              <w:t>t</w:t>
            </w:r>
            <w:r>
              <w:rPr>
                <w:i/>
                <w:vertAlign w:val="subscript"/>
              </w:rPr>
              <w:t>p</w:t>
            </w:r>
            <w:r>
              <w:t>/</w:t>
            </w:r>
            <w:r>
              <w:rPr>
                <w:i/>
              </w:rPr>
              <w:t>Δt</w:t>
            </w:r>
            <w:r>
              <w:t xml:space="preserve"> = 21.5, and </w:t>
            </w:r>
            <w:r>
              <w:rPr>
                <w:i/>
              </w:rPr>
              <w:t>f</w:t>
            </w:r>
            <w:r>
              <w:rPr>
                <w:i/>
                <w:vertAlign w:val="subscript"/>
              </w:rPr>
              <w:t>c</w:t>
            </w:r>
            <w:r>
              <w:t xml:space="preserve"> = 0.9 Hz.  The error norms were calculated over 12s ≤ </w:t>
            </w:r>
            <w:r>
              <w:rPr>
                <w:i/>
              </w:rPr>
              <w:t>t</w:t>
            </w:r>
            <w:r>
              <w:t xml:space="preserve"> ≤ 22s.</w:t>
            </w:r>
            <w:bookmarkEnd w:id="277"/>
          </w:p>
        </w:tc>
      </w:tr>
    </w:tbl>
    <w:p w:rsidR="001C1974" w:rsidRDefault="001C1974">
      <w:pPr>
        <w:spacing w:line="276" w:lineRule="auto"/>
      </w:pPr>
      <w: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28265A" w:rsidTr="00542A8A">
        <w:tc>
          <w:tcPr>
            <w:tcW w:w="720" w:type="dxa"/>
            <w:vAlign w:val="center"/>
          </w:tcPr>
          <w:p w:rsidR="0028265A" w:rsidRDefault="0028265A" w:rsidP="00542A8A"/>
        </w:tc>
        <w:tc>
          <w:tcPr>
            <w:tcW w:w="0" w:type="auto"/>
            <w:vAlign w:val="center"/>
          </w:tcPr>
          <w:p w:rsidR="0028265A" w:rsidRDefault="0028265A" w:rsidP="00542A8A">
            <w:pPr>
              <w:jc w:val="center"/>
            </w:pPr>
            <w:r w:rsidRPr="009609FB">
              <w:rPr>
                <w:position w:val="-32"/>
                <w:sz w:val="24"/>
              </w:rPr>
              <w:object w:dxaOrig="4340" w:dyaOrig="780">
                <v:shape id="_x0000_i1236" type="#_x0000_t75" style="width:217.05pt;height:37.6pt" o:ole="">
                  <v:imagedata r:id="rId507" o:title=""/>
                </v:shape>
                <o:OLEObject Type="Embed" ProgID="Equation.3" ShapeID="_x0000_i1236" DrawAspect="Content" ObjectID="_1373834350" r:id="rId508"/>
              </w:object>
            </w:r>
          </w:p>
        </w:tc>
        <w:tc>
          <w:tcPr>
            <w:tcW w:w="720" w:type="dxa"/>
            <w:vAlign w:val="center"/>
          </w:tcPr>
          <w:p w:rsidR="0028265A" w:rsidRDefault="0028265A" w:rsidP="0028265A">
            <w:pPr>
              <w:pStyle w:val="ListParagraph"/>
              <w:numPr>
                <w:ilvl w:val="0"/>
                <w:numId w:val="5"/>
              </w:numPr>
              <w:jc w:val="right"/>
            </w:pPr>
          </w:p>
        </w:tc>
      </w:tr>
    </w:tbl>
    <w:p w:rsidR="0028265A" w:rsidRPr="004979DC" w:rsidRDefault="0028265A" w:rsidP="00E504A0">
      <w:proofErr w:type="gramStart"/>
      <w:r>
        <w:t>where</w:t>
      </w:r>
      <w:proofErr w:type="gramEnd"/>
      <w:r>
        <w:t xml:space="preserve"> </w:t>
      </w:r>
      <w:r>
        <w:rPr>
          <w:rFonts w:cs="Times New Roman"/>
          <w:i/>
        </w:rPr>
        <w:t>φ</w:t>
      </w:r>
      <w:r>
        <w:t xml:space="preserve"> can be either </w:t>
      </w:r>
      <w:r>
        <w:rPr>
          <w:i/>
        </w:rPr>
        <w:t xml:space="preserve">T </w:t>
      </w:r>
      <w:r>
        <w:t xml:space="preserve">or </w:t>
      </w:r>
      <w:r>
        <w:rPr>
          <w:i/>
        </w:rPr>
        <w:t>q</w:t>
      </w:r>
      <w:r>
        <w:t xml:space="preserve">, and </w:t>
      </w:r>
      <w:r>
        <w:rPr>
          <w:i/>
        </w:rPr>
        <w:t>j</w:t>
      </w:r>
      <w:r>
        <w:t xml:space="preserve">1 and </w:t>
      </w:r>
      <w:r w:rsidRPr="00216BCA">
        <w:rPr>
          <w:i/>
        </w:rPr>
        <w:t>j</w:t>
      </w:r>
      <w:r>
        <w:t xml:space="preserve">2 correspond to the time range over which the error norm is calculated.  For this chapter, three seconds of lead data and seven seconds of heating/cooling data </w:t>
      </w:r>
      <w:r w:rsidR="00404A9D">
        <w:t xml:space="preserve">were included </w:t>
      </w:r>
      <w:r>
        <w:t xml:space="preserve">as the time range for the error norm – i.e., </w:t>
      </w:r>
      <w:r w:rsidRPr="00404A9D">
        <w:rPr>
          <w:i/>
        </w:rPr>
        <w:t>j</w:t>
      </w:r>
      <w:r>
        <w:t xml:space="preserve">1 corresponds to </w:t>
      </w:r>
      <w:r>
        <w:rPr>
          <w:i/>
        </w:rPr>
        <w:t>t</w:t>
      </w:r>
      <w:r>
        <w:t xml:space="preserve"> = 12s, and </w:t>
      </w:r>
      <w:r w:rsidRPr="00404A9D">
        <w:rPr>
          <w:i/>
        </w:rPr>
        <w:t>j</w:t>
      </w:r>
      <w:r>
        <w:t xml:space="preserve">2 corresponds to </w:t>
      </w:r>
      <w:r>
        <w:rPr>
          <w:i/>
        </w:rPr>
        <w:t>t</w:t>
      </w:r>
      <w:r>
        <w:t xml:space="preserve"> = 22.  The error norms </w:t>
      </w:r>
      <w:r w:rsidR="00E504A0">
        <w:t xml:space="preserve">of predicted surface thermal conditions </w:t>
      </w:r>
      <w:r>
        <w:t>for this and all subsequent inverse analysis can be seen in Table 7.1.</w:t>
      </w:r>
    </w:p>
    <w:p w:rsidR="0028265A" w:rsidRDefault="0028265A" w:rsidP="00B45066">
      <w:r>
        <w:tab/>
        <w:t xml:space="preserve">Figure 2.5(b) suggests the optimal mesh for the </w:t>
      </w:r>
      <w:r w:rsidR="00174163">
        <w:t>space-march</w:t>
      </w:r>
      <w:r>
        <w:t xml:space="preserve">ing method is for </w:t>
      </w:r>
      <w:r>
        <w:rPr>
          <w:i/>
        </w:rPr>
        <w:t>t</w:t>
      </w:r>
      <w:r>
        <w:rPr>
          <w:i/>
          <w:vertAlign w:val="subscript"/>
        </w:rPr>
        <w:t>p</w:t>
      </w:r>
      <w:r>
        <w:t>/</w:t>
      </w:r>
      <w:r>
        <w:rPr>
          <w:i/>
        </w:rPr>
        <w:t>Δt</w:t>
      </w:r>
      <w:r>
        <w:t xml:space="preserve"> = 30 and 9 spatial nodes.  However, the data density for run qCLOt3f200 is not high enough for this requirement.  Therefore, a second run was performed at a higher sampling rate.  Run </w:t>
      </w:r>
      <w:r w:rsidR="000D6B42">
        <w:t>qCLOt3f1200 (sampling rate of 1200 Hz) was conducted, and the resulting filtered (</w:t>
      </w:r>
      <w:r w:rsidR="000D6B42">
        <w:rPr>
          <w:i/>
        </w:rPr>
        <w:t>f</w:t>
      </w:r>
      <w:r w:rsidR="000D6B42">
        <w:rPr>
          <w:i/>
          <w:vertAlign w:val="subscript"/>
        </w:rPr>
        <w:t>c</w:t>
      </w:r>
      <w:r w:rsidR="000D6B42">
        <w:rPr>
          <w:i/>
        </w:rPr>
        <w:t xml:space="preserve"> </w:t>
      </w:r>
      <w:r w:rsidR="000D6B42">
        <w:t xml:space="preserve">= 0.9Hz) positional temperature and heat flux data (seen in </w:t>
      </w:r>
      <w:r w:rsidR="000D6B42" w:rsidRPr="005F3BCF">
        <w:t xml:space="preserve">Figure </w:t>
      </w:r>
      <w:r w:rsidR="000D6B42">
        <w:t xml:space="preserve">7.8) were down-sampled to correspond with the optimal mesh parameters of </w:t>
      </w:r>
      <w:r w:rsidR="000D6B42">
        <w:rPr>
          <w:i/>
        </w:rPr>
        <w:t>t</w:t>
      </w:r>
      <w:r w:rsidR="000D6B42">
        <w:rPr>
          <w:i/>
          <w:vertAlign w:val="subscript"/>
        </w:rPr>
        <w:t>p</w:t>
      </w:r>
      <w:r w:rsidR="000D6B42">
        <w:t>/</w:t>
      </w:r>
      <w:r w:rsidR="000D6B42">
        <w:rPr>
          <w:i/>
        </w:rPr>
        <w:t>Δt</w:t>
      </w:r>
      <w:r w:rsidR="000D6B42">
        <w:t xml:space="preserve"> = 30 and </w:t>
      </w:r>
      <w:r w:rsidR="000D6B42">
        <w:rPr>
          <w:i/>
        </w:rPr>
        <w:t>d</w:t>
      </w:r>
      <w:r w:rsidR="000D6B42">
        <w:t>/</w:t>
      </w:r>
      <w:r w:rsidR="000D6B42">
        <w:rPr>
          <w:i/>
        </w:rPr>
        <w:t>Δx</w:t>
      </w:r>
      <w:r w:rsidR="000D6B42">
        <w:t xml:space="preserve"> = 9.  The space-marching inverse prediction with this data can be seen in </w:t>
      </w:r>
      <w:r w:rsidR="000D6B42" w:rsidRPr="005F3BCF">
        <w:t>Figure 7.</w:t>
      </w:r>
      <w:r w:rsidR="000D6B42">
        <w:t>9</w:t>
      </w:r>
      <w:r w:rsidR="000D6B42" w:rsidRPr="005F3BCF">
        <w:t>.</w:t>
      </w:r>
      <w:r w:rsidR="000D6B42">
        <w:t xml:space="preserve">  Contrary to the hypothesis, the space-marching method prediction for this run is seen to have a higher error norm than run qCLOt3f200 for both temperature and heat flux.  The reason for this is clear when comparing the </w:t>
      </w:r>
      <w:r>
        <w:t>data used for these two runs seen in Figure 7.</w:t>
      </w:r>
      <w:r w:rsidR="00FD3F81">
        <w:t>5</w:t>
      </w:r>
      <w:r>
        <w:t>(a) with Figure 7.</w:t>
      </w:r>
      <w:r w:rsidR="00FD3F81">
        <w:t>8</w:t>
      </w:r>
      <w:r>
        <w:t xml:space="preserve">(a).  While qCLOt3f1200 does have a higher data density available, the signal-to-noise ratio is significantly degraded from that of run qCLOt3f200.  This is due to the higher noise associated with sampling at higher rates with the DT9824 DAQ.  </w:t>
      </w:r>
    </w:p>
    <w:p w:rsidR="001C1974" w:rsidRDefault="0028265A" w:rsidP="000D6B42">
      <w:r>
        <w:tab/>
      </w:r>
      <w:r w:rsidR="00404A9D">
        <w:t>T</w:t>
      </w:r>
      <w:r>
        <w:t xml:space="preserve">he accuracy of the </w:t>
      </w:r>
      <w:r w:rsidR="00174163">
        <w:t>space-march</w:t>
      </w:r>
      <w:r>
        <w:t>ing inverse method after increasing the signal-to-noise ratio of the data</w:t>
      </w:r>
      <w:r w:rsidR="00404A9D">
        <w:t xml:space="preserve"> is next investigated</w:t>
      </w:r>
      <w:r>
        <w:t xml:space="preserve">.  This can be accomplished by either 1) decreasing the noise in the data (i.e., better DAQ or lower sampling rate) or 2) increasing the temperature change at </w:t>
      </w:r>
    </w:p>
    <w:p w:rsidR="001C1974" w:rsidRPr="004306BD" w:rsidRDefault="001C1974" w:rsidP="001C1974">
      <w:pPr>
        <w:pStyle w:val="TableCaption"/>
      </w:pPr>
      <w:bookmarkStart w:id="278" w:name="_Toc299993666"/>
      <w:r w:rsidRPr="004306BD">
        <w:lastRenderedPageBreak/>
        <w:t>Table 7.1: Inverse error norms for temperature and heat flux</w:t>
      </w:r>
      <w:r>
        <w:t xml:space="preserve"> calculated over 12s ≤ </w:t>
      </w:r>
      <w:r>
        <w:rPr>
          <w:i/>
        </w:rPr>
        <w:t>t</w:t>
      </w:r>
      <w:r>
        <w:t xml:space="preserve"> ≤ 22s.</w:t>
      </w:r>
      <w:r w:rsidRPr="004306BD">
        <w:t xml:space="preserve">  Global time method uses the double filter for derivatives.  Calibration Integral uses the thermocouple temperature as the kernel (rather than the heating rate).</w:t>
      </w:r>
      <w:bookmarkEnd w:id="278"/>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63"/>
        <w:gridCol w:w="288"/>
        <w:gridCol w:w="1109"/>
        <w:gridCol w:w="1102"/>
        <w:gridCol w:w="283"/>
        <w:gridCol w:w="1096"/>
        <w:gridCol w:w="1014"/>
        <w:gridCol w:w="283"/>
        <w:gridCol w:w="1115"/>
        <w:gridCol w:w="1106"/>
      </w:tblGrid>
      <w:tr w:rsidR="001C1974" w:rsidTr="004F61C5">
        <w:trPr>
          <w:jc w:val="center"/>
        </w:trPr>
        <w:tc>
          <w:tcPr>
            <w:tcW w:w="1386" w:type="dxa"/>
            <w:tcBorders>
              <w:top w:val="single" w:sz="18" w:space="0" w:color="auto"/>
            </w:tcBorders>
          </w:tcPr>
          <w:p w:rsidR="001C1974" w:rsidRDefault="001C1974" w:rsidP="004F61C5">
            <w:pPr>
              <w:pStyle w:val="TableBody"/>
              <w:jc w:val="center"/>
            </w:pPr>
          </w:p>
        </w:tc>
        <w:tc>
          <w:tcPr>
            <w:tcW w:w="288" w:type="dxa"/>
            <w:tcBorders>
              <w:top w:val="single" w:sz="18" w:space="0" w:color="auto"/>
            </w:tcBorders>
          </w:tcPr>
          <w:p w:rsidR="001C1974" w:rsidRDefault="001C1974" w:rsidP="004F61C5">
            <w:pPr>
              <w:pStyle w:val="TableBody"/>
              <w:jc w:val="center"/>
            </w:pPr>
          </w:p>
        </w:tc>
        <w:tc>
          <w:tcPr>
            <w:tcW w:w="2211" w:type="dxa"/>
            <w:gridSpan w:val="2"/>
            <w:tcBorders>
              <w:top w:val="single" w:sz="18" w:space="0" w:color="auto"/>
            </w:tcBorders>
          </w:tcPr>
          <w:p w:rsidR="001C1974" w:rsidRDefault="001C1974" w:rsidP="004F61C5">
            <w:pPr>
              <w:pStyle w:val="TableBody"/>
              <w:jc w:val="center"/>
            </w:pPr>
            <w:r>
              <w:t>Space-Marching</w:t>
            </w:r>
          </w:p>
        </w:tc>
        <w:tc>
          <w:tcPr>
            <w:tcW w:w="283" w:type="dxa"/>
            <w:tcBorders>
              <w:top w:val="single" w:sz="18" w:space="0" w:color="auto"/>
            </w:tcBorders>
          </w:tcPr>
          <w:p w:rsidR="001C1974" w:rsidRDefault="001C1974" w:rsidP="004F61C5">
            <w:pPr>
              <w:pStyle w:val="TableBody"/>
              <w:jc w:val="center"/>
            </w:pPr>
          </w:p>
        </w:tc>
        <w:tc>
          <w:tcPr>
            <w:tcW w:w="2110" w:type="dxa"/>
            <w:gridSpan w:val="2"/>
            <w:tcBorders>
              <w:top w:val="single" w:sz="18" w:space="0" w:color="auto"/>
            </w:tcBorders>
          </w:tcPr>
          <w:p w:rsidR="001C1974" w:rsidRDefault="001C1974" w:rsidP="004F61C5">
            <w:pPr>
              <w:pStyle w:val="TableBody"/>
              <w:jc w:val="center"/>
            </w:pPr>
            <w:r>
              <w:t>Global Time</w:t>
            </w:r>
          </w:p>
        </w:tc>
        <w:tc>
          <w:tcPr>
            <w:tcW w:w="283" w:type="dxa"/>
            <w:tcBorders>
              <w:top w:val="single" w:sz="18" w:space="0" w:color="auto"/>
            </w:tcBorders>
          </w:tcPr>
          <w:p w:rsidR="001C1974" w:rsidRDefault="001C1974" w:rsidP="004F61C5">
            <w:pPr>
              <w:pStyle w:val="TableBody"/>
              <w:jc w:val="center"/>
            </w:pPr>
          </w:p>
        </w:tc>
        <w:tc>
          <w:tcPr>
            <w:tcW w:w="2221" w:type="dxa"/>
            <w:gridSpan w:val="2"/>
            <w:tcBorders>
              <w:top w:val="single" w:sz="18" w:space="0" w:color="auto"/>
            </w:tcBorders>
          </w:tcPr>
          <w:p w:rsidR="001C1974" w:rsidRDefault="001C1974" w:rsidP="004F61C5">
            <w:pPr>
              <w:pStyle w:val="TableBody"/>
              <w:jc w:val="center"/>
            </w:pPr>
            <w:r>
              <w:t>Calibration Integral</w:t>
            </w:r>
          </w:p>
        </w:tc>
      </w:tr>
      <w:tr w:rsidR="001C1974" w:rsidTr="004F61C5">
        <w:trPr>
          <w:jc w:val="center"/>
        </w:trPr>
        <w:tc>
          <w:tcPr>
            <w:tcW w:w="1386" w:type="dxa"/>
            <w:tcBorders>
              <w:bottom w:val="single" w:sz="18" w:space="0" w:color="auto"/>
            </w:tcBorders>
          </w:tcPr>
          <w:p w:rsidR="001C1974" w:rsidRDefault="001C1974" w:rsidP="004F61C5">
            <w:pPr>
              <w:pStyle w:val="TableBody"/>
              <w:jc w:val="center"/>
            </w:pPr>
            <w:r>
              <w:t>Run Name</w:t>
            </w:r>
          </w:p>
        </w:tc>
        <w:tc>
          <w:tcPr>
            <w:tcW w:w="288" w:type="dxa"/>
          </w:tcPr>
          <w:p w:rsidR="001C1974" w:rsidRDefault="001C1974" w:rsidP="004F61C5">
            <w:pPr>
              <w:pStyle w:val="TableBody"/>
              <w:jc w:val="center"/>
              <w:rPr>
                <w:i/>
              </w:rPr>
            </w:pPr>
          </w:p>
        </w:tc>
        <w:tc>
          <w:tcPr>
            <w:tcW w:w="1109" w:type="dxa"/>
            <w:tcBorders>
              <w:bottom w:val="single" w:sz="18" w:space="0" w:color="auto"/>
            </w:tcBorders>
          </w:tcPr>
          <w:p w:rsidR="001C1974" w:rsidRDefault="001C1974" w:rsidP="004F61C5">
            <w:pPr>
              <w:pStyle w:val="TableBody"/>
              <w:jc w:val="center"/>
              <w:rPr>
                <w:i/>
              </w:rPr>
            </w:pPr>
            <w:r>
              <w:rPr>
                <w:i/>
              </w:rPr>
              <w:t>e</w:t>
            </w:r>
            <w:r>
              <w:rPr>
                <w:i/>
                <w:vertAlign w:val="subscript"/>
              </w:rPr>
              <w:t>T</w:t>
            </w:r>
          </w:p>
        </w:tc>
        <w:tc>
          <w:tcPr>
            <w:tcW w:w="1102" w:type="dxa"/>
            <w:tcBorders>
              <w:bottom w:val="single" w:sz="18" w:space="0" w:color="auto"/>
            </w:tcBorders>
          </w:tcPr>
          <w:p w:rsidR="001C1974" w:rsidRPr="004306BD" w:rsidRDefault="001C1974" w:rsidP="004F61C5">
            <w:pPr>
              <w:pStyle w:val="TableBody"/>
              <w:jc w:val="center"/>
              <w:rPr>
                <w:i/>
                <w:vertAlign w:val="subscript"/>
              </w:rPr>
            </w:pPr>
            <w:r>
              <w:rPr>
                <w:i/>
              </w:rPr>
              <w:t>e</w:t>
            </w:r>
            <w:r>
              <w:rPr>
                <w:i/>
                <w:vertAlign w:val="subscript"/>
              </w:rPr>
              <w:t>q</w:t>
            </w:r>
          </w:p>
        </w:tc>
        <w:tc>
          <w:tcPr>
            <w:tcW w:w="283" w:type="dxa"/>
          </w:tcPr>
          <w:p w:rsidR="001C1974" w:rsidRDefault="001C1974" w:rsidP="004F61C5">
            <w:pPr>
              <w:pStyle w:val="TableBody"/>
              <w:jc w:val="center"/>
            </w:pPr>
          </w:p>
        </w:tc>
        <w:tc>
          <w:tcPr>
            <w:tcW w:w="1096" w:type="dxa"/>
            <w:tcBorders>
              <w:bottom w:val="single" w:sz="18" w:space="0" w:color="auto"/>
            </w:tcBorders>
          </w:tcPr>
          <w:p w:rsidR="001C1974" w:rsidRDefault="001C1974" w:rsidP="004F61C5">
            <w:pPr>
              <w:pStyle w:val="TableBody"/>
              <w:jc w:val="center"/>
            </w:pPr>
            <w:r>
              <w:rPr>
                <w:i/>
              </w:rPr>
              <w:t>e</w:t>
            </w:r>
            <w:r>
              <w:rPr>
                <w:i/>
                <w:vertAlign w:val="subscript"/>
              </w:rPr>
              <w:t>T</w:t>
            </w:r>
          </w:p>
        </w:tc>
        <w:tc>
          <w:tcPr>
            <w:tcW w:w="1014" w:type="dxa"/>
            <w:tcBorders>
              <w:bottom w:val="single" w:sz="18" w:space="0" w:color="auto"/>
            </w:tcBorders>
          </w:tcPr>
          <w:p w:rsidR="001C1974" w:rsidRDefault="001C1974" w:rsidP="004F61C5">
            <w:pPr>
              <w:pStyle w:val="TableBody"/>
              <w:jc w:val="center"/>
            </w:pPr>
            <w:r>
              <w:rPr>
                <w:i/>
              </w:rPr>
              <w:t>e</w:t>
            </w:r>
            <w:r>
              <w:rPr>
                <w:i/>
                <w:vertAlign w:val="subscript"/>
              </w:rPr>
              <w:t>q</w:t>
            </w:r>
          </w:p>
        </w:tc>
        <w:tc>
          <w:tcPr>
            <w:tcW w:w="283" w:type="dxa"/>
          </w:tcPr>
          <w:p w:rsidR="001C1974" w:rsidRDefault="001C1974" w:rsidP="004F61C5">
            <w:pPr>
              <w:pStyle w:val="TableBody"/>
              <w:jc w:val="center"/>
            </w:pPr>
          </w:p>
        </w:tc>
        <w:tc>
          <w:tcPr>
            <w:tcW w:w="1115" w:type="dxa"/>
            <w:tcBorders>
              <w:bottom w:val="single" w:sz="18" w:space="0" w:color="auto"/>
            </w:tcBorders>
          </w:tcPr>
          <w:p w:rsidR="001C1974" w:rsidRDefault="001C1974" w:rsidP="004F61C5">
            <w:pPr>
              <w:pStyle w:val="TableBody"/>
              <w:jc w:val="center"/>
            </w:pPr>
            <w:r>
              <w:rPr>
                <w:i/>
              </w:rPr>
              <w:t>e</w:t>
            </w:r>
            <w:r>
              <w:rPr>
                <w:i/>
                <w:vertAlign w:val="subscript"/>
              </w:rPr>
              <w:t>T</w:t>
            </w:r>
          </w:p>
        </w:tc>
        <w:tc>
          <w:tcPr>
            <w:tcW w:w="1106" w:type="dxa"/>
            <w:tcBorders>
              <w:bottom w:val="single" w:sz="18" w:space="0" w:color="auto"/>
            </w:tcBorders>
          </w:tcPr>
          <w:p w:rsidR="001C1974" w:rsidRDefault="001C1974" w:rsidP="004F61C5">
            <w:pPr>
              <w:pStyle w:val="TableBody"/>
              <w:jc w:val="center"/>
            </w:pPr>
            <w:r>
              <w:rPr>
                <w:i/>
              </w:rPr>
              <w:t>e</w:t>
            </w:r>
            <w:r>
              <w:rPr>
                <w:i/>
                <w:vertAlign w:val="subscript"/>
              </w:rPr>
              <w:t>q</w:t>
            </w:r>
          </w:p>
        </w:tc>
      </w:tr>
      <w:tr w:rsidR="001C1974" w:rsidTr="004F61C5">
        <w:trPr>
          <w:jc w:val="center"/>
        </w:trPr>
        <w:tc>
          <w:tcPr>
            <w:tcW w:w="1386" w:type="dxa"/>
            <w:tcBorders>
              <w:top w:val="single" w:sz="18" w:space="0" w:color="auto"/>
            </w:tcBorders>
            <w:vAlign w:val="bottom"/>
          </w:tcPr>
          <w:p w:rsidR="001C1974" w:rsidRPr="00E1579C" w:rsidRDefault="001C1974" w:rsidP="004F61C5">
            <w:pPr>
              <w:pStyle w:val="TableBody"/>
              <w:jc w:val="center"/>
            </w:pPr>
            <w:r w:rsidRPr="00E1579C">
              <w:t>qCLOt3f200</w:t>
            </w:r>
          </w:p>
        </w:tc>
        <w:tc>
          <w:tcPr>
            <w:tcW w:w="288" w:type="dxa"/>
          </w:tcPr>
          <w:p w:rsidR="001C1974" w:rsidRPr="00E1579C" w:rsidRDefault="001C1974" w:rsidP="004F61C5">
            <w:pPr>
              <w:pStyle w:val="TableBody"/>
              <w:jc w:val="center"/>
            </w:pPr>
          </w:p>
        </w:tc>
        <w:tc>
          <w:tcPr>
            <w:tcW w:w="1109" w:type="dxa"/>
            <w:tcBorders>
              <w:top w:val="single" w:sz="18" w:space="0" w:color="auto"/>
            </w:tcBorders>
            <w:vAlign w:val="bottom"/>
          </w:tcPr>
          <w:p w:rsidR="001C1974" w:rsidRPr="00E1579C" w:rsidRDefault="001C1974" w:rsidP="004F61C5">
            <w:pPr>
              <w:pStyle w:val="TableBody"/>
              <w:jc w:val="center"/>
            </w:pPr>
            <w:r w:rsidRPr="00E1579C">
              <w:t>0.041</w:t>
            </w:r>
          </w:p>
        </w:tc>
        <w:tc>
          <w:tcPr>
            <w:tcW w:w="1102" w:type="dxa"/>
            <w:tcBorders>
              <w:top w:val="single" w:sz="18" w:space="0" w:color="auto"/>
            </w:tcBorders>
            <w:vAlign w:val="bottom"/>
          </w:tcPr>
          <w:p w:rsidR="001C1974" w:rsidRPr="00E1579C" w:rsidRDefault="001C1974" w:rsidP="004F61C5">
            <w:pPr>
              <w:pStyle w:val="TableBody"/>
              <w:jc w:val="center"/>
            </w:pPr>
            <w:r w:rsidRPr="00E1579C">
              <w:t>0.134</w:t>
            </w:r>
          </w:p>
        </w:tc>
        <w:tc>
          <w:tcPr>
            <w:tcW w:w="283" w:type="dxa"/>
          </w:tcPr>
          <w:p w:rsidR="001C1974" w:rsidRPr="00E1579C" w:rsidRDefault="001C1974" w:rsidP="004F61C5">
            <w:pPr>
              <w:pStyle w:val="TableBody"/>
              <w:jc w:val="center"/>
            </w:pPr>
          </w:p>
        </w:tc>
        <w:tc>
          <w:tcPr>
            <w:tcW w:w="1096" w:type="dxa"/>
            <w:tcBorders>
              <w:top w:val="single" w:sz="18" w:space="0" w:color="auto"/>
            </w:tcBorders>
            <w:vAlign w:val="bottom"/>
          </w:tcPr>
          <w:p w:rsidR="001C1974" w:rsidRPr="00E1579C" w:rsidRDefault="001C1974" w:rsidP="004F61C5">
            <w:pPr>
              <w:pStyle w:val="TableBody"/>
              <w:jc w:val="center"/>
            </w:pPr>
            <w:r w:rsidRPr="00E1579C">
              <w:t>0.041</w:t>
            </w:r>
          </w:p>
        </w:tc>
        <w:tc>
          <w:tcPr>
            <w:tcW w:w="1014" w:type="dxa"/>
            <w:tcBorders>
              <w:top w:val="single" w:sz="18" w:space="0" w:color="auto"/>
            </w:tcBorders>
            <w:vAlign w:val="bottom"/>
          </w:tcPr>
          <w:p w:rsidR="001C1974" w:rsidRPr="00E1579C" w:rsidRDefault="001C1974" w:rsidP="004F61C5">
            <w:pPr>
              <w:pStyle w:val="TableBody"/>
              <w:jc w:val="center"/>
            </w:pPr>
            <w:r w:rsidRPr="00E1579C">
              <w:t>0.132</w:t>
            </w:r>
          </w:p>
        </w:tc>
        <w:tc>
          <w:tcPr>
            <w:tcW w:w="283" w:type="dxa"/>
          </w:tcPr>
          <w:p w:rsidR="001C1974" w:rsidRPr="00E1579C" w:rsidRDefault="001C1974" w:rsidP="004F61C5">
            <w:pPr>
              <w:pStyle w:val="TableBody"/>
              <w:jc w:val="center"/>
            </w:pPr>
          </w:p>
        </w:tc>
        <w:tc>
          <w:tcPr>
            <w:tcW w:w="1115" w:type="dxa"/>
            <w:tcBorders>
              <w:top w:val="single" w:sz="18" w:space="0" w:color="auto"/>
            </w:tcBorders>
            <w:vAlign w:val="bottom"/>
          </w:tcPr>
          <w:p w:rsidR="001C1974" w:rsidRPr="00E1579C" w:rsidRDefault="001C1974" w:rsidP="004F61C5">
            <w:pPr>
              <w:pStyle w:val="TableBody"/>
              <w:jc w:val="center"/>
            </w:pPr>
            <w:r w:rsidRPr="00E1579C">
              <w:t>0.024</w:t>
            </w:r>
          </w:p>
        </w:tc>
        <w:tc>
          <w:tcPr>
            <w:tcW w:w="1106" w:type="dxa"/>
            <w:tcBorders>
              <w:top w:val="single" w:sz="18" w:space="0" w:color="auto"/>
            </w:tcBorders>
            <w:vAlign w:val="bottom"/>
          </w:tcPr>
          <w:p w:rsidR="001C1974" w:rsidRPr="00E1579C" w:rsidRDefault="001C1974" w:rsidP="004F61C5">
            <w:pPr>
              <w:pStyle w:val="TableBody"/>
              <w:jc w:val="center"/>
            </w:pPr>
            <w:r w:rsidRPr="00E1579C">
              <w:t>0.099</w:t>
            </w:r>
          </w:p>
        </w:tc>
      </w:tr>
      <w:tr w:rsidR="001C1974" w:rsidTr="004F61C5">
        <w:trPr>
          <w:jc w:val="center"/>
        </w:trPr>
        <w:tc>
          <w:tcPr>
            <w:tcW w:w="1386" w:type="dxa"/>
            <w:vAlign w:val="bottom"/>
          </w:tcPr>
          <w:p w:rsidR="001C1974" w:rsidRPr="00E1579C" w:rsidRDefault="001C1974" w:rsidP="004F61C5">
            <w:pPr>
              <w:pStyle w:val="TableBody"/>
              <w:jc w:val="center"/>
            </w:pPr>
            <w:r w:rsidRPr="00E1579C">
              <w:t>qCLOt3f1200</w:t>
            </w:r>
          </w:p>
        </w:tc>
        <w:tc>
          <w:tcPr>
            <w:tcW w:w="288" w:type="dxa"/>
          </w:tcPr>
          <w:p w:rsidR="001C1974" w:rsidRPr="00E1579C" w:rsidRDefault="001C1974" w:rsidP="004F61C5">
            <w:pPr>
              <w:pStyle w:val="TableBody"/>
              <w:jc w:val="center"/>
            </w:pPr>
          </w:p>
        </w:tc>
        <w:tc>
          <w:tcPr>
            <w:tcW w:w="1109" w:type="dxa"/>
            <w:vAlign w:val="bottom"/>
          </w:tcPr>
          <w:p w:rsidR="001C1974" w:rsidRPr="00E1579C" w:rsidRDefault="001C1974" w:rsidP="004F61C5">
            <w:pPr>
              <w:pStyle w:val="TableBody"/>
              <w:jc w:val="center"/>
            </w:pPr>
            <w:r w:rsidRPr="00E1579C">
              <w:t>0.045</w:t>
            </w:r>
          </w:p>
        </w:tc>
        <w:tc>
          <w:tcPr>
            <w:tcW w:w="1102" w:type="dxa"/>
            <w:vAlign w:val="bottom"/>
          </w:tcPr>
          <w:p w:rsidR="001C1974" w:rsidRPr="00E1579C" w:rsidRDefault="001C1974" w:rsidP="004F61C5">
            <w:pPr>
              <w:pStyle w:val="TableBody"/>
              <w:jc w:val="center"/>
            </w:pPr>
            <w:r w:rsidRPr="00E1579C">
              <w:t>0.149</w:t>
            </w:r>
          </w:p>
        </w:tc>
        <w:tc>
          <w:tcPr>
            <w:tcW w:w="283" w:type="dxa"/>
          </w:tcPr>
          <w:p w:rsidR="001C1974" w:rsidRPr="00E1579C" w:rsidRDefault="001C1974" w:rsidP="004F61C5">
            <w:pPr>
              <w:pStyle w:val="TableBody"/>
              <w:jc w:val="center"/>
            </w:pPr>
          </w:p>
        </w:tc>
        <w:tc>
          <w:tcPr>
            <w:tcW w:w="1096" w:type="dxa"/>
            <w:vAlign w:val="bottom"/>
          </w:tcPr>
          <w:p w:rsidR="001C1974" w:rsidRPr="00E1579C" w:rsidRDefault="001C1974" w:rsidP="004F61C5">
            <w:pPr>
              <w:pStyle w:val="TableBody"/>
              <w:jc w:val="center"/>
            </w:pPr>
            <w:r w:rsidRPr="00E1579C">
              <w:t>0.045</w:t>
            </w:r>
          </w:p>
        </w:tc>
        <w:tc>
          <w:tcPr>
            <w:tcW w:w="1014" w:type="dxa"/>
            <w:vAlign w:val="bottom"/>
          </w:tcPr>
          <w:p w:rsidR="001C1974" w:rsidRPr="00E1579C" w:rsidRDefault="001C1974" w:rsidP="004F61C5">
            <w:pPr>
              <w:pStyle w:val="TableBody"/>
              <w:jc w:val="center"/>
            </w:pPr>
            <w:r w:rsidRPr="00E1579C">
              <w:t>0.147</w:t>
            </w:r>
          </w:p>
        </w:tc>
        <w:tc>
          <w:tcPr>
            <w:tcW w:w="283" w:type="dxa"/>
          </w:tcPr>
          <w:p w:rsidR="001C1974" w:rsidRPr="00E1579C" w:rsidRDefault="001C1974" w:rsidP="004F61C5">
            <w:pPr>
              <w:pStyle w:val="TableBody"/>
              <w:jc w:val="center"/>
            </w:pPr>
          </w:p>
        </w:tc>
        <w:tc>
          <w:tcPr>
            <w:tcW w:w="1115" w:type="dxa"/>
            <w:vAlign w:val="bottom"/>
          </w:tcPr>
          <w:p w:rsidR="001C1974" w:rsidRPr="00E1579C" w:rsidRDefault="001C1974" w:rsidP="004F61C5">
            <w:pPr>
              <w:pStyle w:val="TableBody"/>
              <w:jc w:val="center"/>
            </w:pPr>
            <w:r w:rsidRPr="00E1579C">
              <w:t>0.022</w:t>
            </w:r>
          </w:p>
        </w:tc>
        <w:tc>
          <w:tcPr>
            <w:tcW w:w="1106" w:type="dxa"/>
            <w:vAlign w:val="bottom"/>
          </w:tcPr>
          <w:p w:rsidR="001C1974" w:rsidRPr="00E1579C" w:rsidRDefault="001C1974" w:rsidP="004F61C5">
            <w:pPr>
              <w:pStyle w:val="TableBody"/>
              <w:jc w:val="center"/>
            </w:pPr>
            <w:r w:rsidRPr="00E1579C">
              <w:t>0.099</w:t>
            </w:r>
          </w:p>
        </w:tc>
      </w:tr>
      <w:tr w:rsidR="001C1974" w:rsidTr="004F61C5">
        <w:trPr>
          <w:jc w:val="center"/>
        </w:trPr>
        <w:tc>
          <w:tcPr>
            <w:tcW w:w="1386" w:type="dxa"/>
            <w:vAlign w:val="bottom"/>
          </w:tcPr>
          <w:p w:rsidR="001C1974" w:rsidRPr="00E1579C" w:rsidRDefault="001C1974" w:rsidP="004F61C5">
            <w:pPr>
              <w:pStyle w:val="TableBody"/>
              <w:jc w:val="center"/>
            </w:pPr>
            <w:r w:rsidRPr="00E1579C">
              <w:t>qCHIt3f200</w:t>
            </w:r>
          </w:p>
        </w:tc>
        <w:tc>
          <w:tcPr>
            <w:tcW w:w="288" w:type="dxa"/>
          </w:tcPr>
          <w:p w:rsidR="001C1974" w:rsidRPr="00E1579C" w:rsidRDefault="001C1974" w:rsidP="004F61C5">
            <w:pPr>
              <w:pStyle w:val="TableBody"/>
              <w:jc w:val="center"/>
            </w:pPr>
          </w:p>
        </w:tc>
        <w:tc>
          <w:tcPr>
            <w:tcW w:w="1109" w:type="dxa"/>
            <w:vAlign w:val="bottom"/>
          </w:tcPr>
          <w:p w:rsidR="001C1974" w:rsidRPr="00E1579C" w:rsidRDefault="001C1974" w:rsidP="004F61C5">
            <w:pPr>
              <w:pStyle w:val="TableBody"/>
              <w:jc w:val="center"/>
            </w:pPr>
            <w:r w:rsidRPr="00E1579C">
              <w:t>0.039</w:t>
            </w:r>
          </w:p>
        </w:tc>
        <w:tc>
          <w:tcPr>
            <w:tcW w:w="1102" w:type="dxa"/>
            <w:vAlign w:val="bottom"/>
          </w:tcPr>
          <w:p w:rsidR="001C1974" w:rsidRPr="00E1579C" w:rsidRDefault="001C1974" w:rsidP="004F61C5">
            <w:pPr>
              <w:pStyle w:val="TableBody"/>
              <w:jc w:val="center"/>
            </w:pPr>
            <w:r w:rsidRPr="00E1579C">
              <w:t>0.122</w:t>
            </w:r>
          </w:p>
        </w:tc>
        <w:tc>
          <w:tcPr>
            <w:tcW w:w="283" w:type="dxa"/>
          </w:tcPr>
          <w:p w:rsidR="001C1974" w:rsidRPr="00E1579C" w:rsidRDefault="001C1974" w:rsidP="004F61C5">
            <w:pPr>
              <w:pStyle w:val="TableBody"/>
              <w:jc w:val="center"/>
            </w:pPr>
          </w:p>
        </w:tc>
        <w:tc>
          <w:tcPr>
            <w:tcW w:w="1096" w:type="dxa"/>
            <w:vAlign w:val="bottom"/>
          </w:tcPr>
          <w:p w:rsidR="001C1974" w:rsidRPr="00E1579C" w:rsidRDefault="001C1974" w:rsidP="004F61C5">
            <w:pPr>
              <w:pStyle w:val="TableBody"/>
              <w:jc w:val="center"/>
            </w:pPr>
            <w:r w:rsidRPr="00E1579C">
              <w:t>0.039</w:t>
            </w:r>
          </w:p>
        </w:tc>
        <w:tc>
          <w:tcPr>
            <w:tcW w:w="1014" w:type="dxa"/>
            <w:vAlign w:val="bottom"/>
          </w:tcPr>
          <w:p w:rsidR="001C1974" w:rsidRPr="00E1579C" w:rsidRDefault="001C1974" w:rsidP="004F61C5">
            <w:pPr>
              <w:pStyle w:val="TableBody"/>
              <w:jc w:val="center"/>
            </w:pPr>
            <w:r w:rsidRPr="00E1579C">
              <w:t>0.120</w:t>
            </w:r>
          </w:p>
        </w:tc>
        <w:tc>
          <w:tcPr>
            <w:tcW w:w="283" w:type="dxa"/>
          </w:tcPr>
          <w:p w:rsidR="001C1974" w:rsidRPr="00E1579C" w:rsidRDefault="001C1974" w:rsidP="004F61C5">
            <w:pPr>
              <w:pStyle w:val="TableBody"/>
              <w:jc w:val="center"/>
            </w:pPr>
          </w:p>
        </w:tc>
        <w:tc>
          <w:tcPr>
            <w:tcW w:w="1115" w:type="dxa"/>
            <w:vAlign w:val="bottom"/>
          </w:tcPr>
          <w:p w:rsidR="001C1974" w:rsidRPr="00E1579C" w:rsidRDefault="001C1974" w:rsidP="004F61C5">
            <w:pPr>
              <w:pStyle w:val="TableBody"/>
              <w:jc w:val="center"/>
            </w:pPr>
            <w:r w:rsidRPr="00E1579C">
              <w:t>0.019</w:t>
            </w:r>
          </w:p>
        </w:tc>
        <w:tc>
          <w:tcPr>
            <w:tcW w:w="1106" w:type="dxa"/>
            <w:vAlign w:val="bottom"/>
          </w:tcPr>
          <w:p w:rsidR="001C1974" w:rsidRPr="00E1579C" w:rsidRDefault="001C1974" w:rsidP="004F61C5">
            <w:pPr>
              <w:pStyle w:val="TableBody"/>
              <w:jc w:val="center"/>
            </w:pPr>
            <w:r w:rsidRPr="00E1579C">
              <w:t>0.097</w:t>
            </w:r>
          </w:p>
        </w:tc>
      </w:tr>
      <w:tr w:rsidR="001C1974" w:rsidTr="004F61C5">
        <w:trPr>
          <w:jc w:val="center"/>
        </w:trPr>
        <w:tc>
          <w:tcPr>
            <w:tcW w:w="1386" w:type="dxa"/>
            <w:tcBorders>
              <w:bottom w:val="single" w:sz="18" w:space="0" w:color="auto"/>
            </w:tcBorders>
            <w:vAlign w:val="bottom"/>
          </w:tcPr>
          <w:p w:rsidR="001C1974" w:rsidRPr="00E1579C" w:rsidRDefault="001C1974" w:rsidP="004F61C5">
            <w:pPr>
              <w:pStyle w:val="TableBody"/>
              <w:jc w:val="center"/>
            </w:pPr>
            <w:r w:rsidRPr="00E1579C">
              <w:t>qRHIt5f200</w:t>
            </w:r>
          </w:p>
        </w:tc>
        <w:tc>
          <w:tcPr>
            <w:tcW w:w="288" w:type="dxa"/>
            <w:tcBorders>
              <w:bottom w:val="single" w:sz="18" w:space="0" w:color="auto"/>
            </w:tcBorders>
          </w:tcPr>
          <w:p w:rsidR="001C1974" w:rsidRPr="00E1579C" w:rsidRDefault="001C1974" w:rsidP="004F61C5">
            <w:pPr>
              <w:pStyle w:val="TableBody"/>
              <w:jc w:val="center"/>
            </w:pPr>
          </w:p>
        </w:tc>
        <w:tc>
          <w:tcPr>
            <w:tcW w:w="1109" w:type="dxa"/>
            <w:tcBorders>
              <w:bottom w:val="single" w:sz="18" w:space="0" w:color="auto"/>
            </w:tcBorders>
            <w:vAlign w:val="bottom"/>
          </w:tcPr>
          <w:p w:rsidR="001C1974" w:rsidRPr="00E1579C" w:rsidRDefault="001C1974" w:rsidP="004F61C5">
            <w:pPr>
              <w:pStyle w:val="TableBody"/>
              <w:jc w:val="center"/>
            </w:pPr>
            <w:r w:rsidRPr="00E1579C">
              <w:t>0.030</w:t>
            </w:r>
          </w:p>
        </w:tc>
        <w:tc>
          <w:tcPr>
            <w:tcW w:w="1102" w:type="dxa"/>
            <w:tcBorders>
              <w:bottom w:val="single" w:sz="18" w:space="0" w:color="auto"/>
            </w:tcBorders>
            <w:vAlign w:val="bottom"/>
          </w:tcPr>
          <w:p w:rsidR="001C1974" w:rsidRPr="00E1579C" w:rsidRDefault="001C1974" w:rsidP="004F61C5">
            <w:pPr>
              <w:pStyle w:val="TableBody"/>
              <w:jc w:val="center"/>
            </w:pPr>
            <w:r w:rsidRPr="00E1579C">
              <w:t>0.058</w:t>
            </w:r>
          </w:p>
        </w:tc>
        <w:tc>
          <w:tcPr>
            <w:tcW w:w="283" w:type="dxa"/>
            <w:tcBorders>
              <w:bottom w:val="single" w:sz="18" w:space="0" w:color="auto"/>
            </w:tcBorders>
          </w:tcPr>
          <w:p w:rsidR="001C1974" w:rsidRPr="00E1579C" w:rsidRDefault="001C1974" w:rsidP="004F61C5">
            <w:pPr>
              <w:pStyle w:val="TableBody"/>
              <w:jc w:val="center"/>
            </w:pPr>
          </w:p>
        </w:tc>
        <w:tc>
          <w:tcPr>
            <w:tcW w:w="1096" w:type="dxa"/>
            <w:tcBorders>
              <w:bottom w:val="single" w:sz="18" w:space="0" w:color="auto"/>
            </w:tcBorders>
            <w:vAlign w:val="bottom"/>
          </w:tcPr>
          <w:p w:rsidR="001C1974" w:rsidRPr="00E1579C" w:rsidRDefault="001C1974" w:rsidP="004F61C5">
            <w:pPr>
              <w:pStyle w:val="TableBody"/>
              <w:jc w:val="center"/>
            </w:pPr>
            <w:r w:rsidRPr="00E1579C">
              <w:t>0.030</w:t>
            </w:r>
          </w:p>
        </w:tc>
        <w:tc>
          <w:tcPr>
            <w:tcW w:w="1014" w:type="dxa"/>
            <w:tcBorders>
              <w:bottom w:val="single" w:sz="18" w:space="0" w:color="auto"/>
            </w:tcBorders>
            <w:vAlign w:val="bottom"/>
          </w:tcPr>
          <w:p w:rsidR="001C1974" w:rsidRPr="00E1579C" w:rsidRDefault="001C1974" w:rsidP="004F61C5">
            <w:pPr>
              <w:pStyle w:val="TableBody"/>
              <w:jc w:val="center"/>
            </w:pPr>
            <w:r w:rsidRPr="00E1579C">
              <w:t>0.058</w:t>
            </w:r>
          </w:p>
        </w:tc>
        <w:tc>
          <w:tcPr>
            <w:tcW w:w="283" w:type="dxa"/>
            <w:tcBorders>
              <w:bottom w:val="single" w:sz="18" w:space="0" w:color="auto"/>
            </w:tcBorders>
          </w:tcPr>
          <w:p w:rsidR="001C1974" w:rsidRPr="00E1579C" w:rsidRDefault="001C1974" w:rsidP="004F61C5">
            <w:pPr>
              <w:pStyle w:val="TableBody"/>
              <w:jc w:val="center"/>
            </w:pPr>
          </w:p>
        </w:tc>
        <w:tc>
          <w:tcPr>
            <w:tcW w:w="1115" w:type="dxa"/>
            <w:tcBorders>
              <w:bottom w:val="single" w:sz="18" w:space="0" w:color="auto"/>
            </w:tcBorders>
            <w:vAlign w:val="bottom"/>
          </w:tcPr>
          <w:p w:rsidR="001C1974" w:rsidRPr="00E1579C" w:rsidRDefault="001C1974" w:rsidP="004F61C5">
            <w:pPr>
              <w:pStyle w:val="TableBody"/>
              <w:jc w:val="center"/>
            </w:pPr>
            <w:r w:rsidRPr="00E1579C">
              <w:t>0.009</w:t>
            </w:r>
          </w:p>
        </w:tc>
        <w:tc>
          <w:tcPr>
            <w:tcW w:w="1106" w:type="dxa"/>
            <w:tcBorders>
              <w:bottom w:val="single" w:sz="18" w:space="0" w:color="auto"/>
            </w:tcBorders>
            <w:vAlign w:val="bottom"/>
          </w:tcPr>
          <w:p w:rsidR="001C1974" w:rsidRPr="00E1579C" w:rsidRDefault="001C1974" w:rsidP="004F61C5">
            <w:pPr>
              <w:pStyle w:val="TableBody"/>
              <w:jc w:val="center"/>
            </w:pPr>
            <w:r w:rsidRPr="00E1579C">
              <w:t>0.037</w:t>
            </w:r>
          </w:p>
        </w:tc>
      </w:tr>
    </w:tbl>
    <w:p w:rsidR="001C1974" w:rsidRDefault="001C1974" w:rsidP="001C1974"/>
    <w:p w:rsidR="001C1974" w:rsidRDefault="001C1974">
      <w:pPr>
        <w:spacing w:line="276" w:lineRule="auto"/>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Pr="00070331" w:rsidRDefault="001C1974" w:rsidP="004F61C5">
            <w:pPr>
              <w:pStyle w:val="TableBody"/>
              <w:jc w:val="center"/>
              <w:rPr>
                <w:szCs w:val="24"/>
              </w:rPr>
            </w:pPr>
            <w:r w:rsidRPr="00070331">
              <w:rPr>
                <w:noProof/>
                <w:szCs w:val="24"/>
              </w:rPr>
              <w:lastRenderedPageBreak/>
              <w:drawing>
                <wp:inline distT="0" distB="0" distL="0" distR="0">
                  <wp:extent cx="4114800" cy="3175559"/>
                  <wp:effectExtent l="19050" t="0" r="0" b="0"/>
                  <wp:docPr id="661" name="Picture 32" descr="C:\Documents and Settings\Bryan\My Documents\MATLAB\sandwich experiment\runs and analysis\data\Final Bronze Runs\figure tiff\qCLOt3f1200_SM_A0raw_and_shift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ocuments and Settings\Bryan\My Documents\MATLAB\sandwich experiment\runs and analysis\data\Final Bronze Runs\figure tiff\qCLOt3f1200_SM_A0raw_and_shifted.tif"/>
                          <pic:cNvPicPr>
                            <a:picLocks noChangeAspect="1" noChangeArrowheads="1"/>
                          </pic:cNvPicPr>
                        </pic:nvPicPr>
                        <pic:blipFill>
                          <a:blip r:embed="rId509" cstate="print"/>
                          <a:srcRect/>
                          <a:stretch>
                            <a:fillRect/>
                          </a:stretch>
                        </pic:blipFill>
                        <pic:spPr bwMode="auto">
                          <a:xfrm>
                            <a:off x="0" y="0"/>
                            <a:ext cx="4114800" cy="3175559"/>
                          </a:xfrm>
                          <a:prstGeom prst="rect">
                            <a:avLst/>
                          </a:prstGeom>
                          <a:noFill/>
                          <a:ln w="9525">
                            <a:noFill/>
                            <a:miter lim="800000"/>
                            <a:headEnd/>
                            <a:tailEnd/>
                          </a:ln>
                        </pic:spPr>
                      </pic:pic>
                    </a:graphicData>
                  </a:graphic>
                </wp:inline>
              </w:drawing>
            </w:r>
          </w:p>
          <w:p w:rsidR="001C1974" w:rsidRPr="00070331" w:rsidRDefault="001C1974" w:rsidP="004F61C5">
            <w:pPr>
              <w:pStyle w:val="TableBody"/>
              <w:jc w:val="center"/>
              <w:rPr>
                <w:szCs w:val="24"/>
              </w:rPr>
            </w:pPr>
            <w:r w:rsidRPr="00070331">
              <w:rPr>
                <w:szCs w:val="24"/>
              </w:rPr>
              <w:t>(a)</w:t>
            </w:r>
          </w:p>
        </w:tc>
      </w:tr>
      <w:tr w:rsidR="001C1974" w:rsidTr="004F61C5">
        <w:tc>
          <w:tcPr>
            <w:tcW w:w="9576" w:type="dxa"/>
          </w:tcPr>
          <w:p w:rsidR="001C1974" w:rsidRPr="00070331" w:rsidRDefault="001C1974" w:rsidP="004F61C5">
            <w:pPr>
              <w:pStyle w:val="TableBody"/>
              <w:jc w:val="center"/>
              <w:rPr>
                <w:szCs w:val="24"/>
              </w:rPr>
            </w:pPr>
            <w:r w:rsidRPr="00070331">
              <w:rPr>
                <w:noProof/>
                <w:szCs w:val="24"/>
              </w:rPr>
              <w:drawing>
                <wp:inline distT="0" distB="0" distL="0" distR="0">
                  <wp:extent cx="4114800" cy="3165209"/>
                  <wp:effectExtent l="19050" t="0" r="0" b="0"/>
                  <wp:docPr id="662" name="Picture 34" descr="C:\Documents and Settings\Bryan\My Documents\MATLAB\sandwich experiment\runs and analysis\data\Final Bronze Runs\figure tiff\qCLOt3f1200_SM_A0localflux.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Documents and Settings\Bryan\My Documents\MATLAB\sandwich experiment\runs and analysis\data\Final Bronze Runs\figure tiff\qCLOt3f1200_SM_A0localflux.tif"/>
                          <pic:cNvPicPr>
                            <a:picLocks noChangeAspect="1" noChangeArrowheads="1"/>
                          </pic:cNvPicPr>
                        </pic:nvPicPr>
                        <pic:blipFill>
                          <a:blip r:embed="rId510" cstate="print"/>
                          <a:srcRect/>
                          <a:stretch>
                            <a:fillRect/>
                          </a:stretch>
                        </pic:blipFill>
                        <pic:spPr bwMode="auto">
                          <a:xfrm>
                            <a:off x="0" y="0"/>
                            <a:ext cx="4114800" cy="3165209"/>
                          </a:xfrm>
                          <a:prstGeom prst="rect">
                            <a:avLst/>
                          </a:prstGeom>
                          <a:noFill/>
                          <a:ln w="9525">
                            <a:noFill/>
                            <a:miter lim="800000"/>
                            <a:headEnd/>
                            <a:tailEnd/>
                          </a:ln>
                        </pic:spPr>
                      </pic:pic>
                    </a:graphicData>
                  </a:graphic>
                </wp:inline>
              </w:drawing>
            </w:r>
          </w:p>
          <w:p w:rsidR="001C1974" w:rsidRPr="00070331" w:rsidRDefault="001C1974" w:rsidP="004F61C5">
            <w:pPr>
              <w:pStyle w:val="TableBody"/>
              <w:jc w:val="center"/>
              <w:rPr>
                <w:szCs w:val="24"/>
              </w:rPr>
            </w:pPr>
            <w:r w:rsidRPr="00070331">
              <w:rPr>
                <w:szCs w:val="24"/>
              </w:rPr>
              <w:t>(b)</w:t>
            </w:r>
          </w:p>
        </w:tc>
      </w:tr>
      <w:tr w:rsidR="001C1974" w:rsidTr="004F61C5">
        <w:tc>
          <w:tcPr>
            <w:tcW w:w="9576" w:type="dxa"/>
          </w:tcPr>
          <w:p w:rsidR="001C1974" w:rsidRDefault="001C1974" w:rsidP="004F61C5">
            <w:pPr>
              <w:pStyle w:val="FigureCaption"/>
            </w:pPr>
            <w:bookmarkStart w:id="279" w:name="_Toc299993622"/>
            <w:r>
              <w:t>Figure 7.8: (a) Raw and LCSR-shifted experimental A0 data for run qCLOt3f1200 and (b) resulting local heat flux for probe A0.</w:t>
            </w:r>
            <w:bookmarkEnd w:id="279"/>
          </w:p>
        </w:tc>
      </w:tr>
    </w:tbl>
    <w:p w:rsidR="001C1974" w:rsidRDefault="001C1974" w:rsidP="001C197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Default="001C1974" w:rsidP="004F61C5">
            <w:pPr>
              <w:pStyle w:val="TableBody"/>
              <w:jc w:val="center"/>
            </w:pPr>
            <w:r>
              <w:rPr>
                <w:noProof/>
              </w:rPr>
              <w:lastRenderedPageBreak/>
              <w:drawing>
                <wp:inline distT="0" distB="0" distL="0" distR="0">
                  <wp:extent cx="4114800" cy="3310896"/>
                  <wp:effectExtent l="19050" t="0" r="0" b="0"/>
                  <wp:docPr id="663" name="Picture 35" descr="C:\Documents and Settings\Bryan\My Documents\MATLAB\sandwich experiment\runs and analysis\data\Final Bronze Runs\figure tiff\qCLOt3f1200_SM_T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Documents and Settings\Bryan\My Documents\MATLAB\sandwich experiment\runs and analysis\data\Final Bronze Runs\figure tiff\qCLOt3f1200_SM_Tinverse.tif"/>
                          <pic:cNvPicPr>
                            <a:picLocks noChangeAspect="1" noChangeArrowheads="1"/>
                          </pic:cNvPicPr>
                        </pic:nvPicPr>
                        <pic:blipFill>
                          <a:blip r:embed="rId511" cstate="print"/>
                          <a:srcRect/>
                          <a:stretch>
                            <a:fillRect/>
                          </a:stretch>
                        </pic:blipFill>
                        <pic:spPr bwMode="auto">
                          <a:xfrm>
                            <a:off x="0" y="0"/>
                            <a:ext cx="4114800" cy="3310896"/>
                          </a:xfrm>
                          <a:prstGeom prst="rect">
                            <a:avLst/>
                          </a:prstGeom>
                          <a:noFill/>
                          <a:ln w="9525">
                            <a:noFill/>
                            <a:miter lim="800000"/>
                            <a:headEnd/>
                            <a:tailEnd/>
                          </a:ln>
                        </pic:spPr>
                      </pic:pic>
                    </a:graphicData>
                  </a:graphic>
                </wp:inline>
              </w:drawing>
            </w:r>
          </w:p>
          <w:p w:rsidR="001C1974" w:rsidRDefault="001C1974" w:rsidP="004F61C5">
            <w:pPr>
              <w:pStyle w:val="TableBody"/>
              <w:jc w:val="center"/>
            </w:pPr>
            <w:r>
              <w:t>(a)</w:t>
            </w:r>
          </w:p>
        </w:tc>
      </w:tr>
      <w:tr w:rsidR="001C1974" w:rsidTr="004F61C5">
        <w:tc>
          <w:tcPr>
            <w:tcW w:w="9576" w:type="dxa"/>
          </w:tcPr>
          <w:p w:rsidR="001C1974" w:rsidRDefault="001C1974" w:rsidP="004F61C5">
            <w:pPr>
              <w:pStyle w:val="TableBody"/>
              <w:jc w:val="center"/>
            </w:pPr>
            <w:r>
              <w:rPr>
                <w:noProof/>
              </w:rPr>
              <w:drawing>
                <wp:inline distT="0" distB="0" distL="0" distR="0">
                  <wp:extent cx="4114800" cy="3325403"/>
                  <wp:effectExtent l="19050" t="0" r="0" b="0"/>
                  <wp:docPr id="664" name="Picture 36" descr="C:\Documents and Settings\Bryan\My Documents\MATLAB\sandwich experiment\runs and analysis\data\Final Bronze Runs\figure tiff\qCLOt3f1200_SM_q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Documents and Settings\Bryan\My Documents\MATLAB\sandwich experiment\runs and analysis\data\Final Bronze Runs\figure tiff\qCLOt3f1200_SM_qinverse.tif"/>
                          <pic:cNvPicPr>
                            <a:picLocks noChangeAspect="1" noChangeArrowheads="1"/>
                          </pic:cNvPicPr>
                        </pic:nvPicPr>
                        <pic:blipFill>
                          <a:blip r:embed="rId512" cstate="print"/>
                          <a:srcRect/>
                          <a:stretch>
                            <a:fillRect/>
                          </a:stretch>
                        </pic:blipFill>
                        <pic:spPr bwMode="auto">
                          <a:xfrm>
                            <a:off x="0" y="0"/>
                            <a:ext cx="4114800" cy="3325403"/>
                          </a:xfrm>
                          <a:prstGeom prst="rect">
                            <a:avLst/>
                          </a:prstGeom>
                          <a:noFill/>
                          <a:ln w="9525">
                            <a:noFill/>
                            <a:miter lim="800000"/>
                            <a:headEnd/>
                            <a:tailEnd/>
                          </a:ln>
                        </pic:spPr>
                      </pic:pic>
                    </a:graphicData>
                  </a:graphic>
                </wp:inline>
              </w:drawing>
            </w:r>
          </w:p>
          <w:p w:rsidR="001C1974" w:rsidRDefault="001C1974" w:rsidP="004F61C5">
            <w:pPr>
              <w:pStyle w:val="TableBody"/>
              <w:jc w:val="center"/>
            </w:pPr>
            <w:r>
              <w:t>(b)</w:t>
            </w:r>
          </w:p>
        </w:tc>
      </w:tr>
      <w:tr w:rsidR="001C1974" w:rsidTr="004F61C5">
        <w:tc>
          <w:tcPr>
            <w:tcW w:w="9576" w:type="dxa"/>
          </w:tcPr>
          <w:p w:rsidR="001C1974" w:rsidRDefault="001C1974" w:rsidP="004F61C5">
            <w:pPr>
              <w:pStyle w:val="FigureCaption"/>
            </w:pPr>
            <w:bookmarkStart w:id="280" w:name="_Toc299993623"/>
            <w:r>
              <w:t xml:space="preserve">Figure 7.9: Space-marching inverse results for run qCLOt3f1200 for (a) surface temperature and (b) surface heat flux.  Parameters used were </w:t>
            </w:r>
            <w:r>
              <w:rPr>
                <w:i/>
              </w:rPr>
              <w:t>d</w:t>
            </w:r>
            <w:r>
              <w:t>/</w:t>
            </w:r>
            <w:r>
              <w:rPr>
                <w:i/>
              </w:rPr>
              <w:t>Δx</w:t>
            </w:r>
            <w:r>
              <w:t xml:space="preserve"> = 9, </w:t>
            </w:r>
            <w:r>
              <w:rPr>
                <w:i/>
              </w:rPr>
              <w:t>t</w:t>
            </w:r>
            <w:r>
              <w:rPr>
                <w:i/>
                <w:vertAlign w:val="subscript"/>
              </w:rPr>
              <w:t>p</w:t>
            </w:r>
            <w:r>
              <w:t>/</w:t>
            </w:r>
            <w:r>
              <w:rPr>
                <w:i/>
              </w:rPr>
              <w:t>Δt</w:t>
            </w:r>
            <w:r>
              <w:t xml:space="preserve"> = 30, and </w:t>
            </w:r>
            <w:r>
              <w:rPr>
                <w:i/>
              </w:rPr>
              <w:t>f</w:t>
            </w:r>
            <w:r>
              <w:rPr>
                <w:i/>
                <w:vertAlign w:val="subscript"/>
              </w:rPr>
              <w:t>c</w:t>
            </w:r>
            <w:r>
              <w:t xml:space="preserve"> = 0.9 Hz. The error norms were calculated over 12s ≤ </w:t>
            </w:r>
            <w:r>
              <w:rPr>
                <w:i/>
              </w:rPr>
              <w:t>t</w:t>
            </w:r>
            <w:r>
              <w:t xml:space="preserve"> ≤ 22s.</w:t>
            </w:r>
            <w:bookmarkEnd w:id="280"/>
          </w:p>
        </w:tc>
      </w:tr>
    </w:tbl>
    <w:p w:rsidR="001C1974" w:rsidRDefault="001C1974" w:rsidP="001C1974">
      <w:pPr>
        <w:spacing w:line="276" w:lineRule="auto"/>
      </w:pPr>
    </w:p>
    <w:p w:rsidR="001C1974" w:rsidRDefault="0028265A" w:rsidP="0028265A">
      <w:proofErr w:type="gramStart"/>
      <w:r>
        <w:lastRenderedPageBreak/>
        <w:t>the</w:t>
      </w:r>
      <w:proofErr w:type="gramEnd"/>
      <w:r>
        <w:t xml:space="preserve"> probe site.  Since </w:t>
      </w:r>
      <w:r w:rsidR="00404A9D">
        <w:t>the investigation is</w:t>
      </w:r>
      <w:r>
        <w:t xml:space="preserve"> limited to the DAQ on hand (which is already of high quality), and lowering the sampling rate contradicts the findings of Chapter 2, increasing the temperature change at the probe site is the preferred way to improve the signal-to-noise ratio.  Therefore, an additional run qCHIt3f200 was conducted where the surface flux was increased from 4.5 W/</w:t>
      </w:r>
      <w:r w:rsidRPr="004979DC">
        <w:t>cm</w:t>
      </w:r>
      <w:r>
        <w:rPr>
          <w:vertAlign w:val="superscript"/>
        </w:rPr>
        <w:t>2</w:t>
      </w:r>
      <w:r>
        <w:t xml:space="preserve"> to </w:t>
      </w:r>
      <w:r w:rsidRPr="004979DC">
        <w:t>approximately</w:t>
      </w:r>
      <w:r>
        <w:t xml:space="preserve"> </w:t>
      </w:r>
      <w:r w:rsidRPr="004979DC">
        <w:t>12 W/cm</w:t>
      </w:r>
      <w:r w:rsidRPr="004979DC">
        <w:rPr>
          <w:vertAlign w:val="superscript"/>
        </w:rPr>
        <w:t>2</w:t>
      </w:r>
      <w:r w:rsidRPr="004979DC">
        <w:t>.  The</w:t>
      </w:r>
      <w:r>
        <w:t xml:space="preserve"> resulting </w:t>
      </w:r>
      <w:r w:rsidR="00404A9D">
        <w:t>filtered (</w:t>
      </w:r>
      <w:r w:rsidR="00404A9D">
        <w:rPr>
          <w:i/>
        </w:rPr>
        <w:t>f</w:t>
      </w:r>
      <w:r w:rsidR="00404A9D">
        <w:rPr>
          <w:i/>
          <w:vertAlign w:val="subscript"/>
        </w:rPr>
        <w:t>c</w:t>
      </w:r>
      <w:r w:rsidR="00404A9D">
        <w:t xml:space="preserve"> = 0.9 Hz), </w:t>
      </w:r>
      <w:r>
        <w:t xml:space="preserve">shifted temperature and heat flux data can be seen in </w:t>
      </w:r>
      <w:r w:rsidRPr="005F3BCF">
        <w:t>Figure 7.</w:t>
      </w:r>
      <w:r w:rsidR="00FD3F81">
        <w:t>10</w:t>
      </w:r>
      <w:r w:rsidRPr="005F3BCF">
        <w:t xml:space="preserve">, and the </w:t>
      </w:r>
      <w:r w:rsidR="00174163">
        <w:t>space-march</w:t>
      </w:r>
      <w:r w:rsidRPr="005F3BCF">
        <w:t>ing inverse prediction can be seen in Figure 7.1</w:t>
      </w:r>
      <w:r w:rsidR="00FD3F81">
        <w:t>1</w:t>
      </w:r>
      <w:r w:rsidRPr="005F3BCF">
        <w:t>.  As expected the inverse predictions are more accurate (in a relative sense) for the higher temperature rise; compared to run qCLOt3f200, the temperature error norm decreased from 0.041 to 0.039, and the heat flux error norm decreased from 0.134 to 0.122.</w:t>
      </w:r>
    </w:p>
    <w:p w:rsidR="0028265A" w:rsidRDefault="000D6B42" w:rsidP="001C1974">
      <w:pPr>
        <w:ind w:firstLine="720"/>
      </w:pPr>
      <w:r w:rsidRPr="005F3BCF">
        <w:t xml:space="preserve">Sharp changes in the surface boundary are very difficult to recreate with inverse techniques.  Therefore, an additional run qCHIt5f200 was conducted to see how well the </w:t>
      </w:r>
      <w:r>
        <w:t>space-march</w:t>
      </w:r>
      <w:r w:rsidRPr="005F3BCF">
        <w:t>ing inverse method was able to recreate a linear change in the surface heat flux.  The heater voltage was increased (nearly) linearly to a peak flux of approximately 12 W/cm</w:t>
      </w:r>
      <w:r w:rsidRPr="005F3BCF">
        <w:rPr>
          <w:vertAlign w:val="superscript"/>
        </w:rPr>
        <w:t>2</w:t>
      </w:r>
      <w:r w:rsidRPr="005F3BCF">
        <w:t>, held constant for about two seconds, then linearly decreased to the off position.  Figure 7.1</w:t>
      </w:r>
      <w:r>
        <w:t>2</w:t>
      </w:r>
      <w:r w:rsidRPr="005F3BCF">
        <w:t xml:space="preserve"> shows the shifted temperature and heat flux data for this run, and Figure 7.1</w:t>
      </w:r>
      <w:r>
        <w:t>3</w:t>
      </w:r>
      <w:r w:rsidRPr="005F3BCF">
        <w:t xml:space="preserve"> shows the resulting space</w:t>
      </w:r>
      <w:r>
        <w:t>-</w:t>
      </w:r>
      <w:r w:rsidR="0028265A">
        <w:t xml:space="preserve">marching inverse run.  As expected, the </w:t>
      </w:r>
      <w:r w:rsidR="00174163">
        <w:t>space-march</w:t>
      </w:r>
      <w:r w:rsidR="0028265A">
        <w:t>ing inverse method is seen to be the most accurate for this boundary condition with temperature and heat flux error norms of 0.030 and 0.058, respectively.</w:t>
      </w:r>
    </w:p>
    <w:p w:rsidR="0028265A" w:rsidRDefault="0028265A" w:rsidP="00A855E3">
      <w:pPr>
        <w:pStyle w:val="Heading3"/>
      </w:pPr>
      <w:r>
        <w:t>Global Time Inverse Method</w:t>
      </w:r>
    </w:p>
    <w:p w:rsidR="001C1974" w:rsidRDefault="0028265A" w:rsidP="0028265A">
      <w:r>
        <w:tab/>
        <w:t xml:space="preserve">In addition to the shifted temperature and heat flux </w:t>
      </w:r>
      <w:r w:rsidR="00EA706C">
        <w:t xml:space="preserve">data </w:t>
      </w:r>
      <w:r>
        <w:t xml:space="preserve">at the sensor site, the global time method requires higher time derivatives of each of these quantities.  In Section 7.1, two methods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Pr="00070331" w:rsidRDefault="001C1974" w:rsidP="004F61C5">
            <w:pPr>
              <w:pStyle w:val="TableBody"/>
              <w:jc w:val="center"/>
              <w:rPr>
                <w:szCs w:val="24"/>
              </w:rPr>
            </w:pPr>
            <w:r w:rsidRPr="00070331">
              <w:rPr>
                <w:noProof/>
                <w:szCs w:val="24"/>
              </w:rPr>
              <w:lastRenderedPageBreak/>
              <w:drawing>
                <wp:inline distT="0" distB="0" distL="0" distR="0">
                  <wp:extent cx="4114800" cy="3254779"/>
                  <wp:effectExtent l="19050" t="0" r="0" b="0"/>
                  <wp:docPr id="665" name="Picture 37" descr="C:\Documents and Settings\Bryan\My Documents\MATLAB\sandwich experiment\runs and analysis\data\Final Bronze Runs\figure tiff\qCHIt3f200_A0_raw_and_shift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Documents and Settings\Bryan\My Documents\MATLAB\sandwich experiment\runs and analysis\data\Final Bronze Runs\figure tiff\qCHIt3f200_A0_raw_and_shifted.tif"/>
                          <pic:cNvPicPr>
                            <a:picLocks noChangeAspect="1" noChangeArrowheads="1"/>
                          </pic:cNvPicPr>
                        </pic:nvPicPr>
                        <pic:blipFill>
                          <a:blip r:embed="rId513" cstate="print"/>
                          <a:srcRect/>
                          <a:stretch>
                            <a:fillRect/>
                          </a:stretch>
                        </pic:blipFill>
                        <pic:spPr bwMode="auto">
                          <a:xfrm>
                            <a:off x="0" y="0"/>
                            <a:ext cx="4114800" cy="3254779"/>
                          </a:xfrm>
                          <a:prstGeom prst="rect">
                            <a:avLst/>
                          </a:prstGeom>
                          <a:noFill/>
                          <a:ln w="9525">
                            <a:noFill/>
                            <a:miter lim="800000"/>
                            <a:headEnd/>
                            <a:tailEnd/>
                          </a:ln>
                        </pic:spPr>
                      </pic:pic>
                    </a:graphicData>
                  </a:graphic>
                </wp:inline>
              </w:drawing>
            </w:r>
          </w:p>
          <w:p w:rsidR="001C1974" w:rsidRPr="00070331" w:rsidRDefault="001C1974" w:rsidP="004F61C5">
            <w:pPr>
              <w:pStyle w:val="TableBody"/>
              <w:jc w:val="center"/>
              <w:rPr>
                <w:szCs w:val="24"/>
              </w:rPr>
            </w:pPr>
            <w:r w:rsidRPr="00070331">
              <w:rPr>
                <w:szCs w:val="24"/>
              </w:rPr>
              <w:t>(a)</w:t>
            </w:r>
          </w:p>
        </w:tc>
      </w:tr>
      <w:tr w:rsidR="001C1974" w:rsidTr="004F61C5">
        <w:tc>
          <w:tcPr>
            <w:tcW w:w="9576" w:type="dxa"/>
          </w:tcPr>
          <w:p w:rsidR="001C1974" w:rsidRPr="00070331" w:rsidRDefault="001C1974" w:rsidP="004F61C5">
            <w:pPr>
              <w:pStyle w:val="TableBody"/>
              <w:jc w:val="center"/>
              <w:rPr>
                <w:szCs w:val="24"/>
              </w:rPr>
            </w:pPr>
            <w:r w:rsidRPr="00070331">
              <w:rPr>
                <w:noProof/>
                <w:szCs w:val="24"/>
              </w:rPr>
              <w:drawing>
                <wp:inline distT="0" distB="0" distL="0" distR="0">
                  <wp:extent cx="4114800" cy="3255401"/>
                  <wp:effectExtent l="19050" t="0" r="0" b="0"/>
                  <wp:docPr id="666" name="Picture 38" descr="C:\Documents and Settings\Bryan\My Documents\MATLAB\sandwich experiment\runs and analysis\data\Final Bronze Runs\figure tiff\qCHIt3f200_A0localflux.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Documents and Settings\Bryan\My Documents\MATLAB\sandwich experiment\runs and analysis\data\Final Bronze Runs\figure tiff\qCHIt3f200_A0localflux.tif"/>
                          <pic:cNvPicPr>
                            <a:picLocks noChangeAspect="1" noChangeArrowheads="1"/>
                          </pic:cNvPicPr>
                        </pic:nvPicPr>
                        <pic:blipFill>
                          <a:blip r:embed="rId514" cstate="print"/>
                          <a:srcRect/>
                          <a:stretch>
                            <a:fillRect/>
                          </a:stretch>
                        </pic:blipFill>
                        <pic:spPr bwMode="auto">
                          <a:xfrm>
                            <a:off x="0" y="0"/>
                            <a:ext cx="4114800" cy="3255401"/>
                          </a:xfrm>
                          <a:prstGeom prst="rect">
                            <a:avLst/>
                          </a:prstGeom>
                          <a:noFill/>
                          <a:ln w="9525">
                            <a:noFill/>
                            <a:miter lim="800000"/>
                            <a:headEnd/>
                            <a:tailEnd/>
                          </a:ln>
                        </pic:spPr>
                      </pic:pic>
                    </a:graphicData>
                  </a:graphic>
                </wp:inline>
              </w:drawing>
            </w:r>
          </w:p>
          <w:p w:rsidR="001C1974" w:rsidRPr="00070331" w:rsidRDefault="001C1974" w:rsidP="004F61C5">
            <w:pPr>
              <w:pStyle w:val="TableBody"/>
              <w:jc w:val="center"/>
              <w:rPr>
                <w:szCs w:val="24"/>
              </w:rPr>
            </w:pPr>
            <w:r w:rsidRPr="00070331">
              <w:rPr>
                <w:szCs w:val="24"/>
              </w:rPr>
              <w:t>(b)</w:t>
            </w:r>
          </w:p>
        </w:tc>
      </w:tr>
      <w:tr w:rsidR="001C1974" w:rsidTr="004F61C5">
        <w:tc>
          <w:tcPr>
            <w:tcW w:w="9576" w:type="dxa"/>
          </w:tcPr>
          <w:p w:rsidR="001C1974" w:rsidRDefault="001C1974" w:rsidP="004F61C5">
            <w:pPr>
              <w:pStyle w:val="FigureCaption"/>
            </w:pPr>
            <w:bookmarkStart w:id="281" w:name="_Toc299993624"/>
            <w:r>
              <w:t>Figure 7.10: (a) Raw and LCSR-shifted experimental A0 data for run qCHIt3f200 and (b) resulting local heat flux for probe A0.</w:t>
            </w:r>
            <w:bookmarkEnd w:id="281"/>
          </w:p>
        </w:tc>
      </w:tr>
    </w:tbl>
    <w:p w:rsidR="001C1974" w:rsidRDefault="001C1974" w:rsidP="001C197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Pr="00070331" w:rsidRDefault="001C1974" w:rsidP="004F61C5">
            <w:pPr>
              <w:pStyle w:val="TableBody"/>
              <w:jc w:val="center"/>
              <w:rPr>
                <w:szCs w:val="24"/>
              </w:rPr>
            </w:pPr>
            <w:r w:rsidRPr="00070331">
              <w:rPr>
                <w:noProof/>
                <w:szCs w:val="24"/>
              </w:rPr>
              <w:lastRenderedPageBreak/>
              <w:drawing>
                <wp:inline distT="0" distB="0" distL="0" distR="0">
                  <wp:extent cx="4114800" cy="3239112"/>
                  <wp:effectExtent l="19050" t="0" r="0" b="0"/>
                  <wp:docPr id="667" name="Picture 43" descr="C:\Documents and Settings\Bryan\My Documents\MATLAB\sandwich experiment\runs and analysis\data\Final Bronze Runs\figure tiff\qCHIt3f200_SM_T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Documents and Settings\Bryan\My Documents\MATLAB\sandwich experiment\runs and analysis\data\Final Bronze Runs\figure tiff\qCHIt3f200_SM_Tinverse.tif"/>
                          <pic:cNvPicPr>
                            <a:picLocks noChangeAspect="1" noChangeArrowheads="1"/>
                          </pic:cNvPicPr>
                        </pic:nvPicPr>
                        <pic:blipFill>
                          <a:blip r:embed="rId515" cstate="print"/>
                          <a:srcRect/>
                          <a:stretch>
                            <a:fillRect/>
                          </a:stretch>
                        </pic:blipFill>
                        <pic:spPr bwMode="auto">
                          <a:xfrm>
                            <a:off x="0" y="0"/>
                            <a:ext cx="4114800" cy="3239112"/>
                          </a:xfrm>
                          <a:prstGeom prst="rect">
                            <a:avLst/>
                          </a:prstGeom>
                          <a:noFill/>
                          <a:ln w="9525">
                            <a:noFill/>
                            <a:miter lim="800000"/>
                            <a:headEnd/>
                            <a:tailEnd/>
                          </a:ln>
                        </pic:spPr>
                      </pic:pic>
                    </a:graphicData>
                  </a:graphic>
                </wp:inline>
              </w:drawing>
            </w:r>
          </w:p>
          <w:p w:rsidR="001C1974" w:rsidRPr="00070331" w:rsidRDefault="001C1974" w:rsidP="004F61C5">
            <w:pPr>
              <w:pStyle w:val="TableBody"/>
              <w:jc w:val="center"/>
              <w:rPr>
                <w:szCs w:val="24"/>
              </w:rPr>
            </w:pPr>
            <w:r w:rsidRPr="00070331">
              <w:rPr>
                <w:szCs w:val="24"/>
              </w:rPr>
              <w:t>(a)</w:t>
            </w:r>
          </w:p>
        </w:tc>
      </w:tr>
      <w:tr w:rsidR="001C1974" w:rsidTr="004F61C5">
        <w:tc>
          <w:tcPr>
            <w:tcW w:w="9576" w:type="dxa"/>
          </w:tcPr>
          <w:p w:rsidR="001C1974" w:rsidRPr="00070331" w:rsidRDefault="001C1974" w:rsidP="004F61C5">
            <w:pPr>
              <w:pStyle w:val="TableBody"/>
              <w:jc w:val="center"/>
              <w:rPr>
                <w:szCs w:val="24"/>
              </w:rPr>
            </w:pPr>
            <w:r w:rsidRPr="00070331">
              <w:rPr>
                <w:noProof/>
                <w:szCs w:val="24"/>
              </w:rPr>
              <w:drawing>
                <wp:inline distT="0" distB="0" distL="0" distR="0">
                  <wp:extent cx="4114800" cy="3255400"/>
                  <wp:effectExtent l="19050" t="0" r="0" b="0"/>
                  <wp:docPr id="668" name="Picture 44" descr="C:\Documents and Settings\Bryan\My Documents\MATLAB\sandwich experiment\runs and analysis\data\Final Bronze Runs\figure tiff\qCHIt3f200_SM_q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Documents and Settings\Bryan\My Documents\MATLAB\sandwich experiment\runs and analysis\data\Final Bronze Runs\figure tiff\qCHIt3f200_SM_qinverse.tif"/>
                          <pic:cNvPicPr>
                            <a:picLocks noChangeAspect="1" noChangeArrowheads="1"/>
                          </pic:cNvPicPr>
                        </pic:nvPicPr>
                        <pic:blipFill>
                          <a:blip r:embed="rId516" cstate="print"/>
                          <a:srcRect/>
                          <a:stretch>
                            <a:fillRect/>
                          </a:stretch>
                        </pic:blipFill>
                        <pic:spPr bwMode="auto">
                          <a:xfrm>
                            <a:off x="0" y="0"/>
                            <a:ext cx="4114800" cy="3255400"/>
                          </a:xfrm>
                          <a:prstGeom prst="rect">
                            <a:avLst/>
                          </a:prstGeom>
                          <a:noFill/>
                          <a:ln w="9525">
                            <a:noFill/>
                            <a:miter lim="800000"/>
                            <a:headEnd/>
                            <a:tailEnd/>
                          </a:ln>
                        </pic:spPr>
                      </pic:pic>
                    </a:graphicData>
                  </a:graphic>
                </wp:inline>
              </w:drawing>
            </w:r>
          </w:p>
          <w:p w:rsidR="001C1974" w:rsidRPr="00070331" w:rsidRDefault="001C1974" w:rsidP="004F61C5">
            <w:pPr>
              <w:pStyle w:val="TableBody"/>
              <w:jc w:val="center"/>
              <w:rPr>
                <w:szCs w:val="24"/>
              </w:rPr>
            </w:pPr>
            <w:r w:rsidRPr="00070331">
              <w:rPr>
                <w:szCs w:val="24"/>
              </w:rPr>
              <w:t>(b)</w:t>
            </w:r>
          </w:p>
        </w:tc>
      </w:tr>
      <w:tr w:rsidR="001C1974" w:rsidTr="004F61C5">
        <w:tc>
          <w:tcPr>
            <w:tcW w:w="9576" w:type="dxa"/>
          </w:tcPr>
          <w:p w:rsidR="001C1974" w:rsidRDefault="001C1974" w:rsidP="004F61C5">
            <w:pPr>
              <w:pStyle w:val="FigureCaption"/>
            </w:pPr>
            <w:bookmarkStart w:id="282" w:name="_Toc299993625"/>
            <w:r>
              <w:t xml:space="preserve">Figure 7.11: Space-marching inverse results for run qCHIt3f200 for (a) surface temperature and (b) surface heat flux.  Parameters used were </w:t>
            </w:r>
            <w:r>
              <w:rPr>
                <w:i/>
              </w:rPr>
              <w:t>d</w:t>
            </w:r>
            <w:r>
              <w:t>/</w:t>
            </w:r>
            <w:r>
              <w:rPr>
                <w:i/>
              </w:rPr>
              <w:t>Δx</w:t>
            </w:r>
            <w:r>
              <w:t xml:space="preserve"> = 21, </w:t>
            </w:r>
            <w:r>
              <w:rPr>
                <w:i/>
              </w:rPr>
              <w:t>t</w:t>
            </w:r>
            <w:r>
              <w:rPr>
                <w:i/>
                <w:vertAlign w:val="subscript"/>
              </w:rPr>
              <w:t>p</w:t>
            </w:r>
            <w:r>
              <w:t>/</w:t>
            </w:r>
            <w:r>
              <w:rPr>
                <w:i/>
              </w:rPr>
              <w:t>Δt</w:t>
            </w:r>
            <w:r>
              <w:t xml:space="preserve"> = 21.5, and </w:t>
            </w:r>
            <w:r>
              <w:rPr>
                <w:i/>
              </w:rPr>
              <w:t>f</w:t>
            </w:r>
            <w:r>
              <w:rPr>
                <w:i/>
                <w:vertAlign w:val="subscript"/>
              </w:rPr>
              <w:t>c</w:t>
            </w:r>
            <w:r>
              <w:t xml:space="preserve"> = 0.9 Hz.  The error norms were calculated over 12s ≤ </w:t>
            </w:r>
            <w:r>
              <w:rPr>
                <w:i/>
              </w:rPr>
              <w:t>t</w:t>
            </w:r>
            <w:r>
              <w:t xml:space="preserve"> ≤ 22s.</w:t>
            </w:r>
            <w:bookmarkEnd w:id="282"/>
          </w:p>
        </w:tc>
      </w:tr>
    </w:tbl>
    <w:p w:rsidR="001C1974" w:rsidRDefault="001C1974" w:rsidP="001C197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Pr="00070331" w:rsidRDefault="001C1974" w:rsidP="004F61C5">
            <w:pPr>
              <w:pStyle w:val="TableBody"/>
              <w:jc w:val="center"/>
              <w:rPr>
                <w:szCs w:val="24"/>
              </w:rPr>
            </w:pPr>
            <w:r w:rsidRPr="00070331">
              <w:rPr>
                <w:noProof/>
                <w:szCs w:val="24"/>
              </w:rPr>
              <w:lastRenderedPageBreak/>
              <w:drawing>
                <wp:inline distT="0" distB="0" distL="0" distR="0">
                  <wp:extent cx="4114800" cy="3254779"/>
                  <wp:effectExtent l="19050" t="0" r="0" b="0"/>
                  <wp:docPr id="669" name="Picture 41" descr="C:\Documents and Settings\Bryan\My Documents\MATLAB\sandwich experiment\runs and analysis\data\Final Bronze Runs\figure tiff\qRHIt5f200_A0_raw_and_shift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Documents and Settings\Bryan\My Documents\MATLAB\sandwich experiment\runs and analysis\data\Final Bronze Runs\figure tiff\qRHIt5f200_A0_raw_and_shifted.tif"/>
                          <pic:cNvPicPr>
                            <a:picLocks noChangeAspect="1" noChangeArrowheads="1"/>
                          </pic:cNvPicPr>
                        </pic:nvPicPr>
                        <pic:blipFill>
                          <a:blip r:embed="rId517" cstate="print"/>
                          <a:srcRect/>
                          <a:stretch>
                            <a:fillRect/>
                          </a:stretch>
                        </pic:blipFill>
                        <pic:spPr bwMode="auto">
                          <a:xfrm>
                            <a:off x="0" y="0"/>
                            <a:ext cx="4114800" cy="3254779"/>
                          </a:xfrm>
                          <a:prstGeom prst="rect">
                            <a:avLst/>
                          </a:prstGeom>
                          <a:noFill/>
                          <a:ln w="9525">
                            <a:noFill/>
                            <a:miter lim="800000"/>
                            <a:headEnd/>
                            <a:tailEnd/>
                          </a:ln>
                        </pic:spPr>
                      </pic:pic>
                    </a:graphicData>
                  </a:graphic>
                </wp:inline>
              </w:drawing>
            </w:r>
          </w:p>
          <w:p w:rsidR="001C1974" w:rsidRPr="00070331" w:rsidRDefault="001C1974" w:rsidP="004F61C5">
            <w:pPr>
              <w:pStyle w:val="TableBody"/>
              <w:jc w:val="center"/>
              <w:rPr>
                <w:szCs w:val="24"/>
              </w:rPr>
            </w:pPr>
            <w:r w:rsidRPr="00070331">
              <w:rPr>
                <w:szCs w:val="24"/>
              </w:rPr>
              <w:t>(a)</w:t>
            </w:r>
          </w:p>
        </w:tc>
      </w:tr>
      <w:tr w:rsidR="001C1974" w:rsidTr="004F61C5">
        <w:tc>
          <w:tcPr>
            <w:tcW w:w="9576" w:type="dxa"/>
          </w:tcPr>
          <w:p w:rsidR="001C1974" w:rsidRPr="00070331" w:rsidRDefault="001C1974" w:rsidP="004F61C5">
            <w:pPr>
              <w:pStyle w:val="TableBody"/>
              <w:jc w:val="center"/>
              <w:rPr>
                <w:szCs w:val="24"/>
              </w:rPr>
            </w:pPr>
            <w:r w:rsidRPr="00070331">
              <w:rPr>
                <w:noProof/>
                <w:szCs w:val="24"/>
              </w:rPr>
              <w:drawing>
                <wp:inline distT="0" distB="0" distL="0" distR="0">
                  <wp:extent cx="4114800" cy="3255401"/>
                  <wp:effectExtent l="19050" t="0" r="0" b="0"/>
                  <wp:docPr id="670" name="Picture 42" descr="C:\Documents and Settings\Bryan\My Documents\MATLAB\sandwich experiment\runs and analysis\data\Final Bronze Runs\figure tiff\qRHIt5f200_A0localflux.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Documents and Settings\Bryan\My Documents\MATLAB\sandwich experiment\runs and analysis\data\Final Bronze Runs\figure tiff\qRHIt5f200_A0localflux.tif"/>
                          <pic:cNvPicPr>
                            <a:picLocks noChangeAspect="1" noChangeArrowheads="1"/>
                          </pic:cNvPicPr>
                        </pic:nvPicPr>
                        <pic:blipFill>
                          <a:blip r:embed="rId518" cstate="print"/>
                          <a:srcRect/>
                          <a:stretch>
                            <a:fillRect/>
                          </a:stretch>
                        </pic:blipFill>
                        <pic:spPr bwMode="auto">
                          <a:xfrm>
                            <a:off x="0" y="0"/>
                            <a:ext cx="4114800" cy="3255401"/>
                          </a:xfrm>
                          <a:prstGeom prst="rect">
                            <a:avLst/>
                          </a:prstGeom>
                          <a:noFill/>
                          <a:ln w="9525">
                            <a:noFill/>
                            <a:miter lim="800000"/>
                            <a:headEnd/>
                            <a:tailEnd/>
                          </a:ln>
                        </pic:spPr>
                      </pic:pic>
                    </a:graphicData>
                  </a:graphic>
                </wp:inline>
              </w:drawing>
            </w:r>
          </w:p>
          <w:p w:rsidR="001C1974" w:rsidRPr="00070331" w:rsidRDefault="001C1974" w:rsidP="004F61C5">
            <w:pPr>
              <w:pStyle w:val="TableBody"/>
              <w:jc w:val="center"/>
              <w:rPr>
                <w:szCs w:val="24"/>
              </w:rPr>
            </w:pPr>
            <w:r w:rsidRPr="00070331">
              <w:rPr>
                <w:szCs w:val="24"/>
              </w:rPr>
              <w:t>(b)</w:t>
            </w:r>
          </w:p>
        </w:tc>
      </w:tr>
      <w:tr w:rsidR="001C1974" w:rsidTr="004F61C5">
        <w:tc>
          <w:tcPr>
            <w:tcW w:w="9576" w:type="dxa"/>
          </w:tcPr>
          <w:p w:rsidR="001C1974" w:rsidRDefault="001C1974" w:rsidP="004F61C5">
            <w:pPr>
              <w:pStyle w:val="FigureCaption"/>
            </w:pPr>
            <w:bookmarkStart w:id="283" w:name="_Toc299993626"/>
            <w:r>
              <w:t>Figure 7.12: (a) Raw and LCSR-shifted experimental A0 data for run qRHIt5f200 and (b) resulting local heat flux for probe A0.</w:t>
            </w:r>
            <w:bookmarkEnd w:id="283"/>
          </w:p>
        </w:tc>
      </w:tr>
    </w:tbl>
    <w:p w:rsidR="001C1974" w:rsidRDefault="001C1974" w:rsidP="001C197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Pr="00070331" w:rsidRDefault="001C1974" w:rsidP="004F61C5">
            <w:pPr>
              <w:pStyle w:val="TableBody"/>
              <w:jc w:val="center"/>
              <w:rPr>
                <w:szCs w:val="24"/>
              </w:rPr>
            </w:pPr>
            <w:r w:rsidRPr="00070331">
              <w:rPr>
                <w:noProof/>
                <w:szCs w:val="24"/>
              </w:rPr>
              <w:lastRenderedPageBreak/>
              <w:drawing>
                <wp:inline distT="0" distB="0" distL="0" distR="0">
                  <wp:extent cx="4114800" cy="3239112"/>
                  <wp:effectExtent l="19050" t="0" r="0" b="0"/>
                  <wp:docPr id="671" name="Picture 47" descr="C:\Documents and Settings\Bryan\My Documents\MATLAB\sandwich experiment\runs and analysis\data\Final Bronze Runs\figure tiff\qRHIt5f200_SM_T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Documents and Settings\Bryan\My Documents\MATLAB\sandwich experiment\runs and analysis\data\Final Bronze Runs\figure tiff\qRHIt5f200_SM_Tinverse.tif"/>
                          <pic:cNvPicPr>
                            <a:picLocks noChangeAspect="1" noChangeArrowheads="1"/>
                          </pic:cNvPicPr>
                        </pic:nvPicPr>
                        <pic:blipFill>
                          <a:blip r:embed="rId519" cstate="print"/>
                          <a:srcRect/>
                          <a:stretch>
                            <a:fillRect/>
                          </a:stretch>
                        </pic:blipFill>
                        <pic:spPr bwMode="auto">
                          <a:xfrm>
                            <a:off x="0" y="0"/>
                            <a:ext cx="4114800" cy="3239112"/>
                          </a:xfrm>
                          <a:prstGeom prst="rect">
                            <a:avLst/>
                          </a:prstGeom>
                          <a:noFill/>
                          <a:ln w="9525">
                            <a:noFill/>
                            <a:miter lim="800000"/>
                            <a:headEnd/>
                            <a:tailEnd/>
                          </a:ln>
                        </pic:spPr>
                      </pic:pic>
                    </a:graphicData>
                  </a:graphic>
                </wp:inline>
              </w:drawing>
            </w:r>
          </w:p>
          <w:p w:rsidR="001C1974" w:rsidRPr="00070331" w:rsidRDefault="001C1974" w:rsidP="004F61C5">
            <w:pPr>
              <w:pStyle w:val="TableBody"/>
              <w:jc w:val="center"/>
              <w:rPr>
                <w:szCs w:val="24"/>
              </w:rPr>
            </w:pPr>
            <w:r w:rsidRPr="00070331">
              <w:rPr>
                <w:szCs w:val="24"/>
              </w:rPr>
              <w:t>(a)</w:t>
            </w:r>
          </w:p>
        </w:tc>
      </w:tr>
      <w:tr w:rsidR="001C1974" w:rsidTr="004F61C5">
        <w:tc>
          <w:tcPr>
            <w:tcW w:w="9576" w:type="dxa"/>
          </w:tcPr>
          <w:p w:rsidR="001C1974" w:rsidRPr="00070331" w:rsidRDefault="001C1974" w:rsidP="004F61C5">
            <w:pPr>
              <w:pStyle w:val="TableBody"/>
              <w:jc w:val="center"/>
              <w:rPr>
                <w:szCs w:val="24"/>
              </w:rPr>
            </w:pPr>
            <w:r w:rsidRPr="00070331">
              <w:rPr>
                <w:noProof/>
                <w:szCs w:val="24"/>
              </w:rPr>
              <w:drawing>
                <wp:inline distT="0" distB="0" distL="0" distR="0">
                  <wp:extent cx="4114800" cy="3255400"/>
                  <wp:effectExtent l="19050" t="0" r="0" b="0"/>
                  <wp:docPr id="672" name="Picture 46" descr="C:\Documents and Settings\Bryan\My Documents\MATLAB\sandwich experiment\runs and analysis\data\Final Bronze Runs\figure tiff\qRHIt5f200_SM_q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Documents and Settings\Bryan\My Documents\MATLAB\sandwich experiment\runs and analysis\data\Final Bronze Runs\figure tiff\qRHIt5f200_SM_qinverse.tif"/>
                          <pic:cNvPicPr>
                            <a:picLocks noChangeAspect="1" noChangeArrowheads="1"/>
                          </pic:cNvPicPr>
                        </pic:nvPicPr>
                        <pic:blipFill>
                          <a:blip r:embed="rId520" cstate="print"/>
                          <a:srcRect/>
                          <a:stretch>
                            <a:fillRect/>
                          </a:stretch>
                        </pic:blipFill>
                        <pic:spPr bwMode="auto">
                          <a:xfrm>
                            <a:off x="0" y="0"/>
                            <a:ext cx="4114800" cy="3255400"/>
                          </a:xfrm>
                          <a:prstGeom prst="rect">
                            <a:avLst/>
                          </a:prstGeom>
                          <a:noFill/>
                          <a:ln w="9525">
                            <a:noFill/>
                            <a:miter lim="800000"/>
                            <a:headEnd/>
                            <a:tailEnd/>
                          </a:ln>
                        </pic:spPr>
                      </pic:pic>
                    </a:graphicData>
                  </a:graphic>
                </wp:inline>
              </w:drawing>
            </w:r>
          </w:p>
          <w:p w:rsidR="001C1974" w:rsidRPr="00070331" w:rsidRDefault="001C1974" w:rsidP="004F61C5">
            <w:pPr>
              <w:pStyle w:val="TableBody"/>
              <w:jc w:val="center"/>
              <w:rPr>
                <w:szCs w:val="24"/>
              </w:rPr>
            </w:pPr>
            <w:r w:rsidRPr="00070331">
              <w:rPr>
                <w:szCs w:val="24"/>
              </w:rPr>
              <w:t>(b)</w:t>
            </w:r>
          </w:p>
        </w:tc>
      </w:tr>
      <w:tr w:rsidR="001C1974" w:rsidTr="004F61C5">
        <w:tc>
          <w:tcPr>
            <w:tcW w:w="9576" w:type="dxa"/>
          </w:tcPr>
          <w:p w:rsidR="001C1974" w:rsidRPr="002B7F74" w:rsidRDefault="001C1974" w:rsidP="004F61C5">
            <w:pPr>
              <w:pStyle w:val="FigureCaption"/>
            </w:pPr>
            <w:bookmarkStart w:id="284" w:name="_Toc299993627"/>
            <w:r>
              <w:t xml:space="preserve">Figure 7.13: Space-marching inverse results for run qRHIt5f200 for (a) surface temperature and (b) surface heat flux.  Parameters used were </w:t>
            </w:r>
            <w:r>
              <w:rPr>
                <w:i/>
              </w:rPr>
              <w:t>d</w:t>
            </w:r>
            <w:r>
              <w:t>/</w:t>
            </w:r>
            <w:r>
              <w:rPr>
                <w:i/>
              </w:rPr>
              <w:t>Δx</w:t>
            </w:r>
            <w:r>
              <w:t xml:space="preserve"> = 21, </w:t>
            </w:r>
            <w:r>
              <w:rPr>
                <w:i/>
              </w:rPr>
              <w:t>t</w:t>
            </w:r>
            <w:r>
              <w:rPr>
                <w:i/>
                <w:vertAlign w:val="subscript"/>
              </w:rPr>
              <w:t>p</w:t>
            </w:r>
            <w:r>
              <w:t>/</w:t>
            </w:r>
            <w:r>
              <w:rPr>
                <w:i/>
              </w:rPr>
              <w:t>Δt</w:t>
            </w:r>
            <w:r>
              <w:t xml:space="preserve"> = 21.5, and </w:t>
            </w:r>
            <w:r>
              <w:rPr>
                <w:i/>
              </w:rPr>
              <w:t>f</w:t>
            </w:r>
            <w:r>
              <w:rPr>
                <w:i/>
                <w:vertAlign w:val="subscript"/>
              </w:rPr>
              <w:t>c</w:t>
            </w:r>
            <w:r>
              <w:t xml:space="preserve"> = 1.5 Hz.  The error norms were calculated over 12s ≤ </w:t>
            </w:r>
            <w:r>
              <w:rPr>
                <w:i/>
              </w:rPr>
              <w:t>t</w:t>
            </w:r>
            <w:r>
              <w:t xml:space="preserve"> ≤ 22s.</w:t>
            </w:r>
            <w:bookmarkEnd w:id="284"/>
          </w:p>
        </w:tc>
      </w:tr>
    </w:tbl>
    <w:p w:rsidR="001C1974" w:rsidRDefault="001C1974" w:rsidP="001C1974">
      <w:pPr>
        <w:spacing w:line="276" w:lineRule="auto"/>
      </w:pPr>
      <w:r>
        <w:br w:type="page"/>
      </w:r>
    </w:p>
    <w:p w:rsidR="000D6B42" w:rsidRDefault="0028265A" w:rsidP="000D6B42">
      <w:proofErr w:type="gramStart"/>
      <w:r>
        <w:lastRenderedPageBreak/>
        <w:t>of</w:t>
      </w:r>
      <w:proofErr w:type="gramEnd"/>
      <w:r>
        <w:t xml:space="preserve"> obtaining the higher time derivatives of the temperature data were discussed.  It was stated that use of the first method (single filter) would produce a discontinuity in the inverse projection.  The second method (double filter) provided a means by which the discontinuity was removed, enabling higher time derivatives of the temperature data.  </w:t>
      </w:r>
      <w:r w:rsidR="001167C0">
        <w:t>This is demonstrated</w:t>
      </w:r>
      <w:r>
        <w:t xml:space="preserve"> </w:t>
      </w:r>
      <w:r w:rsidR="00EA706C">
        <w:t xml:space="preserve">by </w:t>
      </w:r>
      <w:r>
        <w:t xml:space="preserve">using data from run qCLOt3f200.  </w:t>
      </w:r>
      <w:r w:rsidRPr="005F3BCF">
        <w:t>Figure</w:t>
      </w:r>
      <w:r>
        <w:t xml:space="preserve"> 7.1</w:t>
      </w:r>
      <w:r w:rsidR="00FD3F81">
        <w:t>4</w:t>
      </w:r>
      <w:r>
        <w:t xml:space="preserve"> shows the first and fifth time derivatives of the LCSR shifted temperature data.  Figure 7.1</w:t>
      </w:r>
      <w:r w:rsidR="00FD3F81">
        <w:t>4</w:t>
      </w:r>
      <w:r>
        <w:t>(a) shows the discontinuity in the first time derivative when the single filter method is used.  In addition to this discontinuity, the single filter method also allows too much noise to be passed into the derivatives.  Figure 7.1</w:t>
      </w:r>
      <w:r w:rsidR="00FD3F81">
        <w:t>4</w:t>
      </w:r>
      <w:r>
        <w:t xml:space="preserve">(b) shows the signal-to-ratio (SNR) for the fifth derivative with the single filter method is approximately 1, whereas the SNR with the double filter method is approximately 4.  </w:t>
      </w:r>
    </w:p>
    <w:p w:rsidR="0028265A" w:rsidRDefault="000D6B42" w:rsidP="000D6B42">
      <w:pPr>
        <w:ind w:firstLine="720"/>
      </w:pPr>
      <w:r>
        <w:t xml:space="preserve">Figure 7.15 shows the resulting global time inverse method predictions using </w:t>
      </w:r>
      <w:r>
        <w:rPr>
          <w:i/>
        </w:rPr>
        <w:t>N</w:t>
      </w:r>
      <w:r>
        <w:t xml:space="preserve"> = 4 for both the single and double filter methods.  Both the inverse temperature and heat flux results for the single filter method produce a discontinuity in the inverse prediction.  Further, the error norms for the single filter method are worse than the space-marching method.  In contrast, the double filter method performs well; the temperature error norm is as good as the space-marching method (</w:t>
      </w:r>
      <w:proofErr w:type="gramStart"/>
      <w:r>
        <w:rPr>
          <w:i/>
        </w:rPr>
        <w:t>e</w:t>
      </w:r>
      <w:r>
        <w:rPr>
          <w:i/>
          <w:vertAlign w:val="subscript"/>
        </w:rPr>
        <w:t>T</w:t>
      </w:r>
      <w:proofErr w:type="gramEnd"/>
      <w:r>
        <w:t xml:space="preserve"> = 0.041), and the heat flux error norm shows slight improvement over the space-</w:t>
      </w:r>
      <w:r w:rsidR="0028265A">
        <w:t>marching method (0.134 vs. 0.0132).  Therefore, for all subsequent results, only the double filter method is presented as the global time inverse results.</w:t>
      </w:r>
    </w:p>
    <w:p w:rsidR="001C1974" w:rsidRDefault="0028265A" w:rsidP="00400CE9">
      <w:pPr>
        <w:ind w:firstLine="720"/>
      </w:pPr>
      <w:r>
        <w:t xml:space="preserve">The global time inverse method was next applied to the same experimental runs tested with the space-marching method </w:t>
      </w:r>
      <w:r w:rsidR="000546A6">
        <w:t>discussed earlier</w:t>
      </w:r>
      <w:r>
        <w:t>.  Inverse results for runs qCLOt3f1200, qCHIt3f200, and qRHIt5f200 can be seen in Figures 7.1</w:t>
      </w:r>
      <w:r w:rsidR="00FD3F81">
        <w:t>6</w:t>
      </w:r>
      <w:r>
        <w:t xml:space="preserve"> – 7.1</w:t>
      </w:r>
      <w:r w:rsidR="00FD3F81">
        <w:t>8</w:t>
      </w:r>
      <w:r>
        <w:t xml:space="preserve">, and the corresponding error norms are tabulated in Table 7.1.  Very little improvement (if any) is seen when comparing the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Pr="00070331" w:rsidRDefault="001C1974" w:rsidP="004F61C5">
            <w:pPr>
              <w:pStyle w:val="TableBody"/>
              <w:jc w:val="center"/>
              <w:rPr>
                <w:szCs w:val="24"/>
              </w:rPr>
            </w:pPr>
            <w:r w:rsidRPr="00070331">
              <w:rPr>
                <w:noProof/>
                <w:szCs w:val="24"/>
              </w:rPr>
              <w:lastRenderedPageBreak/>
              <w:drawing>
                <wp:inline distT="0" distB="0" distL="0" distR="0">
                  <wp:extent cx="4114800" cy="3181295"/>
                  <wp:effectExtent l="19050" t="0" r="0" b="0"/>
                  <wp:docPr id="673" name="Picture 59" descr="../../../MATLAB/sandwich%20experiment/runs%20and%20analysis/data/Final%20Bronze%20Runs/figure%20tiff/qCLOt3f200_A0_TD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MATLAB/sandwich%20experiment/runs%20and%20analysis/data/Final%20Bronze%20Runs/figure%20tiff/qCLOt3f200_A0_TD1.tif"/>
                          <pic:cNvPicPr>
                            <a:picLocks noChangeAspect="1" noChangeArrowheads="1"/>
                          </pic:cNvPicPr>
                        </pic:nvPicPr>
                        <pic:blipFill>
                          <a:blip r:embed="rId521" cstate="print"/>
                          <a:srcRect/>
                          <a:stretch>
                            <a:fillRect/>
                          </a:stretch>
                        </pic:blipFill>
                        <pic:spPr bwMode="auto">
                          <a:xfrm>
                            <a:off x="0" y="0"/>
                            <a:ext cx="4114800" cy="3181295"/>
                          </a:xfrm>
                          <a:prstGeom prst="rect">
                            <a:avLst/>
                          </a:prstGeom>
                          <a:noFill/>
                          <a:ln w="9525">
                            <a:noFill/>
                            <a:miter lim="800000"/>
                            <a:headEnd/>
                            <a:tailEnd/>
                          </a:ln>
                        </pic:spPr>
                      </pic:pic>
                    </a:graphicData>
                  </a:graphic>
                </wp:inline>
              </w:drawing>
            </w:r>
          </w:p>
          <w:p w:rsidR="001C1974" w:rsidRPr="00070331" w:rsidRDefault="001C1974" w:rsidP="004F61C5">
            <w:pPr>
              <w:pStyle w:val="TableBody"/>
              <w:jc w:val="center"/>
              <w:rPr>
                <w:szCs w:val="24"/>
              </w:rPr>
            </w:pPr>
            <w:r w:rsidRPr="00070331">
              <w:rPr>
                <w:szCs w:val="24"/>
              </w:rPr>
              <w:t>(a)</w:t>
            </w:r>
          </w:p>
        </w:tc>
      </w:tr>
      <w:tr w:rsidR="001C1974" w:rsidTr="004F61C5">
        <w:tc>
          <w:tcPr>
            <w:tcW w:w="9576" w:type="dxa"/>
          </w:tcPr>
          <w:p w:rsidR="001C1974" w:rsidRPr="00070331" w:rsidRDefault="001C1974" w:rsidP="004F61C5">
            <w:pPr>
              <w:pStyle w:val="TableBody"/>
              <w:jc w:val="center"/>
              <w:rPr>
                <w:szCs w:val="24"/>
              </w:rPr>
            </w:pPr>
            <w:r w:rsidRPr="00070331">
              <w:rPr>
                <w:noProof/>
                <w:szCs w:val="24"/>
              </w:rPr>
              <w:drawing>
                <wp:inline distT="0" distB="0" distL="0" distR="0">
                  <wp:extent cx="4114800" cy="3163599"/>
                  <wp:effectExtent l="19050" t="0" r="0" b="0"/>
                  <wp:docPr id="674" name="Picture 58" descr="C:\Documents and Settings\Bryan\My Documents\MATLAB\sandwich experiment\runs and analysis\data\Final Bronze Runs\figure tiff\qCLOt3f200_A0_TD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Documents and Settings\Bryan\My Documents\MATLAB\sandwich experiment\runs and analysis\data\Final Bronze Runs\figure tiff\qCLOt3f200_A0_TD5.tif"/>
                          <pic:cNvPicPr>
                            <a:picLocks noChangeAspect="1" noChangeArrowheads="1"/>
                          </pic:cNvPicPr>
                        </pic:nvPicPr>
                        <pic:blipFill>
                          <a:blip r:embed="rId522" cstate="print"/>
                          <a:srcRect/>
                          <a:stretch>
                            <a:fillRect/>
                          </a:stretch>
                        </pic:blipFill>
                        <pic:spPr bwMode="auto">
                          <a:xfrm>
                            <a:off x="0" y="0"/>
                            <a:ext cx="4114800" cy="3163599"/>
                          </a:xfrm>
                          <a:prstGeom prst="rect">
                            <a:avLst/>
                          </a:prstGeom>
                          <a:noFill/>
                          <a:ln w="9525">
                            <a:noFill/>
                            <a:miter lim="800000"/>
                            <a:headEnd/>
                            <a:tailEnd/>
                          </a:ln>
                        </pic:spPr>
                      </pic:pic>
                    </a:graphicData>
                  </a:graphic>
                </wp:inline>
              </w:drawing>
            </w:r>
          </w:p>
          <w:p w:rsidR="001C1974" w:rsidRPr="00070331" w:rsidRDefault="001C1974" w:rsidP="004F61C5">
            <w:pPr>
              <w:pStyle w:val="TableBody"/>
              <w:jc w:val="center"/>
              <w:rPr>
                <w:szCs w:val="24"/>
              </w:rPr>
            </w:pPr>
            <w:r w:rsidRPr="00070331">
              <w:rPr>
                <w:szCs w:val="24"/>
              </w:rPr>
              <w:t>(b)</w:t>
            </w:r>
          </w:p>
        </w:tc>
      </w:tr>
      <w:tr w:rsidR="001C1974" w:rsidTr="004F61C5">
        <w:tc>
          <w:tcPr>
            <w:tcW w:w="9576" w:type="dxa"/>
          </w:tcPr>
          <w:p w:rsidR="001C1974" w:rsidRDefault="001C1974" w:rsidP="004F61C5">
            <w:pPr>
              <w:pStyle w:val="FigureCaption"/>
            </w:pPr>
            <w:bookmarkStart w:id="285" w:name="_Toc299993628"/>
            <w:r>
              <w:t xml:space="preserve">Figure 7.14: (a) First and (b) fifth time derivative of shifted temperature data from run qCLOt3f200 with </w:t>
            </w:r>
            <w:r>
              <w:rPr>
                <w:i/>
              </w:rPr>
              <w:t>f</w:t>
            </w:r>
            <w:r>
              <w:rPr>
                <w:i/>
                <w:vertAlign w:val="subscript"/>
              </w:rPr>
              <w:t>c</w:t>
            </w:r>
            <w:r>
              <w:t xml:space="preserve"> = 0.9 Hz.</w:t>
            </w:r>
            <w:bookmarkEnd w:id="285"/>
          </w:p>
        </w:tc>
      </w:tr>
    </w:tbl>
    <w:p w:rsidR="001C1974" w:rsidRDefault="001C1974" w:rsidP="00400CE9">
      <w:pPr>
        <w:ind w:firstLine="720"/>
      </w:pPr>
    </w:p>
    <w:p w:rsidR="001C1974" w:rsidRDefault="001C1974">
      <w:pPr>
        <w:spacing w:line="276" w:lineRule="auto"/>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Pr="00070331" w:rsidRDefault="001C1974" w:rsidP="004F61C5">
            <w:pPr>
              <w:pStyle w:val="TableBody"/>
              <w:jc w:val="center"/>
              <w:rPr>
                <w:szCs w:val="24"/>
              </w:rPr>
            </w:pPr>
            <w:r w:rsidRPr="00070331">
              <w:rPr>
                <w:noProof/>
                <w:szCs w:val="24"/>
              </w:rPr>
              <w:lastRenderedPageBreak/>
              <w:drawing>
                <wp:inline distT="0" distB="0" distL="0" distR="0">
                  <wp:extent cx="4114800" cy="3310299"/>
                  <wp:effectExtent l="19050" t="0" r="0" b="0"/>
                  <wp:docPr id="675" name="Picture 60" descr="C:\Documents and Settings\Bryan\My Documents\MATLAB\sandwich experiment\runs and analysis\data\Final Bronze Runs\figure tiff\qCLOt3f200_A0_doublesingle_T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Documents and Settings\Bryan\My Documents\MATLAB\sandwich experiment\runs and analysis\data\Final Bronze Runs\figure tiff\qCLOt3f200_A0_doublesingle_Tinverse.tif"/>
                          <pic:cNvPicPr>
                            <a:picLocks noChangeAspect="1" noChangeArrowheads="1"/>
                          </pic:cNvPicPr>
                        </pic:nvPicPr>
                        <pic:blipFill>
                          <a:blip r:embed="rId523" cstate="print"/>
                          <a:srcRect/>
                          <a:stretch>
                            <a:fillRect/>
                          </a:stretch>
                        </pic:blipFill>
                        <pic:spPr bwMode="auto">
                          <a:xfrm>
                            <a:off x="0" y="0"/>
                            <a:ext cx="4114800" cy="3310299"/>
                          </a:xfrm>
                          <a:prstGeom prst="rect">
                            <a:avLst/>
                          </a:prstGeom>
                          <a:noFill/>
                          <a:ln w="9525">
                            <a:noFill/>
                            <a:miter lim="800000"/>
                            <a:headEnd/>
                            <a:tailEnd/>
                          </a:ln>
                        </pic:spPr>
                      </pic:pic>
                    </a:graphicData>
                  </a:graphic>
                </wp:inline>
              </w:drawing>
            </w:r>
          </w:p>
          <w:p w:rsidR="001C1974" w:rsidRPr="00070331" w:rsidRDefault="001C1974" w:rsidP="004F61C5">
            <w:pPr>
              <w:pStyle w:val="TableBody"/>
              <w:jc w:val="center"/>
              <w:rPr>
                <w:szCs w:val="24"/>
              </w:rPr>
            </w:pPr>
            <w:r w:rsidRPr="00070331">
              <w:rPr>
                <w:szCs w:val="24"/>
              </w:rPr>
              <w:t>(a)</w:t>
            </w:r>
          </w:p>
        </w:tc>
      </w:tr>
      <w:tr w:rsidR="001C1974" w:rsidTr="004F61C5">
        <w:tc>
          <w:tcPr>
            <w:tcW w:w="9576" w:type="dxa"/>
          </w:tcPr>
          <w:p w:rsidR="001C1974" w:rsidRPr="00070331" w:rsidRDefault="001C1974" w:rsidP="004F61C5">
            <w:pPr>
              <w:pStyle w:val="TableBody"/>
              <w:jc w:val="center"/>
              <w:rPr>
                <w:szCs w:val="24"/>
              </w:rPr>
            </w:pPr>
            <w:r w:rsidRPr="00070331">
              <w:rPr>
                <w:noProof/>
                <w:szCs w:val="24"/>
              </w:rPr>
              <w:drawing>
                <wp:inline distT="0" distB="0" distL="0" distR="0">
                  <wp:extent cx="4114800" cy="3325313"/>
                  <wp:effectExtent l="19050" t="0" r="0" b="0"/>
                  <wp:docPr id="676" name="Picture 61" descr="C:\Documents and Settings\Bryan\My Documents\MATLAB\sandwich experiment\runs and analysis\data\Final Bronze Runs\figure tiff\qCLOt3f200_A0_doublesingle_q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Documents and Settings\Bryan\My Documents\MATLAB\sandwich experiment\runs and analysis\data\Final Bronze Runs\figure tiff\qCLOt3f200_A0_doublesingle_qinverse.tif"/>
                          <pic:cNvPicPr>
                            <a:picLocks noChangeAspect="1" noChangeArrowheads="1"/>
                          </pic:cNvPicPr>
                        </pic:nvPicPr>
                        <pic:blipFill>
                          <a:blip r:embed="rId524" cstate="print"/>
                          <a:srcRect/>
                          <a:stretch>
                            <a:fillRect/>
                          </a:stretch>
                        </pic:blipFill>
                        <pic:spPr bwMode="auto">
                          <a:xfrm>
                            <a:off x="0" y="0"/>
                            <a:ext cx="4114800" cy="3325313"/>
                          </a:xfrm>
                          <a:prstGeom prst="rect">
                            <a:avLst/>
                          </a:prstGeom>
                          <a:noFill/>
                          <a:ln w="9525">
                            <a:noFill/>
                            <a:miter lim="800000"/>
                            <a:headEnd/>
                            <a:tailEnd/>
                          </a:ln>
                        </pic:spPr>
                      </pic:pic>
                    </a:graphicData>
                  </a:graphic>
                </wp:inline>
              </w:drawing>
            </w:r>
          </w:p>
          <w:p w:rsidR="001C1974" w:rsidRPr="00070331" w:rsidRDefault="001C1974" w:rsidP="004F61C5">
            <w:pPr>
              <w:pStyle w:val="TableBody"/>
              <w:jc w:val="center"/>
              <w:rPr>
                <w:szCs w:val="24"/>
              </w:rPr>
            </w:pPr>
            <w:r w:rsidRPr="00070331">
              <w:rPr>
                <w:szCs w:val="24"/>
              </w:rPr>
              <w:t>(b)</w:t>
            </w:r>
          </w:p>
        </w:tc>
      </w:tr>
      <w:tr w:rsidR="001C1974" w:rsidTr="004F61C5">
        <w:trPr>
          <w:trHeight w:val="64"/>
        </w:trPr>
        <w:tc>
          <w:tcPr>
            <w:tcW w:w="9576" w:type="dxa"/>
          </w:tcPr>
          <w:p w:rsidR="001C1974" w:rsidRPr="00D1782A" w:rsidRDefault="001C1974" w:rsidP="004F61C5">
            <w:pPr>
              <w:pStyle w:val="FigureCaption"/>
            </w:pPr>
            <w:bookmarkStart w:id="286" w:name="_Toc299993629"/>
            <w:r>
              <w:t xml:space="preserve">Figure 7.15: Global time inverse (a) temperature and (b) heat flux results using global time inverse method with </w:t>
            </w:r>
            <w:r>
              <w:rPr>
                <w:i/>
              </w:rPr>
              <w:t>N</w:t>
            </w:r>
            <w:r>
              <w:t xml:space="preserve"> = 4 and </w:t>
            </w:r>
            <w:r>
              <w:rPr>
                <w:i/>
              </w:rPr>
              <w:t>f</w:t>
            </w:r>
            <w:r>
              <w:rPr>
                <w:i/>
                <w:vertAlign w:val="subscript"/>
              </w:rPr>
              <w:t>c</w:t>
            </w:r>
            <w:r>
              <w:t xml:space="preserve"> = 0.9 Hz for run qCLOt3f200.  Discontinuity seen when single filter method of obtaining time derivatives is employed.  The error norms were calculated over 12s ≤ </w:t>
            </w:r>
            <w:r>
              <w:rPr>
                <w:i/>
              </w:rPr>
              <w:t>t</w:t>
            </w:r>
            <w:r>
              <w:t xml:space="preserve"> ≤ 22s.</w:t>
            </w:r>
            <w:bookmarkEnd w:id="286"/>
          </w:p>
        </w:tc>
      </w:tr>
    </w:tbl>
    <w:p w:rsidR="001C1974" w:rsidRDefault="001C1974" w:rsidP="001C1974">
      <w:pPr>
        <w:ind w:firstLine="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Pr="00070331" w:rsidRDefault="001C1974" w:rsidP="004F61C5">
            <w:pPr>
              <w:pStyle w:val="TableBody"/>
              <w:jc w:val="center"/>
              <w:rPr>
                <w:szCs w:val="24"/>
              </w:rPr>
            </w:pPr>
            <w:r w:rsidRPr="00070331">
              <w:rPr>
                <w:noProof/>
                <w:szCs w:val="24"/>
              </w:rPr>
              <w:lastRenderedPageBreak/>
              <w:drawing>
                <wp:inline distT="0" distB="0" distL="0" distR="0">
                  <wp:extent cx="4114800" cy="3310298"/>
                  <wp:effectExtent l="19050" t="0" r="0" b="0"/>
                  <wp:docPr id="677" name="Picture 63" descr="../../../MATLAB/sandwich%20experiment/runs%20and%20analysis/data/Final%20Bronze%20Runs/figure%20tiff/qCLOt3f1200_A0_GT_T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MATLAB/sandwich%20experiment/runs%20and%20analysis/data/Final%20Bronze%20Runs/figure%20tiff/qCLOt3f1200_A0_GT_Tinverse.tif"/>
                          <pic:cNvPicPr>
                            <a:picLocks noChangeAspect="1" noChangeArrowheads="1"/>
                          </pic:cNvPicPr>
                        </pic:nvPicPr>
                        <pic:blipFill>
                          <a:blip r:embed="rId525" cstate="print"/>
                          <a:srcRect/>
                          <a:stretch>
                            <a:fillRect/>
                          </a:stretch>
                        </pic:blipFill>
                        <pic:spPr bwMode="auto">
                          <a:xfrm>
                            <a:off x="0" y="0"/>
                            <a:ext cx="4114800" cy="3310298"/>
                          </a:xfrm>
                          <a:prstGeom prst="rect">
                            <a:avLst/>
                          </a:prstGeom>
                          <a:noFill/>
                          <a:ln w="9525">
                            <a:noFill/>
                            <a:miter lim="800000"/>
                            <a:headEnd/>
                            <a:tailEnd/>
                          </a:ln>
                        </pic:spPr>
                      </pic:pic>
                    </a:graphicData>
                  </a:graphic>
                </wp:inline>
              </w:drawing>
            </w:r>
          </w:p>
          <w:p w:rsidR="001C1974" w:rsidRPr="00070331" w:rsidRDefault="001C1974" w:rsidP="004F61C5">
            <w:pPr>
              <w:pStyle w:val="TableBody"/>
              <w:jc w:val="center"/>
              <w:rPr>
                <w:szCs w:val="24"/>
              </w:rPr>
            </w:pPr>
            <w:r w:rsidRPr="00070331">
              <w:rPr>
                <w:szCs w:val="24"/>
              </w:rPr>
              <w:t>(a)</w:t>
            </w:r>
          </w:p>
        </w:tc>
      </w:tr>
      <w:tr w:rsidR="001C1974" w:rsidTr="004F61C5">
        <w:tc>
          <w:tcPr>
            <w:tcW w:w="9576" w:type="dxa"/>
          </w:tcPr>
          <w:p w:rsidR="001C1974" w:rsidRPr="00070331" w:rsidRDefault="001C1974" w:rsidP="004F61C5">
            <w:pPr>
              <w:pStyle w:val="TableBody"/>
              <w:jc w:val="center"/>
              <w:rPr>
                <w:szCs w:val="24"/>
              </w:rPr>
            </w:pPr>
            <w:r w:rsidRPr="00070331">
              <w:rPr>
                <w:noProof/>
                <w:szCs w:val="24"/>
              </w:rPr>
              <w:drawing>
                <wp:inline distT="0" distB="0" distL="0" distR="0">
                  <wp:extent cx="4114800" cy="3327135"/>
                  <wp:effectExtent l="19050" t="0" r="0" b="0"/>
                  <wp:docPr id="678" name="Picture 62" descr="C:\Documents and Settings\Bryan\My Documents\MATLAB\sandwich experiment\runs and analysis\data\Final Bronze Runs\figure tiff\qCLOt3f1200_A0_GT_q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Documents and Settings\Bryan\My Documents\MATLAB\sandwich experiment\runs and analysis\data\Final Bronze Runs\figure tiff\qCLOt3f1200_A0_GT_qinverse.tif"/>
                          <pic:cNvPicPr>
                            <a:picLocks noChangeAspect="1" noChangeArrowheads="1"/>
                          </pic:cNvPicPr>
                        </pic:nvPicPr>
                        <pic:blipFill>
                          <a:blip r:embed="rId526" cstate="print"/>
                          <a:srcRect/>
                          <a:stretch>
                            <a:fillRect/>
                          </a:stretch>
                        </pic:blipFill>
                        <pic:spPr bwMode="auto">
                          <a:xfrm>
                            <a:off x="0" y="0"/>
                            <a:ext cx="4114800" cy="3327135"/>
                          </a:xfrm>
                          <a:prstGeom prst="rect">
                            <a:avLst/>
                          </a:prstGeom>
                          <a:noFill/>
                          <a:ln w="9525">
                            <a:noFill/>
                            <a:miter lim="800000"/>
                            <a:headEnd/>
                            <a:tailEnd/>
                          </a:ln>
                        </pic:spPr>
                      </pic:pic>
                    </a:graphicData>
                  </a:graphic>
                </wp:inline>
              </w:drawing>
            </w:r>
          </w:p>
          <w:p w:rsidR="001C1974" w:rsidRPr="00070331" w:rsidRDefault="001C1974" w:rsidP="004F61C5">
            <w:pPr>
              <w:pStyle w:val="TableBody"/>
              <w:jc w:val="center"/>
              <w:rPr>
                <w:szCs w:val="24"/>
              </w:rPr>
            </w:pPr>
            <w:r w:rsidRPr="00070331">
              <w:rPr>
                <w:szCs w:val="24"/>
              </w:rPr>
              <w:t>(b)</w:t>
            </w:r>
          </w:p>
        </w:tc>
      </w:tr>
      <w:tr w:rsidR="001C1974" w:rsidTr="004F61C5">
        <w:tc>
          <w:tcPr>
            <w:tcW w:w="9576" w:type="dxa"/>
          </w:tcPr>
          <w:p w:rsidR="001C1974" w:rsidRDefault="001C1974" w:rsidP="004F61C5">
            <w:pPr>
              <w:pStyle w:val="FigureCaption"/>
            </w:pPr>
            <w:bookmarkStart w:id="287" w:name="_Toc299993630"/>
            <w:r>
              <w:t xml:space="preserve">Figure 7.16: Effect of increased sampling rate on global time inverse method.  Inverse (a) temperature and (b) heat flux results for run qCLOt3f1200 using global time inverse method with </w:t>
            </w:r>
            <w:r>
              <w:rPr>
                <w:i/>
              </w:rPr>
              <w:t>N</w:t>
            </w:r>
            <w:r>
              <w:t xml:space="preserve"> = 4 and </w:t>
            </w:r>
            <w:r>
              <w:rPr>
                <w:i/>
              </w:rPr>
              <w:t>f</w:t>
            </w:r>
            <w:r>
              <w:rPr>
                <w:i/>
                <w:vertAlign w:val="subscript"/>
              </w:rPr>
              <w:t>c</w:t>
            </w:r>
            <w:r>
              <w:t xml:space="preserve"> = 0.9 Hz.  The error norms were calculated over 12s ≤ </w:t>
            </w:r>
            <w:r>
              <w:rPr>
                <w:i/>
              </w:rPr>
              <w:t>t</w:t>
            </w:r>
            <w:r>
              <w:t xml:space="preserve"> ≤ 22s.</w:t>
            </w:r>
            <w:bookmarkEnd w:id="287"/>
          </w:p>
        </w:tc>
      </w:tr>
    </w:tbl>
    <w:p w:rsidR="001C1974" w:rsidRDefault="001C1974" w:rsidP="001C1974">
      <w:pPr>
        <w:spacing w:line="276" w:lineRule="auto"/>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Pr="00070331" w:rsidRDefault="001C1974" w:rsidP="004F61C5">
            <w:pPr>
              <w:pStyle w:val="TableBody"/>
              <w:jc w:val="center"/>
              <w:rPr>
                <w:szCs w:val="24"/>
              </w:rPr>
            </w:pPr>
            <w:r w:rsidRPr="00070331">
              <w:rPr>
                <w:noProof/>
                <w:szCs w:val="24"/>
              </w:rPr>
              <w:lastRenderedPageBreak/>
              <w:drawing>
                <wp:inline distT="0" distB="0" distL="0" distR="0">
                  <wp:extent cx="4114800" cy="3237998"/>
                  <wp:effectExtent l="19050" t="0" r="0" b="0"/>
                  <wp:docPr id="679" name="Picture 66" descr="C:\Documents and Settings\Bryan\My Documents\MATLAB\sandwich experiment\runs and analysis\data\Final Bronze Runs\figure tiff\qCHIt3f200_A0_GT_T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Documents and Settings\Bryan\My Documents\MATLAB\sandwich experiment\runs and analysis\data\Final Bronze Runs\figure tiff\qCHIt3f200_A0_GT_Tinverse.tif"/>
                          <pic:cNvPicPr>
                            <a:picLocks noChangeAspect="1" noChangeArrowheads="1"/>
                          </pic:cNvPicPr>
                        </pic:nvPicPr>
                        <pic:blipFill>
                          <a:blip r:embed="rId527" cstate="print"/>
                          <a:srcRect/>
                          <a:stretch>
                            <a:fillRect/>
                          </a:stretch>
                        </pic:blipFill>
                        <pic:spPr bwMode="auto">
                          <a:xfrm>
                            <a:off x="0" y="0"/>
                            <a:ext cx="4114800" cy="3237998"/>
                          </a:xfrm>
                          <a:prstGeom prst="rect">
                            <a:avLst/>
                          </a:prstGeom>
                          <a:noFill/>
                          <a:ln w="9525">
                            <a:noFill/>
                            <a:miter lim="800000"/>
                            <a:headEnd/>
                            <a:tailEnd/>
                          </a:ln>
                        </pic:spPr>
                      </pic:pic>
                    </a:graphicData>
                  </a:graphic>
                </wp:inline>
              </w:drawing>
            </w:r>
          </w:p>
          <w:p w:rsidR="001C1974" w:rsidRPr="00070331" w:rsidRDefault="001C1974" w:rsidP="004F61C5">
            <w:pPr>
              <w:pStyle w:val="TableBody"/>
              <w:jc w:val="center"/>
              <w:rPr>
                <w:szCs w:val="24"/>
              </w:rPr>
            </w:pPr>
            <w:r w:rsidRPr="00070331">
              <w:rPr>
                <w:szCs w:val="24"/>
              </w:rPr>
              <w:t>(a)</w:t>
            </w:r>
          </w:p>
        </w:tc>
      </w:tr>
      <w:tr w:rsidR="001C1974" w:rsidTr="004F61C5">
        <w:tc>
          <w:tcPr>
            <w:tcW w:w="9576" w:type="dxa"/>
          </w:tcPr>
          <w:p w:rsidR="001C1974" w:rsidRPr="00070331" w:rsidRDefault="001C1974" w:rsidP="004F61C5">
            <w:pPr>
              <w:pStyle w:val="TableBody"/>
              <w:jc w:val="center"/>
              <w:rPr>
                <w:szCs w:val="24"/>
              </w:rPr>
            </w:pPr>
            <w:r w:rsidRPr="00070331">
              <w:rPr>
                <w:noProof/>
                <w:szCs w:val="24"/>
              </w:rPr>
              <w:drawing>
                <wp:inline distT="0" distB="0" distL="0" distR="0">
                  <wp:extent cx="4114800" cy="3255666"/>
                  <wp:effectExtent l="19050" t="0" r="0" b="0"/>
                  <wp:docPr id="680" name="Picture 67" descr="../../../MATLAB/sandwich%20experiment/runs%20and%20analysis/data/Final%20Bronze%20Runs/figure%20tiff/qCHIt3f200_A0_GT_q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MATLAB/sandwich%20experiment/runs%20and%20analysis/data/Final%20Bronze%20Runs/figure%20tiff/qCHIt3f200_A0_GT_qinverse.tif"/>
                          <pic:cNvPicPr>
                            <a:picLocks noChangeAspect="1" noChangeArrowheads="1"/>
                          </pic:cNvPicPr>
                        </pic:nvPicPr>
                        <pic:blipFill>
                          <a:blip r:embed="rId528" cstate="print"/>
                          <a:srcRect/>
                          <a:stretch>
                            <a:fillRect/>
                          </a:stretch>
                        </pic:blipFill>
                        <pic:spPr bwMode="auto">
                          <a:xfrm>
                            <a:off x="0" y="0"/>
                            <a:ext cx="4114800" cy="3255666"/>
                          </a:xfrm>
                          <a:prstGeom prst="rect">
                            <a:avLst/>
                          </a:prstGeom>
                          <a:noFill/>
                          <a:ln w="9525">
                            <a:noFill/>
                            <a:miter lim="800000"/>
                            <a:headEnd/>
                            <a:tailEnd/>
                          </a:ln>
                        </pic:spPr>
                      </pic:pic>
                    </a:graphicData>
                  </a:graphic>
                </wp:inline>
              </w:drawing>
            </w:r>
          </w:p>
          <w:p w:rsidR="001C1974" w:rsidRPr="00070331" w:rsidRDefault="001C1974" w:rsidP="004F61C5">
            <w:pPr>
              <w:pStyle w:val="TableBody"/>
              <w:jc w:val="center"/>
              <w:rPr>
                <w:szCs w:val="24"/>
              </w:rPr>
            </w:pPr>
            <w:r w:rsidRPr="00070331">
              <w:rPr>
                <w:szCs w:val="24"/>
              </w:rPr>
              <w:t>(b)</w:t>
            </w:r>
          </w:p>
        </w:tc>
      </w:tr>
      <w:tr w:rsidR="001C1974" w:rsidTr="004F61C5">
        <w:tc>
          <w:tcPr>
            <w:tcW w:w="9576" w:type="dxa"/>
          </w:tcPr>
          <w:p w:rsidR="001C1974" w:rsidRDefault="001C1974" w:rsidP="004F61C5">
            <w:pPr>
              <w:pStyle w:val="FigureCaption"/>
            </w:pPr>
            <w:bookmarkStart w:id="288" w:name="_Toc299993631"/>
            <w:r>
              <w:t xml:space="preserve">Figure 7.17: Global time inverse (a) temperature and (b) heat flux results using global time inverse method with </w:t>
            </w:r>
            <w:r>
              <w:rPr>
                <w:i/>
              </w:rPr>
              <w:t>N</w:t>
            </w:r>
            <w:r>
              <w:t xml:space="preserve"> = 4 and </w:t>
            </w:r>
            <w:r>
              <w:rPr>
                <w:i/>
              </w:rPr>
              <w:t>f</w:t>
            </w:r>
            <w:r>
              <w:rPr>
                <w:i/>
                <w:vertAlign w:val="subscript"/>
              </w:rPr>
              <w:t>c</w:t>
            </w:r>
            <w:r>
              <w:t xml:space="preserve"> = 0.9 Hz for run qCHIt3f200.  The error norms were calculated over 12s ≤ </w:t>
            </w:r>
            <w:r>
              <w:rPr>
                <w:i/>
              </w:rPr>
              <w:t>t</w:t>
            </w:r>
            <w:r>
              <w:t xml:space="preserve"> ≤ 22s.</w:t>
            </w:r>
            <w:bookmarkEnd w:id="288"/>
          </w:p>
        </w:tc>
      </w:tr>
    </w:tbl>
    <w:p w:rsidR="001C1974" w:rsidRDefault="001C1974" w:rsidP="001C1974">
      <w:pPr>
        <w:spacing w:line="276" w:lineRule="auto"/>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Pr="00070331" w:rsidRDefault="001C1974" w:rsidP="004F61C5">
            <w:pPr>
              <w:pStyle w:val="TableBody"/>
              <w:jc w:val="center"/>
              <w:rPr>
                <w:szCs w:val="24"/>
              </w:rPr>
            </w:pPr>
            <w:r w:rsidRPr="00070331">
              <w:rPr>
                <w:noProof/>
                <w:szCs w:val="24"/>
              </w:rPr>
              <w:lastRenderedPageBreak/>
              <w:drawing>
                <wp:inline distT="0" distB="0" distL="0" distR="0">
                  <wp:extent cx="4114800" cy="3233996"/>
                  <wp:effectExtent l="19050" t="0" r="0" b="0"/>
                  <wp:docPr id="681" name="Picture 64" descr="C:\Documents and Settings\Bryan\My Documents\MATLAB\sandwich experiment\runs and analysis\data\Final Bronze Runs\figure tiff\qRHIt5f200_A0_GT_T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Documents and Settings\Bryan\My Documents\MATLAB\sandwich experiment\runs and analysis\data\Final Bronze Runs\figure tiff\qRHIt5f200_A0_GT_Tinverse.tif"/>
                          <pic:cNvPicPr>
                            <a:picLocks noChangeAspect="1" noChangeArrowheads="1"/>
                          </pic:cNvPicPr>
                        </pic:nvPicPr>
                        <pic:blipFill>
                          <a:blip r:embed="rId529" cstate="print"/>
                          <a:stretch>
                            <a:fillRect/>
                          </a:stretch>
                        </pic:blipFill>
                        <pic:spPr bwMode="auto">
                          <a:xfrm>
                            <a:off x="0" y="0"/>
                            <a:ext cx="4114800" cy="3233996"/>
                          </a:xfrm>
                          <a:prstGeom prst="rect">
                            <a:avLst/>
                          </a:prstGeom>
                          <a:noFill/>
                          <a:ln w="9525">
                            <a:noFill/>
                            <a:miter lim="800000"/>
                            <a:headEnd/>
                            <a:tailEnd/>
                          </a:ln>
                        </pic:spPr>
                      </pic:pic>
                    </a:graphicData>
                  </a:graphic>
                </wp:inline>
              </w:drawing>
            </w:r>
          </w:p>
          <w:p w:rsidR="001C1974" w:rsidRPr="00070331" w:rsidRDefault="001C1974" w:rsidP="004F61C5">
            <w:pPr>
              <w:pStyle w:val="TableBody"/>
              <w:jc w:val="center"/>
              <w:rPr>
                <w:szCs w:val="24"/>
              </w:rPr>
            </w:pPr>
            <w:r w:rsidRPr="00070331">
              <w:rPr>
                <w:szCs w:val="24"/>
              </w:rPr>
              <w:t>(a)</w:t>
            </w:r>
          </w:p>
        </w:tc>
      </w:tr>
      <w:tr w:rsidR="001C1974" w:rsidTr="004F61C5">
        <w:tc>
          <w:tcPr>
            <w:tcW w:w="9576" w:type="dxa"/>
          </w:tcPr>
          <w:p w:rsidR="001C1974" w:rsidRPr="00070331" w:rsidRDefault="001C1974" w:rsidP="004F61C5">
            <w:pPr>
              <w:pStyle w:val="TableBody"/>
              <w:jc w:val="center"/>
              <w:rPr>
                <w:szCs w:val="24"/>
              </w:rPr>
            </w:pPr>
            <w:r w:rsidRPr="00070331">
              <w:rPr>
                <w:noProof/>
                <w:szCs w:val="24"/>
              </w:rPr>
              <w:drawing>
                <wp:inline distT="0" distB="0" distL="0" distR="0">
                  <wp:extent cx="4114800" cy="3250612"/>
                  <wp:effectExtent l="19050" t="0" r="0" b="0"/>
                  <wp:docPr id="682" name="Picture 65" descr="../../../MATLAB/sandwich%20experiment/runs%20and%20analysis/data/Final%20Bronze%20Runs/figure%20tiff/qRHIt5f200_A0_GT_q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MATLAB/sandwich%20experiment/runs%20and%20analysis/data/Final%20Bronze%20Runs/figure%20tiff/qRHIt5f200_A0_GT_qinverse.tif"/>
                          <pic:cNvPicPr>
                            <a:picLocks noChangeAspect="1" noChangeArrowheads="1"/>
                          </pic:cNvPicPr>
                        </pic:nvPicPr>
                        <pic:blipFill>
                          <a:blip r:embed="rId530" cstate="print"/>
                          <a:stretch>
                            <a:fillRect/>
                          </a:stretch>
                        </pic:blipFill>
                        <pic:spPr bwMode="auto">
                          <a:xfrm>
                            <a:off x="0" y="0"/>
                            <a:ext cx="4114800" cy="3250612"/>
                          </a:xfrm>
                          <a:prstGeom prst="rect">
                            <a:avLst/>
                          </a:prstGeom>
                          <a:noFill/>
                          <a:ln w="9525">
                            <a:noFill/>
                            <a:miter lim="800000"/>
                            <a:headEnd/>
                            <a:tailEnd/>
                          </a:ln>
                        </pic:spPr>
                      </pic:pic>
                    </a:graphicData>
                  </a:graphic>
                </wp:inline>
              </w:drawing>
            </w:r>
          </w:p>
          <w:p w:rsidR="001C1974" w:rsidRPr="00070331" w:rsidRDefault="001C1974" w:rsidP="004F61C5">
            <w:pPr>
              <w:pStyle w:val="TableBody"/>
              <w:jc w:val="center"/>
              <w:rPr>
                <w:szCs w:val="24"/>
              </w:rPr>
            </w:pPr>
            <w:r w:rsidRPr="00070331">
              <w:rPr>
                <w:szCs w:val="24"/>
              </w:rPr>
              <w:t>(b)</w:t>
            </w:r>
          </w:p>
        </w:tc>
      </w:tr>
      <w:tr w:rsidR="001C1974" w:rsidTr="004F61C5">
        <w:tc>
          <w:tcPr>
            <w:tcW w:w="9576" w:type="dxa"/>
          </w:tcPr>
          <w:p w:rsidR="001C1974" w:rsidRDefault="001C1974" w:rsidP="004F61C5">
            <w:pPr>
              <w:pStyle w:val="FigureCaption"/>
            </w:pPr>
            <w:bookmarkStart w:id="289" w:name="_Toc299993632"/>
            <w:r>
              <w:t xml:space="preserve">Figure 7.18: Global time inverse results for (a) temperature and (b) heat flux using data from run qRHIt3f200 with </w:t>
            </w:r>
            <w:r>
              <w:rPr>
                <w:i/>
              </w:rPr>
              <w:t>N</w:t>
            </w:r>
            <w:r>
              <w:t xml:space="preserve"> = 4 and </w:t>
            </w:r>
            <w:r>
              <w:rPr>
                <w:i/>
              </w:rPr>
              <w:t>f</w:t>
            </w:r>
            <w:r>
              <w:rPr>
                <w:i/>
                <w:vertAlign w:val="subscript"/>
              </w:rPr>
              <w:t>c</w:t>
            </w:r>
            <w:r>
              <w:t xml:space="preserve"> = 1.5 Hz.  The error norms were calculated over 12s ≤ </w:t>
            </w:r>
            <w:r>
              <w:rPr>
                <w:i/>
              </w:rPr>
              <w:t>t</w:t>
            </w:r>
            <w:r>
              <w:t xml:space="preserve"> ≤ 22s.</w:t>
            </w:r>
            <w:bookmarkEnd w:id="289"/>
          </w:p>
        </w:tc>
      </w:tr>
    </w:tbl>
    <w:p w:rsidR="001C1974" w:rsidRDefault="001C1974" w:rsidP="001C1974"/>
    <w:p w:rsidR="001C1974" w:rsidRDefault="001C1974">
      <w:pPr>
        <w:spacing w:line="276" w:lineRule="auto"/>
      </w:pPr>
      <w:r>
        <w:br w:type="page"/>
      </w:r>
    </w:p>
    <w:p w:rsidR="0028265A" w:rsidRDefault="0028265A" w:rsidP="001C1974">
      <w:proofErr w:type="gramStart"/>
      <w:r>
        <w:lastRenderedPageBreak/>
        <w:t>space-marching</w:t>
      </w:r>
      <w:proofErr w:type="gramEnd"/>
      <w:r>
        <w:t xml:space="preserve"> results with the global time results.  This makes intuitive sense since both inverse methods are based on the same finite difference scheme</w:t>
      </w:r>
      <w:r w:rsidR="000546A6">
        <w:t xml:space="preserve"> in space</w:t>
      </w:r>
      <w:r>
        <w:t xml:space="preserve">.  The advantage of the global time inverse method is that round-off </w:t>
      </w:r>
      <w:r w:rsidR="000546A6">
        <w:t>can</w:t>
      </w:r>
      <w:r>
        <w:t xml:space="preserve"> be avoided while increasing accuracy by using higher-time derivatives in the inverse projection.  However, the </w:t>
      </w:r>
      <w:r w:rsidR="000546A6">
        <w:t xml:space="preserve">accuracy and sampling rates of the measured temperatures with the available data acquisition system </w:t>
      </w:r>
      <w:r w:rsidR="001167C0">
        <w:t>are</w:t>
      </w:r>
      <w:r w:rsidR="000546A6">
        <w:t xml:space="preserve"> not sufficient for extracting accurate</w:t>
      </w:r>
      <w:r w:rsidR="001167C0">
        <w:t xml:space="preserve"> </w:t>
      </w:r>
      <w:r>
        <w:t xml:space="preserve">higher-time derivatives </w:t>
      </w:r>
      <w:r w:rsidR="009E6ACA">
        <w:t xml:space="preserve">that are needed. </w:t>
      </w:r>
      <w:r>
        <w:t>Table 7.2</w:t>
      </w:r>
      <w:r w:rsidR="009E6ACA">
        <w:t xml:space="preserve"> shows that</w:t>
      </w:r>
      <w:r>
        <w:t xml:space="preserve"> there is no gain in accuracy </w:t>
      </w:r>
      <w:r w:rsidR="00400CE9">
        <w:t xml:space="preserve">of the global time inverse method </w:t>
      </w:r>
      <w:r w:rsidR="009E6ACA">
        <w:t xml:space="preserve">for </w:t>
      </w:r>
      <w:r w:rsidR="009E6ACA" w:rsidRPr="001167C0">
        <w:rPr>
          <w:i/>
        </w:rPr>
        <w:t>N</w:t>
      </w:r>
      <w:r w:rsidR="009E6ACA">
        <w:t>&gt;3</w:t>
      </w:r>
      <w:r>
        <w:t xml:space="preserve">.  </w:t>
      </w:r>
      <w:r w:rsidR="00400CE9">
        <w:t>Recall that in Chapter 3 it was demonstrated when accurate required higher</w:t>
      </w:r>
      <w:r w:rsidR="001167C0">
        <w:t>-</w:t>
      </w:r>
      <w:r w:rsidR="00400CE9">
        <w:t xml:space="preserve">time derivatives of the data are available, </w:t>
      </w:r>
      <w:r w:rsidR="001167C0">
        <w:t xml:space="preserve">an </w:t>
      </w:r>
      <w:r w:rsidR="00400CE9">
        <w:t xml:space="preserve">increase of </w:t>
      </w:r>
      <w:r w:rsidR="00400CE9" w:rsidRPr="001167C0">
        <w:rPr>
          <w:i/>
        </w:rPr>
        <w:t>N</w:t>
      </w:r>
      <w:r w:rsidR="00400CE9">
        <w:t xml:space="preserve"> from 4 to 7 resulted in significant improvement of the inverse predictions.</w:t>
      </w:r>
    </w:p>
    <w:p w:rsidR="00B032D9" w:rsidRDefault="00B032D9" w:rsidP="001C1974">
      <w:pPr>
        <w:ind w:firstLine="720"/>
      </w:pPr>
      <w:r>
        <w:t xml:space="preserve">In addition to the nominal value of the inverse predictions, it is also important to account for uncertainty in the inverse method.  </w:t>
      </w:r>
      <w:r w:rsidR="00174163">
        <w:t xml:space="preserve">The </w:t>
      </w:r>
      <w:r>
        <w:t xml:space="preserve">Appendix outlines the derivation for the uncertainty </w:t>
      </w:r>
      <w:r w:rsidR="000D6B42">
        <w:t xml:space="preserve">in both the surface heat flux due to heater resistance, measured heat voltage, and surface area.  The Appendix also outlines the derivation for uncertainty in the global time inverse method due to sensor depth, material properties, sensor depth, temperature data and its temporal derivatives, and heat flux data and its temporal derivatives.  Figure 7.19 shows the inverse results with uncertainty for run qRHIt5f200.  The actual surface temperature is seen to nearly lie inside the uncertainty band of the global time method over the entire time domain.  However, significant </w:t>
      </w:r>
      <w:r w:rsidR="00D922C2">
        <w:t>differences are still seen near power on and peak temperature.  The uncertainty band of the actual surface heat flux is seen to overlap the uncertainty band of the global time method for a significant amount of time.  During the time of peak flux, the global time uncertainty band oscillates around the actual surface flux.  However, significant differences between actual and inverse are still seen after the source is deactivated.</w:t>
      </w:r>
    </w:p>
    <w:p w:rsidR="001C1974" w:rsidRDefault="001C1974" w:rsidP="001C1974">
      <w:pPr>
        <w:pStyle w:val="TableCaption"/>
        <w:outlineLvl w:val="0"/>
      </w:pPr>
      <w:bookmarkStart w:id="290" w:name="_Toc299993667"/>
      <w:r>
        <w:lastRenderedPageBreak/>
        <w:t>Table 7.2: Global time inverse method error norms for run qCLOt3f200</w:t>
      </w:r>
      <w:bookmarkEnd w:id="290"/>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28"/>
        <w:gridCol w:w="1728"/>
        <w:gridCol w:w="1728"/>
      </w:tblGrid>
      <w:tr w:rsidR="001C1974" w:rsidTr="004F61C5">
        <w:trPr>
          <w:jc w:val="center"/>
        </w:trPr>
        <w:tc>
          <w:tcPr>
            <w:tcW w:w="1728" w:type="dxa"/>
            <w:tcBorders>
              <w:top w:val="single" w:sz="18" w:space="0" w:color="auto"/>
              <w:bottom w:val="single" w:sz="18" w:space="0" w:color="auto"/>
            </w:tcBorders>
          </w:tcPr>
          <w:p w:rsidR="001C1974" w:rsidRPr="007060AC" w:rsidRDefault="001C1974" w:rsidP="004F61C5">
            <w:pPr>
              <w:pStyle w:val="TableBody"/>
              <w:jc w:val="center"/>
              <w:rPr>
                <w:i/>
                <w:szCs w:val="24"/>
              </w:rPr>
            </w:pPr>
            <w:r w:rsidRPr="007060AC">
              <w:rPr>
                <w:i/>
                <w:szCs w:val="24"/>
              </w:rPr>
              <w:t>N</w:t>
            </w:r>
          </w:p>
        </w:tc>
        <w:tc>
          <w:tcPr>
            <w:tcW w:w="1728" w:type="dxa"/>
            <w:tcBorders>
              <w:top w:val="single" w:sz="18" w:space="0" w:color="auto"/>
              <w:bottom w:val="single" w:sz="18" w:space="0" w:color="auto"/>
            </w:tcBorders>
          </w:tcPr>
          <w:p w:rsidR="001C1974" w:rsidRPr="007060AC" w:rsidRDefault="001C1974" w:rsidP="004F61C5">
            <w:pPr>
              <w:pStyle w:val="TableBody"/>
              <w:jc w:val="center"/>
              <w:rPr>
                <w:i/>
                <w:szCs w:val="24"/>
                <w:vertAlign w:val="subscript"/>
              </w:rPr>
            </w:pPr>
            <w:r w:rsidRPr="007060AC">
              <w:rPr>
                <w:i/>
                <w:szCs w:val="24"/>
              </w:rPr>
              <w:t>e</w:t>
            </w:r>
            <w:r w:rsidRPr="007060AC">
              <w:rPr>
                <w:i/>
                <w:szCs w:val="24"/>
                <w:vertAlign w:val="subscript"/>
              </w:rPr>
              <w:t>T</w:t>
            </w:r>
          </w:p>
        </w:tc>
        <w:tc>
          <w:tcPr>
            <w:tcW w:w="1728" w:type="dxa"/>
            <w:tcBorders>
              <w:top w:val="single" w:sz="18" w:space="0" w:color="auto"/>
              <w:bottom w:val="single" w:sz="18" w:space="0" w:color="auto"/>
            </w:tcBorders>
          </w:tcPr>
          <w:p w:rsidR="001C1974" w:rsidRPr="007060AC" w:rsidRDefault="001C1974" w:rsidP="004F61C5">
            <w:pPr>
              <w:pStyle w:val="TableBody"/>
              <w:jc w:val="center"/>
              <w:rPr>
                <w:i/>
                <w:szCs w:val="24"/>
                <w:vertAlign w:val="subscript"/>
              </w:rPr>
            </w:pPr>
            <w:r w:rsidRPr="007060AC">
              <w:rPr>
                <w:i/>
                <w:szCs w:val="24"/>
              </w:rPr>
              <w:t>e</w:t>
            </w:r>
            <w:r w:rsidRPr="007060AC">
              <w:rPr>
                <w:i/>
                <w:szCs w:val="24"/>
                <w:vertAlign w:val="subscript"/>
              </w:rPr>
              <w:t>q</w:t>
            </w:r>
          </w:p>
        </w:tc>
      </w:tr>
      <w:tr w:rsidR="001C1974" w:rsidTr="004F61C5">
        <w:trPr>
          <w:jc w:val="center"/>
        </w:trPr>
        <w:tc>
          <w:tcPr>
            <w:tcW w:w="1728" w:type="dxa"/>
            <w:tcBorders>
              <w:top w:val="single" w:sz="18" w:space="0" w:color="auto"/>
            </w:tcBorders>
            <w:vAlign w:val="bottom"/>
          </w:tcPr>
          <w:p w:rsidR="001C1974" w:rsidRPr="00E1579C" w:rsidRDefault="001C1974" w:rsidP="004F61C5">
            <w:pPr>
              <w:pStyle w:val="TableBody"/>
              <w:jc w:val="center"/>
            </w:pPr>
            <w:r w:rsidRPr="00E1579C">
              <w:t>1</w:t>
            </w:r>
          </w:p>
        </w:tc>
        <w:tc>
          <w:tcPr>
            <w:tcW w:w="1728" w:type="dxa"/>
            <w:tcBorders>
              <w:top w:val="single" w:sz="18" w:space="0" w:color="auto"/>
            </w:tcBorders>
            <w:vAlign w:val="bottom"/>
          </w:tcPr>
          <w:p w:rsidR="001C1974" w:rsidRPr="00E1579C" w:rsidRDefault="001C1974" w:rsidP="004F61C5">
            <w:pPr>
              <w:pStyle w:val="TableBody"/>
              <w:jc w:val="center"/>
            </w:pPr>
            <w:r w:rsidRPr="00E1579C">
              <w:t>0.04813</w:t>
            </w:r>
          </w:p>
        </w:tc>
        <w:tc>
          <w:tcPr>
            <w:tcW w:w="1728" w:type="dxa"/>
            <w:tcBorders>
              <w:top w:val="single" w:sz="18" w:space="0" w:color="auto"/>
            </w:tcBorders>
            <w:vAlign w:val="bottom"/>
          </w:tcPr>
          <w:p w:rsidR="001C1974" w:rsidRPr="00E1579C" w:rsidRDefault="001C1974" w:rsidP="004F61C5">
            <w:pPr>
              <w:pStyle w:val="TableBody"/>
              <w:jc w:val="center"/>
            </w:pPr>
            <w:r w:rsidRPr="00E1579C">
              <w:t>0.18475</w:t>
            </w:r>
          </w:p>
        </w:tc>
      </w:tr>
      <w:tr w:rsidR="001C1974" w:rsidTr="004F61C5">
        <w:trPr>
          <w:jc w:val="center"/>
        </w:trPr>
        <w:tc>
          <w:tcPr>
            <w:tcW w:w="1728" w:type="dxa"/>
            <w:vAlign w:val="bottom"/>
          </w:tcPr>
          <w:p w:rsidR="001C1974" w:rsidRPr="00E1579C" w:rsidRDefault="001C1974" w:rsidP="004F61C5">
            <w:pPr>
              <w:pStyle w:val="TableBody"/>
              <w:jc w:val="center"/>
            </w:pPr>
            <w:r w:rsidRPr="00E1579C">
              <w:t>2</w:t>
            </w:r>
          </w:p>
        </w:tc>
        <w:tc>
          <w:tcPr>
            <w:tcW w:w="1728" w:type="dxa"/>
            <w:vAlign w:val="bottom"/>
          </w:tcPr>
          <w:p w:rsidR="001C1974" w:rsidRPr="00E1579C" w:rsidRDefault="001C1974" w:rsidP="004F61C5">
            <w:pPr>
              <w:pStyle w:val="TableBody"/>
              <w:jc w:val="center"/>
            </w:pPr>
            <w:r w:rsidRPr="00E1579C">
              <w:t>0.03709</w:t>
            </w:r>
          </w:p>
        </w:tc>
        <w:tc>
          <w:tcPr>
            <w:tcW w:w="1728" w:type="dxa"/>
            <w:vAlign w:val="bottom"/>
          </w:tcPr>
          <w:p w:rsidR="001C1974" w:rsidRPr="00E1579C" w:rsidRDefault="001C1974" w:rsidP="004F61C5">
            <w:pPr>
              <w:pStyle w:val="TableBody"/>
              <w:jc w:val="center"/>
            </w:pPr>
            <w:r w:rsidRPr="00E1579C">
              <w:t>0.10150</w:t>
            </w:r>
          </w:p>
        </w:tc>
      </w:tr>
      <w:tr w:rsidR="001C1974" w:rsidTr="004F61C5">
        <w:trPr>
          <w:jc w:val="center"/>
        </w:trPr>
        <w:tc>
          <w:tcPr>
            <w:tcW w:w="1728" w:type="dxa"/>
            <w:vAlign w:val="bottom"/>
          </w:tcPr>
          <w:p w:rsidR="001C1974" w:rsidRPr="00E1579C" w:rsidRDefault="001C1974" w:rsidP="004F61C5">
            <w:pPr>
              <w:pStyle w:val="TableBody"/>
              <w:jc w:val="center"/>
            </w:pPr>
            <w:r w:rsidRPr="00E1579C">
              <w:t>3</w:t>
            </w:r>
          </w:p>
        </w:tc>
        <w:tc>
          <w:tcPr>
            <w:tcW w:w="1728" w:type="dxa"/>
            <w:vAlign w:val="bottom"/>
          </w:tcPr>
          <w:p w:rsidR="001C1974" w:rsidRPr="00E1579C" w:rsidRDefault="001C1974" w:rsidP="004F61C5">
            <w:pPr>
              <w:pStyle w:val="TableBody"/>
              <w:jc w:val="center"/>
            </w:pPr>
            <w:r w:rsidRPr="00E1579C">
              <w:t>0.03530</w:t>
            </w:r>
          </w:p>
        </w:tc>
        <w:tc>
          <w:tcPr>
            <w:tcW w:w="1728" w:type="dxa"/>
            <w:vAlign w:val="bottom"/>
          </w:tcPr>
          <w:p w:rsidR="001C1974" w:rsidRPr="00E1579C" w:rsidRDefault="001C1974" w:rsidP="004F61C5">
            <w:pPr>
              <w:pStyle w:val="TableBody"/>
              <w:jc w:val="center"/>
            </w:pPr>
            <w:r w:rsidRPr="00E1579C">
              <w:t>0.10028</w:t>
            </w:r>
          </w:p>
        </w:tc>
      </w:tr>
      <w:tr w:rsidR="001C1974" w:rsidTr="004F61C5">
        <w:trPr>
          <w:jc w:val="center"/>
        </w:trPr>
        <w:tc>
          <w:tcPr>
            <w:tcW w:w="1728" w:type="dxa"/>
            <w:vAlign w:val="bottom"/>
          </w:tcPr>
          <w:p w:rsidR="001C1974" w:rsidRPr="00E1579C" w:rsidRDefault="001C1974" w:rsidP="004F61C5">
            <w:pPr>
              <w:pStyle w:val="TableBody"/>
              <w:jc w:val="center"/>
            </w:pPr>
            <w:r w:rsidRPr="00E1579C">
              <w:t>4</w:t>
            </w:r>
          </w:p>
        </w:tc>
        <w:tc>
          <w:tcPr>
            <w:tcW w:w="1728" w:type="dxa"/>
            <w:vAlign w:val="bottom"/>
          </w:tcPr>
          <w:p w:rsidR="001C1974" w:rsidRPr="00E1579C" w:rsidRDefault="001C1974" w:rsidP="004F61C5">
            <w:pPr>
              <w:pStyle w:val="TableBody"/>
              <w:jc w:val="center"/>
            </w:pPr>
            <w:r w:rsidRPr="00E1579C">
              <w:t>0.03475</w:t>
            </w:r>
          </w:p>
        </w:tc>
        <w:tc>
          <w:tcPr>
            <w:tcW w:w="1728" w:type="dxa"/>
            <w:vAlign w:val="bottom"/>
          </w:tcPr>
          <w:p w:rsidR="001C1974" w:rsidRPr="00E1579C" w:rsidRDefault="001C1974" w:rsidP="004F61C5">
            <w:pPr>
              <w:pStyle w:val="TableBody"/>
              <w:jc w:val="center"/>
            </w:pPr>
            <w:r w:rsidRPr="00E1579C">
              <w:t>0.09996</w:t>
            </w:r>
          </w:p>
        </w:tc>
      </w:tr>
      <w:tr w:rsidR="001C1974" w:rsidTr="004F61C5">
        <w:trPr>
          <w:jc w:val="center"/>
        </w:trPr>
        <w:tc>
          <w:tcPr>
            <w:tcW w:w="1728" w:type="dxa"/>
            <w:vAlign w:val="bottom"/>
          </w:tcPr>
          <w:p w:rsidR="001C1974" w:rsidRPr="00E1579C" w:rsidRDefault="001C1974" w:rsidP="004F61C5">
            <w:pPr>
              <w:pStyle w:val="TableBody"/>
              <w:jc w:val="center"/>
            </w:pPr>
            <w:r w:rsidRPr="00E1579C">
              <w:t>5</w:t>
            </w:r>
          </w:p>
        </w:tc>
        <w:tc>
          <w:tcPr>
            <w:tcW w:w="1728" w:type="dxa"/>
            <w:vAlign w:val="bottom"/>
          </w:tcPr>
          <w:p w:rsidR="001C1974" w:rsidRPr="00E1579C" w:rsidRDefault="001C1974" w:rsidP="004F61C5">
            <w:pPr>
              <w:pStyle w:val="TableBody"/>
              <w:jc w:val="center"/>
            </w:pPr>
            <w:r w:rsidRPr="00E1579C">
              <w:t>0.03451</w:t>
            </w:r>
          </w:p>
        </w:tc>
        <w:tc>
          <w:tcPr>
            <w:tcW w:w="1728" w:type="dxa"/>
            <w:vAlign w:val="bottom"/>
          </w:tcPr>
          <w:p w:rsidR="001C1974" w:rsidRPr="00E1579C" w:rsidRDefault="001C1974" w:rsidP="004F61C5">
            <w:pPr>
              <w:pStyle w:val="TableBody"/>
              <w:jc w:val="center"/>
            </w:pPr>
            <w:r w:rsidRPr="00E1579C">
              <w:t>0.09983</w:t>
            </w:r>
          </w:p>
        </w:tc>
      </w:tr>
      <w:tr w:rsidR="001C1974" w:rsidTr="004F61C5">
        <w:trPr>
          <w:jc w:val="center"/>
        </w:trPr>
        <w:tc>
          <w:tcPr>
            <w:tcW w:w="1728" w:type="dxa"/>
            <w:vAlign w:val="bottom"/>
          </w:tcPr>
          <w:p w:rsidR="001C1974" w:rsidRPr="00E1579C" w:rsidRDefault="001C1974" w:rsidP="004F61C5">
            <w:pPr>
              <w:pStyle w:val="TableBody"/>
              <w:jc w:val="center"/>
            </w:pPr>
            <w:r w:rsidRPr="00E1579C">
              <w:t>6</w:t>
            </w:r>
          </w:p>
        </w:tc>
        <w:tc>
          <w:tcPr>
            <w:tcW w:w="1728" w:type="dxa"/>
            <w:vAlign w:val="bottom"/>
          </w:tcPr>
          <w:p w:rsidR="001C1974" w:rsidRPr="00E1579C" w:rsidRDefault="001C1974" w:rsidP="004F61C5">
            <w:pPr>
              <w:pStyle w:val="TableBody"/>
              <w:jc w:val="center"/>
            </w:pPr>
            <w:r w:rsidRPr="00E1579C">
              <w:t>0.03439</w:t>
            </w:r>
          </w:p>
        </w:tc>
        <w:tc>
          <w:tcPr>
            <w:tcW w:w="1728" w:type="dxa"/>
            <w:vAlign w:val="bottom"/>
          </w:tcPr>
          <w:p w:rsidR="001C1974" w:rsidRPr="00E1579C" w:rsidRDefault="001C1974" w:rsidP="004F61C5">
            <w:pPr>
              <w:pStyle w:val="TableBody"/>
              <w:jc w:val="center"/>
            </w:pPr>
            <w:r w:rsidRPr="00E1579C">
              <w:t>0.09977</w:t>
            </w:r>
          </w:p>
        </w:tc>
      </w:tr>
      <w:tr w:rsidR="001C1974" w:rsidTr="004F61C5">
        <w:trPr>
          <w:jc w:val="center"/>
        </w:trPr>
        <w:tc>
          <w:tcPr>
            <w:tcW w:w="1728" w:type="dxa"/>
            <w:vAlign w:val="bottom"/>
          </w:tcPr>
          <w:p w:rsidR="001C1974" w:rsidRPr="00E1579C" w:rsidRDefault="001C1974" w:rsidP="004F61C5">
            <w:pPr>
              <w:pStyle w:val="TableBody"/>
              <w:jc w:val="center"/>
            </w:pPr>
            <w:r w:rsidRPr="00E1579C">
              <w:t>7</w:t>
            </w:r>
          </w:p>
        </w:tc>
        <w:tc>
          <w:tcPr>
            <w:tcW w:w="1728" w:type="dxa"/>
            <w:vAlign w:val="bottom"/>
          </w:tcPr>
          <w:p w:rsidR="001C1974" w:rsidRPr="00E1579C" w:rsidRDefault="001C1974" w:rsidP="004F61C5">
            <w:pPr>
              <w:pStyle w:val="TableBody"/>
              <w:jc w:val="center"/>
            </w:pPr>
            <w:r w:rsidRPr="00E1579C">
              <w:t>0.03431</w:t>
            </w:r>
          </w:p>
        </w:tc>
        <w:tc>
          <w:tcPr>
            <w:tcW w:w="1728" w:type="dxa"/>
            <w:vAlign w:val="bottom"/>
          </w:tcPr>
          <w:p w:rsidR="001C1974" w:rsidRPr="00E1579C" w:rsidRDefault="001C1974" w:rsidP="004F61C5">
            <w:pPr>
              <w:pStyle w:val="TableBody"/>
              <w:jc w:val="center"/>
            </w:pPr>
            <w:r w:rsidRPr="00E1579C">
              <w:t>0.09973</w:t>
            </w:r>
          </w:p>
        </w:tc>
      </w:tr>
      <w:tr w:rsidR="001C1974" w:rsidTr="004F61C5">
        <w:trPr>
          <w:jc w:val="center"/>
        </w:trPr>
        <w:tc>
          <w:tcPr>
            <w:tcW w:w="1728" w:type="dxa"/>
            <w:vAlign w:val="bottom"/>
          </w:tcPr>
          <w:p w:rsidR="001C1974" w:rsidRPr="00E1579C" w:rsidRDefault="001C1974" w:rsidP="004F61C5">
            <w:pPr>
              <w:pStyle w:val="TableBody"/>
              <w:jc w:val="center"/>
            </w:pPr>
            <w:r w:rsidRPr="00E1579C">
              <w:t>8</w:t>
            </w:r>
          </w:p>
        </w:tc>
        <w:tc>
          <w:tcPr>
            <w:tcW w:w="1728" w:type="dxa"/>
            <w:vAlign w:val="bottom"/>
          </w:tcPr>
          <w:p w:rsidR="001C1974" w:rsidRPr="00E1579C" w:rsidRDefault="001C1974" w:rsidP="004F61C5">
            <w:pPr>
              <w:pStyle w:val="TableBody"/>
              <w:jc w:val="center"/>
            </w:pPr>
            <w:r w:rsidRPr="00E1579C">
              <w:t>0.03427</w:t>
            </w:r>
          </w:p>
        </w:tc>
        <w:tc>
          <w:tcPr>
            <w:tcW w:w="1728" w:type="dxa"/>
            <w:vAlign w:val="bottom"/>
          </w:tcPr>
          <w:p w:rsidR="001C1974" w:rsidRPr="00E1579C" w:rsidRDefault="001C1974" w:rsidP="004F61C5">
            <w:pPr>
              <w:pStyle w:val="TableBody"/>
              <w:jc w:val="center"/>
            </w:pPr>
            <w:r w:rsidRPr="00E1579C">
              <w:t>0.09971</w:t>
            </w:r>
          </w:p>
        </w:tc>
      </w:tr>
      <w:tr w:rsidR="001C1974" w:rsidTr="004F61C5">
        <w:trPr>
          <w:jc w:val="center"/>
        </w:trPr>
        <w:tc>
          <w:tcPr>
            <w:tcW w:w="1728" w:type="dxa"/>
            <w:vAlign w:val="bottom"/>
          </w:tcPr>
          <w:p w:rsidR="001C1974" w:rsidRPr="00E1579C" w:rsidRDefault="001C1974" w:rsidP="004F61C5">
            <w:pPr>
              <w:pStyle w:val="TableBody"/>
              <w:jc w:val="center"/>
            </w:pPr>
            <w:r w:rsidRPr="00E1579C">
              <w:t>9</w:t>
            </w:r>
          </w:p>
        </w:tc>
        <w:tc>
          <w:tcPr>
            <w:tcW w:w="1728" w:type="dxa"/>
            <w:vAlign w:val="bottom"/>
          </w:tcPr>
          <w:p w:rsidR="001C1974" w:rsidRPr="00E1579C" w:rsidRDefault="001C1974" w:rsidP="004F61C5">
            <w:pPr>
              <w:pStyle w:val="TableBody"/>
              <w:jc w:val="center"/>
            </w:pPr>
            <w:r w:rsidRPr="00E1579C">
              <w:t>0.03423</w:t>
            </w:r>
          </w:p>
        </w:tc>
        <w:tc>
          <w:tcPr>
            <w:tcW w:w="1728" w:type="dxa"/>
            <w:vAlign w:val="bottom"/>
          </w:tcPr>
          <w:p w:rsidR="001C1974" w:rsidRPr="00E1579C" w:rsidRDefault="001C1974" w:rsidP="004F61C5">
            <w:pPr>
              <w:pStyle w:val="TableBody"/>
              <w:jc w:val="center"/>
            </w:pPr>
            <w:r w:rsidRPr="00E1579C">
              <w:t>0.09970</w:t>
            </w:r>
          </w:p>
        </w:tc>
      </w:tr>
      <w:tr w:rsidR="001C1974" w:rsidTr="004F61C5">
        <w:trPr>
          <w:jc w:val="center"/>
        </w:trPr>
        <w:tc>
          <w:tcPr>
            <w:tcW w:w="1728" w:type="dxa"/>
            <w:vAlign w:val="bottom"/>
          </w:tcPr>
          <w:p w:rsidR="001C1974" w:rsidRPr="00E1579C" w:rsidRDefault="001C1974" w:rsidP="004F61C5">
            <w:pPr>
              <w:pStyle w:val="TableBody"/>
              <w:jc w:val="center"/>
            </w:pPr>
            <w:r w:rsidRPr="00E1579C">
              <w:t>10</w:t>
            </w:r>
          </w:p>
        </w:tc>
        <w:tc>
          <w:tcPr>
            <w:tcW w:w="1728" w:type="dxa"/>
            <w:vAlign w:val="bottom"/>
          </w:tcPr>
          <w:p w:rsidR="001C1974" w:rsidRPr="00E1579C" w:rsidRDefault="001C1974" w:rsidP="004F61C5">
            <w:pPr>
              <w:pStyle w:val="TableBody"/>
              <w:jc w:val="center"/>
            </w:pPr>
            <w:r w:rsidRPr="00E1579C">
              <w:t>0.03421</w:t>
            </w:r>
          </w:p>
        </w:tc>
        <w:tc>
          <w:tcPr>
            <w:tcW w:w="1728" w:type="dxa"/>
            <w:vAlign w:val="bottom"/>
          </w:tcPr>
          <w:p w:rsidR="001C1974" w:rsidRPr="00E1579C" w:rsidRDefault="001C1974" w:rsidP="004F61C5">
            <w:pPr>
              <w:pStyle w:val="TableBody"/>
              <w:jc w:val="center"/>
            </w:pPr>
            <w:r w:rsidRPr="00E1579C">
              <w:t>0.09969</w:t>
            </w:r>
          </w:p>
        </w:tc>
      </w:tr>
      <w:tr w:rsidR="001C1974" w:rsidTr="004F61C5">
        <w:trPr>
          <w:jc w:val="center"/>
        </w:trPr>
        <w:tc>
          <w:tcPr>
            <w:tcW w:w="1728" w:type="dxa"/>
            <w:vAlign w:val="bottom"/>
          </w:tcPr>
          <w:p w:rsidR="001C1974" w:rsidRPr="00E1579C" w:rsidRDefault="001C1974" w:rsidP="004F61C5">
            <w:pPr>
              <w:pStyle w:val="TableBody"/>
              <w:jc w:val="center"/>
            </w:pPr>
            <w:r w:rsidRPr="00E1579C">
              <w:t>11</w:t>
            </w:r>
          </w:p>
        </w:tc>
        <w:tc>
          <w:tcPr>
            <w:tcW w:w="1728" w:type="dxa"/>
            <w:vAlign w:val="bottom"/>
          </w:tcPr>
          <w:p w:rsidR="001C1974" w:rsidRPr="00E1579C" w:rsidRDefault="001C1974" w:rsidP="004F61C5">
            <w:pPr>
              <w:pStyle w:val="TableBody"/>
              <w:jc w:val="center"/>
            </w:pPr>
            <w:r w:rsidRPr="00E1579C">
              <w:t>0.03421</w:t>
            </w:r>
          </w:p>
        </w:tc>
        <w:tc>
          <w:tcPr>
            <w:tcW w:w="1728" w:type="dxa"/>
            <w:vAlign w:val="bottom"/>
          </w:tcPr>
          <w:p w:rsidR="001C1974" w:rsidRPr="00E1579C" w:rsidRDefault="001C1974" w:rsidP="004F61C5">
            <w:pPr>
              <w:pStyle w:val="TableBody"/>
              <w:jc w:val="center"/>
            </w:pPr>
            <w:r w:rsidRPr="00E1579C">
              <w:t>0.09969</w:t>
            </w:r>
          </w:p>
        </w:tc>
      </w:tr>
      <w:tr w:rsidR="001C1974" w:rsidTr="004F61C5">
        <w:trPr>
          <w:jc w:val="center"/>
        </w:trPr>
        <w:tc>
          <w:tcPr>
            <w:tcW w:w="1728" w:type="dxa"/>
            <w:tcBorders>
              <w:bottom w:val="single" w:sz="18" w:space="0" w:color="auto"/>
            </w:tcBorders>
            <w:vAlign w:val="bottom"/>
          </w:tcPr>
          <w:p w:rsidR="001C1974" w:rsidRPr="00E1579C" w:rsidRDefault="001C1974" w:rsidP="004F61C5">
            <w:pPr>
              <w:pStyle w:val="TableBody"/>
              <w:jc w:val="center"/>
            </w:pPr>
            <w:r w:rsidRPr="00E1579C">
              <w:t>12</w:t>
            </w:r>
          </w:p>
        </w:tc>
        <w:tc>
          <w:tcPr>
            <w:tcW w:w="1728" w:type="dxa"/>
            <w:tcBorders>
              <w:bottom w:val="single" w:sz="18" w:space="0" w:color="auto"/>
            </w:tcBorders>
            <w:vAlign w:val="bottom"/>
          </w:tcPr>
          <w:p w:rsidR="001C1974" w:rsidRPr="00E1579C" w:rsidRDefault="001C1974" w:rsidP="004F61C5">
            <w:pPr>
              <w:pStyle w:val="TableBody"/>
              <w:jc w:val="center"/>
            </w:pPr>
            <w:r w:rsidRPr="00E1579C">
              <w:t>0.03418</w:t>
            </w:r>
          </w:p>
        </w:tc>
        <w:tc>
          <w:tcPr>
            <w:tcW w:w="1728" w:type="dxa"/>
            <w:tcBorders>
              <w:bottom w:val="single" w:sz="18" w:space="0" w:color="auto"/>
            </w:tcBorders>
            <w:vAlign w:val="bottom"/>
          </w:tcPr>
          <w:p w:rsidR="001C1974" w:rsidRPr="00E1579C" w:rsidRDefault="001C1974" w:rsidP="004F61C5">
            <w:pPr>
              <w:pStyle w:val="TableBody"/>
              <w:jc w:val="center"/>
            </w:pPr>
            <w:r w:rsidRPr="00E1579C">
              <w:t>0.09968</w:t>
            </w:r>
          </w:p>
        </w:tc>
      </w:tr>
    </w:tbl>
    <w:p w:rsidR="001C1974" w:rsidRDefault="001C1974" w:rsidP="001C1974"/>
    <w:p w:rsidR="001C1974" w:rsidRDefault="001C1974">
      <w:pPr>
        <w:spacing w:line="276" w:lineRule="auto"/>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Default="001C1974" w:rsidP="004F61C5">
            <w:pPr>
              <w:pStyle w:val="TableBody"/>
              <w:jc w:val="center"/>
            </w:pPr>
            <w:r>
              <w:rPr>
                <w:noProof/>
              </w:rPr>
              <w:lastRenderedPageBreak/>
              <w:drawing>
                <wp:inline distT="0" distB="0" distL="0" distR="0">
                  <wp:extent cx="4114800" cy="3185652"/>
                  <wp:effectExtent l="19050" t="0" r="0" b="0"/>
                  <wp:docPr id="683" name="Picture 200" descr="../../../MATLAB/sandwich%20experiment/runs%20and%20analysis/data/Final%20Bronze%20Runs/figure%20tiff/qRHIt5f200_Tinverse_uncertaint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MATLAB/sandwich%20experiment/runs%20and%20analysis/data/Final%20Bronze%20Runs/figure%20tiff/qRHIt5f200_Tinverse_uncertainty.tif"/>
                          <pic:cNvPicPr>
                            <a:picLocks noChangeAspect="1" noChangeArrowheads="1"/>
                          </pic:cNvPicPr>
                        </pic:nvPicPr>
                        <pic:blipFill>
                          <a:blip r:embed="rId531" cstate="print"/>
                          <a:srcRect/>
                          <a:stretch>
                            <a:fillRect/>
                          </a:stretch>
                        </pic:blipFill>
                        <pic:spPr bwMode="auto">
                          <a:xfrm>
                            <a:off x="0" y="0"/>
                            <a:ext cx="4114800" cy="3185652"/>
                          </a:xfrm>
                          <a:prstGeom prst="rect">
                            <a:avLst/>
                          </a:prstGeom>
                          <a:noFill/>
                          <a:ln w="9525">
                            <a:noFill/>
                            <a:miter lim="800000"/>
                            <a:headEnd/>
                            <a:tailEnd/>
                          </a:ln>
                        </pic:spPr>
                      </pic:pic>
                    </a:graphicData>
                  </a:graphic>
                </wp:inline>
              </w:drawing>
            </w:r>
          </w:p>
          <w:p w:rsidR="001C1974" w:rsidRDefault="001C1974" w:rsidP="004F61C5">
            <w:pPr>
              <w:pStyle w:val="TableBody"/>
              <w:jc w:val="center"/>
            </w:pPr>
            <w:r>
              <w:t>(a)</w:t>
            </w:r>
          </w:p>
        </w:tc>
      </w:tr>
      <w:tr w:rsidR="001C1974" w:rsidTr="004F61C5">
        <w:tc>
          <w:tcPr>
            <w:tcW w:w="9576" w:type="dxa"/>
          </w:tcPr>
          <w:p w:rsidR="001C1974" w:rsidRDefault="001C1974" w:rsidP="004F61C5">
            <w:pPr>
              <w:pStyle w:val="TableBody"/>
              <w:jc w:val="center"/>
            </w:pPr>
            <w:r>
              <w:rPr>
                <w:noProof/>
              </w:rPr>
              <w:drawing>
                <wp:inline distT="0" distB="0" distL="0" distR="0">
                  <wp:extent cx="4114800" cy="3255261"/>
                  <wp:effectExtent l="19050" t="0" r="0" b="0"/>
                  <wp:docPr id="684" name="Picture 199" descr="C:\Documents and Settings\Bryan\My Documents\MATLAB\sandwich experiment\runs and analysis\data\Final Bronze Runs\figure tiff\qRHIt5f200_qinverse_uncertaint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C:\Documents and Settings\Bryan\My Documents\MATLAB\sandwich experiment\runs and analysis\data\Final Bronze Runs\figure tiff\qRHIt5f200_qinverse_uncertainty.tif"/>
                          <pic:cNvPicPr>
                            <a:picLocks noChangeAspect="1" noChangeArrowheads="1"/>
                          </pic:cNvPicPr>
                        </pic:nvPicPr>
                        <pic:blipFill>
                          <a:blip r:embed="rId532" cstate="print"/>
                          <a:srcRect/>
                          <a:stretch>
                            <a:fillRect/>
                          </a:stretch>
                        </pic:blipFill>
                        <pic:spPr bwMode="auto">
                          <a:xfrm>
                            <a:off x="0" y="0"/>
                            <a:ext cx="4114800" cy="3255261"/>
                          </a:xfrm>
                          <a:prstGeom prst="rect">
                            <a:avLst/>
                          </a:prstGeom>
                          <a:noFill/>
                          <a:ln w="9525">
                            <a:noFill/>
                            <a:miter lim="800000"/>
                            <a:headEnd/>
                            <a:tailEnd/>
                          </a:ln>
                        </pic:spPr>
                      </pic:pic>
                    </a:graphicData>
                  </a:graphic>
                </wp:inline>
              </w:drawing>
            </w:r>
          </w:p>
          <w:p w:rsidR="001C1974" w:rsidRDefault="001C1974" w:rsidP="004F61C5">
            <w:pPr>
              <w:pStyle w:val="TableBody"/>
              <w:jc w:val="center"/>
            </w:pPr>
            <w:r>
              <w:t>(b)</w:t>
            </w:r>
          </w:p>
        </w:tc>
      </w:tr>
      <w:tr w:rsidR="001C1974" w:rsidTr="004F61C5">
        <w:tc>
          <w:tcPr>
            <w:tcW w:w="9576" w:type="dxa"/>
          </w:tcPr>
          <w:p w:rsidR="001C1974" w:rsidRDefault="001C1974" w:rsidP="004F61C5">
            <w:pPr>
              <w:pStyle w:val="FigureCaption"/>
            </w:pPr>
            <w:bookmarkStart w:id="291" w:name="_Toc299993633"/>
            <w:r>
              <w:t xml:space="preserve">Figure 7.19: Uncertainty in global time inverse results for (a) temperature and (b) heat flux using data from run qRHIt3f200 with </w:t>
            </w:r>
            <w:r>
              <w:rPr>
                <w:i/>
              </w:rPr>
              <w:t>N</w:t>
            </w:r>
            <w:r>
              <w:t xml:space="preserve"> = 4 and </w:t>
            </w:r>
            <w:r>
              <w:rPr>
                <w:i/>
              </w:rPr>
              <w:t>f</w:t>
            </w:r>
            <w:r>
              <w:rPr>
                <w:i/>
                <w:vertAlign w:val="subscript"/>
              </w:rPr>
              <w:t>c</w:t>
            </w:r>
            <w:r>
              <w:t xml:space="preserve"> = 1.5 Hz.  The error norms were calculated over 12s ≤ </w:t>
            </w:r>
            <w:r>
              <w:rPr>
                <w:i/>
              </w:rPr>
              <w:t>t</w:t>
            </w:r>
            <w:r>
              <w:t xml:space="preserve"> ≤ 22s.</w:t>
            </w:r>
            <w:bookmarkEnd w:id="291"/>
          </w:p>
        </w:tc>
      </w:tr>
    </w:tbl>
    <w:p w:rsidR="001C1974" w:rsidRDefault="001C1974" w:rsidP="001C1974"/>
    <w:p w:rsidR="001C1974" w:rsidRDefault="001C1974">
      <w:pPr>
        <w:spacing w:line="276" w:lineRule="auto"/>
      </w:pPr>
      <w:r>
        <w:br w:type="page"/>
      </w:r>
    </w:p>
    <w:p w:rsidR="0028265A" w:rsidRDefault="0028265A" w:rsidP="00A855E3">
      <w:pPr>
        <w:pStyle w:val="Heading3"/>
      </w:pPr>
      <w:r>
        <w:lastRenderedPageBreak/>
        <w:t>Calibration Integral Inverse Method</w:t>
      </w:r>
    </w:p>
    <w:p w:rsidR="0028265A" w:rsidRDefault="0028265A" w:rsidP="0028265A">
      <w:pPr>
        <w:tabs>
          <w:tab w:val="left" w:pos="720"/>
          <w:tab w:val="left" w:pos="1440"/>
          <w:tab w:val="center" w:pos="9000"/>
        </w:tabs>
      </w:pPr>
      <w:r>
        <w:tab/>
        <w:t xml:space="preserve">In addition to the inverse methods presented in Chapters 2 and 3, the recently developed calibration integral method presented in </w:t>
      </w:r>
      <w:r w:rsidR="00B55B2D">
        <w:fldChar w:fldCharType="begin"/>
      </w:r>
      <w:r w:rsidR="00C52571">
        <w:instrText xml:space="preserve"> ADDIN EN.CITE &lt;EndNote&gt;&lt;Cite&gt;&lt;Author&gt;Frankel&lt;/Author&gt;&lt;Year&gt;2012&lt;/Year&gt;&lt;RecNum&gt;67&lt;/RecNum&gt;&lt;record&gt;&lt;rec-number&gt;67&lt;/rec-number&gt;&lt;ref-type name="Conference Paper"&gt;47&lt;/ref-type&gt;&lt;contributors&gt;&lt;authors&gt;&lt;author&gt;Frankel, J. I.&lt;/author&gt;&lt;author&gt;Keyhani, M.&lt;/author&gt;&lt;author&gt;Elkins, B. S.&lt;/author&gt;&lt;/authors&gt;&lt;/contributors&gt;&lt;titles&gt;&lt;title&gt;Surface heat flux prediction through physics-based calibration part 1: theory&lt;/title&gt;&lt;secondary-title&gt;50th AIAA Aerospace Sciences Meeting&lt;/secondary-title&gt;&lt;/titles&gt;&lt;dates&gt;&lt;year&gt;2012&lt;/year&gt;&lt;pub-dates&gt;&lt;date&gt;January 9-12, 2012&lt;/date&gt;&lt;/pub-dates&gt;&lt;/dates&gt;&lt;pub-location&gt;Nashville, TN&lt;/pub-location&gt;&lt;publisher&gt;AIAA&lt;/publisher&gt;&lt;urls&gt;&lt;/urls&gt;&lt;/record&gt;&lt;/Cite&gt;&lt;/EndNote&gt;</w:instrText>
      </w:r>
      <w:r w:rsidR="00B55B2D">
        <w:fldChar w:fldCharType="separate"/>
      </w:r>
      <w:r w:rsidR="00047317">
        <w:t>[22]</w:t>
      </w:r>
      <w:r w:rsidR="00B55B2D">
        <w:fldChar w:fldCharType="end"/>
      </w:r>
      <w:r>
        <w:t xml:space="preserve"> will also be investigated herein.  The novel result of the calibration integral method is the Volterra equation of the first kind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28265A" w:rsidTr="00542A8A">
        <w:tc>
          <w:tcPr>
            <w:tcW w:w="720" w:type="dxa"/>
            <w:vAlign w:val="center"/>
          </w:tcPr>
          <w:p w:rsidR="0028265A" w:rsidRDefault="0028265A" w:rsidP="00542A8A"/>
        </w:tc>
        <w:tc>
          <w:tcPr>
            <w:tcW w:w="0" w:type="auto"/>
            <w:vAlign w:val="center"/>
          </w:tcPr>
          <w:p w:rsidR="0028265A" w:rsidRDefault="0028265A" w:rsidP="00542A8A">
            <w:pPr>
              <w:jc w:val="center"/>
            </w:pPr>
            <w:r w:rsidRPr="005F3BCF">
              <w:rPr>
                <w:position w:val="-32"/>
                <w:sz w:val="24"/>
              </w:rPr>
              <w:object w:dxaOrig="5220" w:dyaOrig="760">
                <v:shape id="_x0000_i1237" type="#_x0000_t75" style="width:260.05pt;height:37.6pt" o:ole="">
                  <v:imagedata r:id="rId533" o:title=""/>
                </v:shape>
                <o:OLEObject Type="Embed" ProgID="Equation.3" ShapeID="_x0000_i1237" DrawAspect="Content" ObjectID="_1373834351" r:id="rId534"/>
              </w:object>
            </w:r>
          </w:p>
        </w:tc>
        <w:tc>
          <w:tcPr>
            <w:tcW w:w="720" w:type="dxa"/>
            <w:vAlign w:val="center"/>
          </w:tcPr>
          <w:p w:rsidR="0028265A" w:rsidRDefault="0028265A" w:rsidP="0028265A">
            <w:pPr>
              <w:pStyle w:val="ListParagraph"/>
              <w:numPr>
                <w:ilvl w:val="0"/>
                <w:numId w:val="5"/>
              </w:numPr>
              <w:ind w:hanging="270"/>
              <w:jc w:val="right"/>
            </w:pPr>
          </w:p>
        </w:tc>
      </w:tr>
    </w:tbl>
    <w:p w:rsidR="000D6B42" w:rsidRDefault="0028265A" w:rsidP="005A010C">
      <w:pPr>
        <w:tabs>
          <w:tab w:val="left" w:pos="720"/>
          <w:tab w:val="left" w:pos="1440"/>
          <w:tab w:val="center" w:pos="9000"/>
        </w:tabs>
      </w:pPr>
      <w:r>
        <w:t xml:space="preserve">where </w:t>
      </w:r>
      <w:r>
        <w:rPr>
          <w:i/>
        </w:rPr>
        <w:t>q</w:t>
      </w:r>
      <w:r>
        <w:rPr>
          <w:i/>
          <w:vertAlign w:val="subscript"/>
        </w:rPr>
        <w:t>cal</w:t>
      </w:r>
      <w:r>
        <w:t>(0,</w:t>
      </w:r>
      <w:r>
        <w:rPr>
          <w:i/>
        </w:rPr>
        <w:t>t</w:t>
      </w:r>
      <w:r>
        <w:t xml:space="preserve">) and </w:t>
      </w:r>
      <w:r>
        <w:rPr>
          <w:i/>
        </w:rPr>
        <w:t>T</w:t>
      </w:r>
      <w:r>
        <w:rPr>
          <w:i/>
          <w:vertAlign w:val="subscript"/>
        </w:rPr>
        <w:t>cal</w:t>
      </w:r>
      <w:r>
        <w:t>(</w:t>
      </w:r>
      <w:r>
        <w:rPr>
          <w:i/>
        </w:rPr>
        <w:t>d</w:t>
      </w:r>
      <w:r>
        <w:t>,</w:t>
      </w:r>
      <w:r>
        <w:rPr>
          <w:i/>
        </w:rPr>
        <w:t>t</w:t>
      </w:r>
      <w:r>
        <w:t xml:space="preserve">) are the known surface heat flux and </w:t>
      </w:r>
      <w:r w:rsidR="00400CE9">
        <w:t xml:space="preserve">measured in-depth </w:t>
      </w:r>
      <w:r>
        <w:t xml:space="preserve">temperature response </w:t>
      </w:r>
      <w:r w:rsidR="005A010C">
        <w:t xml:space="preserve">for </w:t>
      </w:r>
      <w:r>
        <w:t xml:space="preserve">a calibration run, and </w:t>
      </w:r>
      <w:r>
        <w:rPr>
          <w:i/>
        </w:rPr>
        <w:t>q</w:t>
      </w:r>
      <w:r>
        <w:rPr>
          <w:i/>
          <w:vertAlign w:val="subscript"/>
        </w:rPr>
        <w:t>run</w:t>
      </w:r>
      <w:r>
        <w:t>(0,t)</w:t>
      </w:r>
      <w:r>
        <w:rPr>
          <w:i/>
        </w:rPr>
        <w:t xml:space="preserve"> </w:t>
      </w:r>
      <w:r>
        <w:t xml:space="preserve">and </w:t>
      </w:r>
      <w:r>
        <w:rPr>
          <w:i/>
        </w:rPr>
        <w:t>T</w:t>
      </w:r>
      <w:r>
        <w:rPr>
          <w:i/>
          <w:vertAlign w:val="subscript"/>
        </w:rPr>
        <w:t>run</w:t>
      </w:r>
      <w:r>
        <w:t xml:space="preserve">(d,t) are the surface heat flux and </w:t>
      </w:r>
      <w:r w:rsidR="005A010C">
        <w:t>measured in-depth temperature response</w:t>
      </w:r>
      <w:r w:rsidR="005A010C" w:rsidDel="005A010C">
        <w:t xml:space="preserve"> </w:t>
      </w:r>
      <w:r w:rsidR="005A010C">
        <w:t>for</w:t>
      </w:r>
      <w:r>
        <w:t xml:space="preserve"> a second “real run.”  Eq. (7.15) is valid for the case of one-dimensional conduction into a semi-infinite medium where the sample is initially at some uniform temperature.  Frankel et al. also showed that Eq. (7.15) is still valid for thermocouple data, </w:t>
      </w:r>
      <w:r>
        <w:rPr>
          <w:i/>
        </w:rPr>
        <w:t>T</w:t>
      </w:r>
      <w:r>
        <w:rPr>
          <w:i/>
          <w:vertAlign w:val="subscript"/>
        </w:rPr>
        <w:t>cal</w:t>
      </w:r>
      <w:r>
        <w:t xml:space="preserve"> and </w:t>
      </w:r>
      <w:r>
        <w:rPr>
          <w:i/>
        </w:rPr>
        <w:t>T</w:t>
      </w:r>
      <w:r>
        <w:rPr>
          <w:i/>
          <w:vertAlign w:val="subscript"/>
        </w:rPr>
        <w:t>run</w:t>
      </w:r>
      <w:r>
        <w:t xml:space="preserve">, without accounting for the thermocouple </w:t>
      </w:r>
      <w:r w:rsidR="00174163">
        <w:t>sensor characteristics</w:t>
      </w:r>
      <w:r>
        <w:t xml:space="preserve">. </w:t>
      </w:r>
    </w:p>
    <w:p w:rsidR="0028265A" w:rsidRDefault="0028265A" w:rsidP="0028265A">
      <w:pPr>
        <w:tabs>
          <w:tab w:val="left" w:pos="720"/>
          <w:tab w:val="left" w:pos="1440"/>
          <w:tab w:val="center" w:pos="9000"/>
        </w:tabs>
      </w:pPr>
      <w:r>
        <w:tab/>
      </w:r>
      <w:r w:rsidRPr="00281AC1">
        <w:t>It should be noted that temperatures in Eq. (</w:t>
      </w:r>
      <w:r>
        <w:t>7.15</w:t>
      </w:r>
      <w:r w:rsidRPr="00281AC1">
        <w:t xml:space="preserve">) should be viewed as excess temperature above the initial condition – i.e., a trivial initial condition of </w:t>
      </w:r>
      <w:r w:rsidRPr="00281AC1">
        <w:rPr>
          <w:i/>
        </w:rPr>
        <w:t>T</w:t>
      </w:r>
      <w:r w:rsidRPr="00281AC1">
        <w:t>(</w:t>
      </w:r>
      <w:r w:rsidRPr="00281AC1">
        <w:rPr>
          <w:i/>
        </w:rPr>
        <w:t>x</w:t>
      </w:r>
      <w:r w:rsidRPr="00281AC1">
        <w:t xml:space="preserve">, </w:t>
      </w:r>
      <w:r w:rsidRPr="00281AC1">
        <w:rPr>
          <w:i/>
        </w:rPr>
        <w:t>t</w:t>
      </w:r>
      <w:r w:rsidRPr="00281AC1">
        <w:t>=0) = 0 is assumed.</w:t>
      </w:r>
      <w:r>
        <w:t xml:space="preserve"> The unknown </w:t>
      </w:r>
      <w:r w:rsidRPr="009207FE">
        <w:t>in Eq. (</w:t>
      </w:r>
      <w:r>
        <w:t>7.15</w:t>
      </w:r>
      <w:r w:rsidRPr="009207FE">
        <w:t>)</w:t>
      </w:r>
      <w:r>
        <w:t xml:space="preserve"> is </w:t>
      </w:r>
      <w:proofErr w:type="gramStart"/>
      <w:r>
        <w:rPr>
          <w:i/>
        </w:rPr>
        <w:t>q</w:t>
      </w:r>
      <w:r>
        <w:rPr>
          <w:i/>
          <w:vertAlign w:val="subscript"/>
        </w:rPr>
        <w:t>run</w:t>
      </w:r>
      <w:r>
        <w:t>(</w:t>
      </w:r>
      <w:proofErr w:type="gramEnd"/>
      <w:r>
        <w:t>0,</w:t>
      </w:r>
      <w:r>
        <w:rPr>
          <w:i/>
        </w:rPr>
        <w:t>t</w:t>
      </w:r>
      <w:r>
        <w:t>).  Therefore, Eq. (7.15)</w:t>
      </w:r>
      <w:r w:rsidR="00404A9D">
        <w:t xml:space="preserve"> can be cast</w:t>
      </w:r>
      <w:r>
        <w:t xml:space="preserve"> in a more familiar form such that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28265A" w:rsidTr="00542A8A">
        <w:tc>
          <w:tcPr>
            <w:tcW w:w="720" w:type="dxa"/>
            <w:vAlign w:val="center"/>
          </w:tcPr>
          <w:p w:rsidR="0028265A" w:rsidRDefault="0028265A" w:rsidP="00542A8A"/>
        </w:tc>
        <w:tc>
          <w:tcPr>
            <w:tcW w:w="0" w:type="auto"/>
            <w:vAlign w:val="center"/>
          </w:tcPr>
          <w:p w:rsidR="0028265A" w:rsidRDefault="0028265A" w:rsidP="00542A8A">
            <w:pPr>
              <w:jc w:val="center"/>
            </w:pPr>
            <w:r w:rsidRPr="005F3BCF">
              <w:rPr>
                <w:position w:val="-32"/>
                <w:sz w:val="24"/>
              </w:rPr>
              <w:object w:dxaOrig="3080" w:dyaOrig="760">
                <v:shape id="_x0000_i1238" type="#_x0000_t75" style="width:154.75pt;height:37.6pt" o:ole="">
                  <v:imagedata r:id="rId535" o:title=""/>
                </v:shape>
                <o:OLEObject Type="Embed" ProgID="Equation.3" ShapeID="_x0000_i1238" DrawAspect="Content" ObjectID="_1373834352" r:id="rId536"/>
              </w:object>
            </w:r>
          </w:p>
        </w:tc>
        <w:tc>
          <w:tcPr>
            <w:tcW w:w="720" w:type="dxa"/>
            <w:vAlign w:val="center"/>
          </w:tcPr>
          <w:p w:rsidR="0028265A" w:rsidRDefault="0028265A" w:rsidP="0028265A">
            <w:pPr>
              <w:pStyle w:val="ListParagraph"/>
              <w:numPr>
                <w:ilvl w:val="0"/>
                <w:numId w:val="5"/>
              </w:numPr>
              <w:ind w:hanging="270"/>
              <w:jc w:val="right"/>
            </w:pPr>
          </w:p>
        </w:tc>
      </w:tr>
    </w:tbl>
    <w:p w:rsidR="0028265A" w:rsidRDefault="0028265A" w:rsidP="0028265A">
      <w:pPr>
        <w:tabs>
          <w:tab w:val="left" w:pos="720"/>
          <w:tab w:val="left" w:pos="1440"/>
          <w:tab w:val="center" w:pos="9000"/>
        </w:tabs>
      </w:pPr>
      <w:proofErr w:type="gramStart"/>
      <w:r>
        <w:t>where</w:t>
      </w:r>
      <w:proofErr w:type="gramEnd"/>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28265A" w:rsidTr="00542A8A">
        <w:tc>
          <w:tcPr>
            <w:tcW w:w="720" w:type="dxa"/>
            <w:vAlign w:val="center"/>
          </w:tcPr>
          <w:p w:rsidR="0028265A" w:rsidRDefault="0028265A" w:rsidP="00542A8A"/>
        </w:tc>
        <w:tc>
          <w:tcPr>
            <w:tcW w:w="0" w:type="auto"/>
            <w:vAlign w:val="center"/>
          </w:tcPr>
          <w:p w:rsidR="0028265A" w:rsidRDefault="0028265A" w:rsidP="00542A8A">
            <w:pPr>
              <w:jc w:val="center"/>
            </w:pPr>
            <w:r w:rsidRPr="00D5646F">
              <w:rPr>
                <w:position w:val="-12"/>
                <w:sz w:val="24"/>
              </w:rPr>
              <w:object w:dxaOrig="1820" w:dyaOrig="360">
                <v:shape id="_x0000_i1239" type="#_x0000_t75" style="width:92.4pt;height:18.25pt" o:ole="">
                  <v:imagedata r:id="rId537" o:title=""/>
                </v:shape>
                <o:OLEObject Type="Embed" ProgID="Equation.3" ShapeID="_x0000_i1239" DrawAspect="Content" ObjectID="_1373834353" r:id="rId538"/>
              </w:object>
            </w:r>
          </w:p>
        </w:tc>
        <w:tc>
          <w:tcPr>
            <w:tcW w:w="720" w:type="dxa"/>
            <w:vAlign w:val="center"/>
          </w:tcPr>
          <w:p w:rsidR="0028265A" w:rsidRDefault="0028265A" w:rsidP="0028265A">
            <w:pPr>
              <w:pStyle w:val="ListParagraph"/>
              <w:numPr>
                <w:ilvl w:val="0"/>
                <w:numId w:val="5"/>
              </w:numPr>
              <w:ind w:hanging="270"/>
              <w:jc w:val="right"/>
            </w:pPr>
          </w:p>
        </w:tc>
      </w:tr>
      <w:tr w:rsidR="0028265A" w:rsidTr="00542A8A">
        <w:tc>
          <w:tcPr>
            <w:tcW w:w="720" w:type="dxa"/>
            <w:vAlign w:val="center"/>
          </w:tcPr>
          <w:p w:rsidR="0028265A" w:rsidRDefault="0028265A" w:rsidP="00542A8A"/>
        </w:tc>
        <w:tc>
          <w:tcPr>
            <w:tcW w:w="0" w:type="auto"/>
            <w:vAlign w:val="center"/>
          </w:tcPr>
          <w:p w:rsidR="0028265A" w:rsidRDefault="0028265A" w:rsidP="00542A8A">
            <w:pPr>
              <w:jc w:val="center"/>
            </w:pPr>
            <w:r w:rsidRPr="005F3BCF">
              <w:rPr>
                <w:position w:val="-32"/>
                <w:sz w:val="24"/>
              </w:rPr>
              <w:object w:dxaOrig="3180" w:dyaOrig="760">
                <v:shape id="_x0000_i1240" type="#_x0000_t75" style="width:159.05pt;height:37.6pt" o:ole="">
                  <v:imagedata r:id="rId539" o:title=""/>
                </v:shape>
                <o:OLEObject Type="Embed" ProgID="Equation.3" ShapeID="_x0000_i1240" DrawAspect="Content" ObjectID="_1373834354" r:id="rId540"/>
              </w:object>
            </w:r>
          </w:p>
        </w:tc>
        <w:tc>
          <w:tcPr>
            <w:tcW w:w="720" w:type="dxa"/>
            <w:vAlign w:val="center"/>
          </w:tcPr>
          <w:p w:rsidR="0028265A" w:rsidRDefault="0028265A" w:rsidP="0028265A">
            <w:pPr>
              <w:pStyle w:val="ListParagraph"/>
              <w:numPr>
                <w:ilvl w:val="0"/>
                <w:numId w:val="5"/>
              </w:numPr>
              <w:ind w:hanging="270"/>
              <w:jc w:val="right"/>
            </w:pPr>
          </w:p>
        </w:tc>
      </w:tr>
    </w:tbl>
    <w:p w:rsidR="0028265A" w:rsidRDefault="0028265A" w:rsidP="0028265A">
      <w:pPr>
        <w:tabs>
          <w:tab w:val="left" w:pos="720"/>
          <w:tab w:val="left" w:pos="1440"/>
          <w:tab w:val="center" w:pos="9000"/>
        </w:tabs>
      </w:pPr>
      <w:r>
        <w:lastRenderedPageBreak/>
        <w:t xml:space="preserve">Despite the elegant presentation, Eq. (7.16) is very difficult to solve.  This is because Volterra integrals of the first kind are well-known to be ill-posed </w:t>
      </w:r>
      <w:r w:rsidR="00B55B2D">
        <w:fldChar w:fldCharType="begin"/>
      </w:r>
      <w:r w:rsidR="00C52571">
        <w:instrText xml:space="preserve"> ADDIN EN.CITE &lt;EndNote&gt;&lt;Cite&gt;&lt;Author&gt;Linz&lt;/Author&gt;&lt;Year&gt;1985&lt;/Year&gt;&lt;RecNum&gt;57&lt;/RecNum&gt;&lt;record&gt;&lt;rec-number&gt;57&lt;/rec-number&gt;&lt;ref-type name="Book"&gt;6&lt;/ref-type&gt;&lt;contributors&gt;&lt;authors&gt;&lt;author&gt;Linz, P.&lt;/author&gt;&lt;/authors&gt;&lt;/contributors&gt;&lt;titles&gt;&lt;title&gt;Analytical and Numerical Methods for Volterra Equations&lt;/title&gt;&lt;/titles&gt;&lt;dates&gt;&lt;year&gt;1985&lt;/year&gt;&lt;/dates&gt;&lt;pub-location&gt;Philadelphia&lt;/pub-location&gt;&lt;publisher&gt;Siam&lt;/publisher&gt;&lt;urls&gt;&lt;/urls&gt;&lt;/record&gt;&lt;/Cite&gt;&lt;/EndNote&gt;</w:instrText>
      </w:r>
      <w:r w:rsidR="00B55B2D">
        <w:fldChar w:fldCharType="separate"/>
      </w:r>
      <w:r>
        <w:t>[68]</w:t>
      </w:r>
      <w:r w:rsidR="00B55B2D">
        <w:fldChar w:fldCharType="end"/>
      </w:r>
      <w:r>
        <w:t xml:space="preserve">.  Therefore, some form of regularization must be utilized.  For the results presented herein, the Gaussian low-pass filter of Eq. (7.3) will be utilized.  Additionally, classical quadrature methods for Volterra integrals of the first kind rely on the assumption that </w:t>
      </w:r>
      <w:proofErr w:type="gramStart"/>
      <w:r>
        <w:rPr>
          <w:i/>
        </w:rPr>
        <w:t>K</w:t>
      </w:r>
      <w:r>
        <w:t>(</w:t>
      </w:r>
      <w:proofErr w:type="gramEnd"/>
      <w:r>
        <w:rPr>
          <w:i/>
        </w:rPr>
        <w:t>d</w:t>
      </w:r>
      <w:r>
        <w:t xml:space="preserve">,0) ≠ 0.  However, the physics of conduction dictate that </w:t>
      </w:r>
      <w:r w:rsidRPr="00281AC1">
        <w:t>excess temperature</w:t>
      </w:r>
      <w:r>
        <w:t xml:space="preserve"> </w:t>
      </w:r>
      <w:proofErr w:type="gramStart"/>
      <w:r>
        <w:rPr>
          <w:i/>
        </w:rPr>
        <w:t>T</w:t>
      </w:r>
      <w:r>
        <w:t>(</w:t>
      </w:r>
      <w:proofErr w:type="gramEnd"/>
      <w:r>
        <w:rPr>
          <w:i/>
        </w:rPr>
        <w:t>d</w:t>
      </w:r>
      <w:r>
        <w:t>,</w:t>
      </w:r>
      <w:r>
        <w:rPr>
          <w:i/>
        </w:rPr>
        <w:t>t</w:t>
      </w:r>
      <w:r>
        <w:t xml:space="preserve">) = 0 for </w:t>
      </w:r>
      <w:r>
        <w:rPr>
          <w:i/>
        </w:rPr>
        <w:t>d</w:t>
      </w:r>
      <w:r>
        <w:t xml:space="preserve"> &gt; 0 and </w:t>
      </w:r>
      <w:r>
        <w:rPr>
          <w:i/>
        </w:rPr>
        <w:t>t</w:t>
      </w:r>
      <w:r>
        <w:t xml:space="preserve"> &lt; </w:t>
      </w:r>
      <w:r>
        <w:rPr>
          <w:i/>
        </w:rPr>
        <w:t>t</w:t>
      </w:r>
      <w:r>
        <w:rPr>
          <w:i/>
          <w:vertAlign w:val="subscript"/>
        </w:rPr>
        <w:t>p</w:t>
      </w:r>
      <w:r>
        <w:t xml:space="preserve">.  Therefore, </w:t>
      </w:r>
      <w:proofErr w:type="gramStart"/>
      <w:r>
        <w:rPr>
          <w:i/>
        </w:rPr>
        <w:t>q</w:t>
      </w:r>
      <w:r>
        <w:rPr>
          <w:i/>
          <w:vertAlign w:val="subscript"/>
        </w:rPr>
        <w:t>run</w:t>
      </w:r>
      <w:r>
        <w:t>(</w:t>
      </w:r>
      <w:proofErr w:type="gramEnd"/>
      <w:r>
        <w:t>0,</w:t>
      </w:r>
      <w:r>
        <w:rPr>
          <w:i/>
        </w:rPr>
        <w:t>t</w:t>
      </w:r>
      <w:r>
        <w:t xml:space="preserve">) must be solved for at </w:t>
      </w:r>
      <w:r>
        <w:rPr>
          <w:i/>
        </w:rPr>
        <w:t>t</w:t>
      </w:r>
      <w:r>
        <w:t xml:space="preserve"> + </w:t>
      </w:r>
      <w:r>
        <w:rPr>
          <w:i/>
        </w:rPr>
        <w:t>t</w:t>
      </w:r>
      <w:r>
        <w:rPr>
          <w:i/>
          <w:vertAlign w:val="subscript"/>
        </w:rPr>
        <w:t>p</w:t>
      </w:r>
      <w:r>
        <w:t>.  This is made clear by numerically integrating Eq. (7.16) such that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28265A" w:rsidTr="00542A8A">
        <w:tc>
          <w:tcPr>
            <w:tcW w:w="720" w:type="dxa"/>
            <w:vAlign w:val="center"/>
          </w:tcPr>
          <w:p w:rsidR="0028265A" w:rsidRDefault="0028265A" w:rsidP="00542A8A"/>
        </w:tc>
        <w:tc>
          <w:tcPr>
            <w:tcW w:w="0" w:type="auto"/>
            <w:vAlign w:val="center"/>
          </w:tcPr>
          <w:p w:rsidR="0028265A" w:rsidRDefault="0028265A" w:rsidP="00542A8A">
            <w:pPr>
              <w:jc w:val="center"/>
            </w:pPr>
            <w:r w:rsidRPr="006529AB">
              <w:rPr>
                <w:position w:val="-30"/>
                <w:sz w:val="24"/>
              </w:rPr>
              <w:object w:dxaOrig="5160" w:dyaOrig="700">
                <v:shape id="_x0000_i1241" type="#_x0000_t75" style="width:257.9pt;height:34.4pt" o:ole="">
                  <v:imagedata r:id="rId541" o:title=""/>
                </v:shape>
                <o:OLEObject Type="Embed" ProgID="Equation.3" ShapeID="_x0000_i1241" DrawAspect="Content" ObjectID="_1373834355" r:id="rId542"/>
              </w:object>
            </w:r>
          </w:p>
        </w:tc>
        <w:tc>
          <w:tcPr>
            <w:tcW w:w="720" w:type="dxa"/>
            <w:vAlign w:val="center"/>
          </w:tcPr>
          <w:p w:rsidR="0028265A" w:rsidRDefault="0028265A" w:rsidP="0028265A">
            <w:pPr>
              <w:pStyle w:val="ListParagraph"/>
              <w:numPr>
                <w:ilvl w:val="0"/>
                <w:numId w:val="5"/>
              </w:numPr>
              <w:ind w:hanging="270"/>
              <w:jc w:val="right"/>
            </w:pPr>
          </w:p>
        </w:tc>
      </w:tr>
    </w:tbl>
    <w:p w:rsidR="0028265A" w:rsidRDefault="0028265A" w:rsidP="0028265A">
      <w:pPr>
        <w:tabs>
          <w:tab w:val="left" w:pos="720"/>
          <w:tab w:val="left" w:pos="1440"/>
          <w:tab w:val="center" w:pos="9000"/>
        </w:tabs>
      </w:pPr>
      <w:proofErr w:type="gramStart"/>
      <w:r>
        <w:t>where</w:t>
      </w:r>
      <w:proofErr w:type="gramEnd"/>
      <w:r>
        <w:t xml:space="preserve"> </w:t>
      </w:r>
      <w:r>
        <w:rPr>
          <w:i/>
        </w:rPr>
        <w:t>w</w:t>
      </w:r>
      <w:r>
        <w:rPr>
          <w:i/>
          <w:vertAlign w:val="subscript"/>
        </w:rPr>
        <w:t>j</w:t>
      </w:r>
      <w:r>
        <w:t xml:space="preserve"> are the quadrature weights.  </w:t>
      </w:r>
      <w:r w:rsidR="00404A9D">
        <w:t>T</w:t>
      </w:r>
      <w:r>
        <w:t xml:space="preserve">he time step </w:t>
      </w:r>
      <w:proofErr w:type="gramStart"/>
      <w:r w:rsidRPr="00C36C9F">
        <w:rPr>
          <w:i/>
        </w:rPr>
        <w:t>Δt</w:t>
      </w:r>
      <w:proofErr w:type="gramEnd"/>
      <w:r>
        <w:t xml:space="preserve"> and </w:t>
      </w:r>
      <w:r>
        <w:rPr>
          <w:i/>
        </w:rPr>
        <w:t xml:space="preserve">p* </w:t>
      </w:r>
      <w:r w:rsidR="00404A9D">
        <w:t xml:space="preserve">are now defined </w:t>
      </w:r>
      <w:r>
        <w:t xml:space="preserve">such that </w:t>
      </w:r>
      <w:r>
        <w:rPr>
          <w:i/>
        </w:rPr>
        <w:t>t</w:t>
      </w:r>
      <w:r>
        <w:rPr>
          <w:i/>
          <w:vertAlign w:val="subscript"/>
        </w:rPr>
        <w:t>p</w:t>
      </w:r>
      <w:r>
        <w:t xml:space="preserve"> = </w:t>
      </w:r>
      <w:r>
        <w:rPr>
          <w:i/>
        </w:rPr>
        <w:t>p*</w:t>
      </w:r>
      <w:r w:rsidRPr="00DC24F0">
        <w:t xml:space="preserve"> </w:t>
      </w:r>
      <w:r w:rsidRPr="00281AC1">
        <w:rPr>
          <w:i/>
        </w:rPr>
        <w:t>Δt</w:t>
      </w:r>
      <w:r>
        <w:t xml:space="preserve"> and write Eq. (7.19) for </w:t>
      </w:r>
      <w:r>
        <w:rPr>
          <w:i/>
        </w:rPr>
        <w:t>m</w:t>
      </w:r>
      <w:r>
        <w:t xml:space="preserve"> = </w:t>
      </w:r>
      <w:r>
        <w:rPr>
          <w:i/>
        </w:rPr>
        <w:t>p*</w:t>
      </w:r>
      <w:r>
        <w:t xml:space="preserve"> such that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28265A" w:rsidTr="00542A8A">
        <w:tc>
          <w:tcPr>
            <w:tcW w:w="720" w:type="dxa"/>
            <w:vAlign w:val="center"/>
          </w:tcPr>
          <w:p w:rsidR="0028265A" w:rsidRDefault="0028265A" w:rsidP="00542A8A"/>
        </w:tc>
        <w:tc>
          <w:tcPr>
            <w:tcW w:w="0" w:type="auto"/>
            <w:vAlign w:val="center"/>
          </w:tcPr>
          <w:p w:rsidR="0028265A" w:rsidRDefault="0028265A" w:rsidP="00542A8A">
            <w:pPr>
              <w:jc w:val="center"/>
            </w:pPr>
            <w:r w:rsidRPr="006529AB">
              <w:rPr>
                <w:position w:val="-30"/>
                <w:sz w:val="24"/>
              </w:rPr>
              <w:object w:dxaOrig="5620" w:dyaOrig="700">
                <v:shape id="_x0000_i1242" type="#_x0000_t75" style="width:281.55pt;height:34.4pt" o:ole="">
                  <v:imagedata r:id="rId543" o:title=""/>
                </v:shape>
                <o:OLEObject Type="Embed" ProgID="Equation.3" ShapeID="_x0000_i1242" DrawAspect="Content" ObjectID="_1373834356" r:id="rId544"/>
              </w:object>
            </w:r>
          </w:p>
        </w:tc>
        <w:tc>
          <w:tcPr>
            <w:tcW w:w="720" w:type="dxa"/>
            <w:vAlign w:val="center"/>
          </w:tcPr>
          <w:p w:rsidR="0028265A" w:rsidRDefault="0028265A" w:rsidP="0028265A">
            <w:pPr>
              <w:pStyle w:val="ListParagraph"/>
              <w:numPr>
                <w:ilvl w:val="0"/>
                <w:numId w:val="5"/>
              </w:numPr>
              <w:ind w:hanging="270"/>
              <w:jc w:val="right"/>
            </w:pPr>
          </w:p>
        </w:tc>
      </w:tr>
    </w:tbl>
    <w:p w:rsidR="0028265A" w:rsidRDefault="0028265A" w:rsidP="0028265A">
      <w:pPr>
        <w:tabs>
          <w:tab w:val="left" w:pos="720"/>
          <w:tab w:val="left" w:pos="1440"/>
          <w:tab w:val="center" w:pos="9000"/>
        </w:tabs>
      </w:pPr>
      <w:proofErr w:type="gramStart"/>
      <w:r>
        <w:t>which</w:t>
      </w:r>
      <w:proofErr w:type="gramEnd"/>
      <w:r>
        <w:t xml:space="preserve"> reduces to</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28265A" w:rsidTr="00542A8A">
        <w:tc>
          <w:tcPr>
            <w:tcW w:w="720" w:type="dxa"/>
            <w:vAlign w:val="center"/>
          </w:tcPr>
          <w:p w:rsidR="0028265A" w:rsidRDefault="0028265A" w:rsidP="00542A8A"/>
        </w:tc>
        <w:tc>
          <w:tcPr>
            <w:tcW w:w="0" w:type="auto"/>
            <w:vAlign w:val="center"/>
          </w:tcPr>
          <w:p w:rsidR="0028265A" w:rsidRDefault="0028265A" w:rsidP="00542A8A">
            <w:pPr>
              <w:jc w:val="center"/>
            </w:pPr>
            <w:r w:rsidRPr="00CE745D">
              <w:rPr>
                <w:position w:val="-32"/>
                <w:sz w:val="24"/>
              </w:rPr>
              <w:object w:dxaOrig="2260" w:dyaOrig="740">
                <v:shape id="_x0000_i1243" type="#_x0000_t75" style="width:112.85pt;height:37.6pt" o:ole="">
                  <v:imagedata r:id="rId545" o:title=""/>
                </v:shape>
                <o:OLEObject Type="Embed" ProgID="Equation.3" ShapeID="_x0000_i1243" DrawAspect="Content" ObjectID="_1373834357" r:id="rId546"/>
              </w:object>
            </w:r>
          </w:p>
        </w:tc>
        <w:tc>
          <w:tcPr>
            <w:tcW w:w="720" w:type="dxa"/>
            <w:vAlign w:val="center"/>
          </w:tcPr>
          <w:p w:rsidR="0028265A" w:rsidRDefault="0028265A" w:rsidP="0028265A">
            <w:pPr>
              <w:pStyle w:val="ListParagraph"/>
              <w:numPr>
                <w:ilvl w:val="0"/>
                <w:numId w:val="5"/>
              </w:numPr>
              <w:ind w:hanging="270"/>
              <w:jc w:val="right"/>
            </w:pPr>
          </w:p>
        </w:tc>
      </w:tr>
    </w:tbl>
    <w:p w:rsidR="0028265A" w:rsidRDefault="0028265A" w:rsidP="0028265A">
      <w:pPr>
        <w:tabs>
          <w:tab w:val="left" w:pos="720"/>
          <w:tab w:val="left" w:pos="1440"/>
          <w:tab w:val="center" w:pos="9000"/>
        </w:tabs>
      </w:pPr>
      <w:r>
        <w:t xml:space="preserve">Therefore, a straightforward calculation of </w:t>
      </w:r>
      <w:proofErr w:type="gramStart"/>
      <w:r>
        <w:rPr>
          <w:i/>
        </w:rPr>
        <w:t>q</w:t>
      </w:r>
      <w:r>
        <w:rPr>
          <w:i/>
          <w:vertAlign w:val="subscript"/>
        </w:rPr>
        <w:t>run</w:t>
      </w:r>
      <w:r>
        <w:t>(</w:t>
      </w:r>
      <w:proofErr w:type="gramEnd"/>
      <w:r>
        <w:t>0,</w:t>
      </w:r>
      <w:r>
        <w:rPr>
          <w:i/>
        </w:rPr>
        <w:t>t</w:t>
      </w:r>
      <w:r>
        <w:t xml:space="preserve">) can be made such that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28265A" w:rsidTr="00542A8A">
        <w:tc>
          <w:tcPr>
            <w:tcW w:w="720" w:type="dxa"/>
            <w:vAlign w:val="center"/>
          </w:tcPr>
          <w:p w:rsidR="0028265A" w:rsidRDefault="0028265A" w:rsidP="00542A8A"/>
        </w:tc>
        <w:tc>
          <w:tcPr>
            <w:tcW w:w="0" w:type="auto"/>
            <w:vAlign w:val="center"/>
          </w:tcPr>
          <w:p w:rsidR="0028265A" w:rsidRDefault="0028265A" w:rsidP="00542A8A">
            <w:pPr>
              <w:jc w:val="center"/>
            </w:pPr>
            <w:r w:rsidRPr="00CE745D">
              <w:rPr>
                <w:position w:val="-32"/>
                <w:sz w:val="24"/>
              </w:rPr>
              <w:object w:dxaOrig="7800" w:dyaOrig="1080">
                <v:shape id="_x0000_i1244" type="#_x0000_t75" style="width:390.1pt;height:53.75pt" o:ole="">
                  <v:imagedata r:id="rId547" o:title=""/>
                </v:shape>
                <o:OLEObject Type="Embed" ProgID="Equation.3" ShapeID="_x0000_i1244" DrawAspect="Content" ObjectID="_1373834358" r:id="rId548"/>
              </w:object>
            </w:r>
          </w:p>
        </w:tc>
        <w:tc>
          <w:tcPr>
            <w:tcW w:w="720" w:type="dxa"/>
            <w:vAlign w:val="center"/>
          </w:tcPr>
          <w:p w:rsidR="0028265A" w:rsidRDefault="0028265A" w:rsidP="0028265A">
            <w:pPr>
              <w:pStyle w:val="ListParagraph"/>
              <w:numPr>
                <w:ilvl w:val="0"/>
                <w:numId w:val="5"/>
              </w:numPr>
              <w:ind w:hanging="270"/>
              <w:jc w:val="right"/>
            </w:pPr>
          </w:p>
        </w:tc>
      </w:tr>
    </w:tbl>
    <w:p w:rsidR="0028265A" w:rsidRDefault="0028265A" w:rsidP="0028265A">
      <w:pPr>
        <w:tabs>
          <w:tab w:val="left" w:pos="720"/>
          <w:tab w:val="left" w:pos="1440"/>
          <w:tab w:val="center" w:pos="9000"/>
        </w:tabs>
      </w:pPr>
      <w:proofErr w:type="gramStart"/>
      <w:r>
        <w:t>where</w:t>
      </w:r>
      <w:proofErr w:type="gramEnd"/>
      <w:r>
        <w:t xml:space="preserve"> a negative integer in the summation limit sets the summation to zero.  This leads to a solution procedure where </w:t>
      </w:r>
      <w:proofErr w:type="gramStart"/>
      <w:r>
        <w:rPr>
          <w:i/>
        </w:rPr>
        <w:t>q</w:t>
      </w:r>
      <w:r>
        <w:rPr>
          <w:i/>
          <w:vertAlign w:val="subscript"/>
        </w:rPr>
        <w:t>run</w:t>
      </w:r>
      <w:r>
        <w:t>(</w:t>
      </w:r>
      <w:proofErr w:type="gramEnd"/>
      <w:r>
        <w:t>0,</w:t>
      </w:r>
      <w:r>
        <w:rPr>
          <w:i/>
        </w:rPr>
        <w:t>t</w:t>
      </w:r>
      <w:r>
        <w:t>) can be found one time step at a time, and this technique will be compared to the space-marching and global time methods previously discussed.</w:t>
      </w:r>
    </w:p>
    <w:p w:rsidR="0028265A" w:rsidRDefault="0028265A" w:rsidP="0028265A">
      <w:r>
        <w:lastRenderedPageBreak/>
        <w:tab/>
        <w:t xml:space="preserve">One additional note here is that Eq. (7.15) can be differentiated in time to yield (via Leibniz’ rule </w:t>
      </w:r>
      <w:r w:rsidR="00B55B2D">
        <w:fldChar w:fldCharType="begin"/>
      </w:r>
      <w:r w:rsidR="00C52571">
        <w:instrText xml:space="preserve"> ADDIN EN.CITE &lt;EndNote&gt;&lt;Cite&gt;&lt;Author&gt;Greenberg&lt;/Author&gt;&lt;Year&gt;1988&lt;/Year&gt;&lt;RecNum&gt;88&lt;/RecNum&gt;&lt;record&gt;&lt;rec-number&gt;88&lt;/rec-number&gt;&lt;ref-type name="Book"&gt;6&lt;/ref-type&gt;&lt;contributors&gt;&lt;authors&gt;&lt;author&gt;Greenberg, M. D.&lt;/author&gt;&lt;/authors&gt;&lt;/contributors&gt;&lt;titles&gt;&lt;title&gt;Advanced Engineering Mathematics&lt;/title&gt;&lt;/titles&gt;&lt;dates&gt;&lt;year&gt;1988&lt;/year&gt;&lt;/dates&gt;&lt;pub-location&gt;Englewood Cliffs, NJ&lt;/pub-location&gt;&lt;publisher&gt;Prentice Hall&lt;/publisher&gt;&lt;urls&gt;&lt;/urls&gt;&lt;/record&gt;&lt;/Cite&gt;&lt;/EndNote&gt;</w:instrText>
      </w:r>
      <w:r w:rsidR="00B55B2D">
        <w:fldChar w:fldCharType="separate"/>
      </w:r>
      <w:r>
        <w:t>[67]</w:t>
      </w:r>
      <w:r w:rsidR="00B55B2D">
        <w:fldChar w:fldCharType="end"/>
      </w:r>
      <w: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28265A" w:rsidTr="00542A8A">
        <w:tc>
          <w:tcPr>
            <w:tcW w:w="720" w:type="dxa"/>
            <w:vAlign w:val="center"/>
          </w:tcPr>
          <w:p w:rsidR="0028265A" w:rsidRDefault="0028265A" w:rsidP="00542A8A"/>
        </w:tc>
        <w:tc>
          <w:tcPr>
            <w:tcW w:w="0" w:type="auto"/>
            <w:vAlign w:val="center"/>
          </w:tcPr>
          <w:p w:rsidR="0028265A" w:rsidRDefault="0028265A" w:rsidP="00542A8A">
            <w:pPr>
              <w:jc w:val="center"/>
            </w:pPr>
            <w:r w:rsidRPr="000E1816">
              <w:rPr>
                <w:position w:val="-32"/>
                <w:sz w:val="24"/>
              </w:rPr>
              <w:object w:dxaOrig="5800" w:dyaOrig="760">
                <v:shape id="_x0000_i1245" type="#_x0000_t75" style="width:290.15pt;height:37.6pt" o:ole="">
                  <v:imagedata r:id="rId549" o:title=""/>
                </v:shape>
                <o:OLEObject Type="Embed" ProgID="Equation.3" ShapeID="_x0000_i1245" DrawAspect="Content" ObjectID="_1373834359" r:id="rId550"/>
              </w:object>
            </w:r>
          </w:p>
        </w:tc>
        <w:tc>
          <w:tcPr>
            <w:tcW w:w="720" w:type="dxa"/>
            <w:vAlign w:val="center"/>
          </w:tcPr>
          <w:p w:rsidR="0028265A" w:rsidRDefault="0028265A" w:rsidP="0028265A">
            <w:pPr>
              <w:pStyle w:val="ListParagraph"/>
              <w:numPr>
                <w:ilvl w:val="0"/>
                <w:numId w:val="5"/>
              </w:numPr>
              <w:jc w:val="right"/>
            </w:pPr>
          </w:p>
        </w:tc>
      </w:tr>
    </w:tbl>
    <w:p w:rsidR="0028265A" w:rsidRDefault="0028265A" w:rsidP="0028265A">
      <w:r>
        <w:t xml:space="preserve">Higher time derivatives of Eq. (7.15) are also possible.  Since the higher-time derivatives of temperature have been shown to contain physical information for diffusion, it is possible that using the time derivatives of temperature for surface heat flux prediction, rather than temperature itself, might be advantageous.  The resulting numerical technique is identical to Eq. (7.22), except that the definition of </w:t>
      </w:r>
      <w:proofErr w:type="gramStart"/>
      <w:r>
        <w:rPr>
          <w:i/>
        </w:rPr>
        <w:t>f</w:t>
      </w:r>
      <w:r>
        <w:t>(</w:t>
      </w:r>
      <w:proofErr w:type="gramEnd"/>
      <w:r>
        <w:rPr>
          <w:i/>
        </w:rPr>
        <w:t>t</w:t>
      </w:r>
      <w:r>
        <w:t>) and the kernel is changed to reflect the derivatives.  Therefore, the effect of using the time derivatives of temperature will also be investigated below.</w:t>
      </w:r>
    </w:p>
    <w:p w:rsidR="0028265A" w:rsidRDefault="0028265A" w:rsidP="0028265A">
      <w:r>
        <w:tab/>
        <w:t xml:space="preserve">One of the main advantages to using the calibration integral method is that the user is not required to have knowledge of thermal properties.  However, if the thermal properties are known, the surface temperature history can be obtained via </w:t>
      </w:r>
      <w:r w:rsidR="00B55B2D">
        <w:fldChar w:fldCharType="begin"/>
      </w:r>
      <w:r w:rsidR="00C52571">
        <w:instrText xml:space="preserve"> ADDIN EN.CITE &lt;EndNote&gt;&lt;Cite&gt;&lt;Author&gt;Frankel&lt;/Author&gt;&lt;Year&gt;2007&lt;/Year&gt;&lt;RecNum&gt;4&lt;/RecNum&gt;&lt;record&gt;&lt;rec-number&gt;4&lt;/rec-number&gt;&lt;ref-type name="Journal Article"&gt;17&lt;/ref-type&gt;&lt;contributors&gt;&lt;authors&gt;&lt;author&gt;Frankel, Jay&lt;/author&gt;&lt;/authors&gt;&lt;/contributors&gt;&lt;titles&gt;&lt;title&gt;Regularization of inverse heat conduction by combination of rate sensor analysis and analytic continuation&lt;/title&gt;&lt;secondary-title&gt;Journal of Engineering Mathematics&lt;/secondary-title&gt;&lt;/titles&gt;&lt;periodical&gt;&lt;full-title&gt;Journal of Engineering Mathematics&lt;/full-title&gt;&lt;/periodical&gt;&lt;pages&gt;181-198&lt;/pages&gt;&lt;volume&gt;57&lt;/volume&gt;&lt;number&gt;2&lt;/number&gt;&lt;dates&gt;&lt;year&gt;2007&lt;/year&gt;&lt;/dates&gt;&lt;urls&gt;&lt;related-urls&gt;&lt;url&gt;http://dx.doi.org/10.1007/s10665-006-9073-y&lt;/url&gt;&lt;/related-urls&gt;&lt;/urls&gt;&lt;/record&gt;&lt;/Cite&gt;&lt;/EndNote&gt;</w:instrText>
      </w:r>
      <w:r w:rsidR="00B55B2D">
        <w:fldChar w:fldCharType="separate"/>
      </w:r>
      <w:r>
        <w:t>[2]</w:t>
      </w:r>
      <w:r w:rsidR="00B55B2D">
        <w:fldChar w:fldCharType="end"/>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28265A" w:rsidTr="00542A8A">
        <w:tc>
          <w:tcPr>
            <w:tcW w:w="720" w:type="dxa"/>
            <w:vAlign w:val="center"/>
          </w:tcPr>
          <w:p w:rsidR="0028265A" w:rsidRDefault="0028265A" w:rsidP="00542A8A"/>
        </w:tc>
        <w:tc>
          <w:tcPr>
            <w:tcW w:w="0" w:type="auto"/>
            <w:vAlign w:val="center"/>
          </w:tcPr>
          <w:p w:rsidR="0028265A" w:rsidRDefault="0015194F" w:rsidP="00542A8A">
            <w:pPr>
              <w:jc w:val="center"/>
            </w:pPr>
            <w:r w:rsidRPr="0015194F">
              <w:rPr>
                <w:position w:val="-32"/>
                <w:sz w:val="24"/>
              </w:rPr>
              <w:object w:dxaOrig="3739" w:dyaOrig="760">
                <v:shape id="_x0000_i1246" type="#_x0000_t75" style="width:188.05pt;height:37.6pt" o:ole="">
                  <v:imagedata r:id="rId551" o:title=""/>
                </v:shape>
                <o:OLEObject Type="Embed" ProgID="Equation.3" ShapeID="_x0000_i1246" DrawAspect="Content" ObjectID="_1373834360" r:id="rId552"/>
              </w:object>
            </w:r>
          </w:p>
        </w:tc>
        <w:tc>
          <w:tcPr>
            <w:tcW w:w="720" w:type="dxa"/>
            <w:vAlign w:val="center"/>
          </w:tcPr>
          <w:p w:rsidR="0028265A" w:rsidRDefault="0028265A" w:rsidP="0028265A">
            <w:pPr>
              <w:pStyle w:val="ListParagraph"/>
              <w:numPr>
                <w:ilvl w:val="0"/>
                <w:numId w:val="5"/>
              </w:numPr>
              <w:jc w:val="right"/>
            </w:pPr>
          </w:p>
        </w:tc>
      </w:tr>
    </w:tbl>
    <w:p w:rsidR="0028265A" w:rsidRDefault="0028265A" w:rsidP="0028265A">
      <w:r>
        <w:t>For the sake of comparison with the space-marching and global time methods, Eq. (7.24) is used below to obtain the surface temperature.</w:t>
      </w:r>
    </w:p>
    <w:p w:rsidR="001C1974" w:rsidRDefault="0028265A" w:rsidP="007060AC">
      <w:r>
        <w:tab/>
        <w:t xml:space="preserve">In preliminary analysis, a constant heat flux at the highest possible power level was found to provide the best calibration data.  Therefore, run qCHIt10f200 was used as the calibration run for all “real” runs using a sampling rate of 200 Hz.  As a first investigation, data from run </w:t>
      </w:r>
      <w:r w:rsidRPr="00363CFC">
        <w:t xml:space="preserve">qCLOt3f200 was used as the real run.  </w:t>
      </w:r>
      <w:r>
        <w:t xml:space="preserve">Figure </w:t>
      </w:r>
      <w:r w:rsidR="007060AC">
        <w:t>7.</w:t>
      </w:r>
      <w:r w:rsidR="00FD3F81">
        <w:t>20</w:t>
      </w:r>
      <w:r w:rsidRPr="00363CFC">
        <w:t>(a) shows actual surface flux for both the</w:t>
      </w:r>
      <w:r w:rsidR="000D6B42">
        <w:t xml:space="preserve"> </w:t>
      </w:r>
      <w:r w:rsidRPr="00363CFC">
        <w:t xml:space="preserve">calibration and real runs.  </w:t>
      </w:r>
      <w:r>
        <w:t xml:space="preserve">Figure </w:t>
      </w:r>
      <w:r w:rsidR="007060AC">
        <w:t>7.</w:t>
      </w:r>
      <w:r w:rsidR="00FD3F81">
        <w:t>20</w:t>
      </w:r>
      <w:r w:rsidRPr="00363CFC">
        <w:t xml:space="preserve">(b) shows the </w:t>
      </w:r>
      <w:r w:rsidRPr="00363CFC">
        <w:rPr>
          <w:u w:val="single"/>
        </w:rPr>
        <w:t>unshifted</w:t>
      </w:r>
      <w:r w:rsidRPr="00363CFC">
        <w:t xml:space="preserve"> thermocouple temperature histories for both the calibration and real runs.  </w:t>
      </w:r>
      <w:r w:rsidR="00B03D8B">
        <w:t>Figure 7.2</w:t>
      </w:r>
      <w:r w:rsidR="00FD3F81">
        <w:t>1</w:t>
      </w:r>
      <w:r w:rsidR="007060AC">
        <w:t xml:space="preserve"> shows the first and second temporal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Pr="00F37C35" w:rsidRDefault="001C1974" w:rsidP="004F61C5">
            <w:pPr>
              <w:pStyle w:val="TableBody"/>
              <w:jc w:val="center"/>
              <w:rPr>
                <w:noProof/>
                <w:szCs w:val="24"/>
              </w:rPr>
            </w:pPr>
            <w:r w:rsidRPr="00F37C35">
              <w:rPr>
                <w:noProof/>
                <w:szCs w:val="24"/>
              </w:rPr>
              <w:lastRenderedPageBreak/>
              <w:drawing>
                <wp:inline distT="0" distB="0" distL="0" distR="0">
                  <wp:extent cx="4114800" cy="3255666"/>
                  <wp:effectExtent l="19050" t="0" r="0" b="0"/>
                  <wp:docPr id="685" name="Picture 89" descr="C:\Documents and Settings\Bryan\My Documents\MATLAB\sandwich experiment\runs and analysis\data\Final Bronze Runs\figure tiff\qCLOt3f200_cal_qdat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Documents and Settings\Bryan\My Documents\MATLAB\sandwich experiment\runs and analysis\data\Final Bronze Runs\figure tiff\qCLOt3f200_cal_qdata.tif"/>
                          <pic:cNvPicPr>
                            <a:picLocks noChangeAspect="1" noChangeArrowheads="1"/>
                          </pic:cNvPicPr>
                        </pic:nvPicPr>
                        <pic:blipFill>
                          <a:blip r:embed="rId553" cstate="print"/>
                          <a:srcRect/>
                          <a:stretch>
                            <a:fillRect/>
                          </a:stretch>
                        </pic:blipFill>
                        <pic:spPr bwMode="auto">
                          <a:xfrm>
                            <a:off x="0" y="0"/>
                            <a:ext cx="4114800" cy="3255666"/>
                          </a:xfrm>
                          <a:prstGeom prst="rect">
                            <a:avLst/>
                          </a:prstGeom>
                          <a:noFill/>
                          <a:ln w="9525">
                            <a:noFill/>
                            <a:miter lim="800000"/>
                            <a:headEnd/>
                            <a:tailEnd/>
                          </a:ln>
                        </pic:spPr>
                      </pic:pic>
                    </a:graphicData>
                  </a:graphic>
                </wp:inline>
              </w:drawing>
            </w:r>
          </w:p>
          <w:p w:rsidR="001C1974" w:rsidRPr="00F37C35" w:rsidRDefault="001C1974" w:rsidP="004F61C5">
            <w:pPr>
              <w:pStyle w:val="TableBody"/>
              <w:jc w:val="center"/>
              <w:rPr>
                <w:szCs w:val="24"/>
              </w:rPr>
            </w:pPr>
            <w:r w:rsidRPr="00F37C35">
              <w:rPr>
                <w:noProof/>
                <w:szCs w:val="24"/>
              </w:rPr>
              <w:t>(a)</w:t>
            </w:r>
          </w:p>
        </w:tc>
      </w:tr>
      <w:tr w:rsidR="001C1974" w:rsidTr="004F61C5">
        <w:tc>
          <w:tcPr>
            <w:tcW w:w="9576" w:type="dxa"/>
          </w:tcPr>
          <w:p w:rsidR="001C1974" w:rsidRPr="00F37C35" w:rsidRDefault="001C1974" w:rsidP="004F61C5">
            <w:pPr>
              <w:pStyle w:val="TableBody"/>
              <w:jc w:val="center"/>
              <w:rPr>
                <w:szCs w:val="24"/>
              </w:rPr>
            </w:pPr>
            <w:r w:rsidRPr="00F37C35">
              <w:rPr>
                <w:noProof/>
                <w:szCs w:val="24"/>
              </w:rPr>
              <w:drawing>
                <wp:inline distT="0" distB="0" distL="0" distR="0">
                  <wp:extent cx="4114800" cy="3181410"/>
                  <wp:effectExtent l="19050" t="0" r="0" b="0"/>
                  <wp:docPr id="686" name="Picture 90" descr="../../../MATLAB/sandwich%20experiment/runs%20and%20analysis/data/Final%20Bronze%20Runs/figure%20tiff/qCLOt3f200_calTdat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MATLAB/sandwich%20experiment/runs%20and%20analysis/data/Final%20Bronze%20Runs/figure%20tiff/qCLOt3f200_calTdata.tif"/>
                          <pic:cNvPicPr>
                            <a:picLocks noChangeAspect="1" noChangeArrowheads="1"/>
                          </pic:cNvPicPr>
                        </pic:nvPicPr>
                        <pic:blipFill>
                          <a:blip r:embed="rId554" cstate="print"/>
                          <a:stretch>
                            <a:fillRect/>
                          </a:stretch>
                        </pic:blipFill>
                        <pic:spPr bwMode="auto">
                          <a:xfrm>
                            <a:off x="0" y="0"/>
                            <a:ext cx="4114800" cy="3181410"/>
                          </a:xfrm>
                          <a:prstGeom prst="rect">
                            <a:avLst/>
                          </a:prstGeom>
                          <a:noFill/>
                          <a:ln w="9525">
                            <a:noFill/>
                            <a:miter lim="800000"/>
                            <a:headEnd/>
                            <a:tailEnd/>
                          </a:ln>
                        </pic:spPr>
                      </pic:pic>
                    </a:graphicData>
                  </a:graphic>
                </wp:inline>
              </w:drawing>
            </w:r>
          </w:p>
          <w:p w:rsidR="001C1974" w:rsidRPr="00F37C35" w:rsidRDefault="001C1974" w:rsidP="004F61C5">
            <w:pPr>
              <w:pStyle w:val="TableBody"/>
              <w:jc w:val="center"/>
              <w:rPr>
                <w:szCs w:val="24"/>
              </w:rPr>
            </w:pPr>
            <w:r w:rsidRPr="00F37C35">
              <w:rPr>
                <w:szCs w:val="24"/>
              </w:rPr>
              <w:t>(b)</w:t>
            </w:r>
          </w:p>
        </w:tc>
      </w:tr>
      <w:tr w:rsidR="001C1974" w:rsidTr="004F61C5">
        <w:tc>
          <w:tcPr>
            <w:tcW w:w="9576" w:type="dxa"/>
          </w:tcPr>
          <w:p w:rsidR="001C1974" w:rsidRDefault="001C1974" w:rsidP="004F61C5">
            <w:pPr>
              <w:pStyle w:val="FigureCaption"/>
            </w:pPr>
            <w:bookmarkStart w:id="292" w:name="_Toc299993634"/>
            <w:r>
              <w:t>Figure 7.20: Calibration integral method data for calibration qCHIt10f200 and real run qCLOt3f200.  (a) Actual calibration and real run heat flux and (b) calibration and real run temperature histories.</w:t>
            </w:r>
            <w:bookmarkEnd w:id="292"/>
          </w:p>
        </w:tc>
      </w:tr>
    </w:tbl>
    <w:p w:rsidR="001C1974" w:rsidRDefault="001C1974" w:rsidP="001C1974">
      <w:pPr>
        <w:ind w:firstLine="720"/>
      </w:pPr>
    </w:p>
    <w:p w:rsidR="001C1974" w:rsidRDefault="001C1974" w:rsidP="001C1974">
      <w:pPr>
        <w:ind w:firstLine="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Default="001C1974" w:rsidP="004F61C5">
            <w:pPr>
              <w:pStyle w:val="TableBody"/>
              <w:jc w:val="center"/>
            </w:pPr>
            <w:r>
              <w:rPr>
                <w:noProof/>
              </w:rPr>
              <w:lastRenderedPageBreak/>
              <w:drawing>
                <wp:inline distT="0" distB="0" distL="0" distR="0">
                  <wp:extent cx="4114800" cy="3177772"/>
                  <wp:effectExtent l="19050" t="0" r="0" b="0"/>
                  <wp:docPr id="687" name="Picture 399" descr="C:\Documents and Settings\Bryan\My Documents\MATLAB\sandwich experiment\runs and analysis\data\Final Bronze Runs\figure tiff\qCLOt3f200_DTunshifted_dat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C:\Documents and Settings\Bryan\My Documents\MATLAB\sandwich experiment\runs and analysis\data\Final Bronze Runs\figure tiff\qCLOt3f200_DTunshifted_data.tif"/>
                          <pic:cNvPicPr>
                            <a:picLocks noChangeAspect="1" noChangeArrowheads="1"/>
                          </pic:cNvPicPr>
                        </pic:nvPicPr>
                        <pic:blipFill>
                          <a:blip r:embed="rId555" cstate="print"/>
                          <a:srcRect/>
                          <a:stretch>
                            <a:fillRect/>
                          </a:stretch>
                        </pic:blipFill>
                        <pic:spPr bwMode="auto">
                          <a:xfrm>
                            <a:off x="0" y="0"/>
                            <a:ext cx="4114800" cy="3177772"/>
                          </a:xfrm>
                          <a:prstGeom prst="rect">
                            <a:avLst/>
                          </a:prstGeom>
                          <a:noFill/>
                          <a:ln w="9525">
                            <a:noFill/>
                            <a:miter lim="800000"/>
                            <a:headEnd/>
                            <a:tailEnd/>
                          </a:ln>
                        </pic:spPr>
                      </pic:pic>
                    </a:graphicData>
                  </a:graphic>
                </wp:inline>
              </w:drawing>
            </w:r>
          </w:p>
          <w:p w:rsidR="001C1974" w:rsidRDefault="001C1974" w:rsidP="004F61C5">
            <w:pPr>
              <w:pStyle w:val="TableBody"/>
              <w:jc w:val="center"/>
            </w:pPr>
            <w:r>
              <w:t>(a)</w:t>
            </w:r>
          </w:p>
        </w:tc>
      </w:tr>
      <w:tr w:rsidR="001C1974" w:rsidTr="004F61C5">
        <w:tc>
          <w:tcPr>
            <w:tcW w:w="9576" w:type="dxa"/>
          </w:tcPr>
          <w:p w:rsidR="001C1974" w:rsidRDefault="001C1974" w:rsidP="004F61C5">
            <w:pPr>
              <w:pStyle w:val="TableBody"/>
              <w:jc w:val="center"/>
            </w:pPr>
            <w:r>
              <w:rPr>
                <w:noProof/>
              </w:rPr>
              <w:drawing>
                <wp:inline distT="0" distB="0" distL="0" distR="0">
                  <wp:extent cx="4114800" cy="3241167"/>
                  <wp:effectExtent l="19050" t="0" r="0" b="0"/>
                  <wp:docPr id="688" name="Picture 400" descr="../../../MATLAB/sandwich%20experiment/runs%20and%20analysis/data/Final%20Bronze%20Runs/figure%20tiff/qCLOt3f200_D2Tunshifted_dat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MATLAB/sandwich%20experiment/runs%20and%20analysis/data/Final%20Bronze%20Runs/figure%20tiff/qCLOt3f200_D2Tunshifted_data.tif"/>
                          <pic:cNvPicPr>
                            <a:picLocks noChangeAspect="1" noChangeArrowheads="1"/>
                          </pic:cNvPicPr>
                        </pic:nvPicPr>
                        <pic:blipFill>
                          <a:blip r:embed="rId556" cstate="print"/>
                          <a:srcRect/>
                          <a:stretch>
                            <a:fillRect/>
                          </a:stretch>
                        </pic:blipFill>
                        <pic:spPr bwMode="auto">
                          <a:xfrm>
                            <a:off x="0" y="0"/>
                            <a:ext cx="4114800" cy="3241167"/>
                          </a:xfrm>
                          <a:prstGeom prst="rect">
                            <a:avLst/>
                          </a:prstGeom>
                          <a:noFill/>
                          <a:ln w="9525">
                            <a:noFill/>
                            <a:miter lim="800000"/>
                            <a:headEnd/>
                            <a:tailEnd/>
                          </a:ln>
                        </pic:spPr>
                      </pic:pic>
                    </a:graphicData>
                  </a:graphic>
                </wp:inline>
              </w:drawing>
            </w:r>
          </w:p>
          <w:p w:rsidR="001C1974" w:rsidRDefault="001C1974" w:rsidP="004F61C5">
            <w:pPr>
              <w:pStyle w:val="TableBody"/>
              <w:jc w:val="center"/>
            </w:pPr>
            <w:r>
              <w:t>(b)</w:t>
            </w:r>
          </w:p>
        </w:tc>
      </w:tr>
      <w:tr w:rsidR="001C1974" w:rsidTr="004F61C5">
        <w:tc>
          <w:tcPr>
            <w:tcW w:w="9576" w:type="dxa"/>
          </w:tcPr>
          <w:p w:rsidR="001C1974" w:rsidRDefault="001C1974" w:rsidP="004F61C5">
            <w:pPr>
              <w:pStyle w:val="FigureCaption"/>
            </w:pPr>
            <w:bookmarkStart w:id="293" w:name="_Toc299993635"/>
            <w:r>
              <w:t>Figure 7.21: (a) First and (b) second temporal derivative of temperature data from calibration run qCHIt10f200 and real run qCLOt3f200.  Derivatives were taken using Gaussian filter function.</w:t>
            </w:r>
            <w:bookmarkEnd w:id="293"/>
          </w:p>
        </w:tc>
      </w:tr>
    </w:tbl>
    <w:p w:rsidR="001C1974" w:rsidRDefault="001C1974" w:rsidP="001C1974">
      <w:pPr>
        <w:spacing w:line="276" w:lineRule="auto"/>
      </w:pPr>
    </w:p>
    <w:p w:rsidR="001C1974" w:rsidRDefault="001C1974" w:rsidP="001C1974">
      <w:pPr>
        <w:spacing w:line="276" w:lineRule="auto"/>
      </w:pPr>
      <w:r>
        <w:br w:type="page"/>
      </w:r>
    </w:p>
    <w:p w:rsidR="00B03D8B" w:rsidRDefault="007060AC" w:rsidP="007060AC">
      <w:proofErr w:type="gramStart"/>
      <w:r>
        <w:lastRenderedPageBreak/>
        <w:t>derivatives</w:t>
      </w:r>
      <w:proofErr w:type="gramEnd"/>
      <w:r>
        <w:t xml:space="preserve"> (using the Gaussian filter function) for both the unshifted calibration and real run data.  </w:t>
      </w:r>
      <w:r w:rsidRPr="00363CFC">
        <w:t xml:space="preserve">The resulting inverse predictions for the surface </w:t>
      </w:r>
      <w:r>
        <w:t xml:space="preserve">temperature and </w:t>
      </w:r>
      <w:r w:rsidRPr="00363CFC">
        <w:t xml:space="preserve">heat flux can be seen in Figure </w:t>
      </w:r>
      <w:r>
        <w:t>7.</w:t>
      </w:r>
      <w:r w:rsidR="00B03D8B">
        <w:t>2</w:t>
      </w:r>
      <w:r w:rsidR="00FD3F81">
        <w:t>2</w:t>
      </w:r>
      <w:r w:rsidRPr="00363CFC">
        <w:t>.</w:t>
      </w:r>
      <w:r>
        <w:t xml:space="preserve">  </w:t>
      </w:r>
    </w:p>
    <w:p w:rsidR="007060AC" w:rsidRDefault="0028265A" w:rsidP="001C1974">
      <w:pPr>
        <w:ind w:firstLine="720"/>
      </w:pPr>
      <w:r>
        <w:t>A strong case was made in Chapter 4 for the amount of physical information contained in higher time derivatives of temperature.  Therefore, one might expect the highest meaningful temporal derivative of temperature to produce the best inverse results.  However, this is not the case.  In reality, the second derivative produced highly inaccurate results.  The inverse results using temperature and heating rate were similar in accuracy</w:t>
      </w:r>
      <w:r w:rsidR="00BD3D25">
        <w:t xml:space="preserve"> and better than those using the second derivative</w:t>
      </w:r>
      <w:r>
        <w:t>.</w:t>
      </w:r>
      <w:r w:rsidR="00B03D8B">
        <w:t xml:space="preserve">  It is suspected that the reason for this is similar to the reason why the global time method was limited to </w:t>
      </w:r>
      <w:r w:rsidR="00B03D8B">
        <w:rPr>
          <w:i/>
        </w:rPr>
        <w:t>N</w:t>
      </w:r>
      <w:r w:rsidR="00B03D8B">
        <w:t xml:space="preserve"> = 4.  Namely, as the </w:t>
      </w:r>
      <w:r w:rsidR="00BD3D25">
        <w:t>higher</w:t>
      </w:r>
      <w:r w:rsidR="00B03D8B">
        <w:t xml:space="preserve"> temporal derivatives of the Gaussian filter function are taken, the signal-to-noise ratio degrades.  This is seen to be the case in Figure 7.</w:t>
      </w:r>
      <w:r w:rsidR="00FD3F81">
        <w:t>20</w:t>
      </w:r>
      <w:r w:rsidR="00B03D8B">
        <w:t>(b) and Figure 7.2</w:t>
      </w:r>
      <w:r w:rsidR="00FD3F81">
        <w:t>1</w:t>
      </w:r>
      <w:r w:rsidR="00B03D8B">
        <w:t>.  The SNR of the temperature data is strong.  The SNR of the heating rate is seen</w:t>
      </w:r>
      <w:r w:rsidR="00BD3D25">
        <w:t xml:space="preserve"> to</w:t>
      </w:r>
      <w:r w:rsidR="00B03D8B">
        <w:t xml:space="preserve"> be perhaps slightly less than for temperature.  However, the SNR of the second derivative of temperature is significantly lower than temperature or heating rate.  Therefore, it </w:t>
      </w:r>
      <w:r w:rsidR="00BD3D25">
        <w:t>is not surprising</w:t>
      </w:r>
      <w:r w:rsidR="00B03D8B">
        <w:t xml:space="preserve"> that the resulting inverse predictions made exclusively wi</w:t>
      </w:r>
      <w:r w:rsidR="00BD3D25">
        <w:t>th the second derivative data are</w:t>
      </w:r>
      <w:r w:rsidR="00B03D8B">
        <w:t xml:space="preserve"> less accurate than inverse predictions made with temperature or heating rate data.</w:t>
      </w:r>
    </w:p>
    <w:p w:rsidR="001C1974" w:rsidRDefault="0028265A" w:rsidP="000D6B42">
      <w:pPr>
        <w:ind w:firstLine="720"/>
      </w:pPr>
      <w:r>
        <w:t xml:space="preserve">In order to compare the accuracy of the calibration integral method with that of the </w:t>
      </w:r>
      <w:r w:rsidR="00174163">
        <w:t>space-march</w:t>
      </w:r>
      <w:r>
        <w:t>ing and global time techniques, analysis was conducted on the same four runs: qCLOt3f200 (discussed above), qCLOt3f1200, qCHIt3f200, and qCLOt5f200.  The inverse results can be seen in Figures 7.2</w:t>
      </w:r>
      <w:r w:rsidR="00FD3F81">
        <w:t>3</w:t>
      </w:r>
      <w:r>
        <w:t xml:space="preserve"> – 7.2</w:t>
      </w:r>
      <w:r w:rsidR="00FD3F81">
        <w:t>5</w:t>
      </w:r>
      <w:r>
        <w:t xml:space="preserve">, and the </w:t>
      </w:r>
      <w:r w:rsidR="005A010C">
        <w:t xml:space="preserve">corresponding </w:t>
      </w:r>
      <w:r>
        <w:t>error norms are tabulated in Table 7.1 for using temperature data as the kernel.</w:t>
      </w:r>
      <w:r w:rsidR="00BD3D25">
        <w:t xml:space="preserve">  In contrast to the global time and space-marching methods, the accuracy of the calibration integral method slightly </w:t>
      </w:r>
      <w:r w:rsidR="00BD3D25">
        <w:rPr>
          <w:i/>
        </w:rPr>
        <w:t>improved</w:t>
      </w:r>
      <w:r w:rsidR="00BD3D25">
        <w:t xml:space="preserve"> as the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Pr="00820597" w:rsidRDefault="001C1974" w:rsidP="004F61C5">
            <w:pPr>
              <w:pStyle w:val="TableBody"/>
              <w:jc w:val="center"/>
              <w:rPr>
                <w:szCs w:val="24"/>
              </w:rPr>
            </w:pPr>
            <w:r w:rsidRPr="00820597">
              <w:rPr>
                <w:noProof/>
                <w:szCs w:val="24"/>
              </w:rPr>
              <w:lastRenderedPageBreak/>
              <w:drawing>
                <wp:inline distT="0" distB="0" distL="0" distR="0">
                  <wp:extent cx="4114800" cy="3257029"/>
                  <wp:effectExtent l="19050" t="0" r="0" b="0"/>
                  <wp:docPr id="689" name="Picture 69" descr="../../../MATLAB/sandwich%20experiment/runs%20and%20analysis/data/Final%20Bronze%20Runs/figure%20tiff/qCLOt3f200_A0_CIM_T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MATLAB/sandwich%20experiment/runs%20and%20analysis/data/Final%20Bronze%20Runs/figure%20tiff/qCLOt3f200_A0_CIM_Tinverse.tif"/>
                          <pic:cNvPicPr>
                            <a:picLocks noChangeAspect="1" noChangeArrowheads="1"/>
                          </pic:cNvPicPr>
                        </pic:nvPicPr>
                        <pic:blipFill>
                          <a:blip r:embed="rId557" cstate="print"/>
                          <a:srcRect/>
                          <a:stretch>
                            <a:fillRect/>
                          </a:stretch>
                        </pic:blipFill>
                        <pic:spPr bwMode="auto">
                          <a:xfrm>
                            <a:off x="0" y="0"/>
                            <a:ext cx="4114800" cy="3257029"/>
                          </a:xfrm>
                          <a:prstGeom prst="rect">
                            <a:avLst/>
                          </a:prstGeom>
                          <a:noFill/>
                          <a:ln w="9525">
                            <a:noFill/>
                            <a:miter lim="800000"/>
                            <a:headEnd/>
                            <a:tailEnd/>
                          </a:ln>
                        </pic:spPr>
                      </pic:pic>
                    </a:graphicData>
                  </a:graphic>
                </wp:inline>
              </w:drawing>
            </w:r>
          </w:p>
          <w:p w:rsidR="001C1974" w:rsidRPr="00820597" w:rsidRDefault="001C1974" w:rsidP="004F61C5">
            <w:pPr>
              <w:pStyle w:val="TableBody"/>
              <w:jc w:val="center"/>
              <w:rPr>
                <w:szCs w:val="24"/>
              </w:rPr>
            </w:pPr>
            <w:r w:rsidRPr="00820597">
              <w:rPr>
                <w:szCs w:val="24"/>
              </w:rPr>
              <w:t>(a)</w:t>
            </w:r>
          </w:p>
        </w:tc>
      </w:tr>
      <w:tr w:rsidR="001C1974" w:rsidTr="004F61C5">
        <w:tc>
          <w:tcPr>
            <w:tcW w:w="9576" w:type="dxa"/>
          </w:tcPr>
          <w:p w:rsidR="001C1974" w:rsidRPr="00820597" w:rsidRDefault="001C1974" w:rsidP="004F61C5">
            <w:pPr>
              <w:pStyle w:val="TableBody"/>
              <w:jc w:val="center"/>
              <w:rPr>
                <w:szCs w:val="24"/>
              </w:rPr>
            </w:pPr>
            <w:r w:rsidRPr="00820597">
              <w:rPr>
                <w:noProof/>
                <w:szCs w:val="24"/>
              </w:rPr>
              <w:drawing>
                <wp:inline distT="0" distB="0" distL="0" distR="0">
                  <wp:extent cx="4114800" cy="3273595"/>
                  <wp:effectExtent l="19050" t="0" r="0" b="0"/>
                  <wp:docPr id="690" name="Picture 68" descr="C:\Documents and Settings\Bryan\My Documents\MATLAB\sandwich experiment\runs and analysis\data\Final Bronze Runs\figure tiff\qCLOt3f200_A0_CIM_q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Documents and Settings\Bryan\My Documents\MATLAB\sandwich experiment\runs and analysis\data\Final Bronze Runs\figure tiff\qCLOt3f200_A0_CIM_qinverse.tif"/>
                          <pic:cNvPicPr>
                            <a:picLocks noChangeAspect="1" noChangeArrowheads="1"/>
                          </pic:cNvPicPr>
                        </pic:nvPicPr>
                        <pic:blipFill>
                          <a:blip r:embed="rId558" cstate="print"/>
                          <a:srcRect/>
                          <a:stretch>
                            <a:fillRect/>
                          </a:stretch>
                        </pic:blipFill>
                        <pic:spPr bwMode="auto">
                          <a:xfrm>
                            <a:off x="0" y="0"/>
                            <a:ext cx="4114800" cy="3273595"/>
                          </a:xfrm>
                          <a:prstGeom prst="rect">
                            <a:avLst/>
                          </a:prstGeom>
                          <a:noFill/>
                          <a:ln w="9525">
                            <a:noFill/>
                            <a:miter lim="800000"/>
                            <a:headEnd/>
                            <a:tailEnd/>
                          </a:ln>
                        </pic:spPr>
                      </pic:pic>
                    </a:graphicData>
                  </a:graphic>
                </wp:inline>
              </w:drawing>
            </w:r>
          </w:p>
          <w:p w:rsidR="001C1974" w:rsidRPr="00820597" w:rsidRDefault="001C1974" w:rsidP="004F61C5">
            <w:pPr>
              <w:pStyle w:val="TableBody"/>
              <w:jc w:val="center"/>
              <w:rPr>
                <w:szCs w:val="24"/>
              </w:rPr>
            </w:pPr>
            <w:r w:rsidRPr="00820597">
              <w:rPr>
                <w:szCs w:val="24"/>
              </w:rPr>
              <w:t>(b)</w:t>
            </w:r>
          </w:p>
        </w:tc>
      </w:tr>
      <w:tr w:rsidR="001C1974" w:rsidTr="004F61C5">
        <w:tc>
          <w:tcPr>
            <w:tcW w:w="9576" w:type="dxa"/>
          </w:tcPr>
          <w:p w:rsidR="001C1974" w:rsidRDefault="001C1974" w:rsidP="004F61C5">
            <w:pPr>
              <w:pStyle w:val="FigureCaption"/>
            </w:pPr>
            <w:bookmarkStart w:id="294" w:name="_Toc299993636"/>
            <w:r>
              <w:t>Figure 7.22: Calibration integral method inverse results for (a) temperature and (b) heat flux using calibration run qCHIt10f200 (</w:t>
            </w:r>
            <w:r>
              <w:rPr>
                <w:i/>
              </w:rPr>
              <w:t>f</w:t>
            </w:r>
            <w:r>
              <w:rPr>
                <w:i/>
                <w:vertAlign w:val="subscript"/>
              </w:rPr>
              <w:t>c</w:t>
            </w:r>
            <w:r>
              <w:t xml:space="preserve"> = 1.1 Hz)</w:t>
            </w:r>
            <w:r>
              <w:rPr>
                <w:i/>
              </w:rPr>
              <w:t xml:space="preserve"> </w:t>
            </w:r>
            <w:r>
              <w:t>and real run qCLOt3f200 (</w:t>
            </w:r>
            <w:r>
              <w:rPr>
                <w:i/>
              </w:rPr>
              <w:t>f</w:t>
            </w:r>
            <w:r>
              <w:rPr>
                <w:i/>
                <w:vertAlign w:val="subscript"/>
              </w:rPr>
              <w:t>c</w:t>
            </w:r>
            <w:r>
              <w:t xml:space="preserve"> = 0.9 Hz).  The error norms were calculated over 12s ≤ </w:t>
            </w:r>
            <w:r>
              <w:rPr>
                <w:i/>
              </w:rPr>
              <w:t>t</w:t>
            </w:r>
            <w:r>
              <w:t xml:space="preserve"> ≤ 22s.</w:t>
            </w:r>
            <w:bookmarkEnd w:id="294"/>
          </w:p>
        </w:tc>
      </w:tr>
    </w:tbl>
    <w:p w:rsidR="001C1974" w:rsidRDefault="001C1974" w:rsidP="001C197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Pr="00FC7AA1" w:rsidRDefault="001C1974" w:rsidP="004F61C5">
            <w:pPr>
              <w:pStyle w:val="TableBody"/>
              <w:jc w:val="center"/>
              <w:rPr>
                <w:noProof/>
                <w:szCs w:val="24"/>
              </w:rPr>
            </w:pPr>
            <w:r w:rsidRPr="00FC7AA1">
              <w:rPr>
                <w:noProof/>
                <w:szCs w:val="24"/>
              </w:rPr>
              <w:lastRenderedPageBreak/>
              <w:drawing>
                <wp:inline distT="0" distB="0" distL="0" distR="0">
                  <wp:extent cx="4114800" cy="3310298"/>
                  <wp:effectExtent l="19050" t="0" r="0" b="0"/>
                  <wp:docPr id="691" name="Picture 75" descr="C:\Documents and Settings\Bryan\My Documents\MATLAB\sandwich experiment\runs and analysis\data\Final Bronze Runs\figure tiff\qCLOt3f1200_A0_CIM_T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Documents and Settings\Bryan\My Documents\MATLAB\sandwich experiment\runs and analysis\data\Final Bronze Runs\figure tiff\qCLOt3f1200_A0_CIM_Tinverse.tif"/>
                          <pic:cNvPicPr>
                            <a:picLocks noChangeAspect="1" noChangeArrowheads="1"/>
                          </pic:cNvPicPr>
                        </pic:nvPicPr>
                        <pic:blipFill>
                          <a:blip r:embed="rId559" cstate="print"/>
                          <a:srcRect/>
                          <a:stretch>
                            <a:fillRect/>
                          </a:stretch>
                        </pic:blipFill>
                        <pic:spPr bwMode="auto">
                          <a:xfrm>
                            <a:off x="0" y="0"/>
                            <a:ext cx="4114800" cy="3310298"/>
                          </a:xfrm>
                          <a:prstGeom prst="rect">
                            <a:avLst/>
                          </a:prstGeom>
                          <a:noFill/>
                          <a:ln w="9525">
                            <a:noFill/>
                            <a:miter lim="800000"/>
                            <a:headEnd/>
                            <a:tailEnd/>
                          </a:ln>
                        </pic:spPr>
                      </pic:pic>
                    </a:graphicData>
                  </a:graphic>
                </wp:inline>
              </w:drawing>
            </w:r>
          </w:p>
          <w:p w:rsidR="001C1974" w:rsidRPr="00FC7AA1" w:rsidRDefault="001C1974" w:rsidP="004F61C5">
            <w:pPr>
              <w:pStyle w:val="TableBody"/>
              <w:jc w:val="center"/>
              <w:rPr>
                <w:szCs w:val="24"/>
              </w:rPr>
            </w:pPr>
            <w:r w:rsidRPr="00FC7AA1">
              <w:rPr>
                <w:noProof/>
                <w:szCs w:val="24"/>
              </w:rPr>
              <w:t>(a)</w:t>
            </w:r>
          </w:p>
        </w:tc>
      </w:tr>
      <w:tr w:rsidR="001C1974" w:rsidTr="004F61C5">
        <w:tc>
          <w:tcPr>
            <w:tcW w:w="9576" w:type="dxa"/>
          </w:tcPr>
          <w:p w:rsidR="001C1974" w:rsidRPr="00FC7AA1" w:rsidRDefault="001C1974" w:rsidP="004F61C5">
            <w:pPr>
              <w:pStyle w:val="TableBody"/>
              <w:jc w:val="center"/>
              <w:rPr>
                <w:szCs w:val="24"/>
              </w:rPr>
            </w:pPr>
            <w:r w:rsidRPr="00FC7AA1">
              <w:rPr>
                <w:noProof/>
                <w:szCs w:val="24"/>
              </w:rPr>
              <w:drawing>
                <wp:inline distT="0" distB="0" distL="0" distR="0">
                  <wp:extent cx="4114800" cy="3327134"/>
                  <wp:effectExtent l="19050" t="0" r="0" b="0"/>
                  <wp:docPr id="692" name="Picture 76" descr="../../../MATLAB/sandwich%20experiment/runs%20and%20analysis/data/Final%20Bronze%20Runs/figure%20tiff/qCLOt3f1200_A0_CIM_q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MATLAB/sandwich%20experiment/runs%20and%20analysis/data/Final%20Bronze%20Runs/figure%20tiff/qCLOt3f1200_A0_CIM_qinverse.tif"/>
                          <pic:cNvPicPr>
                            <a:picLocks noChangeAspect="1" noChangeArrowheads="1"/>
                          </pic:cNvPicPr>
                        </pic:nvPicPr>
                        <pic:blipFill>
                          <a:blip r:embed="rId560" cstate="print"/>
                          <a:srcRect/>
                          <a:stretch>
                            <a:fillRect/>
                          </a:stretch>
                        </pic:blipFill>
                        <pic:spPr bwMode="auto">
                          <a:xfrm>
                            <a:off x="0" y="0"/>
                            <a:ext cx="4114800" cy="3327134"/>
                          </a:xfrm>
                          <a:prstGeom prst="rect">
                            <a:avLst/>
                          </a:prstGeom>
                          <a:noFill/>
                          <a:ln w="9525">
                            <a:noFill/>
                            <a:miter lim="800000"/>
                            <a:headEnd/>
                            <a:tailEnd/>
                          </a:ln>
                        </pic:spPr>
                      </pic:pic>
                    </a:graphicData>
                  </a:graphic>
                </wp:inline>
              </w:drawing>
            </w:r>
          </w:p>
          <w:p w:rsidR="001C1974" w:rsidRPr="00FC7AA1" w:rsidRDefault="001C1974" w:rsidP="004F61C5">
            <w:pPr>
              <w:pStyle w:val="TableBody"/>
              <w:jc w:val="center"/>
              <w:rPr>
                <w:szCs w:val="24"/>
              </w:rPr>
            </w:pPr>
            <w:r w:rsidRPr="00FC7AA1">
              <w:rPr>
                <w:szCs w:val="24"/>
              </w:rPr>
              <w:t>(b)</w:t>
            </w:r>
          </w:p>
        </w:tc>
      </w:tr>
      <w:tr w:rsidR="001C1974" w:rsidTr="004F61C5">
        <w:tc>
          <w:tcPr>
            <w:tcW w:w="9576" w:type="dxa"/>
          </w:tcPr>
          <w:p w:rsidR="001C1974" w:rsidRDefault="001C1974" w:rsidP="004F61C5">
            <w:pPr>
              <w:pStyle w:val="FigureCaption"/>
            </w:pPr>
            <w:bookmarkStart w:id="295" w:name="_Toc299993637"/>
            <w:r>
              <w:t>Figure 7.23: Calibration integral method inverse results for (a) temperature and (b) heat flux using calibration run qCHIt10f1200 (</w:t>
            </w:r>
            <w:r>
              <w:rPr>
                <w:i/>
              </w:rPr>
              <w:t>f</w:t>
            </w:r>
            <w:r>
              <w:rPr>
                <w:i/>
                <w:vertAlign w:val="subscript"/>
              </w:rPr>
              <w:t>c</w:t>
            </w:r>
            <w:r>
              <w:t xml:space="preserve"> = 0.9 Hz)</w:t>
            </w:r>
            <w:r>
              <w:rPr>
                <w:i/>
              </w:rPr>
              <w:t xml:space="preserve"> </w:t>
            </w:r>
            <w:r>
              <w:t>and real run qCLOt3f1200 (</w:t>
            </w:r>
            <w:r>
              <w:rPr>
                <w:i/>
              </w:rPr>
              <w:t>f</w:t>
            </w:r>
            <w:r>
              <w:rPr>
                <w:i/>
                <w:vertAlign w:val="subscript"/>
              </w:rPr>
              <w:t>c</w:t>
            </w:r>
            <w:r>
              <w:t xml:space="preserve"> = 0.9 Hz).  The error norms were calculated over 12s ≤ </w:t>
            </w:r>
            <w:r>
              <w:rPr>
                <w:i/>
              </w:rPr>
              <w:t>t</w:t>
            </w:r>
            <w:r>
              <w:t xml:space="preserve"> ≤ 22s.</w:t>
            </w:r>
            <w:bookmarkEnd w:id="295"/>
          </w:p>
        </w:tc>
      </w:tr>
    </w:tbl>
    <w:p w:rsidR="001C1974" w:rsidRDefault="001C1974" w:rsidP="001C197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Pr="00372D1D" w:rsidRDefault="001C1974" w:rsidP="004F61C5">
            <w:pPr>
              <w:pStyle w:val="TableBody"/>
              <w:jc w:val="center"/>
              <w:rPr>
                <w:szCs w:val="24"/>
              </w:rPr>
            </w:pPr>
            <w:r w:rsidRPr="00372D1D">
              <w:rPr>
                <w:noProof/>
                <w:szCs w:val="24"/>
              </w:rPr>
              <w:lastRenderedPageBreak/>
              <w:drawing>
                <wp:inline distT="0" distB="0" distL="0" distR="0">
                  <wp:extent cx="4114800" cy="3237998"/>
                  <wp:effectExtent l="19050" t="0" r="0" b="0"/>
                  <wp:docPr id="693" name="Picture 71" descr="../../../MATLAB/sandwich%20experiment/runs%20and%20analysis/data/Final%20Bronze%20Runs/figure%20tiff/qCHIt3f200_A0_CIM_T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MATLAB/sandwich%20experiment/runs%20and%20analysis/data/Final%20Bronze%20Runs/figure%20tiff/qCHIt3f200_A0_CIM_Tinverse.tif"/>
                          <pic:cNvPicPr>
                            <a:picLocks noChangeAspect="1" noChangeArrowheads="1"/>
                          </pic:cNvPicPr>
                        </pic:nvPicPr>
                        <pic:blipFill>
                          <a:blip r:embed="rId561" cstate="print"/>
                          <a:srcRect/>
                          <a:stretch>
                            <a:fillRect/>
                          </a:stretch>
                        </pic:blipFill>
                        <pic:spPr bwMode="auto">
                          <a:xfrm>
                            <a:off x="0" y="0"/>
                            <a:ext cx="4114800" cy="3237998"/>
                          </a:xfrm>
                          <a:prstGeom prst="rect">
                            <a:avLst/>
                          </a:prstGeom>
                          <a:noFill/>
                          <a:ln w="9525">
                            <a:noFill/>
                            <a:miter lim="800000"/>
                            <a:headEnd/>
                            <a:tailEnd/>
                          </a:ln>
                        </pic:spPr>
                      </pic:pic>
                    </a:graphicData>
                  </a:graphic>
                </wp:inline>
              </w:drawing>
            </w:r>
          </w:p>
          <w:p w:rsidR="001C1974" w:rsidRPr="00372D1D" w:rsidRDefault="001C1974" w:rsidP="004F61C5">
            <w:pPr>
              <w:pStyle w:val="TableBody"/>
              <w:jc w:val="center"/>
              <w:rPr>
                <w:szCs w:val="24"/>
              </w:rPr>
            </w:pPr>
            <w:r w:rsidRPr="00372D1D">
              <w:rPr>
                <w:szCs w:val="24"/>
              </w:rPr>
              <w:t>(a)</w:t>
            </w:r>
          </w:p>
        </w:tc>
      </w:tr>
      <w:tr w:rsidR="001C1974" w:rsidTr="004F61C5">
        <w:tc>
          <w:tcPr>
            <w:tcW w:w="9576" w:type="dxa"/>
          </w:tcPr>
          <w:p w:rsidR="001C1974" w:rsidRPr="00372D1D" w:rsidRDefault="001C1974" w:rsidP="004F61C5">
            <w:pPr>
              <w:pStyle w:val="TableBody"/>
              <w:jc w:val="center"/>
              <w:rPr>
                <w:szCs w:val="24"/>
              </w:rPr>
            </w:pPr>
            <w:r>
              <w:rPr>
                <w:noProof/>
                <w:szCs w:val="24"/>
              </w:rPr>
              <w:drawing>
                <wp:inline distT="0" distB="0" distL="0" distR="0">
                  <wp:extent cx="4114800" cy="3255666"/>
                  <wp:effectExtent l="19050" t="0" r="0" b="0"/>
                  <wp:docPr id="694" name="Picture 74" descr="C:\Documents and Settings\Bryan\My Documents\MATLAB\sandwich experiment\runs and analysis\data\Final Bronze Runs\figure tiff\qCHIt3f200_A0_CIM_q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Documents and Settings\Bryan\My Documents\MATLAB\sandwich experiment\runs and analysis\data\Final Bronze Runs\figure tiff\qCHIt3f200_A0_CIM_qinverse.tif"/>
                          <pic:cNvPicPr>
                            <a:picLocks noChangeAspect="1" noChangeArrowheads="1"/>
                          </pic:cNvPicPr>
                        </pic:nvPicPr>
                        <pic:blipFill>
                          <a:blip r:embed="rId562" cstate="print"/>
                          <a:srcRect/>
                          <a:stretch>
                            <a:fillRect/>
                          </a:stretch>
                        </pic:blipFill>
                        <pic:spPr bwMode="auto">
                          <a:xfrm>
                            <a:off x="0" y="0"/>
                            <a:ext cx="4114800" cy="3255666"/>
                          </a:xfrm>
                          <a:prstGeom prst="rect">
                            <a:avLst/>
                          </a:prstGeom>
                          <a:noFill/>
                          <a:ln w="9525">
                            <a:noFill/>
                            <a:miter lim="800000"/>
                            <a:headEnd/>
                            <a:tailEnd/>
                          </a:ln>
                        </pic:spPr>
                      </pic:pic>
                    </a:graphicData>
                  </a:graphic>
                </wp:inline>
              </w:drawing>
            </w:r>
          </w:p>
          <w:p w:rsidR="001C1974" w:rsidRPr="00372D1D" w:rsidRDefault="001C1974" w:rsidP="004F61C5">
            <w:pPr>
              <w:pStyle w:val="TableBody"/>
              <w:jc w:val="center"/>
              <w:rPr>
                <w:szCs w:val="24"/>
              </w:rPr>
            </w:pPr>
            <w:r w:rsidRPr="00372D1D">
              <w:rPr>
                <w:szCs w:val="24"/>
              </w:rPr>
              <w:t>(b)</w:t>
            </w:r>
          </w:p>
        </w:tc>
      </w:tr>
      <w:tr w:rsidR="001C1974" w:rsidTr="004F61C5">
        <w:tc>
          <w:tcPr>
            <w:tcW w:w="9576" w:type="dxa"/>
          </w:tcPr>
          <w:p w:rsidR="001C1974" w:rsidRDefault="001C1974" w:rsidP="004F61C5">
            <w:pPr>
              <w:pStyle w:val="FigureCaption"/>
            </w:pPr>
            <w:bookmarkStart w:id="296" w:name="_Toc299993638"/>
            <w:r>
              <w:t>Figure 7.24: Calibration integral method inverse results for (a) temperature and (b) heat flux using calibration run qCHIt10f200 (</w:t>
            </w:r>
            <w:r>
              <w:rPr>
                <w:i/>
              </w:rPr>
              <w:t>f</w:t>
            </w:r>
            <w:r>
              <w:rPr>
                <w:i/>
                <w:vertAlign w:val="subscript"/>
              </w:rPr>
              <w:t>c</w:t>
            </w:r>
            <w:r>
              <w:t xml:space="preserve"> = 1.1 Hz)</w:t>
            </w:r>
            <w:r>
              <w:rPr>
                <w:i/>
              </w:rPr>
              <w:t xml:space="preserve"> </w:t>
            </w:r>
            <w:r>
              <w:t>and real run qCHIt3f200 (</w:t>
            </w:r>
            <w:r>
              <w:rPr>
                <w:i/>
              </w:rPr>
              <w:t>f</w:t>
            </w:r>
            <w:r>
              <w:rPr>
                <w:i/>
                <w:vertAlign w:val="subscript"/>
              </w:rPr>
              <w:t>c</w:t>
            </w:r>
            <w:r>
              <w:t xml:space="preserve"> = 0.9 Hz).  The error norms were calculated over 12s ≤ </w:t>
            </w:r>
            <w:r>
              <w:rPr>
                <w:i/>
              </w:rPr>
              <w:t>t</w:t>
            </w:r>
            <w:r>
              <w:t xml:space="preserve"> ≤ 22s.</w:t>
            </w:r>
            <w:bookmarkEnd w:id="296"/>
          </w:p>
        </w:tc>
      </w:tr>
    </w:tbl>
    <w:p w:rsidR="001C1974" w:rsidRDefault="001C1974" w:rsidP="001C197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Pr="00372D1D" w:rsidRDefault="001C1974" w:rsidP="004F61C5">
            <w:pPr>
              <w:pStyle w:val="TableBody"/>
              <w:jc w:val="center"/>
              <w:rPr>
                <w:noProof/>
                <w:szCs w:val="24"/>
              </w:rPr>
            </w:pPr>
            <w:r w:rsidRPr="00372D1D">
              <w:rPr>
                <w:noProof/>
                <w:szCs w:val="24"/>
              </w:rPr>
              <w:lastRenderedPageBreak/>
              <w:drawing>
                <wp:inline distT="0" distB="0" distL="0" distR="0">
                  <wp:extent cx="4114800" cy="3237998"/>
                  <wp:effectExtent l="19050" t="0" r="0" b="0"/>
                  <wp:docPr id="695" name="Picture 72" descr="C:\Documents and Settings\Bryan\My Documents\MATLAB\sandwich experiment\runs and analysis\data\Final Bronze Runs\figure tiff\qRHIt5f200_A0_CIM_T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Documents and Settings\Bryan\My Documents\MATLAB\sandwich experiment\runs and analysis\data\Final Bronze Runs\figure tiff\qRHIt5f200_A0_CIM_Tinverse.tif"/>
                          <pic:cNvPicPr>
                            <a:picLocks noChangeAspect="1" noChangeArrowheads="1"/>
                          </pic:cNvPicPr>
                        </pic:nvPicPr>
                        <pic:blipFill>
                          <a:blip r:embed="rId563" cstate="print"/>
                          <a:srcRect/>
                          <a:stretch>
                            <a:fillRect/>
                          </a:stretch>
                        </pic:blipFill>
                        <pic:spPr bwMode="auto">
                          <a:xfrm>
                            <a:off x="0" y="0"/>
                            <a:ext cx="4114800" cy="3237998"/>
                          </a:xfrm>
                          <a:prstGeom prst="rect">
                            <a:avLst/>
                          </a:prstGeom>
                          <a:noFill/>
                          <a:ln w="9525">
                            <a:noFill/>
                            <a:miter lim="800000"/>
                            <a:headEnd/>
                            <a:tailEnd/>
                          </a:ln>
                        </pic:spPr>
                      </pic:pic>
                    </a:graphicData>
                  </a:graphic>
                </wp:inline>
              </w:drawing>
            </w:r>
          </w:p>
          <w:p w:rsidR="001C1974" w:rsidRPr="00372D1D" w:rsidRDefault="001C1974" w:rsidP="004F61C5">
            <w:pPr>
              <w:pStyle w:val="TableBody"/>
              <w:jc w:val="center"/>
              <w:rPr>
                <w:szCs w:val="24"/>
              </w:rPr>
            </w:pPr>
            <w:r w:rsidRPr="00372D1D">
              <w:rPr>
                <w:noProof/>
                <w:szCs w:val="24"/>
              </w:rPr>
              <w:t>(a)</w:t>
            </w:r>
          </w:p>
        </w:tc>
      </w:tr>
      <w:tr w:rsidR="001C1974" w:rsidTr="004F61C5">
        <w:tc>
          <w:tcPr>
            <w:tcW w:w="9576" w:type="dxa"/>
          </w:tcPr>
          <w:p w:rsidR="001C1974" w:rsidRPr="00372D1D" w:rsidRDefault="001C1974" w:rsidP="004F61C5">
            <w:pPr>
              <w:pStyle w:val="TableBody"/>
              <w:jc w:val="center"/>
              <w:rPr>
                <w:szCs w:val="24"/>
              </w:rPr>
            </w:pPr>
            <w:r w:rsidRPr="00372D1D">
              <w:rPr>
                <w:noProof/>
                <w:szCs w:val="24"/>
              </w:rPr>
              <w:drawing>
                <wp:inline distT="0" distB="0" distL="0" distR="0">
                  <wp:extent cx="4114800" cy="3255666"/>
                  <wp:effectExtent l="19050" t="0" r="0" b="0"/>
                  <wp:docPr id="696" name="Picture 73" descr="../../../MATLAB/sandwich%20experiment/runs%20and%20analysis/data/Final%20Bronze%20Runs/figure%20tiff/qRHIt5f200_A0_CIM_q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MATLAB/sandwich%20experiment/runs%20and%20analysis/data/Final%20Bronze%20Runs/figure%20tiff/qRHIt5f200_A0_CIM_qinverse.tif"/>
                          <pic:cNvPicPr>
                            <a:picLocks noChangeAspect="1" noChangeArrowheads="1"/>
                          </pic:cNvPicPr>
                        </pic:nvPicPr>
                        <pic:blipFill>
                          <a:blip r:embed="rId564" cstate="print"/>
                          <a:srcRect/>
                          <a:stretch>
                            <a:fillRect/>
                          </a:stretch>
                        </pic:blipFill>
                        <pic:spPr bwMode="auto">
                          <a:xfrm>
                            <a:off x="0" y="0"/>
                            <a:ext cx="4114800" cy="3255666"/>
                          </a:xfrm>
                          <a:prstGeom prst="rect">
                            <a:avLst/>
                          </a:prstGeom>
                          <a:noFill/>
                          <a:ln w="9525">
                            <a:noFill/>
                            <a:miter lim="800000"/>
                            <a:headEnd/>
                            <a:tailEnd/>
                          </a:ln>
                        </pic:spPr>
                      </pic:pic>
                    </a:graphicData>
                  </a:graphic>
                </wp:inline>
              </w:drawing>
            </w:r>
          </w:p>
          <w:p w:rsidR="001C1974" w:rsidRPr="00372D1D" w:rsidRDefault="001C1974" w:rsidP="004F61C5">
            <w:pPr>
              <w:pStyle w:val="TableBody"/>
              <w:jc w:val="center"/>
              <w:rPr>
                <w:szCs w:val="24"/>
              </w:rPr>
            </w:pPr>
            <w:r w:rsidRPr="00372D1D">
              <w:rPr>
                <w:szCs w:val="24"/>
              </w:rPr>
              <w:t>(b)</w:t>
            </w:r>
          </w:p>
        </w:tc>
      </w:tr>
      <w:tr w:rsidR="001C1974" w:rsidTr="004F61C5">
        <w:tc>
          <w:tcPr>
            <w:tcW w:w="9576" w:type="dxa"/>
          </w:tcPr>
          <w:p w:rsidR="001C1974" w:rsidRDefault="001C1974" w:rsidP="004F61C5">
            <w:pPr>
              <w:pStyle w:val="FigureCaption"/>
            </w:pPr>
            <w:bookmarkStart w:id="297" w:name="_Toc299993639"/>
            <w:r>
              <w:t>Figure 7.25: Calibration integral method inverse results for (a) temperature and (b) heat flux using calibration run qCHIt10f200 (</w:t>
            </w:r>
            <w:r>
              <w:rPr>
                <w:i/>
              </w:rPr>
              <w:t>f</w:t>
            </w:r>
            <w:r>
              <w:rPr>
                <w:i/>
                <w:vertAlign w:val="subscript"/>
              </w:rPr>
              <w:t>c</w:t>
            </w:r>
            <w:r>
              <w:t xml:space="preserve"> = 1.1 Hz)</w:t>
            </w:r>
            <w:r>
              <w:rPr>
                <w:i/>
              </w:rPr>
              <w:t xml:space="preserve"> </w:t>
            </w:r>
            <w:r>
              <w:t>and real run qCHIt3f200 (</w:t>
            </w:r>
            <w:r>
              <w:rPr>
                <w:i/>
              </w:rPr>
              <w:t>f</w:t>
            </w:r>
            <w:r>
              <w:rPr>
                <w:i/>
                <w:vertAlign w:val="subscript"/>
              </w:rPr>
              <w:t>c</w:t>
            </w:r>
            <w:r>
              <w:t xml:space="preserve"> = 1.5 Hz).  The error norms were calculated over 12s ≤ </w:t>
            </w:r>
            <w:r>
              <w:rPr>
                <w:i/>
              </w:rPr>
              <w:t>t</w:t>
            </w:r>
            <w:r>
              <w:t xml:space="preserve"> ≤ 22s.</w:t>
            </w:r>
            <w:bookmarkEnd w:id="297"/>
          </w:p>
        </w:tc>
      </w:tr>
    </w:tbl>
    <w:p w:rsidR="001C1974" w:rsidRDefault="001C1974" w:rsidP="001C1974">
      <w:pPr>
        <w:ind w:firstLine="720"/>
      </w:pPr>
    </w:p>
    <w:p w:rsidR="00BD3D25" w:rsidRDefault="00BD3D25" w:rsidP="001C1974">
      <w:proofErr w:type="gramStart"/>
      <w:r>
        <w:lastRenderedPageBreak/>
        <w:t>sampling</w:t>
      </w:r>
      <w:proofErr w:type="gramEnd"/>
      <w:r>
        <w:t xml:space="preserve"> rate was increased (run qCLOt3f1200).  This significant result suggests a well-posed procedure.  It should also be noted that the error norms decreased by almost one half from when the surface flux boundary condition was switched from a step change to a linear increase/decrease.  </w:t>
      </w:r>
    </w:p>
    <w:p w:rsidR="0028265A" w:rsidRDefault="00BD3D25" w:rsidP="007060AC">
      <w:pPr>
        <w:ind w:firstLine="720"/>
      </w:pPr>
      <w:r>
        <w:t xml:space="preserve">In all runs investigated, the </w:t>
      </w:r>
      <w:r w:rsidR="0028265A">
        <w:t xml:space="preserve">calibration integral approach </w:t>
      </w:r>
      <w:r>
        <w:t>was</w:t>
      </w:r>
      <w:r w:rsidR="0028265A">
        <w:t xml:space="preserve"> much more accurate than either the space-marching or the global-time method.  </w:t>
      </w:r>
      <w:r>
        <w:t>Additionally, the accuracy of the integral is heavily dependent on the numerical algorithm employed to evaluate it.  The technique employed herein was a crude numerical procedure which solves for the surface flux using physical insight and numerical “brute force.”  A more elegant method of numerically</w:t>
      </w:r>
      <w:r w:rsidR="00AC44D4">
        <w:t xml:space="preserve"> evaluating the calibration integral could improve the already impressive accuracy of this approach. </w:t>
      </w:r>
    </w:p>
    <w:p w:rsidR="0028265A" w:rsidRDefault="00970A18" w:rsidP="00A855E3">
      <w:pPr>
        <w:pStyle w:val="Heading2"/>
      </w:pPr>
      <w:bookmarkStart w:id="298" w:name="_Toc299996767"/>
      <w:bookmarkStart w:id="299" w:name="_Toc300089772"/>
      <w:bookmarkStart w:id="300" w:name="_Toc300089878"/>
      <w:bookmarkStart w:id="301" w:name="_Toc300090014"/>
      <w:bookmarkStart w:id="302" w:name="_Toc300090079"/>
      <w:r>
        <w:t xml:space="preserve">7.3 </w:t>
      </w:r>
      <w:r w:rsidR="0028265A">
        <w:t>Chapter Summary</w:t>
      </w:r>
      <w:bookmarkEnd w:id="298"/>
      <w:bookmarkEnd w:id="299"/>
      <w:bookmarkEnd w:id="300"/>
      <w:bookmarkEnd w:id="301"/>
      <w:bookmarkEnd w:id="302"/>
    </w:p>
    <w:p w:rsidR="0028265A" w:rsidRDefault="0028265A" w:rsidP="001C1974">
      <w:pPr>
        <w:ind w:firstLine="720"/>
      </w:pPr>
      <w:r>
        <w:t xml:space="preserve">This chapter provided experimental validation using </w:t>
      </w:r>
      <w:r w:rsidR="00174163">
        <w:t>one-probe</w:t>
      </w:r>
      <w:r>
        <w:t xml:space="preserve"> analysis for the space-marching and global time inverse methods presented in Chapters 2 and 3, respectively, as well as for the newly developed calibration integral method.  The space-marching and global time methods approach the inverse problem with a traditional point of view; they require accurate knowledge of the sensor depth, thermal properties, and sensor </w:t>
      </w:r>
      <w:r w:rsidR="000C6A67">
        <w:t>characteristics</w:t>
      </w:r>
      <w:r>
        <w:t xml:space="preserve">.  In contrast, the calibration integral method does not require this information, but instead uses a preliminary experimental run as calibration data.  Both the space-marching and global time methods predicted the surface temperature and heat flux with similar accuracy.  The global time method could be improved if more accurate higher-time derivatives </w:t>
      </w:r>
      <w:r w:rsidR="000C6A67">
        <w:t>could</w:t>
      </w:r>
      <w:r>
        <w:t xml:space="preserve"> be </w:t>
      </w:r>
      <w:r w:rsidR="000C6A67">
        <w:t>obtained</w:t>
      </w:r>
      <w:r>
        <w:t xml:space="preserve">.  The calibration integral method produces surface temperature error norms that are an astounding 41% - 70% more accurate the space-marching and global time methods; heat flux results are 19%-36% more </w:t>
      </w:r>
      <w:r>
        <w:lastRenderedPageBreak/>
        <w:t>accurate.  These results are highly encouraging and suggest future efforts should be dedicated to the further development of more generalized (i.e., finite width, higher dimensions, etc.) calibration integral inverse techniques.</w:t>
      </w:r>
    </w:p>
    <w:p w:rsidR="0028265A" w:rsidRDefault="0028265A" w:rsidP="0028265A"/>
    <w:p w:rsidR="00C54391" w:rsidRDefault="0028265A">
      <w:pPr>
        <w:spacing w:line="276" w:lineRule="auto"/>
      </w:pPr>
      <w:r>
        <w:br w:type="page"/>
      </w:r>
    </w:p>
    <w:p w:rsidR="00C54391" w:rsidRDefault="00C54391" w:rsidP="00A855E3">
      <w:pPr>
        <w:pStyle w:val="Heading1"/>
      </w:pPr>
      <w:bookmarkStart w:id="303" w:name="_Toc299996768"/>
      <w:bookmarkStart w:id="304" w:name="_Toc300089773"/>
      <w:bookmarkStart w:id="305" w:name="_Toc300089879"/>
      <w:bookmarkStart w:id="306" w:name="_Toc300090015"/>
      <w:bookmarkStart w:id="307" w:name="_Toc300090080"/>
      <w:r>
        <w:lastRenderedPageBreak/>
        <w:t>Chapter 8: Experimental Results with Two-Probe Analysis</w:t>
      </w:r>
      <w:bookmarkEnd w:id="303"/>
      <w:bookmarkEnd w:id="304"/>
      <w:bookmarkEnd w:id="305"/>
      <w:bookmarkEnd w:id="306"/>
      <w:bookmarkEnd w:id="307"/>
    </w:p>
    <w:p w:rsidR="00C54391" w:rsidRDefault="00C54391" w:rsidP="00C54391">
      <w:pPr>
        <w:ind w:firstLine="720"/>
      </w:pPr>
      <w:r>
        <w:t xml:space="preserve">The goal of this chapter is to experimentally validate the inverse heat conduction methods discussed in Chapters 2 and 3 using data from two probes at different depths.  The inverse predictions presented in Chapter 7 relied on the assumption of a semi-infinite medium and used data from one probe to project to the surface.  By using data from two probes at different depths, the approach used in this chapter no longer requires the semi-infinite medium assumption and is valid for finite width domains.  At the time of this writing, a finite width domain parallel to the semi-infinite calibration integral method presented in Chapter 7 is still under development.  Therefore, the space-marching and global time methods are the only inverse methods presented herein. </w:t>
      </w:r>
    </w:p>
    <w:p w:rsidR="00C54391" w:rsidRDefault="00C54391" w:rsidP="00A855E3">
      <w:pPr>
        <w:pStyle w:val="Heading2"/>
      </w:pPr>
      <w:bookmarkStart w:id="308" w:name="_Toc299996769"/>
      <w:bookmarkStart w:id="309" w:name="_Toc300089774"/>
      <w:bookmarkStart w:id="310" w:name="_Toc300089880"/>
      <w:bookmarkStart w:id="311" w:name="_Toc300090016"/>
      <w:bookmarkStart w:id="312" w:name="_Toc300090081"/>
      <w:r>
        <w:t>8.1 Two-Probe Data Analysis Procedure</w:t>
      </w:r>
      <w:bookmarkEnd w:id="308"/>
      <w:bookmarkEnd w:id="309"/>
      <w:bookmarkEnd w:id="310"/>
      <w:bookmarkEnd w:id="311"/>
      <w:bookmarkEnd w:id="312"/>
    </w:p>
    <w:p w:rsidR="00C54391" w:rsidRPr="005B4CBC" w:rsidRDefault="00C54391" w:rsidP="00C54391">
      <w:r>
        <w:tab/>
        <w:t xml:space="preserve">As noted in Chapter 7, the global time and space-marching inverse methods require both embedded temperature and heat flux measurements in order to project to the surface.  The sandwich experiment presented in Chapter 5 can be used to generate embedded temperature data, but heat flux data must be obtained through some form of post-processing.  Chapter 7 utilized an integral relationship between the embedded heating rate and heat flux.  However, this relationship is only valid for the case of a semi-infinite medium – i.e., until the thermal front reaches the back wall of the sample.  While this is useful, inverse predictions for the sandwich experiment were limited to </w:t>
      </w:r>
      <w:r>
        <w:rPr>
          <w:i/>
        </w:rPr>
        <w:t>t</w:t>
      </w:r>
      <w:r>
        <w:t xml:space="preserve"> – </w:t>
      </w:r>
      <w:r>
        <w:rPr>
          <w:i/>
        </w:rPr>
        <w:t>t</w:t>
      </w:r>
      <w:r>
        <w:rPr>
          <w:i/>
          <w:vertAlign w:val="subscript"/>
        </w:rPr>
        <w:t>on</w:t>
      </w:r>
      <w:r>
        <w:t xml:space="preserve"> ≤ 7s.  Therefore, an alternative method of calculating the embedded heat flux is required if inverse predictions are desired for </w:t>
      </w:r>
      <w:r>
        <w:rPr>
          <w:i/>
        </w:rPr>
        <w:t>t</w:t>
      </w:r>
      <w:r>
        <w:t xml:space="preserve"> – </w:t>
      </w:r>
      <w:r>
        <w:rPr>
          <w:i/>
        </w:rPr>
        <w:t>t</w:t>
      </w:r>
      <w:r>
        <w:rPr>
          <w:i/>
          <w:vertAlign w:val="subscript"/>
        </w:rPr>
        <w:t>on</w:t>
      </w:r>
      <w:r>
        <w:t xml:space="preserve"> &gt; 7s.  </w:t>
      </w:r>
    </w:p>
    <w:p w:rsidR="000D6B42" w:rsidRDefault="00C54391" w:rsidP="00C54391">
      <w:pPr>
        <w:ind w:firstLine="720"/>
      </w:pPr>
      <w:r>
        <w:lastRenderedPageBreak/>
        <w:t xml:space="preserve">This chapter utilizes data from two embedded probes at different depths to calculate the embedded heat flux histories.  </w:t>
      </w:r>
      <w:r w:rsidR="00FD3F81">
        <w:t xml:space="preserve">A flow chart of the preprocessing used with the two-probe analysis can be seen in Figure 8.1.  </w:t>
      </w:r>
      <w:r>
        <w:t xml:space="preserve">Using the procedure outlined in Chapters 4 and 7, embedded </w:t>
      </w:r>
    </w:p>
    <w:p w:rsidR="00C54391" w:rsidRDefault="00C54391" w:rsidP="00A3621E">
      <w:proofErr w:type="gramStart"/>
      <w:r>
        <w:t>temperature</w:t>
      </w:r>
      <w:proofErr w:type="gramEnd"/>
      <w:r>
        <w:t xml:space="preserve"> data was shifted in time for the corresponding sensor characteristics.  The shifted temperature data were then passed to a direct, finite difference code between the two embedded probes to calculate the embedded heat flux at both probe sites.  The implicit-in-time approach of Patankar </w:t>
      </w:r>
      <w:r w:rsidR="00B55B2D">
        <w:fldChar w:fldCharType="begin"/>
      </w:r>
      <w:r w:rsidR="00C52571">
        <w:instrText xml:space="preserve"> ADDIN EN.CITE &lt;EndNote&gt;&lt;Cite&gt;&lt;Author&gt;Patankar&lt;/Author&gt;&lt;Year&gt;1980&lt;/Year&gt;&lt;RecNum&gt;74&lt;/RecNum&gt;&lt;record&gt;&lt;rec-number&gt;74&lt;/rec-number&gt;&lt;ref-type name="Book"&gt;6&lt;/ref-type&gt;&lt;contributors&gt;&lt;authors&gt;&lt;author&gt;Patankar, S.V.&lt;/author&gt;&lt;/authors&gt;&lt;/contributors&gt;&lt;titles&gt;&lt;title&gt;Numerical Heat Transfer and Fluid Flow&lt;/title&gt;&lt;/titles&gt;&lt;dates&gt;&lt;year&gt;1980&lt;/year&gt;&lt;/dates&gt;&lt;pub-location&gt;Washington, D.C.&lt;/pub-location&gt;&lt;publisher&gt;Hemishpere Publishing Corp.&lt;/publisher&gt;&lt;urls&gt;&lt;/urls&gt;&lt;/record&gt;&lt;/Cite&gt;&lt;/EndNote&gt;</w:instrText>
      </w:r>
      <w:r w:rsidR="00B55B2D">
        <w:fldChar w:fldCharType="separate"/>
      </w:r>
      <w:r w:rsidR="00047317">
        <w:t>[50]</w:t>
      </w:r>
      <w:r w:rsidR="00B55B2D">
        <w:fldChar w:fldCharType="end"/>
      </w:r>
      <w:r>
        <w:t xml:space="preserve"> was used to construct the code.  Higher-time derivatives of temperature and heat flux data were obtained as in Chapter 7 using the Gaussian filter.  Finally, the shifted temperature data and calculated embedded heat flux (with corresponding derivatives) from the “A” probe (closest to the surface) was passed to both the space-marching and global time inverse methods.</w:t>
      </w:r>
    </w:p>
    <w:p w:rsidR="00C54391" w:rsidRPr="004D6B29" w:rsidRDefault="00C54391" w:rsidP="00A855E3">
      <w:pPr>
        <w:pStyle w:val="Heading2"/>
      </w:pPr>
      <w:bookmarkStart w:id="313" w:name="_Toc299996770"/>
      <w:bookmarkStart w:id="314" w:name="_Toc300089775"/>
      <w:bookmarkStart w:id="315" w:name="_Toc300089881"/>
      <w:bookmarkStart w:id="316" w:name="_Toc300090017"/>
      <w:bookmarkStart w:id="317" w:name="_Toc300090082"/>
      <w:r>
        <w:t>8.2 Two-Probe Analysis of Experimental Data</w:t>
      </w:r>
      <w:bookmarkEnd w:id="313"/>
      <w:bookmarkEnd w:id="314"/>
      <w:bookmarkEnd w:id="315"/>
      <w:bookmarkEnd w:id="316"/>
      <w:bookmarkEnd w:id="317"/>
    </w:p>
    <w:p w:rsidR="00C54391" w:rsidRDefault="00C54391" w:rsidP="00C54391">
      <w:r>
        <w:tab/>
        <w:t>Chapter 7 demonstrated the inverse methods produced the best results using data with the highest signal-to-noise ratio.  It was also demonstrated that a linearly increased (ramped) surface heat flux was more accurately predicted than the case of a step change in flux.  The two experimental runs investigated in Chapter 7 which corresponded to these conditions were qCHIt3f200 and qRHIt5f200.  To facilitate comparison of the two-probe analysis with the one-probe analysis, data from these two runs will first be analyzed with the two-probe technique.</w:t>
      </w:r>
    </w:p>
    <w:p w:rsidR="00C54391" w:rsidRDefault="00C54391" w:rsidP="00A855E3">
      <w:pPr>
        <w:pStyle w:val="Heading3"/>
      </w:pPr>
      <w:r>
        <w:t>Demonstration of Two-Probe Analysis Technique</w:t>
      </w:r>
    </w:p>
    <w:p w:rsidR="001C1974" w:rsidRDefault="00C54391" w:rsidP="00C54391">
      <w:r>
        <w:tab/>
        <w:t>Figure 8.</w:t>
      </w:r>
      <w:r w:rsidR="00C7019E">
        <w:t>2</w:t>
      </w:r>
      <w:r>
        <w:t xml:space="preserve">(a) shows the raw, filtered, and shifted temperature data for probes A0 and B0 for run qCHIt3f200.  Probe B0 was chosen as the second probe since it is healthy and it is along the centerline of the sample.   Using the technique and logic outlined in Chapter 7, the cutoff frequencies used here were </w:t>
      </w:r>
      <w:r>
        <w:rPr>
          <w:i/>
        </w:rPr>
        <w:t>f</w:t>
      </w:r>
      <w:r>
        <w:rPr>
          <w:i/>
          <w:vertAlign w:val="subscript"/>
        </w:rPr>
        <w:t>c</w:t>
      </w:r>
      <w:proofErr w:type="gramStart"/>
      <w:r>
        <w:rPr>
          <w:i/>
          <w:vertAlign w:val="subscript"/>
        </w:rPr>
        <w:t>,A</w:t>
      </w:r>
      <w:r>
        <w:rPr>
          <w:vertAlign w:val="subscript"/>
        </w:rPr>
        <w:t>0</w:t>
      </w:r>
      <w:proofErr w:type="gramEnd"/>
      <w:r>
        <w:t xml:space="preserve"> = 0.9 Hz and </w:t>
      </w:r>
      <w:r>
        <w:rPr>
          <w:i/>
        </w:rPr>
        <w:t>f</w:t>
      </w:r>
      <w:r>
        <w:rPr>
          <w:i/>
          <w:vertAlign w:val="subscript"/>
        </w:rPr>
        <w:t>c,B</w:t>
      </w:r>
      <w:r>
        <w:rPr>
          <w:vertAlign w:val="subscript"/>
        </w:rPr>
        <w:t>0</w:t>
      </w:r>
      <w:r>
        <w:t xml:space="preserve"> = 1.1 Hz.  The filtered, shifted temperature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Default="001C1974" w:rsidP="004F61C5">
            <w:pPr>
              <w:pStyle w:val="TableBody"/>
              <w:jc w:val="center"/>
            </w:pPr>
            <w:r>
              <w:rPr>
                <w:noProof/>
              </w:rPr>
              <w:lastRenderedPageBreak/>
              <w:drawing>
                <wp:inline distT="0" distB="0" distL="0" distR="0">
                  <wp:extent cx="5943600" cy="600075"/>
                  <wp:effectExtent l="19050" t="0" r="0" b="0"/>
                  <wp:docPr id="697"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565" cstate="print"/>
                          <a:srcRect/>
                          <a:stretch>
                            <a:fillRect/>
                          </a:stretch>
                        </pic:blipFill>
                        <pic:spPr bwMode="auto">
                          <a:xfrm>
                            <a:off x="0" y="0"/>
                            <a:ext cx="5943600" cy="600075"/>
                          </a:xfrm>
                          <a:prstGeom prst="rect">
                            <a:avLst/>
                          </a:prstGeom>
                          <a:noFill/>
                          <a:ln w="9525">
                            <a:noFill/>
                            <a:miter lim="800000"/>
                            <a:headEnd/>
                            <a:tailEnd/>
                          </a:ln>
                        </pic:spPr>
                      </pic:pic>
                    </a:graphicData>
                  </a:graphic>
                </wp:inline>
              </w:drawing>
            </w:r>
          </w:p>
          <w:p w:rsidR="001C1974" w:rsidRDefault="001C1974" w:rsidP="004F61C5">
            <w:pPr>
              <w:pStyle w:val="TableBody"/>
              <w:jc w:val="center"/>
            </w:pPr>
          </w:p>
        </w:tc>
      </w:tr>
      <w:tr w:rsidR="001C1974" w:rsidTr="004F61C5">
        <w:tc>
          <w:tcPr>
            <w:tcW w:w="9576" w:type="dxa"/>
          </w:tcPr>
          <w:p w:rsidR="001C1974" w:rsidRDefault="001C1974" w:rsidP="004F61C5">
            <w:pPr>
              <w:pStyle w:val="FigureCaption"/>
            </w:pPr>
            <w:bookmarkStart w:id="318" w:name="_Toc299993640"/>
            <w:r>
              <w:t>Figure 8.1: Flow chart for preprocessing of data for use in two-probe inverse analysis.</w:t>
            </w:r>
            <w:bookmarkEnd w:id="318"/>
          </w:p>
        </w:tc>
      </w:tr>
    </w:tbl>
    <w:p w:rsidR="001C1974" w:rsidRDefault="001C1974" w:rsidP="00C54391"/>
    <w:p w:rsidR="001C1974" w:rsidRDefault="001C1974">
      <w:pPr>
        <w:spacing w:line="276" w:lineRule="auto"/>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Default="001C1974" w:rsidP="004F61C5">
            <w:pPr>
              <w:pStyle w:val="TableBody"/>
              <w:jc w:val="center"/>
            </w:pPr>
            <w:r>
              <w:rPr>
                <w:noProof/>
              </w:rPr>
              <w:lastRenderedPageBreak/>
              <w:drawing>
                <wp:inline distT="0" distB="0" distL="0" distR="0">
                  <wp:extent cx="4114800" cy="3254779"/>
                  <wp:effectExtent l="19050" t="0" r="0" b="0"/>
                  <wp:docPr id="698" name="Picture 4" descr="../../../MATLAB/sandwich%20experiment/runs%20and%20analysis/data/Final%20Bronze%20Runs/figure%20tiff/qCHIt3f200_raw_and_shift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TLAB/sandwich%20experiment/runs%20and%20analysis/data/Final%20Bronze%20Runs/figure%20tiff/qCHIt3f200_raw_and_shifted.tif"/>
                          <pic:cNvPicPr>
                            <a:picLocks noChangeAspect="1" noChangeArrowheads="1"/>
                          </pic:cNvPicPr>
                        </pic:nvPicPr>
                        <pic:blipFill>
                          <a:blip r:embed="rId566" cstate="print"/>
                          <a:srcRect/>
                          <a:stretch>
                            <a:fillRect/>
                          </a:stretch>
                        </pic:blipFill>
                        <pic:spPr bwMode="auto">
                          <a:xfrm>
                            <a:off x="0" y="0"/>
                            <a:ext cx="4114800" cy="3254779"/>
                          </a:xfrm>
                          <a:prstGeom prst="rect">
                            <a:avLst/>
                          </a:prstGeom>
                          <a:noFill/>
                          <a:ln w="9525">
                            <a:noFill/>
                            <a:miter lim="800000"/>
                            <a:headEnd/>
                            <a:tailEnd/>
                          </a:ln>
                        </pic:spPr>
                      </pic:pic>
                    </a:graphicData>
                  </a:graphic>
                </wp:inline>
              </w:drawing>
            </w:r>
          </w:p>
          <w:p w:rsidR="001C1974" w:rsidRDefault="001C1974" w:rsidP="004F61C5">
            <w:pPr>
              <w:pStyle w:val="TableBody"/>
              <w:jc w:val="center"/>
            </w:pPr>
            <w:r>
              <w:t>(a)</w:t>
            </w:r>
          </w:p>
        </w:tc>
      </w:tr>
      <w:tr w:rsidR="001C1974" w:rsidTr="004F61C5">
        <w:tc>
          <w:tcPr>
            <w:tcW w:w="9576" w:type="dxa"/>
          </w:tcPr>
          <w:p w:rsidR="001C1974" w:rsidRDefault="001C1974" w:rsidP="004F61C5">
            <w:pPr>
              <w:pStyle w:val="TableBody"/>
              <w:jc w:val="center"/>
            </w:pPr>
            <w:r w:rsidRPr="003B70E4">
              <w:rPr>
                <w:noProof/>
              </w:rPr>
              <w:drawing>
                <wp:inline distT="0" distB="0" distL="0" distR="0">
                  <wp:extent cx="4114800" cy="3255401"/>
                  <wp:effectExtent l="19050" t="0" r="0" b="0"/>
                  <wp:docPr id="699" name="Picture 3" descr="../../../MATLAB/sandwich%20experiment/runs%20and%20analysis/data/Final%20Bronze%20Runs/figure%20tiff/qCHIt3f200_A0_B0localflux.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TLAB/sandwich%20experiment/runs%20and%20analysis/data/Final%20Bronze%20Runs/figure%20tiff/qCHIt3f200_A0_B0localflux.tif"/>
                          <pic:cNvPicPr>
                            <a:picLocks noChangeAspect="1" noChangeArrowheads="1"/>
                          </pic:cNvPicPr>
                        </pic:nvPicPr>
                        <pic:blipFill>
                          <a:blip r:embed="rId567" cstate="print"/>
                          <a:srcRect/>
                          <a:stretch>
                            <a:fillRect/>
                          </a:stretch>
                        </pic:blipFill>
                        <pic:spPr bwMode="auto">
                          <a:xfrm>
                            <a:off x="0" y="0"/>
                            <a:ext cx="4114800" cy="3255401"/>
                          </a:xfrm>
                          <a:prstGeom prst="rect">
                            <a:avLst/>
                          </a:prstGeom>
                          <a:noFill/>
                          <a:ln w="9525">
                            <a:noFill/>
                            <a:miter lim="800000"/>
                            <a:headEnd/>
                            <a:tailEnd/>
                          </a:ln>
                        </pic:spPr>
                      </pic:pic>
                    </a:graphicData>
                  </a:graphic>
                </wp:inline>
              </w:drawing>
            </w:r>
          </w:p>
          <w:p w:rsidR="001C1974" w:rsidRDefault="001C1974" w:rsidP="004F61C5">
            <w:pPr>
              <w:pStyle w:val="TableBody"/>
              <w:jc w:val="center"/>
            </w:pPr>
            <w:r>
              <w:t>(b)</w:t>
            </w:r>
          </w:p>
        </w:tc>
      </w:tr>
      <w:tr w:rsidR="001C1974" w:rsidTr="004F61C5">
        <w:tc>
          <w:tcPr>
            <w:tcW w:w="9576" w:type="dxa"/>
          </w:tcPr>
          <w:p w:rsidR="001C1974" w:rsidRDefault="001C1974" w:rsidP="004F61C5">
            <w:pPr>
              <w:pStyle w:val="FigureCaption"/>
            </w:pPr>
            <w:bookmarkStart w:id="319" w:name="_Toc299993641"/>
            <w:r w:rsidRPr="003B70E4">
              <w:t>Figure 8.</w:t>
            </w:r>
            <w:r>
              <w:t>2</w:t>
            </w:r>
            <w:r w:rsidRPr="003B70E4">
              <w:t>: Inputs for inverse problem using data from run qCHIt3f200.  (a) Raw, filtered, and shifted temperature data for both probes and (b) local heat flux at both probe sites using the single</w:t>
            </w:r>
            <w:r>
              <w:t>-</w:t>
            </w:r>
            <w:r w:rsidRPr="003B70E4">
              <w:t xml:space="preserve"> and two</w:t>
            </w:r>
            <w:r>
              <w:t>-</w:t>
            </w:r>
            <w:r w:rsidRPr="003B70E4">
              <w:t xml:space="preserve">probe approach.  Cutoff frequencies used were </w:t>
            </w:r>
            <w:r w:rsidRPr="003B70E4">
              <w:rPr>
                <w:i/>
              </w:rPr>
              <w:t>f</w:t>
            </w:r>
            <w:r w:rsidRPr="003B70E4">
              <w:rPr>
                <w:i/>
                <w:vertAlign w:val="subscript"/>
              </w:rPr>
              <w:t>c,A</w:t>
            </w:r>
            <w:r w:rsidRPr="003B70E4">
              <w:rPr>
                <w:vertAlign w:val="subscript"/>
              </w:rPr>
              <w:t>0</w:t>
            </w:r>
            <w:r w:rsidRPr="003B70E4">
              <w:t xml:space="preserve"> = 0.9 Hz and </w:t>
            </w:r>
            <w:r w:rsidRPr="003B70E4">
              <w:rPr>
                <w:i/>
              </w:rPr>
              <w:t>f</w:t>
            </w:r>
            <w:r w:rsidRPr="003B70E4">
              <w:rPr>
                <w:i/>
                <w:vertAlign w:val="subscript"/>
              </w:rPr>
              <w:t>c,B</w:t>
            </w:r>
            <w:r w:rsidRPr="003B70E4">
              <w:rPr>
                <w:vertAlign w:val="subscript"/>
              </w:rPr>
              <w:t>0</w:t>
            </w:r>
            <w:r w:rsidRPr="003B70E4">
              <w:t xml:space="preserve"> = 1.1 Hz.</w:t>
            </w:r>
            <w:bookmarkEnd w:id="319"/>
          </w:p>
        </w:tc>
      </w:tr>
    </w:tbl>
    <w:p w:rsidR="001C1974" w:rsidRDefault="001C1974" w:rsidP="00C54391"/>
    <w:p w:rsidR="00C54391" w:rsidRDefault="00C54391" w:rsidP="00C54391">
      <w:proofErr w:type="gramStart"/>
      <w:r>
        <w:lastRenderedPageBreak/>
        <w:t>data</w:t>
      </w:r>
      <w:proofErr w:type="gramEnd"/>
      <w:r>
        <w:t xml:space="preserve"> from both probes were then passed to the direct FD model, and the embedded heat flux histories were calculated at both probe sites shown in Figure 8.</w:t>
      </w:r>
      <w:r w:rsidR="00C7019E">
        <w:t>2</w:t>
      </w:r>
      <w:r>
        <w:t>(b), and the resulting inverse surface temperature and heat flux predictions can be seen in Figure 8.</w:t>
      </w:r>
      <w:r w:rsidR="00C7019E">
        <w:t>3</w:t>
      </w:r>
      <w:r>
        <w:t xml:space="preserve">.  As in Chapter 7, the space-marching and global time inverse methods produce graphically identical results.  Again, </w:t>
      </w:r>
      <w:r w:rsidR="00A3621E">
        <w:t xml:space="preserve">this is counter-intuitive.  Chapter 3 demonstrated the high level of accuracy achievable with the </w:t>
      </w:r>
      <w:r>
        <w:t>global time method.  If it were possible to resolve the needed higher-order time derivatives of the data accurately, then the global time method would be more accurate than the space-marching method.  Nevertheless, both the space-marching and global time inverse methods produce excellent results; after the initial Gibbs’ spike in the predicted heat flux, the nominal value of peak flux is predicted ± 2% of the actual surface flux.</w:t>
      </w:r>
    </w:p>
    <w:p w:rsidR="001C1974" w:rsidRDefault="00C54391" w:rsidP="00C54391">
      <w:r>
        <w:tab/>
        <w:t>The second experimental run investigated with the two-probe analysis was run qRHIt5f200.  The embedded temperature and heat flux data can be seen in Figure 8.</w:t>
      </w:r>
      <w:r w:rsidR="00C7019E">
        <w:t>4</w:t>
      </w:r>
      <w:r>
        <w:t>, and the resulting inverse projections can be seen in Figure 8.</w:t>
      </w:r>
      <w:r w:rsidR="00C7019E">
        <w:t>5</w:t>
      </w:r>
      <w:r>
        <w:t xml:space="preserve">.  Cutoff frequencies used for this run were </w:t>
      </w:r>
      <w:r>
        <w:rPr>
          <w:i/>
        </w:rPr>
        <w:t>f</w:t>
      </w:r>
      <w:r>
        <w:rPr>
          <w:i/>
          <w:vertAlign w:val="subscript"/>
        </w:rPr>
        <w:t>c</w:t>
      </w:r>
      <w:proofErr w:type="gramStart"/>
      <w:r>
        <w:rPr>
          <w:i/>
          <w:vertAlign w:val="subscript"/>
        </w:rPr>
        <w:t>,A</w:t>
      </w:r>
      <w:r>
        <w:rPr>
          <w:vertAlign w:val="subscript"/>
        </w:rPr>
        <w:t>0</w:t>
      </w:r>
      <w:proofErr w:type="gramEnd"/>
      <w:r>
        <w:t xml:space="preserve"> = 1.5 Hz and </w:t>
      </w:r>
      <w:r>
        <w:rPr>
          <w:i/>
        </w:rPr>
        <w:t>f</w:t>
      </w:r>
      <w:r>
        <w:rPr>
          <w:i/>
          <w:vertAlign w:val="subscript"/>
        </w:rPr>
        <w:t>c,B</w:t>
      </w:r>
      <w:r>
        <w:rPr>
          <w:vertAlign w:val="subscript"/>
        </w:rPr>
        <w:t>0</w:t>
      </w:r>
      <w:r>
        <w:t xml:space="preserve"> = 1.1 Hz.  Both the space-marching and global time inverse methods are seen to capture the transient behavior of the surface temperature and heat flux.  Excellent agreement is seen between the actual surface condition and the inverse predicted history.  As in the one-probe analysis, the two-probe inverse methods are seen to be much more accurate when predicting linear changes in heat flux rather than a step change.  </w:t>
      </w:r>
      <w:proofErr w:type="gramStart"/>
      <w:r>
        <w:t>Comparing the ramped surface heat flux to the step change in flux, the error norm for the global time surface temperature decreased by 50% (0.030 to 0.015), and the surface heat flux error norm decreased by 62% (0.117 to 0.045).</w:t>
      </w:r>
      <w:proofErr w:type="gramEnd"/>
      <w:r>
        <w:t xml:space="preserve">  This behavior is mainly attributed to the Gaussian filter which smooths out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Default="001C1974" w:rsidP="004F61C5">
            <w:pPr>
              <w:pStyle w:val="TableBody"/>
              <w:jc w:val="center"/>
            </w:pPr>
            <w:r w:rsidRPr="003B70E4">
              <w:rPr>
                <w:noProof/>
              </w:rPr>
              <w:lastRenderedPageBreak/>
              <w:drawing>
                <wp:inline distT="0" distB="0" distL="0" distR="0">
                  <wp:extent cx="4114800" cy="3233996"/>
                  <wp:effectExtent l="19050" t="0" r="0" b="0"/>
                  <wp:docPr id="700" name="Picture 2" descr="../../../MATLAB/sandwich%20experiment/runs%20and%20analysis/data/Final%20Bronze%20Runs/figure%20tiff/qCHIt3f200_SM_and_GT_T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TLAB/sandwich%20experiment/runs%20and%20analysis/data/Final%20Bronze%20Runs/figure%20tiff/qCHIt3f200_SM_and_GT_Tinverse.tif"/>
                          <pic:cNvPicPr>
                            <a:picLocks noChangeAspect="1" noChangeArrowheads="1"/>
                          </pic:cNvPicPr>
                        </pic:nvPicPr>
                        <pic:blipFill>
                          <a:blip r:embed="rId568" cstate="print"/>
                          <a:stretch>
                            <a:fillRect/>
                          </a:stretch>
                        </pic:blipFill>
                        <pic:spPr bwMode="auto">
                          <a:xfrm>
                            <a:off x="0" y="0"/>
                            <a:ext cx="4114800" cy="3233996"/>
                          </a:xfrm>
                          <a:prstGeom prst="rect">
                            <a:avLst/>
                          </a:prstGeom>
                          <a:noFill/>
                          <a:ln w="9525">
                            <a:noFill/>
                            <a:miter lim="800000"/>
                            <a:headEnd/>
                            <a:tailEnd/>
                          </a:ln>
                        </pic:spPr>
                      </pic:pic>
                    </a:graphicData>
                  </a:graphic>
                </wp:inline>
              </w:drawing>
            </w:r>
          </w:p>
          <w:p w:rsidR="001C1974" w:rsidRDefault="001C1974" w:rsidP="004F61C5">
            <w:pPr>
              <w:pStyle w:val="TableBody"/>
              <w:jc w:val="center"/>
            </w:pPr>
            <w:r>
              <w:t>(a)</w:t>
            </w:r>
          </w:p>
        </w:tc>
      </w:tr>
      <w:tr w:rsidR="001C1974" w:rsidTr="004F61C5">
        <w:tc>
          <w:tcPr>
            <w:tcW w:w="9576" w:type="dxa"/>
          </w:tcPr>
          <w:p w:rsidR="001C1974" w:rsidRDefault="001C1974" w:rsidP="004F61C5">
            <w:pPr>
              <w:pStyle w:val="TableBody"/>
              <w:jc w:val="center"/>
            </w:pPr>
            <w:r w:rsidRPr="003B70E4">
              <w:rPr>
                <w:noProof/>
              </w:rPr>
              <w:drawing>
                <wp:inline distT="0" distB="0" distL="0" distR="0">
                  <wp:extent cx="4114800" cy="3250612"/>
                  <wp:effectExtent l="19050" t="0" r="0" b="0"/>
                  <wp:docPr id="701" name="Picture 1" descr="C:\Documents and Settings\Bryan\My Documents\MATLAB\sandwich experiment\runs and analysis\data\Final Bronze Runs\figure tiff\qCHIt3f200_SM_and_GT_q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Bryan\My Documents\MATLAB\sandwich experiment\runs and analysis\data\Final Bronze Runs\figure tiff\qCHIt3f200_SM_and_GT_qinverse.tif"/>
                          <pic:cNvPicPr>
                            <a:picLocks noChangeAspect="1" noChangeArrowheads="1"/>
                          </pic:cNvPicPr>
                        </pic:nvPicPr>
                        <pic:blipFill>
                          <a:blip r:embed="rId569" cstate="print"/>
                          <a:stretch>
                            <a:fillRect/>
                          </a:stretch>
                        </pic:blipFill>
                        <pic:spPr bwMode="auto">
                          <a:xfrm>
                            <a:off x="0" y="0"/>
                            <a:ext cx="4114800" cy="3250612"/>
                          </a:xfrm>
                          <a:prstGeom prst="rect">
                            <a:avLst/>
                          </a:prstGeom>
                          <a:noFill/>
                          <a:ln w="9525">
                            <a:noFill/>
                            <a:miter lim="800000"/>
                            <a:headEnd/>
                            <a:tailEnd/>
                          </a:ln>
                        </pic:spPr>
                      </pic:pic>
                    </a:graphicData>
                  </a:graphic>
                </wp:inline>
              </w:drawing>
            </w:r>
          </w:p>
          <w:p w:rsidR="001C1974" w:rsidRDefault="001C1974" w:rsidP="004F61C5">
            <w:pPr>
              <w:pStyle w:val="TableBody"/>
              <w:jc w:val="center"/>
            </w:pPr>
            <w:r>
              <w:t>(b)</w:t>
            </w:r>
          </w:p>
        </w:tc>
      </w:tr>
      <w:tr w:rsidR="001C1974" w:rsidTr="004F61C5">
        <w:tc>
          <w:tcPr>
            <w:tcW w:w="9576" w:type="dxa"/>
          </w:tcPr>
          <w:p w:rsidR="001C1974" w:rsidRDefault="001C1974" w:rsidP="004F61C5">
            <w:pPr>
              <w:pStyle w:val="FigureCaption"/>
            </w:pPr>
            <w:bookmarkStart w:id="320" w:name="_Toc299993642"/>
            <w:r>
              <w:t>Figure 8.3</w:t>
            </w:r>
            <w:r w:rsidRPr="003B70E4">
              <w:t xml:space="preserve">: </w:t>
            </w:r>
            <w:r>
              <w:t>Two-probe inverse results for surface (a) temperature and (b) heat flux.  Data used from run qCHIt3f200 seen in Figure 8.2</w:t>
            </w:r>
            <w:r w:rsidRPr="003B70E4">
              <w:t>.</w:t>
            </w:r>
            <w:bookmarkEnd w:id="320"/>
          </w:p>
        </w:tc>
      </w:tr>
    </w:tbl>
    <w:p w:rsidR="001C1974" w:rsidRDefault="001C1974" w:rsidP="00C54391"/>
    <w:p w:rsidR="001C1974" w:rsidRDefault="001C1974">
      <w:pPr>
        <w:spacing w:line="276" w:lineRule="auto"/>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Default="001C1974" w:rsidP="004F61C5">
            <w:pPr>
              <w:pStyle w:val="TableBody"/>
              <w:jc w:val="center"/>
            </w:pPr>
            <w:r>
              <w:rPr>
                <w:noProof/>
              </w:rPr>
              <w:lastRenderedPageBreak/>
              <w:drawing>
                <wp:inline distT="0" distB="0" distL="0" distR="0">
                  <wp:extent cx="4114800" cy="3254779"/>
                  <wp:effectExtent l="19050" t="0" r="0" b="0"/>
                  <wp:docPr id="702" name="Picture 6" descr="../../../MATLAB/sandwich%20experiment/runs%20and%20analysis/data/Final%20Bronze%20Runs/figure%20tiff/qRHIt5f200_raw_and_shift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TLAB/sandwich%20experiment/runs%20and%20analysis/data/Final%20Bronze%20Runs/figure%20tiff/qRHIt5f200_raw_and_shifted.tif"/>
                          <pic:cNvPicPr>
                            <a:picLocks noChangeAspect="1" noChangeArrowheads="1"/>
                          </pic:cNvPicPr>
                        </pic:nvPicPr>
                        <pic:blipFill>
                          <a:blip r:embed="rId570" cstate="print"/>
                          <a:srcRect/>
                          <a:stretch>
                            <a:fillRect/>
                          </a:stretch>
                        </pic:blipFill>
                        <pic:spPr bwMode="auto">
                          <a:xfrm>
                            <a:off x="0" y="0"/>
                            <a:ext cx="4114800" cy="3254779"/>
                          </a:xfrm>
                          <a:prstGeom prst="rect">
                            <a:avLst/>
                          </a:prstGeom>
                          <a:noFill/>
                          <a:ln w="9525">
                            <a:noFill/>
                            <a:miter lim="800000"/>
                            <a:headEnd/>
                            <a:tailEnd/>
                          </a:ln>
                        </pic:spPr>
                      </pic:pic>
                    </a:graphicData>
                  </a:graphic>
                </wp:inline>
              </w:drawing>
            </w:r>
          </w:p>
          <w:p w:rsidR="001C1974" w:rsidRDefault="001C1974" w:rsidP="004F61C5">
            <w:pPr>
              <w:pStyle w:val="TableBody"/>
              <w:jc w:val="center"/>
            </w:pPr>
            <w:r>
              <w:t>(a)</w:t>
            </w:r>
          </w:p>
        </w:tc>
      </w:tr>
      <w:tr w:rsidR="001C1974" w:rsidTr="004F61C5">
        <w:tc>
          <w:tcPr>
            <w:tcW w:w="9576" w:type="dxa"/>
          </w:tcPr>
          <w:p w:rsidR="001C1974" w:rsidRDefault="001C1974" w:rsidP="004F61C5">
            <w:pPr>
              <w:pStyle w:val="TableBody"/>
              <w:jc w:val="center"/>
            </w:pPr>
            <w:r w:rsidRPr="003B70E4">
              <w:rPr>
                <w:noProof/>
              </w:rPr>
              <w:drawing>
                <wp:inline distT="0" distB="0" distL="0" distR="0">
                  <wp:extent cx="4114800" cy="3255400"/>
                  <wp:effectExtent l="19050" t="0" r="0" b="0"/>
                  <wp:docPr id="703" name="Picture 5" descr="C:\Documents and Settings\Bryan\My Documents\MATLAB\sandwich experiment\runs and analysis\data\Final Bronze Runs\figure tiff\qRHIt5f200_A0_B0localflux.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Bryan\My Documents\MATLAB\sandwich experiment\runs and analysis\data\Final Bronze Runs\figure tiff\qRHIt5f200_A0_B0localflux.tif"/>
                          <pic:cNvPicPr>
                            <a:picLocks noChangeAspect="1" noChangeArrowheads="1"/>
                          </pic:cNvPicPr>
                        </pic:nvPicPr>
                        <pic:blipFill>
                          <a:blip r:embed="rId571" cstate="print"/>
                          <a:srcRect/>
                          <a:stretch>
                            <a:fillRect/>
                          </a:stretch>
                        </pic:blipFill>
                        <pic:spPr bwMode="auto">
                          <a:xfrm>
                            <a:off x="0" y="0"/>
                            <a:ext cx="4114800" cy="3255400"/>
                          </a:xfrm>
                          <a:prstGeom prst="rect">
                            <a:avLst/>
                          </a:prstGeom>
                          <a:noFill/>
                          <a:ln w="9525">
                            <a:noFill/>
                            <a:miter lim="800000"/>
                            <a:headEnd/>
                            <a:tailEnd/>
                          </a:ln>
                        </pic:spPr>
                      </pic:pic>
                    </a:graphicData>
                  </a:graphic>
                </wp:inline>
              </w:drawing>
            </w:r>
          </w:p>
          <w:p w:rsidR="001C1974" w:rsidRDefault="001C1974" w:rsidP="004F61C5">
            <w:pPr>
              <w:pStyle w:val="TableBody"/>
              <w:jc w:val="center"/>
            </w:pPr>
            <w:r>
              <w:t>(b)</w:t>
            </w:r>
          </w:p>
        </w:tc>
      </w:tr>
      <w:tr w:rsidR="001C1974" w:rsidTr="004F61C5">
        <w:tc>
          <w:tcPr>
            <w:tcW w:w="9576" w:type="dxa"/>
          </w:tcPr>
          <w:p w:rsidR="001C1974" w:rsidRDefault="001C1974" w:rsidP="004F61C5">
            <w:pPr>
              <w:pStyle w:val="FigureCaption"/>
            </w:pPr>
            <w:bookmarkStart w:id="321" w:name="_Toc299993643"/>
            <w:r w:rsidRPr="003B70E4">
              <w:t>Figure 8.</w:t>
            </w:r>
            <w:r>
              <w:t>4</w:t>
            </w:r>
            <w:r w:rsidRPr="003B70E4">
              <w:t>: Inputs for inverse problem using data from run q</w:t>
            </w:r>
            <w:r>
              <w:t>R</w:t>
            </w:r>
            <w:r w:rsidRPr="003B70E4">
              <w:t>HIt</w:t>
            </w:r>
            <w:r>
              <w:t>5</w:t>
            </w:r>
            <w:r w:rsidRPr="003B70E4">
              <w:t>f200.  (a) Raw, filtered, and shifted temperature data for both probes and (b) local heat flux at both probe sites using the single</w:t>
            </w:r>
            <w:r>
              <w:t>-</w:t>
            </w:r>
            <w:r w:rsidRPr="003B70E4">
              <w:t xml:space="preserve"> and two</w:t>
            </w:r>
            <w:r>
              <w:t>-</w:t>
            </w:r>
            <w:r w:rsidRPr="003B70E4">
              <w:t xml:space="preserve">probe approach.  Cutoff frequencies used were </w:t>
            </w:r>
            <w:r w:rsidRPr="003B70E4">
              <w:rPr>
                <w:i/>
              </w:rPr>
              <w:t>f</w:t>
            </w:r>
            <w:r w:rsidRPr="003B70E4">
              <w:rPr>
                <w:i/>
                <w:vertAlign w:val="subscript"/>
              </w:rPr>
              <w:t>c,A</w:t>
            </w:r>
            <w:r w:rsidRPr="003B70E4">
              <w:rPr>
                <w:vertAlign w:val="subscript"/>
              </w:rPr>
              <w:t>0</w:t>
            </w:r>
            <w:r w:rsidRPr="003B70E4">
              <w:t xml:space="preserve"> = </w:t>
            </w:r>
            <w:r>
              <w:t>1.5</w:t>
            </w:r>
            <w:r w:rsidRPr="003B70E4">
              <w:t xml:space="preserve"> Hz and </w:t>
            </w:r>
            <w:r w:rsidRPr="003B70E4">
              <w:rPr>
                <w:i/>
              </w:rPr>
              <w:t>f</w:t>
            </w:r>
            <w:r w:rsidRPr="003B70E4">
              <w:rPr>
                <w:i/>
                <w:vertAlign w:val="subscript"/>
              </w:rPr>
              <w:t>c,B</w:t>
            </w:r>
            <w:r w:rsidRPr="003B70E4">
              <w:rPr>
                <w:vertAlign w:val="subscript"/>
              </w:rPr>
              <w:t>0</w:t>
            </w:r>
            <w:r w:rsidRPr="003B70E4">
              <w:t xml:space="preserve"> = 1.1 Hz.</w:t>
            </w:r>
            <w:bookmarkEnd w:id="321"/>
          </w:p>
        </w:tc>
      </w:tr>
    </w:tbl>
    <w:p w:rsidR="001C1974" w:rsidRDefault="001C1974" w:rsidP="001C197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Default="001C1974" w:rsidP="004F61C5">
            <w:pPr>
              <w:pStyle w:val="TableBody"/>
              <w:jc w:val="center"/>
            </w:pPr>
            <w:r>
              <w:rPr>
                <w:noProof/>
              </w:rPr>
              <w:lastRenderedPageBreak/>
              <w:drawing>
                <wp:inline distT="0" distB="0" distL="0" distR="0">
                  <wp:extent cx="4114800" cy="3233996"/>
                  <wp:effectExtent l="19050" t="0" r="0" b="0"/>
                  <wp:docPr id="704" name="Picture 7" descr="C:\Documents and Settings\Bryan\My Documents\MATLAB\sandwich experiment\runs and analysis\data\Final Bronze Runs\figure tiff\qRHIt5f200_SM_and_GT_T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Bryan\My Documents\MATLAB\sandwich experiment\runs and analysis\data\Final Bronze Runs\figure tiff\qRHIt5f200_SM_and_GT_Tinverse.tif"/>
                          <pic:cNvPicPr>
                            <a:picLocks noChangeAspect="1" noChangeArrowheads="1"/>
                          </pic:cNvPicPr>
                        </pic:nvPicPr>
                        <pic:blipFill>
                          <a:blip r:embed="rId572" cstate="print"/>
                          <a:stretch>
                            <a:fillRect/>
                          </a:stretch>
                        </pic:blipFill>
                        <pic:spPr bwMode="auto">
                          <a:xfrm>
                            <a:off x="0" y="0"/>
                            <a:ext cx="4114800" cy="3233996"/>
                          </a:xfrm>
                          <a:prstGeom prst="rect">
                            <a:avLst/>
                          </a:prstGeom>
                          <a:noFill/>
                          <a:ln w="9525">
                            <a:noFill/>
                            <a:miter lim="800000"/>
                            <a:headEnd/>
                            <a:tailEnd/>
                          </a:ln>
                        </pic:spPr>
                      </pic:pic>
                    </a:graphicData>
                  </a:graphic>
                </wp:inline>
              </w:drawing>
            </w:r>
          </w:p>
          <w:p w:rsidR="001C1974" w:rsidRDefault="001C1974" w:rsidP="004F61C5">
            <w:pPr>
              <w:pStyle w:val="TableBody"/>
              <w:jc w:val="center"/>
            </w:pPr>
            <w:r>
              <w:t>(a)</w:t>
            </w:r>
          </w:p>
        </w:tc>
      </w:tr>
      <w:tr w:rsidR="001C1974" w:rsidTr="004F61C5">
        <w:tc>
          <w:tcPr>
            <w:tcW w:w="9576" w:type="dxa"/>
          </w:tcPr>
          <w:p w:rsidR="001C1974" w:rsidRDefault="001C1974" w:rsidP="004F61C5">
            <w:pPr>
              <w:pStyle w:val="TableBody"/>
              <w:jc w:val="center"/>
            </w:pPr>
            <w:r w:rsidRPr="003B70E4">
              <w:rPr>
                <w:noProof/>
              </w:rPr>
              <w:drawing>
                <wp:inline distT="0" distB="0" distL="0" distR="0">
                  <wp:extent cx="4114800" cy="3250612"/>
                  <wp:effectExtent l="19050" t="0" r="0" b="0"/>
                  <wp:docPr id="705" name="Picture 8" descr="../../../MATLAB/sandwich%20experiment/runs%20and%20analysis/data/Final%20Bronze%20Runs/figure%20tiff/qRHIt5f200_SM_and_GT_q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TLAB/sandwich%20experiment/runs%20and%20analysis/data/Final%20Bronze%20Runs/figure%20tiff/qRHIt5f200_SM_and_GT_qinverse.tif"/>
                          <pic:cNvPicPr>
                            <a:picLocks noChangeAspect="1" noChangeArrowheads="1"/>
                          </pic:cNvPicPr>
                        </pic:nvPicPr>
                        <pic:blipFill>
                          <a:blip r:embed="rId573" cstate="print"/>
                          <a:stretch>
                            <a:fillRect/>
                          </a:stretch>
                        </pic:blipFill>
                        <pic:spPr bwMode="auto">
                          <a:xfrm>
                            <a:off x="0" y="0"/>
                            <a:ext cx="4114800" cy="3250612"/>
                          </a:xfrm>
                          <a:prstGeom prst="rect">
                            <a:avLst/>
                          </a:prstGeom>
                          <a:noFill/>
                          <a:ln w="9525">
                            <a:noFill/>
                            <a:miter lim="800000"/>
                            <a:headEnd/>
                            <a:tailEnd/>
                          </a:ln>
                        </pic:spPr>
                      </pic:pic>
                    </a:graphicData>
                  </a:graphic>
                </wp:inline>
              </w:drawing>
            </w:r>
          </w:p>
          <w:p w:rsidR="001C1974" w:rsidRDefault="001C1974" w:rsidP="004F61C5">
            <w:pPr>
              <w:pStyle w:val="TableBody"/>
              <w:jc w:val="center"/>
            </w:pPr>
            <w:r>
              <w:t>(b)</w:t>
            </w:r>
          </w:p>
        </w:tc>
      </w:tr>
      <w:tr w:rsidR="001C1974" w:rsidTr="004F61C5">
        <w:tc>
          <w:tcPr>
            <w:tcW w:w="9576" w:type="dxa"/>
          </w:tcPr>
          <w:p w:rsidR="001C1974" w:rsidRDefault="001C1974" w:rsidP="004F61C5">
            <w:pPr>
              <w:pStyle w:val="FigureCaption"/>
            </w:pPr>
            <w:bookmarkStart w:id="322" w:name="_Toc299993644"/>
            <w:r>
              <w:t>Figure 8.5</w:t>
            </w:r>
            <w:r w:rsidRPr="003B70E4">
              <w:t xml:space="preserve">: </w:t>
            </w:r>
            <w:r>
              <w:t>Two-probe inverse results for surface (a) temperature and (b) heat flux.  Data used from run qRHIt5f200 seen in Figure 8.4</w:t>
            </w:r>
            <w:r w:rsidRPr="003B70E4">
              <w:t>.</w:t>
            </w:r>
            <w:bookmarkEnd w:id="322"/>
          </w:p>
        </w:tc>
      </w:tr>
    </w:tbl>
    <w:p w:rsidR="001C1974" w:rsidRDefault="001C1974" w:rsidP="001C1974"/>
    <w:p w:rsidR="001C1974" w:rsidRDefault="001C1974" w:rsidP="00C54391"/>
    <w:p w:rsidR="00C54391" w:rsidRDefault="00C54391" w:rsidP="00C54391">
      <w:r>
        <w:lastRenderedPageBreak/>
        <w:t xml:space="preserve"> </w:t>
      </w:r>
      <w:proofErr w:type="gramStart"/>
      <w:r>
        <w:t>sharp</w:t>
      </w:r>
      <w:proofErr w:type="gramEnd"/>
      <w:r>
        <w:t xml:space="preserve"> changes in the data, hence limiting the degree of accuracy which a step change in the surface can be recreated.</w:t>
      </w:r>
    </w:p>
    <w:p w:rsidR="00C54391" w:rsidRDefault="00C54391" w:rsidP="00C54391">
      <w:r>
        <w:tab/>
        <w:t>It should also be noted that the space-marching and global time methods are again seen to produce graphically identical results.  Since the global time method lends itself to uncertainty analysis more easily than the space-marching method, the global time method is used to compare the one-probe and two-probe results and is employed in analysis of subsequent datasets.</w:t>
      </w:r>
      <w:r w:rsidR="00A2760A">
        <w:t xml:space="preserve"> H</w:t>
      </w:r>
      <w:r>
        <w:t xml:space="preserve">enceforth, reference to the two-probe analysis refers to the global time inverse prediction using heat flux from the two-probe FD model.  </w:t>
      </w:r>
    </w:p>
    <w:p w:rsidR="00C54391" w:rsidRDefault="00C54391" w:rsidP="00A855E3">
      <w:pPr>
        <w:pStyle w:val="Heading3"/>
      </w:pPr>
      <w:r>
        <w:t>Comparison of Two-Probe and One-Probe Analyses</w:t>
      </w:r>
    </w:p>
    <w:p w:rsidR="00C54391" w:rsidRDefault="00C54391" w:rsidP="00C54391">
      <w:r>
        <w:tab/>
        <w:t xml:space="preserve"> The results for one-probe and two-probe analyses may be compared up to </w:t>
      </w:r>
      <w:r w:rsidRPr="005E570E">
        <w:rPr>
          <w:i/>
        </w:rPr>
        <w:t>t</w:t>
      </w:r>
      <w:r>
        <w:t>=22s without violating the semi-infinite thermal condition. For both runs qCHIt3f200 and qRHIt5f200, a higher local heat flux was calculated for probe A0 using the two-probe FD model than for the one</w:t>
      </w:r>
      <w:r w:rsidR="00A2760A">
        <w:t>-probe analysis (see Figures 8.</w:t>
      </w:r>
      <w:r w:rsidR="00C7019E">
        <w:t>2</w:t>
      </w:r>
      <w:r w:rsidR="00A2760A">
        <w:t>(b) and 8.</w:t>
      </w:r>
      <w:r w:rsidR="00C7019E">
        <w:t>4</w:t>
      </w:r>
      <w:r w:rsidR="00A2760A">
        <w:t>(b</w:t>
      </w:r>
      <w:r>
        <w:t xml:space="preserve">)).  Therefore, it is expected that a higher surface heat flux will be predicted using the global time two-probe method (GTTP) than for the </w:t>
      </w:r>
      <w:r w:rsidR="00174163">
        <w:t>single-probe</w:t>
      </w:r>
      <w:r>
        <w:t xml:space="preserve"> global time method (GTSP).  Figures 8.</w:t>
      </w:r>
      <w:r w:rsidR="00C7019E">
        <w:t>6</w:t>
      </w:r>
      <w:r>
        <w:t xml:space="preserve"> and 8.</w:t>
      </w:r>
      <w:r w:rsidR="00C7019E">
        <w:t>7</w:t>
      </w:r>
      <w:r>
        <w:t xml:space="preserve"> compare the two-probe inverse results with the one-probe global time and calibration integral inverse results, and the corresponding error norms are shown in Table 8.1.  </w:t>
      </w:r>
    </w:p>
    <w:p w:rsidR="00A2760A" w:rsidRDefault="00C54391" w:rsidP="00C54391">
      <w:pPr>
        <w:ind w:firstLine="720"/>
      </w:pPr>
      <w:r>
        <w:t>As expected, for both runs GTTP predicted a higher surface temperature and heat flux than GTSP.  Additionally, the accuracy of the global time method appears to be improved for both runs by employing data from two probes.  For run qCHIt3f200 (Figure 8.</w:t>
      </w:r>
      <w:r w:rsidR="00C7019E">
        <w:t>6</w:t>
      </w:r>
      <w:r>
        <w:t xml:space="preserve">), employing GTTP as compared to GTSP resulted in a 23% improved in the surface temperature error norm and a 2.5% decrease in the surface heat flux error norm.  However, this small reduction of </w:t>
      </w:r>
      <w:r>
        <w:rPr>
          <w:i/>
        </w:rPr>
        <w:t>e</w:t>
      </w:r>
      <w:r>
        <w:rPr>
          <w:i/>
          <w:vertAlign w:val="subscript"/>
        </w:rPr>
        <w:t>q</w:t>
      </w:r>
      <w:r>
        <w:t xml:space="preserve"> is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D64610" w:rsidTr="00BC6423">
        <w:tc>
          <w:tcPr>
            <w:tcW w:w="9576" w:type="dxa"/>
          </w:tcPr>
          <w:p w:rsidR="00D64610" w:rsidRDefault="00D64610" w:rsidP="00BC6423">
            <w:pPr>
              <w:pStyle w:val="TableBody"/>
              <w:jc w:val="center"/>
            </w:pPr>
            <w:r>
              <w:rPr>
                <w:noProof/>
              </w:rPr>
              <w:lastRenderedPageBreak/>
              <w:drawing>
                <wp:inline distT="0" distB="0" distL="0" distR="0">
                  <wp:extent cx="4114800" cy="3233996"/>
                  <wp:effectExtent l="19050" t="0" r="0" b="0"/>
                  <wp:docPr id="644" name="Picture 10" descr="../../../MATLAB/sandwich%20experiment/runs%20and%20analysis/data/Final%20Bronze%20Runs/figure%20tiff/qCHIt3f200_SP_and_TP_T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TLAB/sandwich%20experiment/runs%20and%20analysis/data/Final%20Bronze%20Runs/figure%20tiff/qCHIt3f200_SP_and_TP_Tinverse.tif"/>
                          <pic:cNvPicPr>
                            <a:picLocks noChangeAspect="1" noChangeArrowheads="1"/>
                          </pic:cNvPicPr>
                        </pic:nvPicPr>
                        <pic:blipFill>
                          <a:blip r:embed="rId574" cstate="print"/>
                          <a:stretch>
                            <a:fillRect/>
                          </a:stretch>
                        </pic:blipFill>
                        <pic:spPr bwMode="auto">
                          <a:xfrm>
                            <a:off x="0" y="0"/>
                            <a:ext cx="4114800" cy="3233996"/>
                          </a:xfrm>
                          <a:prstGeom prst="rect">
                            <a:avLst/>
                          </a:prstGeom>
                          <a:noFill/>
                          <a:ln w="9525">
                            <a:noFill/>
                            <a:miter lim="800000"/>
                            <a:headEnd/>
                            <a:tailEnd/>
                          </a:ln>
                        </pic:spPr>
                      </pic:pic>
                    </a:graphicData>
                  </a:graphic>
                </wp:inline>
              </w:drawing>
            </w:r>
          </w:p>
          <w:p w:rsidR="00D64610" w:rsidRDefault="00D64610" w:rsidP="00BC6423">
            <w:pPr>
              <w:pStyle w:val="TableBody"/>
              <w:jc w:val="center"/>
            </w:pPr>
            <w:r>
              <w:t>(a)</w:t>
            </w:r>
          </w:p>
        </w:tc>
      </w:tr>
      <w:tr w:rsidR="00D64610" w:rsidTr="00BC6423">
        <w:tc>
          <w:tcPr>
            <w:tcW w:w="9576" w:type="dxa"/>
          </w:tcPr>
          <w:p w:rsidR="00D64610" w:rsidRDefault="00D64610" w:rsidP="00BC6423">
            <w:pPr>
              <w:pStyle w:val="TableBody"/>
              <w:jc w:val="center"/>
            </w:pPr>
            <w:r w:rsidRPr="003B70E4">
              <w:rPr>
                <w:noProof/>
              </w:rPr>
              <w:drawing>
                <wp:inline distT="0" distB="0" distL="0" distR="0">
                  <wp:extent cx="4114800" cy="3250612"/>
                  <wp:effectExtent l="19050" t="0" r="0" b="0"/>
                  <wp:docPr id="645" name="Picture 9" descr="C:\Documents and Settings\Bryan\My Documents\MATLAB\sandwich experiment\runs and analysis\data\Final Bronze Runs\figure tiff\qCHIt3f200_SP_and_TP_q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Bryan\My Documents\MATLAB\sandwich experiment\runs and analysis\data\Final Bronze Runs\figure tiff\qCHIt3f200_SP_and_TP_qinverse.tif"/>
                          <pic:cNvPicPr>
                            <a:picLocks noChangeAspect="1" noChangeArrowheads="1"/>
                          </pic:cNvPicPr>
                        </pic:nvPicPr>
                        <pic:blipFill>
                          <a:blip r:embed="rId575" cstate="print"/>
                          <a:stretch>
                            <a:fillRect/>
                          </a:stretch>
                        </pic:blipFill>
                        <pic:spPr bwMode="auto">
                          <a:xfrm>
                            <a:off x="0" y="0"/>
                            <a:ext cx="4114800" cy="3250612"/>
                          </a:xfrm>
                          <a:prstGeom prst="rect">
                            <a:avLst/>
                          </a:prstGeom>
                          <a:noFill/>
                          <a:ln w="9525">
                            <a:noFill/>
                            <a:miter lim="800000"/>
                            <a:headEnd/>
                            <a:tailEnd/>
                          </a:ln>
                        </pic:spPr>
                      </pic:pic>
                    </a:graphicData>
                  </a:graphic>
                </wp:inline>
              </w:drawing>
            </w:r>
          </w:p>
          <w:p w:rsidR="00D64610" w:rsidRDefault="00D64610" w:rsidP="00BC6423">
            <w:pPr>
              <w:pStyle w:val="TableBody"/>
              <w:jc w:val="center"/>
            </w:pPr>
            <w:r>
              <w:t>(b)</w:t>
            </w:r>
          </w:p>
        </w:tc>
      </w:tr>
      <w:tr w:rsidR="00D64610" w:rsidTr="00BC6423">
        <w:tc>
          <w:tcPr>
            <w:tcW w:w="9576" w:type="dxa"/>
          </w:tcPr>
          <w:p w:rsidR="00D64610" w:rsidRDefault="00D64610" w:rsidP="00C7019E">
            <w:pPr>
              <w:pStyle w:val="FigureCaption"/>
            </w:pPr>
            <w:bookmarkStart w:id="323" w:name="_Toc299993645"/>
            <w:r>
              <w:t>Figure 8.</w:t>
            </w:r>
            <w:r w:rsidR="00C7019E">
              <w:t>6</w:t>
            </w:r>
            <w:r w:rsidRPr="003B70E4">
              <w:t xml:space="preserve">: </w:t>
            </w:r>
            <w:r>
              <w:t xml:space="preserve">Comparison of two-probe inverse results with </w:t>
            </w:r>
            <w:r w:rsidR="00174163">
              <w:t>single-probe</w:t>
            </w:r>
            <w:r>
              <w:t xml:space="preserve"> global time and calibration integral method for surface (a) temperature and (b) heat flux.  Data used from run qCHIt3f200 seen in Figure 8.</w:t>
            </w:r>
            <w:r w:rsidR="00C7019E">
              <w:t>2</w:t>
            </w:r>
            <w:r w:rsidRPr="003B70E4">
              <w:t>.</w:t>
            </w:r>
            <w:bookmarkEnd w:id="323"/>
          </w:p>
        </w:tc>
      </w:tr>
    </w:tbl>
    <w:p w:rsidR="00D64610" w:rsidRDefault="00D64610" w:rsidP="00D64610"/>
    <w:p w:rsidR="00D64610" w:rsidRDefault="00D64610" w:rsidP="00D6461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D64610" w:rsidTr="00BC6423">
        <w:tc>
          <w:tcPr>
            <w:tcW w:w="9576" w:type="dxa"/>
          </w:tcPr>
          <w:p w:rsidR="00D64610" w:rsidRDefault="00D64610" w:rsidP="00BC6423">
            <w:pPr>
              <w:pStyle w:val="TableBody"/>
              <w:jc w:val="center"/>
            </w:pPr>
            <w:r>
              <w:rPr>
                <w:noProof/>
              </w:rPr>
              <w:drawing>
                <wp:inline distT="0" distB="0" distL="0" distR="0">
                  <wp:extent cx="4114800" cy="3233996"/>
                  <wp:effectExtent l="19050" t="0" r="0" b="0"/>
                  <wp:docPr id="646" name="Picture 12" descr="../../../MATLAB/sandwich%20experiment/runs%20and%20analysis/data/Final%20Bronze%20Runs/figure%20tiff/qRHIt5f200_SP_and_TP_T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TLAB/sandwich%20experiment/runs%20and%20analysis/data/Final%20Bronze%20Runs/figure%20tiff/qRHIt5f200_SP_and_TP_Tinverse.tif"/>
                          <pic:cNvPicPr>
                            <a:picLocks noChangeAspect="1" noChangeArrowheads="1"/>
                          </pic:cNvPicPr>
                        </pic:nvPicPr>
                        <pic:blipFill>
                          <a:blip r:embed="rId576" cstate="print"/>
                          <a:stretch>
                            <a:fillRect/>
                          </a:stretch>
                        </pic:blipFill>
                        <pic:spPr bwMode="auto">
                          <a:xfrm>
                            <a:off x="0" y="0"/>
                            <a:ext cx="4114800" cy="3233996"/>
                          </a:xfrm>
                          <a:prstGeom prst="rect">
                            <a:avLst/>
                          </a:prstGeom>
                          <a:noFill/>
                          <a:ln w="9525">
                            <a:noFill/>
                            <a:miter lim="800000"/>
                            <a:headEnd/>
                            <a:tailEnd/>
                          </a:ln>
                        </pic:spPr>
                      </pic:pic>
                    </a:graphicData>
                  </a:graphic>
                </wp:inline>
              </w:drawing>
            </w:r>
          </w:p>
          <w:p w:rsidR="00D64610" w:rsidRDefault="00D64610" w:rsidP="00BC6423">
            <w:pPr>
              <w:pStyle w:val="TableBody"/>
              <w:jc w:val="center"/>
            </w:pPr>
            <w:r>
              <w:t>(a)</w:t>
            </w:r>
          </w:p>
        </w:tc>
      </w:tr>
      <w:tr w:rsidR="00D64610" w:rsidTr="00BC6423">
        <w:tc>
          <w:tcPr>
            <w:tcW w:w="9576" w:type="dxa"/>
          </w:tcPr>
          <w:p w:rsidR="00D64610" w:rsidRDefault="00D64610" w:rsidP="00BC6423">
            <w:pPr>
              <w:pStyle w:val="TableBody"/>
              <w:jc w:val="center"/>
            </w:pPr>
            <w:r w:rsidRPr="00924411">
              <w:rPr>
                <w:noProof/>
              </w:rPr>
              <w:drawing>
                <wp:inline distT="0" distB="0" distL="0" distR="0">
                  <wp:extent cx="4114800" cy="3250612"/>
                  <wp:effectExtent l="19050" t="0" r="0" b="0"/>
                  <wp:docPr id="647" name="Picture 11" descr="C:\Documents and Settings\Bryan\My Documents\MATLAB\sandwich experiment\runs and analysis\data\Final Bronze Runs\figure tiff\qRHIt5f200_SP_and_TP_q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Bryan\My Documents\MATLAB\sandwich experiment\runs and analysis\data\Final Bronze Runs\figure tiff\qRHIt5f200_SP_and_TP_qinverse.tif"/>
                          <pic:cNvPicPr>
                            <a:picLocks noChangeAspect="1" noChangeArrowheads="1"/>
                          </pic:cNvPicPr>
                        </pic:nvPicPr>
                        <pic:blipFill>
                          <a:blip r:embed="rId577" cstate="print"/>
                          <a:stretch>
                            <a:fillRect/>
                          </a:stretch>
                        </pic:blipFill>
                        <pic:spPr bwMode="auto">
                          <a:xfrm>
                            <a:off x="0" y="0"/>
                            <a:ext cx="4114800" cy="3250612"/>
                          </a:xfrm>
                          <a:prstGeom prst="rect">
                            <a:avLst/>
                          </a:prstGeom>
                          <a:noFill/>
                          <a:ln w="9525">
                            <a:noFill/>
                            <a:miter lim="800000"/>
                            <a:headEnd/>
                            <a:tailEnd/>
                          </a:ln>
                        </pic:spPr>
                      </pic:pic>
                    </a:graphicData>
                  </a:graphic>
                </wp:inline>
              </w:drawing>
            </w:r>
          </w:p>
          <w:p w:rsidR="00D64610" w:rsidRDefault="00D64610" w:rsidP="00BC6423">
            <w:pPr>
              <w:pStyle w:val="TableBody"/>
              <w:jc w:val="center"/>
            </w:pPr>
            <w:r>
              <w:t>(b)</w:t>
            </w:r>
          </w:p>
        </w:tc>
      </w:tr>
      <w:tr w:rsidR="00D64610" w:rsidTr="00BC6423">
        <w:tc>
          <w:tcPr>
            <w:tcW w:w="9576" w:type="dxa"/>
          </w:tcPr>
          <w:p w:rsidR="00D64610" w:rsidRDefault="00D64610" w:rsidP="007960B0">
            <w:pPr>
              <w:pStyle w:val="FigureCaption"/>
            </w:pPr>
            <w:bookmarkStart w:id="324" w:name="_Toc299993646"/>
            <w:r>
              <w:t>Figure 8.</w:t>
            </w:r>
            <w:r w:rsidR="007960B0">
              <w:t>7</w:t>
            </w:r>
            <w:r w:rsidRPr="003B70E4">
              <w:t xml:space="preserve">: </w:t>
            </w:r>
            <w:r>
              <w:t xml:space="preserve">Comparison of two-probe inverse results with </w:t>
            </w:r>
            <w:r w:rsidR="00174163">
              <w:t>single-probe</w:t>
            </w:r>
            <w:r>
              <w:t xml:space="preserve"> global time and calibration integral method for surface (a) temperature and (b) heat flux.  Data used from run qRHIt3f200 seen in Figure 8.</w:t>
            </w:r>
            <w:r w:rsidR="007960B0">
              <w:t>4</w:t>
            </w:r>
            <w:r w:rsidRPr="003B70E4">
              <w:t>.</w:t>
            </w:r>
            <w:bookmarkEnd w:id="324"/>
          </w:p>
        </w:tc>
      </w:tr>
    </w:tbl>
    <w:p w:rsidR="00D64610" w:rsidRDefault="00D64610" w:rsidP="00C54391">
      <w:pPr>
        <w:ind w:firstLine="720"/>
      </w:pPr>
    </w:p>
    <w:p w:rsidR="00A2760A" w:rsidRPr="004306BD" w:rsidRDefault="00A2760A" w:rsidP="00A2760A">
      <w:pPr>
        <w:pStyle w:val="TableCaption"/>
      </w:pPr>
      <w:bookmarkStart w:id="325" w:name="_Toc299993668"/>
      <w:r>
        <w:t>Table 8</w:t>
      </w:r>
      <w:r w:rsidRPr="004306BD">
        <w:t>.1: Inverse error norms for temperature and heat flux</w:t>
      </w:r>
      <w:r>
        <w:t xml:space="preserve"> using both the one- and two-probe approaches</w:t>
      </w:r>
      <w:r w:rsidRPr="004306BD">
        <w:t xml:space="preserve">. </w:t>
      </w:r>
      <w:r>
        <w:t xml:space="preserve"> </w:t>
      </w:r>
      <w:r w:rsidRPr="004306BD">
        <w:t>Calibration Integral uses the thermocouple temperature as the kernel (rather than the heating rate).</w:t>
      </w:r>
      <w:r>
        <w:t xml:space="preserve">  The time range indicates the domain used to calculate the error norms.</w:t>
      </w:r>
      <w:bookmarkEnd w:id="325"/>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16"/>
        <w:gridCol w:w="1538"/>
        <w:gridCol w:w="222"/>
        <w:gridCol w:w="764"/>
        <w:gridCol w:w="811"/>
        <w:gridCol w:w="242"/>
        <w:gridCol w:w="1096"/>
        <w:gridCol w:w="1014"/>
        <w:gridCol w:w="222"/>
        <w:gridCol w:w="798"/>
        <w:gridCol w:w="827"/>
      </w:tblGrid>
      <w:tr w:rsidR="00A2760A" w:rsidTr="00BC6423">
        <w:trPr>
          <w:jc w:val="center"/>
        </w:trPr>
        <w:tc>
          <w:tcPr>
            <w:tcW w:w="1584" w:type="dxa"/>
            <w:tcBorders>
              <w:top w:val="single" w:sz="18" w:space="0" w:color="auto"/>
            </w:tcBorders>
            <w:vAlign w:val="center"/>
          </w:tcPr>
          <w:p w:rsidR="00A2760A" w:rsidRPr="005E1C41" w:rsidRDefault="00A2760A" w:rsidP="00BC6423">
            <w:pPr>
              <w:pStyle w:val="TableBody"/>
              <w:jc w:val="center"/>
            </w:pPr>
          </w:p>
        </w:tc>
        <w:tc>
          <w:tcPr>
            <w:tcW w:w="1538" w:type="dxa"/>
            <w:tcBorders>
              <w:top w:val="single" w:sz="18" w:space="0" w:color="auto"/>
            </w:tcBorders>
          </w:tcPr>
          <w:p w:rsidR="00A2760A" w:rsidRPr="005E1C41" w:rsidRDefault="00A2760A" w:rsidP="00BC6423">
            <w:pPr>
              <w:pStyle w:val="TableBody"/>
              <w:jc w:val="center"/>
            </w:pPr>
          </w:p>
        </w:tc>
        <w:tc>
          <w:tcPr>
            <w:tcW w:w="222" w:type="dxa"/>
            <w:tcBorders>
              <w:top w:val="single" w:sz="18" w:space="0" w:color="auto"/>
            </w:tcBorders>
            <w:vAlign w:val="center"/>
          </w:tcPr>
          <w:p w:rsidR="00A2760A" w:rsidRPr="005E1C41" w:rsidRDefault="00A2760A" w:rsidP="00BC6423">
            <w:pPr>
              <w:pStyle w:val="TableBody"/>
              <w:jc w:val="center"/>
            </w:pPr>
          </w:p>
        </w:tc>
        <w:tc>
          <w:tcPr>
            <w:tcW w:w="3927" w:type="dxa"/>
            <w:gridSpan w:val="5"/>
            <w:tcBorders>
              <w:top w:val="single" w:sz="18" w:space="0" w:color="auto"/>
              <w:bottom w:val="single" w:sz="18" w:space="0" w:color="auto"/>
            </w:tcBorders>
            <w:vAlign w:val="center"/>
          </w:tcPr>
          <w:p w:rsidR="00A2760A" w:rsidRPr="005E1C41" w:rsidRDefault="00A2760A" w:rsidP="00BC6423">
            <w:pPr>
              <w:pStyle w:val="TableBody"/>
              <w:jc w:val="center"/>
            </w:pPr>
            <w:r w:rsidRPr="005E1C41">
              <w:t>One-Probe</w:t>
            </w:r>
          </w:p>
        </w:tc>
        <w:tc>
          <w:tcPr>
            <w:tcW w:w="222" w:type="dxa"/>
            <w:tcBorders>
              <w:top w:val="single" w:sz="18" w:space="0" w:color="auto"/>
            </w:tcBorders>
            <w:vAlign w:val="center"/>
          </w:tcPr>
          <w:p w:rsidR="00A2760A" w:rsidRPr="005E1C41" w:rsidRDefault="00A2760A" w:rsidP="00BC6423">
            <w:pPr>
              <w:pStyle w:val="TableBody"/>
              <w:jc w:val="center"/>
            </w:pPr>
          </w:p>
        </w:tc>
        <w:tc>
          <w:tcPr>
            <w:tcW w:w="1625" w:type="dxa"/>
            <w:gridSpan w:val="2"/>
            <w:tcBorders>
              <w:top w:val="single" w:sz="18" w:space="0" w:color="auto"/>
              <w:bottom w:val="single" w:sz="18" w:space="0" w:color="auto"/>
            </w:tcBorders>
            <w:vAlign w:val="center"/>
          </w:tcPr>
          <w:p w:rsidR="00A2760A" w:rsidRPr="005E1C41" w:rsidRDefault="00A2760A" w:rsidP="00BC6423">
            <w:pPr>
              <w:pStyle w:val="TableBody"/>
              <w:jc w:val="center"/>
            </w:pPr>
            <w:r w:rsidRPr="005E1C41">
              <w:t>Two-Probe</w:t>
            </w:r>
          </w:p>
        </w:tc>
      </w:tr>
      <w:tr w:rsidR="00A2760A" w:rsidTr="00BC6423">
        <w:trPr>
          <w:jc w:val="center"/>
        </w:trPr>
        <w:tc>
          <w:tcPr>
            <w:tcW w:w="1584" w:type="dxa"/>
            <w:vAlign w:val="center"/>
          </w:tcPr>
          <w:p w:rsidR="00A2760A" w:rsidRPr="005E1C41" w:rsidRDefault="00A2760A" w:rsidP="00BC6423">
            <w:pPr>
              <w:pStyle w:val="TableBody"/>
              <w:jc w:val="center"/>
            </w:pPr>
          </w:p>
        </w:tc>
        <w:tc>
          <w:tcPr>
            <w:tcW w:w="1538" w:type="dxa"/>
          </w:tcPr>
          <w:p w:rsidR="00A2760A" w:rsidRPr="005E1C41" w:rsidRDefault="00A2760A" w:rsidP="00BC6423">
            <w:pPr>
              <w:pStyle w:val="TableBody"/>
              <w:jc w:val="center"/>
            </w:pPr>
          </w:p>
        </w:tc>
        <w:tc>
          <w:tcPr>
            <w:tcW w:w="222" w:type="dxa"/>
            <w:vAlign w:val="center"/>
          </w:tcPr>
          <w:p w:rsidR="00A2760A" w:rsidRPr="005E1C41" w:rsidRDefault="00A2760A" w:rsidP="00BC6423">
            <w:pPr>
              <w:pStyle w:val="TableBody"/>
              <w:jc w:val="center"/>
            </w:pPr>
          </w:p>
        </w:tc>
        <w:tc>
          <w:tcPr>
            <w:tcW w:w="1575" w:type="dxa"/>
            <w:gridSpan w:val="2"/>
            <w:tcBorders>
              <w:top w:val="single" w:sz="18" w:space="0" w:color="auto"/>
            </w:tcBorders>
            <w:vAlign w:val="center"/>
          </w:tcPr>
          <w:p w:rsidR="00A2760A" w:rsidRPr="005E1C41" w:rsidRDefault="00A2760A" w:rsidP="00BC6423">
            <w:pPr>
              <w:pStyle w:val="TableBody"/>
              <w:jc w:val="center"/>
            </w:pPr>
            <w:r w:rsidRPr="005E1C41">
              <w:t>Global Time</w:t>
            </w:r>
          </w:p>
        </w:tc>
        <w:tc>
          <w:tcPr>
            <w:tcW w:w="242" w:type="dxa"/>
            <w:tcBorders>
              <w:top w:val="single" w:sz="18" w:space="0" w:color="auto"/>
            </w:tcBorders>
            <w:vAlign w:val="center"/>
          </w:tcPr>
          <w:p w:rsidR="00A2760A" w:rsidRPr="005E1C41" w:rsidRDefault="00A2760A" w:rsidP="00BC6423">
            <w:pPr>
              <w:pStyle w:val="TableBody"/>
              <w:jc w:val="center"/>
            </w:pPr>
          </w:p>
        </w:tc>
        <w:tc>
          <w:tcPr>
            <w:tcW w:w="2110" w:type="dxa"/>
            <w:gridSpan w:val="2"/>
            <w:tcBorders>
              <w:top w:val="single" w:sz="18" w:space="0" w:color="auto"/>
            </w:tcBorders>
            <w:vAlign w:val="center"/>
          </w:tcPr>
          <w:p w:rsidR="00A2760A" w:rsidRPr="005E1C41" w:rsidRDefault="00A2760A" w:rsidP="00BC6423">
            <w:pPr>
              <w:pStyle w:val="TableBody"/>
              <w:jc w:val="center"/>
            </w:pPr>
            <w:r w:rsidRPr="005E1C41">
              <w:t>Calibration Integral</w:t>
            </w:r>
          </w:p>
        </w:tc>
        <w:tc>
          <w:tcPr>
            <w:tcW w:w="222" w:type="dxa"/>
            <w:vAlign w:val="center"/>
          </w:tcPr>
          <w:p w:rsidR="00A2760A" w:rsidRPr="005E1C41" w:rsidRDefault="00A2760A" w:rsidP="00BC6423">
            <w:pPr>
              <w:pStyle w:val="TableBody"/>
              <w:jc w:val="center"/>
            </w:pPr>
          </w:p>
        </w:tc>
        <w:tc>
          <w:tcPr>
            <w:tcW w:w="1625" w:type="dxa"/>
            <w:gridSpan w:val="2"/>
            <w:tcBorders>
              <w:top w:val="single" w:sz="18" w:space="0" w:color="auto"/>
            </w:tcBorders>
            <w:vAlign w:val="center"/>
          </w:tcPr>
          <w:p w:rsidR="00A2760A" w:rsidRPr="005E1C41" w:rsidRDefault="00A2760A" w:rsidP="00BC6423">
            <w:pPr>
              <w:pStyle w:val="TableBody"/>
              <w:jc w:val="center"/>
            </w:pPr>
            <w:r w:rsidRPr="005E1C41">
              <w:t>Global Time</w:t>
            </w:r>
          </w:p>
        </w:tc>
      </w:tr>
      <w:tr w:rsidR="00A2760A" w:rsidTr="00BC6423">
        <w:trPr>
          <w:jc w:val="center"/>
        </w:trPr>
        <w:tc>
          <w:tcPr>
            <w:tcW w:w="1584" w:type="dxa"/>
            <w:tcBorders>
              <w:bottom w:val="single" w:sz="18" w:space="0" w:color="auto"/>
            </w:tcBorders>
            <w:vAlign w:val="center"/>
          </w:tcPr>
          <w:p w:rsidR="00A2760A" w:rsidRPr="005E1C41" w:rsidRDefault="00A2760A" w:rsidP="00BC6423">
            <w:pPr>
              <w:pStyle w:val="TableBody"/>
              <w:jc w:val="center"/>
            </w:pPr>
            <w:r w:rsidRPr="005E1C41">
              <w:t>Run Name</w:t>
            </w:r>
          </w:p>
        </w:tc>
        <w:tc>
          <w:tcPr>
            <w:tcW w:w="1538" w:type="dxa"/>
            <w:tcBorders>
              <w:bottom w:val="single" w:sz="18" w:space="0" w:color="auto"/>
            </w:tcBorders>
          </w:tcPr>
          <w:p w:rsidR="00A2760A" w:rsidRPr="005E1C41" w:rsidRDefault="00A2760A" w:rsidP="00BC6423">
            <w:pPr>
              <w:pStyle w:val="TableBody"/>
              <w:jc w:val="center"/>
            </w:pPr>
            <w:r w:rsidRPr="005E1C41">
              <w:t>Time Range</w:t>
            </w:r>
          </w:p>
        </w:tc>
        <w:tc>
          <w:tcPr>
            <w:tcW w:w="222" w:type="dxa"/>
            <w:vAlign w:val="center"/>
          </w:tcPr>
          <w:p w:rsidR="00A2760A" w:rsidRPr="005E1C41" w:rsidRDefault="00A2760A" w:rsidP="00BC6423">
            <w:pPr>
              <w:pStyle w:val="TableBody"/>
              <w:jc w:val="center"/>
            </w:pPr>
          </w:p>
        </w:tc>
        <w:tc>
          <w:tcPr>
            <w:tcW w:w="764" w:type="dxa"/>
            <w:tcBorders>
              <w:bottom w:val="single" w:sz="18" w:space="0" w:color="auto"/>
            </w:tcBorders>
            <w:vAlign w:val="center"/>
          </w:tcPr>
          <w:p w:rsidR="00A2760A" w:rsidRPr="005E1C41" w:rsidRDefault="00A2760A" w:rsidP="00BC6423">
            <w:pPr>
              <w:pStyle w:val="TableBody"/>
              <w:jc w:val="center"/>
            </w:pPr>
            <w:r w:rsidRPr="005E1C41">
              <w:t>eT</w:t>
            </w:r>
          </w:p>
        </w:tc>
        <w:tc>
          <w:tcPr>
            <w:tcW w:w="811" w:type="dxa"/>
            <w:tcBorders>
              <w:bottom w:val="single" w:sz="18" w:space="0" w:color="auto"/>
            </w:tcBorders>
            <w:vAlign w:val="center"/>
          </w:tcPr>
          <w:p w:rsidR="00A2760A" w:rsidRPr="005E1C41" w:rsidRDefault="00A2760A" w:rsidP="00BC6423">
            <w:pPr>
              <w:pStyle w:val="TableBody"/>
              <w:jc w:val="center"/>
            </w:pPr>
            <w:r w:rsidRPr="005E1C41">
              <w:t>eq</w:t>
            </w:r>
          </w:p>
        </w:tc>
        <w:tc>
          <w:tcPr>
            <w:tcW w:w="242" w:type="dxa"/>
            <w:vAlign w:val="center"/>
          </w:tcPr>
          <w:p w:rsidR="00A2760A" w:rsidRPr="005E1C41" w:rsidRDefault="00A2760A" w:rsidP="00BC6423">
            <w:pPr>
              <w:pStyle w:val="TableBody"/>
              <w:jc w:val="center"/>
            </w:pPr>
          </w:p>
        </w:tc>
        <w:tc>
          <w:tcPr>
            <w:tcW w:w="1096" w:type="dxa"/>
            <w:tcBorders>
              <w:bottom w:val="single" w:sz="18" w:space="0" w:color="auto"/>
            </w:tcBorders>
            <w:vAlign w:val="center"/>
          </w:tcPr>
          <w:p w:rsidR="00A2760A" w:rsidRPr="005E1C41" w:rsidRDefault="00A2760A" w:rsidP="00BC6423">
            <w:pPr>
              <w:pStyle w:val="TableBody"/>
              <w:jc w:val="center"/>
            </w:pPr>
            <w:r w:rsidRPr="005E1C41">
              <w:t>eT</w:t>
            </w:r>
          </w:p>
        </w:tc>
        <w:tc>
          <w:tcPr>
            <w:tcW w:w="1014" w:type="dxa"/>
            <w:tcBorders>
              <w:bottom w:val="single" w:sz="18" w:space="0" w:color="auto"/>
            </w:tcBorders>
            <w:vAlign w:val="center"/>
          </w:tcPr>
          <w:p w:rsidR="00A2760A" w:rsidRPr="005E1C41" w:rsidRDefault="00A2760A" w:rsidP="00BC6423">
            <w:pPr>
              <w:pStyle w:val="TableBody"/>
              <w:jc w:val="center"/>
            </w:pPr>
            <w:r w:rsidRPr="005E1C41">
              <w:t>eq</w:t>
            </w:r>
          </w:p>
        </w:tc>
        <w:tc>
          <w:tcPr>
            <w:tcW w:w="222" w:type="dxa"/>
            <w:vAlign w:val="center"/>
          </w:tcPr>
          <w:p w:rsidR="00A2760A" w:rsidRPr="005E1C41" w:rsidRDefault="00A2760A" w:rsidP="00BC6423">
            <w:pPr>
              <w:pStyle w:val="TableBody"/>
              <w:jc w:val="center"/>
            </w:pPr>
          </w:p>
        </w:tc>
        <w:tc>
          <w:tcPr>
            <w:tcW w:w="798" w:type="dxa"/>
            <w:tcBorders>
              <w:bottom w:val="single" w:sz="18" w:space="0" w:color="auto"/>
            </w:tcBorders>
            <w:vAlign w:val="center"/>
          </w:tcPr>
          <w:p w:rsidR="00A2760A" w:rsidRPr="005E1C41" w:rsidRDefault="00A2760A" w:rsidP="00BC6423">
            <w:pPr>
              <w:pStyle w:val="TableBody"/>
              <w:jc w:val="center"/>
            </w:pPr>
            <w:r w:rsidRPr="005E1C41">
              <w:t>eT</w:t>
            </w:r>
          </w:p>
        </w:tc>
        <w:tc>
          <w:tcPr>
            <w:tcW w:w="827" w:type="dxa"/>
            <w:tcBorders>
              <w:bottom w:val="single" w:sz="18" w:space="0" w:color="auto"/>
            </w:tcBorders>
            <w:vAlign w:val="center"/>
          </w:tcPr>
          <w:p w:rsidR="00A2760A" w:rsidRPr="005E1C41" w:rsidRDefault="00A2760A" w:rsidP="00BC6423">
            <w:pPr>
              <w:pStyle w:val="TableBody"/>
              <w:jc w:val="center"/>
            </w:pPr>
            <w:r w:rsidRPr="005E1C41">
              <w:t>eq</w:t>
            </w:r>
          </w:p>
        </w:tc>
      </w:tr>
      <w:tr w:rsidR="00A2760A" w:rsidTr="00BC6423">
        <w:trPr>
          <w:jc w:val="center"/>
        </w:trPr>
        <w:tc>
          <w:tcPr>
            <w:tcW w:w="1584" w:type="dxa"/>
            <w:tcBorders>
              <w:top w:val="single" w:sz="18" w:space="0" w:color="auto"/>
            </w:tcBorders>
            <w:vAlign w:val="center"/>
          </w:tcPr>
          <w:p w:rsidR="00A2760A" w:rsidRPr="005E1C41" w:rsidRDefault="00A2760A" w:rsidP="00BC6423">
            <w:pPr>
              <w:pStyle w:val="TableBody"/>
              <w:jc w:val="center"/>
            </w:pPr>
            <w:r w:rsidRPr="005E1C41">
              <w:t>qCHIt3f200</w:t>
            </w:r>
          </w:p>
        </w:tc>
        <w:tc>
          <w:tcPr>
            <w:tcW w:w="1538" w:type="dxa"/>
            <w:tcBorders>
              <w:top w:val="single" w:sz="18" w:space="0" w:color="auto"/>
            </w:tcBorders>
          </w:tcPr>
          <w:p w:rsidR="00A2760A" w:rsidRPr="005E1C41" w:rsidRDefault="00A2760A" w:rsidP="00BC6423">
            <w:pPr>
              <w:pStyle w:val="TableBody"/>
              <w:jc w:val="center"/>
            </w:pPr>
            <w:r w:rsidRPr="005E1C41">
              <w:t>12s ≤ t ≤ 2</w:t>
            </w:r>
            <w:r w:rsidR="00633D69">
              <w:t>2</w:t>
            </w:r>
            <w:r w:rsidRPr="005E1C41">
              <w:t>s</w:t>
            </w:r>
          </w:p>
        </w:tc>
        <w:tc>
          <w:tcPr>
            <w:tcW w:w="222" w:type="dxa"/>
            <w:vAlign w:val="center"/>
          </w:tcPr>
          <w:p w:rsidR="00A2760A" w:rsidRPr="005E1C41" w:rsidRDefault="00A2760A" w:rsidP="00BC6423">
            <w:pPr>
              <w:pStyle w:val="TableBody"/>
              <w:jc w:val="center"/>
            </w:pPr>
          </w:p>
        </w:tc>
        <w:tc>
          <w:tcPr>
            <w:tcW w:w="764" w:type="dxa"/>
            <w:tcBorders>
              <w:top w:val="single" w:sz="18" w:space="0" w:color="auto"/>
            </w:tcBorders>
            <w:vAlign w:val="center"/>
          </w:tcPr>
          <w:p w:rsidR="00A2760A" w:rsidRPr="005E1C41" w:rsidRDefault="00A2760A" w:rsidP="00BC6423">
            <w:pPr>
              <w:pStyle w:val="TableBody"/>
              <w:jc w:val="center"/>
            </w:pPr>
            <w:r w:rsidRPr="005E1C41">
              <w:t>0.039</w:t>
            </w:r>
          </w:p>
        </w:tc>
        <w:tc>
          <w:tcPr>
            <w:tcW w:w="811" w:type="dxa"/>
            <w:tcBorders>
              <w:top w:val="single" w:sz="18" w:space="0" w:color="auto"/>
            </w:tcBorders>
            <w:vAlign w:val="center"/>
          </w:tcPr>
          <w:p w:rsidR="00A2760A" w:rsidRPr="005E1C41" w:rsidRDefault="00A2760A" w:rsidP="00BC6423">
            <w:pPr>
              <w:pStyle w:val="TableBody"/>
              <w:jc w:val="center"/>
            </w:pPr>
            <w:r w:rsidRPr="005E1C41">
              <w:t>0.120</w:t>
            </w:r>
          </w:p>
        </w:tc>
        <w:tc>
          <w:tcPr>
            <w:tcW w:w="242" w:type="dxa"/>
            <w:vAlign w:val="center"/>
          </w:tcPr>
          <w:p w:rsidR="00A2760A" w:rsidRPr="005E1C41" w:rsidRDefault="00A2760A" w:rsidP="00BC6423">
            <w:pPr>
              <w:pStyle w:val="TableBody"/>
              <w:jc w:val="center"/>
            </w:pPr>
          </w:p>
        </w:tc>
        <w:tc>
          <w:tcPr>
            <w:tcW w:w="1096" w:type="dxa"/>
            <w:tcBorders>
              <w:top w:val="single" w:sz="18" w:space="0" w:color="auto"/>
            </w:tcBorders>
            <w:vAlign w:val="center"/>
          </w:tcPr>
          <w:p w:rsidR="00A2760A" w:rsidRPr="005E1C41" w:rsidRDefault="00A2760A" w:rsidP="00BC6423">
            <w:pPr>
              <w:pStyle w:val="TableBody"/>
              <w:jc w:val="center"/>
            </w:pPr>
            <w:r w:rsidRPr="005E1C41">
              <w:t>0.019</w:t>
            </w:r>
          </w:p>
        </w:tc>
        <w:tc>
          <w:tcPr>
            <w:tcW w:w="1014" w:type="dxa"/>
            <w:tcBorders>
              <w:top w:val="single" w:sz="18" w:space="0" w:color="auto"/>
            </w:tcBorders>
            <w:vAlign w:val="center"/>
          </w:tcPr>
          <w:p w:rsidR="00A2760A" w:rsidRPr="005E1C41" w:rsidRDefault="00A2760A" w:rsidP="00BC6423">
            <w:pPr>
              <w:pStyle w:val="TableBody"/>
              <w:jc w:val="center"/>
            </w:pPr>
            <w:r w:rsidRPr="005E1C41">
              <w:t>0.097</w:t>
            </w:r>
          </w:p>
        </w:tc>
        <w:tc>
          <w:tcPr>
            <w:tcW w:w="222" w:type="dxa"/>
            <w:vAlign w:val="center"/>
          </w:tcPr>
          <w:p w:rsidR="00A2760A" w:rsidRPr="005E1C41" w:rsidRDefault="00A2760A" w:rsidP="00BC6423">
            <w:pPr>
              <w:pStyle w:val="TableBody"/>
              <w:jc w:val="center"/>
            </w:pPr>
          </w:p>
        </w:tc>
        <w:tc>
          <w:tcPr>
            <w:tcW w:w="798" w:type="dxa"/>
            <w:tcBorders>
              <w:top w:val="single" w:sz="18" w:space="0" w:color="auto"/>
            </w:tcBorders>
            <w:vAlign w:val="center"/>
          </w:tcPr>
          <w:p w:rsidR="00A2760A" w:rsidRPr="005E1C41" w:rsidRDefault="00A2760A" w:rsidP="00BC6423">
            <w:pPr>
              <w:pStyle w:val="TableBody"/>
              <w:jc w:val="center"/>
            </w:pPr>
            <w:r w:rsidRPr="005E1C41">
              <w:t>0.030</w:t>
            </w:r>
          </w:p>
        </w:tc>
        <w:tc>
          <w:tcPr>
            <w:tcW w:w="827" w:type="dxa"/>
            <w:tcBorders>
              <w:top w:val="single" w:sz="18" w:space="0" w:color="auto"/>
            </w:tcBorders>
            <w:vAlign w:val="center"/>
          </w:tcPr>
          <w:p w:rsidR="00A2760A" w:rsidRPr="005E1C41" w:rsidRDefault="00A2760A" w:rsidP="00BC6423">
            <w:pPr>
              <w:pStyle w:val="TableBody"/>
              <w:jc w:val="center"/>
            </w:pPr>
            <w:r w:rsidRPr="005E1C41">
              <w:t>0.117</w:t>
            </w:r>
          </w:p>
        </w:tc>
      </w:tr>
      <w:tr w:rsidR="00A2760A" w:rsidTr="00BC6423">
        <w:trPr>
          <w:jc w:val="center"/>
        </w:trPr>
        <w:tc>
          <w:tcPr>
            <w:tcW w:w="1584" w:type="dxa"/>
            <w:vAlign w:val="center"/>
          </w:tcPr>
          <w:p w:rsidR="00A2760A" w:rsidRPr="005E1C41" w:rsidRDefault="00A2760A" w:rsidP="00DB2127">
            <w:pPr>
              <w:pStyle w:val="TableBody"/>
              <w:jc w:val="center"/>
            </w:pPr>
            <w:r w:rsidRPr="005E1C41">
              <w:t>qRHIt5f200</w:t>
            </w:r>
          </w:p>
        </w:tc>
        <w:tc>
          <w:tcPr>
            <w:tcW w:w="1538" w:type="dxa"/>
          </w:tcPr>
          <w:p w:rsidR="00A2760A" w:rsidRPr="005E1C41" w:rsidRDefault="00A2760A" w:rsidP="00BC6423">
            <w:pPr>
              <w:pStyle w:val="TableBody"/>
              <w:jc w:val="center"/>
            </w:pPr>
            <w:r w:rsidRPr="005E1C41">
              <w:t>12s ≤ t ≤ 2</w:t>
            </w:r>
            <w:r w:rsidR="00633D69">
              <w:t>2</w:t>
            </w:r>
            <w:r w:rsidRPr="005E1C41">
              <w:t>s</w:t>
            </w:r>
          </w:p>
        </w:tc>
        <w:tc>
          <w:tcPr>
            <w:tcW w:w="222" w:type="dxa"/>
            <w:vAlign w:val="center"/>
          </w:tcPr>
          <w:p w:rsidR="00A2760A" w:rsidRPr="005E1C41" w:rsidRDefault="00A2760A" w:rsidP="00BC6423">
            <w:pPr>
              <w:pStyle w:val="TableBody"/>
              <w:jc w:val="center"/>
            </w:pPr>
          </w:p>
        </w:tc>
        <w:tc>
          <w:tcPr>
            <w:tcW w:w="764" w:type="dxa"/>
            <w:vAlign w:val="center"/>
          </w:tcPr>
          <w:p w:rsidR="00A2760A" w:rsidRPr="005E1C41" w:rsidRDefault="00A2760A" w:rsidP="00BC6423">
            <w:pPr>
              <w:pStyle w:val="TableBody"/>
              <w:jc w:val="center"/>
            </w:pPr>
            <w:r w:rsidRPr="005E1C41">
              <w:t>0.030</w:t>
            </w:r>
          </w:p>
        </w:tc>
        <w:tc>
          <w:tcPr>
            <w:tcW w:w="811" w:type="dxa"/>
            <w:vAlign w:val="center"/>
          </w:tcPr>
          <w:p w:rsidR="00A2760A" w:rsidRPr="005E1C41" w:rsidRDefault="00A2760A" w:rsidP="00BC6423">
            <w:pPr>
              <w:pStyle w:val="TableBody"/>
              <w:jc w:val="center"/>
            </w:pPr>
            <w:r w:rsidRPr="005E1C41">
              <w:t>0.058</w:t>
            </w:r>
          </w:p>
        </w:tc>
        <w:tc>
          <w:tcPr>
            <w:tcW w:w="242" w:type="dxa"/>
            <w:vAlign w:val="center"/>
          </w:tcPr>
          <w:p w:rsidR="00A2760A" w:rsidRPr="005E1C41" w:rsidRDefault="00A2760A" w:rsidP="00BC6423">
            <w:pPr>
              <w:pStyle w:val="TableBody"/>
              <w:jc w:val="center"/>
            </w:pPr>
          </w:p>
        </w:tc>
        <w:tc>
          <w:tcPr>
            <w:tcW w:w="1096" w:type="dxa"/>
            <w:vAlign w:val="center"/>
          </w:tcPr>
          <w:p w:rsidR="00A2760A" w:rsidRPr="005E1C41" w:rsidRDefault="00A2760A" w:rsidP="00BC6423">
            <w:pPr>
              <w:pStyle w:val="TableBody"/>
              <w:jc w:val="center"/>
            </w:pPr>
            <w:r w:rsidRPr="005E1C41">
              <w:t>0.009</w:t>
            </w:r>
          </w:p>
        </w:tc>
        <w:tc>
          <w:tcPr>
            <w:tcW w:w="1014" w:type="dxa"/>
            <w:vAlign w:val="center"/>
          </w:tcPr>
          <w:p w:rsidR="00A2760A" w:rsidRPr="005E1C41" w:rsidRDefault="00A2760A" w:rsidP="00BC6423">
            <w:pPr>
              <w:pStyle w:val="TableBody"/>
              <w:jc w:val="center"/>
            </w:pPr>
            <w:r w:rsidRPr="005E1C41">
              <w:t>0.037</w:t>
            </w:r>
          </w:p>
        </w:tc>
        <w:tc>
          <w:tcPr>
            <w:tcW w:w="222" w:type="dxa"/>
            <w:vAlign w:val="center"/>
          </w:tcPr>
          <w:p w:rsidR="00A2760A" w:rsidRPr="005E1C41" w:rsidRDefault="00A2760A" w:rsidP="00BC6423">
            <w:pPr>
              <w:pStyle w:val="TableBody"/>
              <w:jc w:val="center"/>
            </w:pPr>
          </w:p>
        </w:tc>
        <w:tc>
          <w:tcPr>
            <w:tcW w:w="798" w:type="dxa"/>
            <w:vAlign w:val="center"/>
          </w:tcPr>
          <w:p w:rsidR="00A2760A" w:rsidRPr="005E1C41" w:rsidRDefault="00A2760A" w:rsidP="00BC6423">
            <w:pPr>
              <w:pStyle w:val="TableBody"/>
              <w:jc w:val="center"/>
            </w:pPr>
            <w:r w:rsidRPr="005E1C41">
              <w:t>0.015</w:t>
            </w:r>
          </w:p>
        </w:tc>
        <w:tc>
          <w:tcPr>
            <w:tcW w:w="827" w:type="dxa"/>
            <w:vAlign w:val="center"/>
          </w:tcPr>
          <w:p w:rsidR="00A2760A" w:rsidRPr="005E1C41" w:rsidRDefault="00A2760A" w:rsidP="00BC6423">
            <w:pPr>
              <w:pStyle w:val="TableBody"/>
              <w:jc w:val="center"/>
            </w:pPr>
            <w:r w:rsidRPr="005E1C41">
              <w:t>0.045</w:t>
            </w:r>
          </w:p>
        </w:tc>
      </w:tr>
      <w:tr w:rsidR="00A2760A" w:rsidTr="00BC6423">
        <w:trPr>
          <w:jc w:val="center"/>
        </w:trPr>
        <w:tc>
          <w:tcPr>
            <w:tcW w:w="1584" w:type="dxa"/>
            <w:vAlign w:val="center"/>
          </w:tcPr>
          <w:p w:rsidR="00A2760A" w:rsidRPr="005E1C41" w:rsidRDefault="00A2760A" w:rsidP="00DB2127">
            <w:pPr>
              <w:pStyle w:val="TableBody"/>
              <w:jc w:val="center"/>
            </w:pPr>
            <w:r w:rsidRPr="005E1C41">
              <w:t>qCHIt</w:t>
            </w:r>
            <w:r w:rsidR="00DB2127">
              <w:t>10</w:t>
            </w:r>
            <w:r w:rsidRPr="005E1C41">
              <w:t>f200</w:t>
            </w:r>
          </w:p>
        </w:tc>
        <w:tc>
          <w:tcPr>
            <w:tcW w:w="1538" w:type="dxa"/>
          </w:tcPr>
          <w:p w:rsidR="00A2760A" w:rsidRPr="005E1C41" w:rsidRDefault="00A2760A" w:rsidP="00BC6423">
            <w:pPr>
              <w:pStyle w:val="TableBody"/>
              <w:jc w:val="center"/>
            </w:pPr>
            <w:r w:rsidRPr="005E1C41">
              <w:t>12s ≤ t ≤ 28s</w:t>
            </w:r>
          </w:p>
        </w:tc>
        <w:tc>
          <w:tcPr>
            <w:tcW w:w="222" w:type="dxa"/>
            <w:vAlign w:val="center"/>
          </w:tcPr>
          <w:p w:rsidR="00A2760A" w:rsidRPr="005E1C41" w:rsidRDefault="00A2760A" w:rsidP="00BC6423">
            <w:pPr>
              <w:pStyle w:val="TableBody"/>
              <w:jc w:val="center"/>
            </w:pPr>
          </w:p>
        </w:tc>
        <w:tc>
          <w:tcPr>
            <w:tcW w:w="764" w:type="dxa"/>
            <w:vAlign w:val="center"/>
          </w:tcPr>
          <w:p w:rsidR="00A2760A" w:rsidRPr="005E1C41" w:rsidRDefault="00A2760A" w:rsidP="00BC6423">
            <w:pPr>
              <w:pStyle w:val="TableBody"/>
              <w:jc w:val="center"/>
            </w:pPr>
            <w:r w:rsidRPr="005E1C41">
              <w:t>---</w:t>
            </w:r>
          </w:p>
        </w:tc>
        <w:tc>
          <w:tcPr>
            <w:tcW w:w="811" w:type="dxa"/>
            <w:vAlign w:val="center"/>
          </w:tcPr>
          <w:p w:rsidR="00A2760A" w:rsidRPr="005E1C41" w:rsidRDefault="00A2760A" w:rsidP="00BC6423">
            <w:pPr>
              <w:pStyle w:val="TableBody"/>
              <w:jc w:val="center"/>
            </w:pPr>
            <w:r w:rsidRPr="005E1C41">
              <w:t>---</w:t>
            </w:r>
          </w:p>
        </w:tc>
        <w:tc>
          <w:tcPr>
            <w:tcW w:w="242" w:type="dxa"/>
            <w:vAlign w:val="center"/>
          </w:tcPr>
          <w:p w:rsidR="00A2760A" w:rsidRPr="005E1C41" w:rsidRDefault="00A2760A" w:rsidP="00BC6423">
            <w:pPr>
              <w:pStyle w:val="TableBody"/>
              <w:jc w:val="center"/>
            </w:pPr>
          </w:p>
        </w:tc>
        <w:tc>
          <w:tcPr>
            <w:tcW w:w="1096" w:type="dxa"/>
            <w:vAlign w:val="center"/>
          </w:tcPr>
          <w:p w:rsidR="00A2760A" w:rsidRPr="005E1C41" w:rsidRDefault="00A2760A" w:rsidP="00BC6423">
            <w:pPr>
              <w:pStyle w:val="TableBody"/>
              <w:jc w:val="center"/>
            </w:pPr>
            <w:r w:rsidRPr="005E1C41">
              <w:t>---</w:t>
            </w:r>
          </w:p>
        </w:tc>
        <w:tc>
          <w:tcPr>
            <w:tcW w:w="1014" w:type="dxa"/>
            <w:vAlign w:val="center"/>
          </w:tcPr>
          <w:p w:rsidR="00A2760A" w:rsidRPr="005E1C41" w:rsidRDefault="00A2760A" w:rsidP="00BC6423">
            <w:pPr>
              <w:pStyle w:val="TableBody"/>
              <w:jc w:val="center"/>
            </w:pPr>
            <w:r w:rsidRPr="005E1C41">
              <w:t>---</w:t>
            </w:r>
          </w:p>
        </w:tc>
        <w:tc>
          <w:tcPr>
            <w:tcW w:w="222" w:type="dxa"/>
            <w:vAlign w:val="center"/>
          </w:tcPr>
          <w:p w:rsidR="00A2760A" w:rsidRPr="005E1C41" w:rsidRDefault="00A2760A" w:rsidP="00BC6423">
            <w:pPr>
              <w:pStyle w:val="TableBody"/>
              <w:jc w:val="center"/>
            </w:pPr>
          </w:p>
        </w:tc>
        <w:tc>
          <w:tcPr>
            <w:tcW w:w="798" w:type="dxa"/>
            <w:vAlign w:val="center"/>
          </w:tcPr>
          <w:p w:rsidR="00A2760A" w:rsidRPr="005E1C41" w:rsidRDefault="00A2760A" w:rsidP="00BC6423">
            <w:pPr>
              <w:pStyle w:val="TableBody"/>
              <w:jc w:val="center"/>
            </w:pPr>
            <w:r w:rsidRPr="005E1C41">
              <w:t>0.020</w:t>
            </w:r>
          </w:p>
        </w:tc>
        <w:tc>
          <w:tcPr>
            <w:tcW w:w="827" w:type="dxa"/>
            <w:vAlign w:val="center"/>
          </w:tcPr>
          <w:p w:rsidR="00A2760A" w:rsidRPr="005E1C41" w:rsidRDefault="00A2760A" w:rsidP="00BC6423">
            <w:pPr>
              <w:pStyle w:val="TableBody"/>
              <w:jc w:val="center"/>
            </w:pPr>
            <w:r w:rsidRPr="005E1C41">
              <w:t>0.095</w:t>
            </w:r>
          </w:p>
        </w:tc>
      </w:tr>
      <w:tr w:rsidR="00A2760A" w:rsidTr="00BC6423">
        <w:trPr>
          <w:jc w:val="center"/>
        </w:trPr>
        <w:tc>
          <w:tcPr>
            <w:tcW w:w="1584" w:type="dxa"/>
            <w:tcBorders>
              <w:bottom w:val="single" w:sz="18" w:space="0" w:color="auto"/>
            </w:tcBorders>
            <w:vAlign w:val="center"/>
          </w:tcPr>
          <w:p w:rsidR="00A2760A" w:rsidRPr="005E1C41" w:rsidRDefault="00A2760A" w:rsidP="00BC6423">
            <w:pPr>
              <w:pStyle w:val="TableBody"/>
              <w:jc w:val="center"/>
            </w:pPr>
            <w:r w:rsidRPr="005E1C41">
              <w:t>q</w:t>
            </w:r>
            <w:r w:rsidR="00DB2127">
              <w:t>C</w:t>
            </w:r>
            <w:r w:rsidRPr="005E1C41">
              <w:t>HIt</w:t>
            </w:r>
            <w:r w:rsidR="00DB2127">
              <w:t>10</w:t>
            </w:r>
            <w:r w:rsidRPr="005E1C41">
              <w:t>f</w:t>
            </w:r>
            <w:r w:rsidR="00DB2127">
              <w:t>1</w:t>
            </w:r>
            <w:r w:rsidRPr="005E1C41">
              <w:t>200</w:t>
            </w:r>
          </w:p>
        </w:tc>
        <w:tc>
          <w:tcPr>
            <w:tcW w:w="1538" w:type="dxa"/>
            <w:tcBorders>
              <w:bottom w:val="single" w:sz="18" w:space="0" w:color="auto"/>
            </w:tcBorders>
          </w:tcPr>
          <w:p w:rsidR="00A2760A" w:rsidRPr="005E1C41" w:rsidRDefault="00A2760A" w:rsidP="00BC6423">
            <w:pPr>
              <w:pStyle w:val="TableBody"/>
              <w:jc w:val="center"/>
            </w:pPr>
            <w:r w:rsidRPr="005E1C41">
              <w:t>12s ≤ t ≤ 28s</w:t>
            </w:r>
          </w:p>
        </w:tc>
        <w:tc>
          <w:tcPr>
            <w:tcW w:w="222" w:type="dxa"/>
            <w:tcBorders>
              <w:bottom w:val="single" w:sz="18" w:space="0" w:color="auto"/>
            </w:tcBorders>
            <w:vAlign w:val="center"/>
          </w:tcPr>
          <w:p w:rsidR="00A2760A" w:rsidRPr="005E1C41" w:rsidRDefault="00A2760A" w:rsidP="00BC6423">
            <w:pPr>
              <w:pStyle w:val="TableBody"/>
              <w:jc w:val="center"/>
            </w:pPr>
          </w:p>
        </w:tc>
        <w:tc>
          <w:tcPr>
            <w:tcW w:w="764" w:type="dxa"/>
            <w:tcBorders>
              <w:bottom w:val="single" w:sz="18" w:space="0" w:color="auto"/>
            </w:tcBorders>
            <w:vAlign w:val="center"/>
          </w:tcPr>
          <w:p w:rsidR="00A2760A" w:rsidRPr="005E1C41" w:rsidRDefault="00A2760A" w:rsidP="00BC6423">
            <w:pPr>
              <w:pStyle w:val="TableBody"/>
              <w:jc w:val="center"/>
            </w:pPr>
            <w:r w:rsidRPr="005E1C41">
              <w:t>---</w:t>
            </w:r>
          </w:p>
        </w:tc>
        <w:tc>
          <w:tcPr>
            <w:tcW w:w="811" w:type="dxa"/>
            <w:tcBorders>
              <w:bottom w:val="single" w:sz="18" w:space="0" w:color="auto"/>
            </w:tcBorders>
            <w:vAlign w:val="center"/>
          </w:tcPr>
          <w:p w:rsidR="00A2760A" w:rsidRPr="005E1C41" w:rsidRDefault="00A2760A" w:rsidP="00BC6423">
            <w:pPr>
              <w:pStyle w:val="TableBody"/>
              <w:jc w:val="center"/>
            </w:pPr>
            <w:r w:rsidRPr="005E1C41">
              <w:t>---</w:t>
            </w:r>
          </w:p>
        </w:tc>
        <w:tc>
          <w:tcPr>
            <w:tcW w:w="242" w:type="dxa"/>
            <w:tcBorders>
              <w:bottom w:val="single" w:sz="18" w:space="0" w:color="auto"/>
            </w:tcBorders>
            <w:vAlign w:val="center"/>
          </w:tcPr>
          <w:p w:rsidR="00A2760A" w:rsidRPr="005E1C41" w:rsidRDefault="00A2760A" w:rsidP="00BC6423">
            <w:pPr>
              <w:pStyle w:val="TableBody"/>
              <w:jc w:val="center"/>
            </w:pPr>
          </w:p>
        </w:tc>
        <w:tc>
          <w:tcPr>
            <w:tcW w:w="1096" w:type="dxa"/>
            <w:tcBorders>
              <w:bottom w:val="single" w:sz="18" w:space="0" w:color="auto"/>
            </w:tcBorders>
            <w:vAlign w:val="center"/>
          </w:tcPr>
          <w:p w:rsidR="00A2760A" w:rsidRPr="005E1C41" w:rsidRDefault="00A2760A" w:rsidP="00BC6423">
            <w:pPr>
              <w:pStyle w:val="TableBody"/>
              <w:jc w:val="center"/>
            </w:pPr>
            <w:r w:rsidRPr="005E1C41">
              <w:t>---</w:t>
            </w:r>
          </w:p>
        </w:tc>
        <w:tc>
          <w:tcPr>
            <w:tcW w:w="1014" w:type="dxa"/>
            <w:tcBorders>
              <w:bottom w:val="single" w:sz="18" w:space="0" w:color="auto"/>
            </w:tcBorders>
            <w:vAlign w:val="center"/>
          </w:tcPr>
          <w:p w:rsidR="00A2760A" w:rsidRPr="005E1C41" w:rsidRDefault="00A2760A" w:rsidP="00BC6423">
            <w:pPr>
              <w:pStyle w:val="TableBody"/>
              <w:jc w:val="center"/>
            </w:pPr>
            <w:r w:rsidRPr="005E1C41">
              <w:t>---</w:t>
            </w:r>
          </w:p>
        </w:tc>
        <w:tc>
          <w:tcPr>
            <w:tcW w:w="222" w:type="dxa"/>
            <w:tcBorders>
              <w:bottom w:val="single" w:sz="18" w:space="0" w:color="auto"/>
            </w:tcBorders>
            <w:vAlign w:val="center"/>
          </w:tcPr>
          <w:p w:rsidR="00A2760A" w:rsidRPr="005E1C41" w:rsidRDefault="00A2760A" w:rsidP="00BC6423">
            <w:pPr>
              <w:pStyle w:val="TableBody"/>
              <w:jc w:val="center"/>
            </w:pPr>
          </w:p>
        </w:tc>
        <w:tc>
          <w:tcPr>
            <w:tcW w:w="798" w:type="dxa"/>
            <w:tcBorders>
              <w:bottom w:val="single" w:sz="18" w:space="0" w:color="auto"/>
            </w:tcBorders>
            <w:vAlign w:val="center"/>
          </w:tcPr>
          <w:p w:rsidR="00A2760A" w:rsidRPr="005E1C41" w:rsidRDefault="00A2760A" w:rsidP="00BC6423">
            <w:pPr>
              <w:pStyle w:val="TableBody"/>
              <w:jc w:val="center"/>
            </w:pPr>
            <w:r w:rsidRPr="005E1C41">
              <w:t>0.022</w:t>
            </w:r>
          </w:p>
        </w:tc>
        <w:tc>
          <w:tcPr>
            <w:tcW w:w="827" w:type="dxa"/>
            <w:tcBorders>
              <w:bottom w:val="single" w:sz="18" w:space="0" w:color="auto"/>
            </w:tcBorders>
            <w:vAlign w:val="center"/>
          </w:tcPr>
          <w:p w:rsidR="00A2760A" w:rsidRPr="005E1C41" w:rsidRDefault="00A2760A" w:rsidP="00BC6423">
            <w:pPr>
              <w:pStyle w:val="TableBody"/>
              <w:jc w:val="center"/>
            </w:pPr>
            <w:r w:rsidRPr="005E1C41">
              <w:t>0.102</w:t>
            </w:r>
          </w:p>
        </w:tc>
      </w:tr>
    </w:tbl>
    <w:p w:rsidR="00A2760A" w:rsidRDefault="00A2760A" w:rsidP="00A2760A">
      <w:pPr>
        <w:pStyle w:val="TableCaption"/>
      </w:pPr>
    </w:p>
    <w:p w:rsidR="00A2760A" w:rsidRDefault="00A2760A">
      <w:pPr>
        <w:spacing w:line="276" w:lineRule="auto"/>
      </w:pPr>
      <w:r>
        <w:br w:type="page"/>
      </w:r>
    </w:p>
    <w:p w:rsidR="00C54391" w:rsidRDefault="001C1974" w:rsidP="00A2760A">
      <w:proofErr w:type="gramStart"/>
      <w:r>
        <w:lastRenderedPageBreak/>
        <w:t>not</w:t>
      </w:r>
      <w:proofErr w:type="gramEnd"/>
      <w:r>
        <w:t xml:space="preserve"> indicative of the improved accuracy.  After the initial Gibbs’ spike in the inverse predicted heat flux, GTTP is seen to oscillate around the actual surface heat flux.  In contrast, GTSP is seen to have a bias of approximately -10% in the surface flux prediction.  For the ramped surface heat flux (run qRHIt5f200, Figure 8.7), employing GTTP as compared to GTSP resulted in an amazing 50% improvement in </w:t>
      </w:r>
      <w:r>
        <w:rPr>
          <w:i/>
        </w:rPr>
        <w:t>e</w:t>
      </w:r>
      <w:r>
        <w:rPr>
          <w:i/>
          <w:vertAlign w:val="subscript"/>
        </w:rPr>
        <w:t>T</w:t>
      </w:r>
      <w:r>
        <w:t xml:space="preserve"> and 22.4% improvement in </w:t>
      </w:r>
      <w:r>
        <w:rPr>
          <w:i/>
        </w:rPr>
        <w:t>e</w:t>
      </w:r>
      <w:r>
        <w:rPr>
          <w:i/>
          <w:vertAlign w:val="subscript"/>
        </w:rPr>
        <w:t>q</w:t>
      </w:r>
      <w:r>
        <w:t xml:space="preserve"> (see Table 8.1).  As in the step change boundary condition, GTTP was seen to oscillate around the actual surface heat flux while GTSP showed a negative bias in its predicted surface heat flux.  In both runs (qCHIt3f200 and </w:t>
      </w:r>
      <w:r w:rsidR="00C54391">
        <w:t xml:space="preserve">qRHIt5f200), both the single- and two-probe global time methods have a bias in predicting the power-off surface heat flux.    </w:t>
      </w:r>
    </w:p>
    <w:p w:rsidR="00C54391" w:rsidRDefault="00C54391" w:rsidP="00C54391">
      <w:pPr>
        <w:ind w:firstLine="720"/>
      </w:pPr>
      <w:r>
        <w:t>Despite the increased accuracy in the global time method by employing the two-probe approach, the calibration integral method was still seen to be more accurate than GTTP.  For run qCHIt3f200 (Figure 8.</w:t>
      </w:r>
      <w:r w:rsidR="007960B0">
        <w:t>6</w:t>
      </w:r>
      <w:r>
        <w:t xml:space="preserve">), employing CISP as compared to GTTP resulted in a 37% decrease in </w:t>
      </w:r>
      <w:proofErr w:type="gramStart"/>
      <w:r>
        <w:rPr>
          <w:i/>
        </w:rPr>
        <w:t>e</w:t>
      </w:r>
      <w:r>
        <w:rPr>
          <w:i/>
          <w:vertAlign w:val="subscript"/>
        </w:rPr>
        <w:t>T</w:t>
      </w:r>
      <w:proofErr w:type="gramEnd"/>
      <w:r>
        <w:t xml:space="preserve"> and a 17% decrease in </w:t>
      </w:r>
      <w:r>
        <w:rPr>
          <w:i/>
        </w:rPr>
        <w:t>e</w:t>
      </w:r>
      <w:r>
        <w:rPr>
          <w:i/>
          <w:vertAlign w:val="subscript"/>
        </w:rPr>
        <w:softHyphen/>
        <w:t>q</w:t>
      </w:r>
      <w:r>
        <w:t>.  The initial Gibbs’ spike was significantly improved for CISP; additionally, the bias in the power-off surface heat flux prediction was dramatically reduced.  For run qRHIt5f200 (Figure 8.</w:t>
      </w:r>
      <w:r w:rsidR="007960B0">
        <w:t>7</w:t>
      </w:r>
      <w:r>
        <w:t xml:space="preserve">), employing CISP as compared to GTTP resulted in a 53% decrease in </w:t>
      </w:r>
      <w:proofErr w:type="gramStart"/>
      <w:r>
        <w:rPr>
          <w:i/>
        </w:rPr>
        <w:t>e</w:t>
      </w:r>
      <w:r>
        <w:rPr>
          <w:i/>
          <w:vertAlign w:val="subscript"/>
        </w:rPr>
        <w:t>T</w:t>
      </w:r>
      <w:proofErr w:type="gramEnd"/>
      <w:r>
        <w:t xml:space="preserve"> and an 18% decrease in </w:t>
      </w:r>
      <w:r>
        <w:rPr>
          <w:i/>
        </w:rPr>
        <w:t>e</w:t>
      </w:r>
      <w:r>
        <w:rPr>
          <w:i/>
          <w:vertAlign w:val="subscript"/>
        </w:rPr>
        <w:t>q</w:t>
      </w:r>
      <w:r>
        <w:t xml:space="preserve"> (see Table 8.1).  While both CISP and GTTP are seen to be similarly accurate during heating, the bias in the power-off GTTP prediction was not visible in the CISP prediction.  In all aspects of these two representative runs, the single-probe calibration integral method (CISP) was seen to be more accurate than GTTP.  Future development of a two-probe calibration integral method should further increase accuracy of the inverse prediction.</w:t>
      </w:r>
    </w:p>
    <w:p w:rsidR="00C54391" w:rsidRDefault="00C54391" w:rsidP="00A855E3">
      <w:pPr>
        <w:pStyle w:val="Heading3"/>
      </w:pPr>
      <w:r>
        <w:lastRenderedPageBreak/>
        <w:t xml:space="preserve">Two-Probe Analysis with Finite Width Sample </w:t>
      </w:r>
    </w:p>
    <w:p w:rsidR="00C54391" w:rsidRDefault="00C54391" w:rsidP="00C54391">
      <w:r>
        <w:tab/>
        <w:t xml:space="preserve">As demonstrated above, the accuracy of the global time inverse method is improved by using the two-probe approach.  The other major benefit to using two probes is the ability to perform inverse calculations after the semi-infinite condition is violated.  As demonstrated in Chapter 5, this occurs for </w:t>
      </w:r>
      <w:r>
        <w:rPr>
          <w:i/>
        </w:rPr>
        <w:t>t</w:t>
      </w:r>
      <w:r>
        <w:t xml:space="preserve"> – </w:t>
      </w:r>
      <w:r>
        <w:rPr>
          <w:i/>
        </w:rPr>
        <w:t>t</w:t>
      </w:r>
      <w:r>
        <w:rPr>
          <w:i/>
          <w:vertAlign w:val="subscript"/>
        </w:rPr>
        <w:t>on</w:t>
      </w:r>
      <w:r>
        <w:t xml:space="preserve"> &gt; 7s.  Run qCHIt10f200 provides a test case where the effect of violating the semi-infinite condition on the two-probe analysis can be investigated.  Figure 8.</w:t>
      </w:r>
      <w:r w:rsidR="007960B0">
        <w:t>8</w:t>
      </w:r>
      <w:r>
        <w:t xml:space="preserve"> shows the filtered (</w:t>
      </w:r>
      <w:r>
        <w:rPr>
          <w:i/>
        </w:rPr>
        <w:t>f</w:t>
      </w:r>
      <w:r>
        <w:rPr>
          <w:i/>
          <w:vertAlign w:val="subscript"/>
        </w:rPr>
        <w:t>c</w:t>
      </w:r>
      <w:proofErr w:type="gramStart"/>
      <w:r>
        <w:rPr>
          <w:i/>
          <w:vertAlign w:val="subscript"/>
        </w:rPr>
        <w:t>,A</w:t>
      </w:r>
      <w:r>
        <w:rPr>
          <w:vertAlign w:val="subscript"/>
        </w:rPr>
        <w:t>0</w:t>
      </w:r>
      <w:proofErr w:type="gramEnd"/>
      <w:r>
        <w:t xml:space="preserve"> = 1.1 Hz, </w:t>
      </w:r>
      <w:r>
        <w:rPr>
          <w:i/>
        </w:rPr>
        <w:t>f</w:t>
      </w:r>
      <w:r>
        <w:rPr>
          <w:i/>
          <w:vertAlign w:val="subscript"/>
        </w:rPr>
        <w:t>c,B</w:t>
      </w:r>
      <w:r>
        <w:rPr>
          <w:vertAlign w:val="subscript"/>
        </w:rPr>
        <w:t>0</w:t>
      </w:r>
      <w:r>
        <w:t xml:space="preserve"> = 1.3 Hz), shifted temperature data and local heat flux histories.  Figure 8.</w:t>
      </w:r>
      <w:r w:rsidR="007960B0">
        <w:t>9</w:t>
      </w:r>
      <w:r>
        <w:t xml:space="preserve"> shows the corresponding inverse surface temperature and heat flux predictions, with error norms tabulated in Table 8.1.  The error norms for this run were calculated over 12s ≤ </w:t>
      </w:r>
      <w:r>
        <w:rPr>
          <w:i/>
        </w:rPr>
        <w:t>t</w:t>
      </w:r>
      <w:r>
        <w:t xml:space="preserve"> ≤ 28s.  A small bias is seen in the inverse prediction during heating and a larger bias is seen after the source was turned off.  Despite this bias, the GTTP has excellent agreement with the actual surface heat flux.  When comparing error norms for GTTP between a three second heating cycle and ten second heating cycle (runs qCHIt3f200 and qCHIt10f200), the surface temperature error norm is reduced by 33%, and the heat flux error norm is reduced by 19%.  </w:t>
      </w:r>
    </w:p>
    <w:p w:rsidR="001C1974" w:rsidRDefault="00C54391" w:rsidP="00C54391">
      <w:r>
        <w:tab/>
        <w:t xml:space="preserve">Chapter 3 demonstrated that employing a higher data density with numerically simulated improved inverse results.  A higher sampling rate can affect both the Gaussian filter and the two-probe direct FD model used to generate heat flux data.  In contrast to the results of Chapter 3, Chapter 7 showed that increasing the data density using experimental data with the one-probe inverse results (using the Gaussian filter) was seen to decrease accuracy.  This is because the noise level in the DAQ increases as the sampling rate is increased.  Therefore, the negative effect of increasing the noise level outweighed the positive benefit of increasing the data density.  We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Default="001C1974" w:rsidP="004F61C5">
            <w:pPr>
              <w:pStyle w:val="TableBody"/>
              <w:jc w:val="center"/>
            </w:pPr>
            <w:r>
              <w:rPr>
                <w:noProof/>
              </w:rPr>
              <w:lastRenderedPageBreak/>
              <w:drawing>
                <wp:inline distT="0" distB="0" distL="0" distR="0">
                  <wp:extent cx="4114800" cy="3295185"/>
                  <wp:effectExtent l="19050" t="0" r="0" b="0"/>
                  <wp:docPr id="706" name="Picture 14" descr="../../../MATLAB/sandwich%20experiment/runs%20and%20analysis/data/Final%20Bronze%20Runs/figure%20tiff/qCHIt10f200_A0_B0_raw_and_shift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TLAB/sandwich%20experiment/runs%20and%20analysis/data/Final%20Bronze%20Runs/figure%20tiff/qCHIt10f200_A0_B0_raw_and_shifted.tif"/>
                          <pic:cNvPicPr>
                            <a:picLocks noChangeAspect="1" noChangeArrowheads="1"/>
                          </pic:cNvPicPr>
                        </pic:nvPicPr>
                        <pic:blipFill>
                          <a:blip r:embed="rId578" cstate="print"/>
                          <a:srcRect/>
                          <a:stretch>
                            <a:fillRect/>
                          </a:stretch>
                        </pic:blipFill>
                        <pic:spPr bwMode="auto">
                          <a:xfrm>
                            <a:off x="0" y="0"/>
                            <a:ext cx="4114800" cy="3295185"/>
                          </a:xfrm>
                          <a:prstGeom prst="rect">
                            <a:avLst/>
                          </a:prstGeom>
                          <a:noFill/>
                          <a:ln w="9525">
                            <a:noFill/>
                            <a:miter lim="800000"/>
                            <a:headEnd/>
                            <a:tailEnd/>
                          </a:ln>
                        </pic:spPr>
                      </pic:pic>
                    </a:graphicData>
                  </a:graphic>
                </wp:inline>
              </w:drawing>
            </w:r>
          </w:p>
          <w:p w:rsidR="001C1974" w:rsidRDefault="001C1974" w:rsidP="004F61C5">
            <w:pPr>
              <w:pStyle w:val="TableBody"/>
              <w:jc w:val="center"/>
            </w:pPr>
            <w:r>
              <w:t>(a)</w:t>
            </w:r>
          </w:p>
        </w:tc>
      </w:tr>
      <w:tr w:rsidR="001C1974" w:rsidTr="004F61C5">
        <w:tc>
          <w:tcPr>
            <w:tcW w:w="9576" w:type="dxa"/>
          </w:tcPr>
          <w:p w:rsidR="001C1974" w:rsidRDefault="001C1974" w:rsidP="004F61C5">
            <w:pPr>
              <w:pStyle w:val="TableBody"/>
              <w:jc w:val="center"/>
            </w:pPr>
            <w:r w:rsidRPr="00924411">
              <w:rPr>
                <w:noProof/>
              </w:rPr>
              <w:drawing>
                <wp:inline distT="0" distB="0" distL="0" distR="0">
                  <wp:extent cx="4114800" cy="3308635"/>
                  <wp:effectExtent l="19050" t="0" r="0" b="0"/>
                  <wp:docPr id="707" name="Picture 13" descr="C:\Documents and Settings\Bryan\My Documents\MATLAB\sandwich experiment\runs and analysis\data\Final Bronze Runs\figure tiff\qCHIt10f200_A0_B0localflux.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Bryan\My Documents\MATLAB\sandwich experiment\runs and analysis\data\Final Bronze Runs\figure tiff\qCHIt10f200_A0_B0localflux.tif"/>
                          <pic:cNvPicPr>
                            <a:picLocks noChangeAspect="1" noChangeArrowheads="1"/>
                          </pic:cNvPicPr>
                        </pic:nvPicPr>
                        <pic:blipFill>
                          <a:blip r:embed="rId579" cstate="print"/>
                          <a:srcRect/>
                          <a:stretch>
                            <a:fillRect/>
                          </a:stretch>
                        </pic:blipFill>
                        <pic:spPr bwMode="auto">
                          <a:xfrm>
                            <a:off x="0" y="0"/>
                            <a:ext cx="4114800" cy="3308635"/>
                          </a:xfrm>
                          <a:prstGeom prst="rect">
                            <a:avLst/>
                          </a:prstGeom>
                          <a:noFill/>
                          <a:ln w="9525">
                            <a:noFill/>
                            <a:miter lim="800000"/>
                            <a:headEnd/>
                            <a:tailEnd/>
                          </a:ln>
                        </pic:spPr>
                      </pic:pic>
                    </a:graphicData>
                  </a:graphic>
                </wp:inline>
              </w:drawing>
            </w:r>
          </w:p>
          <w:p w:rsidR="001C1974" w:rsidRDefault="001C1974" w:rsidP="004F61C5">
            <w:pPr>
              <w:pStyle w:val="TableBody"/>
              <w:jc w:val="center"/>
            </w:pPr>
            <w:r>
              <w:t>(b)</w:t>
            </w:r>
          </w:p>
        </w:tc>
      </w:tr>
      <w:tr w:rsidR="001C1974" w:rsidTr="004F61C5">
        <w:tc>
          <w:tcPr>
            <w:tcW w:w="9576" w:type="dxa"/>
          </w:tcPr>
          <w:p w:rsidR="001C1974" w:rsidRPr="00924411" w:rsidRDefault="001C1974" w:rsidP="004F61C5">
            <w:pPr>
              <w:pStyle w:val="FigureCaption"/>
            </w:pPr>
            <w:bookmarkStart w:id="326" w:name="_Toc299993647"/>
            <w:r w:rsidRPr="003B70E4">
              <w:t>Figure 8.</w:t>
            </w:r>
            <w:r>
              <w:t>8</w:t>
            </w:r>
            <w:r w:rsidRPr="003B70E4">
              <w:t>: Inputs for inverse problem using data from run qCHIt</w:t>
            </w:r>
            <w:r>
              <w:t>10</w:t>
            </w:r>
            <w:r w:rsidRPr="003B70E4">
              <w:t>f200.  (a) Raw, filtered, and shifted temperature data for both probes and (b) local heat flux at both probe sites using the single</w:t>
            </w:r>
            <w:r>
              <w:t>-</w:t>
            </w:r>
            <w:r w:rsidRPr="003B70E4">
              <w:t xml:space="preserve"> and two</w:t>
            </w:r>
            <w:r>
              <w:t>-</w:t>
            </w:r>
            <w:r w:rsidRPr="003B70E4">
              <w:t xml:space="preserve">probe approach.  Cutoff frequencies used were </w:t>
            </w:r>
            <w:r w:rsidRPr="003B70E4">
              <w:rPr>
                <w:i/>
              </w:rPr>
              <w:t>f</w:t>
            </w:r>
            <w:r w:rsidRPr="003B70E4">
              <w:rPr>
                <w:i/>
                <w:vertAlign w:val="subscript"/>
              </w:rPr>
              <w:t>c</w:t>
            </w:r>
            <w:proofErr w:type="gramStart"/>
            <w:r w:rsidRPr="003B70E4">
              <w:rPr>
                <w:i/>
                <w:vertAlign w:val="subscript"/>
              </w:rPr>
              <w:t>,A</w:t>
            </w:r>
            <w:r w:rsidRPr="003B70E4">
              <w:rPr>
                <w:vertAlign w:val="subscript"/>
              </w:rPr>
              <w:t>0</w:t>
            </w:r>
            <w:proofErr w:type="gramEnd"/>
            <w:r w:rsidRPr="003B70E4">
              <w:t xml:space="preserve"> = </w:t>
            </w:r>
            <w:r>
              <w:t>1.1</w:t>
            </w:r>
            <w:r w:rsidRPr="003B70E4">
              <w:t xml:space="preserve"> Hz and </w:t>
            </w:r>
            <w:r w:rsidRPr="003B70E4">
              <w:rPr>
                <w:i/>
              </w:rPr>
              <w:t>f</w:t>
            </w:r>
            <w:r w:rsidRPr="003B70E4">
              <w:rPr>
                <w:i/>
                <w:vertAlign w:val="subscript"/>
              </w:rPr>
              <w:t>c,B</w:t>
            </w:r>
            <w:r w:rsidRPr="003B70E4">
              <w:rPr>
                <w:vertAlign w:val="subscript"/>
              </w:rPr>
              <w:t>0</w:t>
            </w:r>
            <w:r w:rsidRPr="003B70E4">
              <w:t xml:space="preserve"> = 1.</w:t>
            </w:r>
            <w:r>
              <w:t>3</w:t>
            </w:r>
            <w:r w:rsidRPr="003B70E4">
              <w:t xml:space="preserve"> Hz.</w:t>
            </w:r>
            <w:r>
              <w:t xml:space="preserve">  Note semi-infinite medium condition is violated at </w:t>
            </w:r>
            <w:r>
              <w:rPr>
                <w:i/>
              </w:rPr>
              <w:t>t</w:t>
            </w:r>
            <w:r>
              <w:t xml:space="preserve"> = 22s.</w:t>
            </w:r>
            <w:bookmarkEnd w:id="326"/>
          </w:p>
        </w:tc>
      </w:tr>
    </w:tbl>
    <w:p w:rsidR="001C1974" w:rsidRDefault="001C1974" w:rsidP="001C197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Default="001C1974" w:rsidP="004F61C5">
            <w:pPr>
              <w:pStyle w:val="TableBody"/>
              <w:jc w:val="center"/>
            </w:pPr>
            <w:r>
              <w:rPr>
                <w:noProof/>
              </w:rPr>
              <w:lastRenderedPageBreak/>
              <w:drawing>
                <wp:inline distT="0" distB="0" distL="0" distR="0">
                  <wp:extent cx="4114800" cy="3324217"/>
                  <wp:effectExtent l="19050" t="0" r="0" b="0"/>
                  <wp:docPr id="708" name="Picture 1" descr="C:\Documents and Settings\Bryan\My Documents\MATLAB\sandwich experiment\runs and analysis\data\Final Bronze Runs\figure tiff\Dissertation\CH8\qCHIt10f200_GTTP_T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Bryan\My Documents\MATLAB\sandwich experiment\runs and analysis\data\Final Bronze Runs\figure tiff\Dissertation\CH8\qCHIt10f200_GTTP_Tinverse.tif"/>
                          <pic:cNvPicPr>
                            <a:picLocks noChangeAspect="1" noChangeArrowheads="1"/>
                          </pic:cNvPicPr>
                        </pic:nvPicPr>
                        <pic:blipFill>
                          <a:blip r:embed="rId580" cstate="print"/>
                          <a:srcRect/>
                          <a:stretch>
                            <a:fillRect/>
                          </a:stretch>
                        </pic:blipFill>
                        <pic:spPr bwMode="auto">
                          <a:xfrm>
                            <a:off x="0" y="0"/>
                            <a:ext cx="4114800" cy="3324217"/>
                          </a:xfrm>
                          <a:prstGeom prst="rect">
                            <a:avLst/>
                          </a:prstGeom>
                          <a:noFill/>
                          <a:ln w="9525">
                            <a:noFill/>
                            <a:miter lim="800000"/>
                            <a:headEnd/>
                            <a:tailEnd/>
                          </a:ln>
                        </pic:spPr>
                      </pic:pic>
                    </a:graphicData>
                  </a:graphic>
                </wp:inline>
              </w:drawing>
            </w:r>
          </w:p>
          <w:p w:rsidR="001C1974" w:rsidRDefault="001C1974" w:rsidP="004F61C5">
            <w:pPr>
              <w:pStyle w:val="TableBody"/>
              <w:jc w:val="center"/>
            </w:pPr>
            <w:r>
              <w:t>(a)</w:t>
            </w:r>
          </w:p>
        </w:tc>
      </w:tr>
      <w:tr w:rsidR="001C1974" w:rsidTr="004F61C5">
        <w:tc>
          <w:tcPr>
            <w:tcW w:w="9576" w:type="dxa"/>
          </w:tcPr>
          <w:p w:rsidR="001C1974" w:rsidRDefault="001C1974" w:rsidP="004F61C5">
            <w:pPr>
              <w:pStyle w:val="TableBody"/>
              <w:jc w:val="center"/>
            </w:pPr>
            <w:r w:rsidRPr="006E248E">
              <w:rPr>
                <w:noProof/>
              </w:rPr>
              <w:drawing>
                <wp:inline distT="0" distB="0" distL="0" distR="0">
                  <wp:extent cx="4114800" cy="3344419"/>
                  <wp:effectExtent l="19050" t="0" r="0" b="0"/>
                  <wp:docPr id="709" name="Picture 2" descr="../../../MATLAB/sandwich%20experiment/runs%20and%20analysis/data/Final%20Bronze%20Runs/figure%20tiff/Dissertation/CH8/qCHIt10f200_GTTP_q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TLAB/sandwich%20experiment/runs%20and%20analysis/data/Final%20Bronze%20Runs/figure%20tiff/Dissertation/CH8/qCHIt10f200_GTTP_qinverse.tif"/>
                          <pic:cNvPicPr>
                            <a:picLocks noChangeAspect="1" noChangeArrowheads="1"/>
                          </pic:cNvPicPr>
                        </pic:nvPicPr>
                        <pic:blipFill>
                          <a:blip r:embed="rId581" cstate="print"/>
                          <a:srcRect/>
                          <a:stretch>
                            <a:fillRect/>
                          </a:stretch>
                        </pic:blipFill>
                        <pic:spPr bwMode="auto">
                          <a:xfrm>
                            <a:off x="0" y="0"/>
                            <a:ext cx="4114800" cy="3344419"/>
                          </a:xfrm>
                          <a:prstGeom prst="rect">
                            <a:avLst/>
                          </a:prstGeom>
                          <a:noFill/>
                          <a:ln w="9525">
                            <a:noFill/>
                            <a:miter lim="800000"/>
                            <a:headEnd/>
                            <a:tailEnd/>
                          </a:ln>
                        </pic:spPr>
                      </pic:pic>
                    </a:graphicData>
                  </a:graphic>
                </wp:inline>
              </w:drawing>
            </w:r>
          </w:p>
          <w:p w:rsidR="001C1974" w:rsidRDefault="001C1974" w:rsidP="004F61C5">
            <w:pPr>
              <w:pStyle w:val="TableBody"/>
              <w:jc w:val="center"/>
            </w:pPr>
            <w:r>
              <w:t>(b)</w:t>
            </w:r>
          </w:p>
        </w:tc>
      </w:tr>
      <w:tr w:rsidR="001C1974" w:rsidTr="004F61C5">
        <w:tc>
          <w:tcPr>
            <w:tcW w:w="9576" w:type="dxa"/>
          </w:tcPr>
          <w:p w:rsidR="001C1974" w:rsidRPr="00924411" w:rsidRDefault="001C1974" w:rsidP="004F61C5">
            <w:pPr>
              <w:pStyle w:val="FigureCaption"/>
            </w:pPr>
            <w:bookmarkStart w:id="327" w:name="_Toc299993648"/>
            <w:r>
              <w:t>Figure 8.9</w:t>
            </w:r>
            <w:r w:rsidRPr="003B70E4">
              <w:t xml:space="preserve">: </w:t>
            </w:r>
            <w:r>
              <w:t>Two-probe inverse results for surface (a) temperature and (b) heat flux.  Data used from run qCHIt10f200 seen in Figure 8.8</w:t>
            </w:r>
            <w:r w:rsidRPr="003B70E4">
              <w:t>.</w:t>
            </w:r>
            <w:r>
              <w:t xml:space="preserve">  Note semi-infinite medium condition is violated at </w:t>
            </w:r>
            <w:r>
              <w:rPr>
                <w:i/>
              </w:rPr>
              <w:t>t</w:t>
            </w:r>
            <w:r>
              <w:t xml:space="preserve"> = 22s.</w:t>
            </w:r>
            <w:bookmarkEnd w:id="327"/>
          </w:p>
        </w:tc>
      </w:tr>
    </w:tbl>
    <w:p w:rsidR="00D64610" w:rsidRPr="00DA6E8C" w:rsidRDefault="00C54391" w:rsidP="001C1974">
      <w:proofErr w:type="gramStart"/>
      <w:r>
        <w:lastRenderedPageBreak/>
        <w:t>now</w:t>
      </w:r>
      <w:proofErr w:type="gramEnd"/>
      <w:r>
        <w:t xml:space="preserve"> seek to investigate the effect of increasing the data density on two-probe analysis which includes not only the Gaussian filter, but also the two-probe direct FD model.  Temperature and heat flux data for run qCHIt10f1200 can be seen in Figure 8.</w:t>
      </w:r>
      <w:r w:rsidR="007960B0">
        <w:t>10</w:t>
      </w:r>
      <w:r>
        <w:t xml:space="preserve"> with </w:t>
      </w:r>
      <w:r>
        <w:rPr>
          <w:i/>
        </w:rPr>
        <w:t>f</w:t>
      </w:r>
      <w:r>
        <w:rPr>
          <w:i/>
          <w:vertAlign w:val="subscript"/>
        </w:rPr>
        <w:t>c</w:t>
      </w:r>
      <w:proofErr w:type="gramStart"/>
      <w:r>
        <w:rPr>
          <w:i/>
          <w:vertAlign w:val="subscript"/>
        </w:rPr>
        <w:t>,A</w:t>
      </w:r>
      <w:r>
        <w:rPr>
          <w:vertAlign w:val="subscript"/>
        </w:rPr>
        <w:t>0</w:t>
      </w:r>
      <w:proofErr w:type="gramEnd"/>
      <w:r>
        <w:t xml:space="preserve"> = 1.0 Hz and </w:t>
      </w:r>
      <w:r>
        <w:rPr>
          <w:i/>
        </w:rPr>
        <w:t>f</w:t>
      </w:r>
      <w:r>
        <w:rPr>
          <w:i/>
          <w:vertAlign w:val="subscript"/>
        </w:rPr>
        <w:t>c,B</w:t>
      </w:r>
      <w:r>
        <w:rPr>
          <w:vertAlign w:val="subscript"/>
        </w:rPr>
        <w:t>0</w:t>
      </w:r>
      <w:r>
        <w:t xml:space="preserve"> = 1.3 Hz.  Inverse surface temperature and heat flux results can be seen in Figure 8.1</w:t>
      </w:r>
      <w:r w:rsidR="007960B0">
        <w:t>1</w:t>
      </w:r>
      <w:r>
        <w:t xml:space="preserve">, with error norms tabulated in Table 8.1.  Similar to the one-probe analysis, increasing the sampling rate is seen to increase the error norms by 10% for surface temperature and 7% for surface heat flux.  This is for the same reason as noted above for the one-probe analysis.  It is suspected, however, that if the higher-time derivatives of temperature were directly measured as in Chapter 4, the accuracy of the global time method could improve with increased data density provided the noise levels were controlled. </w:t>
      </w:r>
    </w:p>
    <w:p w:rsidR="00C54391" w:rsidRDefault="00C54391" w:rsidP="00A855E3">
      <w:pPr>
        <w:pStyle w:val="Heading3"/>
      </w:pPr>
      <w:r>
        <w:t>Two-Probe Analysis Uncertainty</w:t>
      </w:r>
    </w:p>
    <w:p w:rsidR="00C54391" w:rsidRDefault="00C54391" w:rsidP="00C54391">
      <w:r>
        <w:tab/>
        <w:t xml:space="preserve">As discussed in Chapter 7, all measurements and calculations are subject to uncertainty.  The actual surface heat flux is subject to uncertainties (see </w:t>
      </w:r>
      <w:r w:rsidR="00174163">
        <w:t xml:space="preserve">the </w:t>
      </w:r>
      <w:r>
        <w:t xml:space="preserve">Appendix) in a) the heater resistance, b) the measured heater voltage, c) dimensions of the heater.  The global time inverse predictions are subject to uncertainties in a) input thermophysical properties, b) sensor depth, c) temperature and higher-time derivatives of temperature data and d) heat flux and higher-time derivatives of heat flux data.  Using the uncertainty derivation outlined in </w:t>
      </w:r>
      <w:r w:rsidR="00D64610">
        <w:t xml:space="preserve">the </w:t>
      </w:r>
      <w:r>
        <w:t>Appendix, Figure 8.1</w:t>
      </w:r>
      <w:r w:rsidR="007960B0">
        <w:t>2</w:t>
      </w:r>
      <w:r>
        <w:t xml:space="preserve"> shows the uncertainty in the two-probe global time method inverse prediction and the uncertainty in the surface condition for a representative run qCHIt10f200.  The uncertainty bands of the inverse prediction and actual surface temperature and heat flux are seen to overlap.  Since this is the case for all four runs discussed in this chapter, the plots are superfluous, and only the results from one run are shown.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Default="001C1974" w:rsidP="004F61C5">
            <w:pPr>
              <w:pStyle w:val="TableBody"/>
              <w:jc w:val="center"/>
            </w:pPr>
            <w:r>
              <w:rPr>
                <w:noProof/>
              </w:rPr>
              <w:lastRenderedPageBreak/>
              <w:drawing>
                <wp:inline distT="0" distB="0" distL="0" distR="0">
                  <wp:extent cx="4114800" cy="3295185"/>
                  <wp:effectExtent l="19050" t="0" r="0" b="0"/>
                  <wp:docPr id="710" name="Picture 18" descr="../../../MATLAB/sandwich%20experiment/runs%20and%20analysis/data/Final%20Bronze%20Runs/figure%20tiff/qCHIt10f1200_A0_B0_raw_and_shift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TLAB/sandwich%20experiment/runs%20and%20analysis/data/Final%20Bronze%20Runs/figure%20tiff/qCHIt10f1200_A0_B0_raw_and_shifted.tif"/>
                          <pic:cNvPicPr>
                            <a:picLocks noChangeAspect="1" noChangeArrowheads="1"/>
                          </pic:cNvPicPr>
                        </pic:nvPicPr>
                        <pic:blipFill>
                          <a:blip r:embed="rId582" cstate="print"/>
                          <a:srcRect/>
                          <a:stretch>
                            <a:fillRect/>
                          </a:stretch>
                        </pic:blipFill>
                        <pic:spPr bwMode="auto">
                          <a:xfrm>
                            <a:off x="0" y="0"/>
                            <a:ext cx="4114800" cy="3295185"/>
                          </a:xfrm>
                          <a:prstGeom prst="rect">
                            <a:avLst/>
                          </a:prstGeom>
                          <a:noFill/>
                          <a:ln w="9525">
                            <a:noFill/>
                            <a:miter lim="800000"/>
                            <a:headEnd/>
                            <a:tailEnd/>
                          </a:ln>
                        </pic:spPr>
                      </pic:pic>
                    </a:graphicData>
                  </a:graphic>
                </wp:inline>
              </w:drawing>
            </w:r>
          </w:p>
          <w:p w:rsidR="001C1974" w:rsidRDefault="001C1974" w:rsidP="004F61C5">
            <w:pPr>
              <w:pStyle w:val="TableBody"/>
              <w:jc w:val="center"/>
            </w:pPr>
            <w:r>
              <w:t>(a)</w:t>
            </w:r>
          </w:p>
        </w:tc>
      </w:tr>
      <w:tr w:rsidR="001C1974" w:rsidTr="004F61C5">
        <w:tc>
          <w:tcPr>
            <w:tcW w:w="9576" w:type="dxa"/>
          </w:tcPr>
          <w:p w:rsidR="001C1974" w:rsidRDefault="001C1974" w:rsidP="004F61C5">
            <w:pPr>
              <w:pStyle w:val="TableBody"/>
              <w:jc w:val="center"/>
            </w:pPr>
            <w:r w:rsidRPr="00924411">
              <w:rPr>
                <w:noProof/>
              </w:rPr>
              <w:drawing>
                <wp:inline distT="0" distB="0" distL="0" distR="0">
                  <wp:extent cx="4114800" cy="3308635"/>
                  <wp:effectExtent l="19050" t="0" r="0" b="0"/>
                  <wp:docPr id="711" name="Picture 17" descr="C:\Documents and Settings\Bryan\My Documents\MATLAB\sandwich experiment\runs and analysis\data\Final Bronze Runs\figure tiff\qCHIt10f1200_A0_B0localflux.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Bryan\My Documents\MATLAB\sandwich experiment\runs and analysis\data\Final Bronze Runs\figure tiff\qCHIt10f1200_A0_B0localflux.tif"/>
                          <pic:cNvPicPr>
                            <a:picLocks noChangeAspect="1" noChangeArrowheads="1"/>
                          </pic:cNvPicPr>
                        </pic:nvPicPr>
                        <pic:blipFill>
                          <a:blip r:embed="rId583" cstate="print"/>
                          <a:srcRect/>
                          <a:stretch>
                            <a:fillRect/>
                          </a:stretch>
                        </pic:blipFill>
                        <pic:spPr bwMode="auto">
                          <a:xfrm>
                            <a:off x="0" y="0"/>
                            <a:ext cx="4114800" cy="3308635"/>
                          </a:xfrm>
                          <a:prstGeom prst="rect">
                            <a:avLst/>
                          </a:prstGeom>
                          <a:noFill/>
                          <a:ln w="9525">
                            <a:noFill/>
                            <a:miter lim="800000"/>
                            <a:headEnd/>
                            <a:tailEnd/>
                          </a:ln>
                        </pic:spPr>
                      </pic:pic>
                    </a:graphicData>
                  </a:graphic>
                </wp:inline>
              </w:drawing>
            </w:r>
          </w:p>
          <w:p w:rsidR="001C1974" w:rsidRDefault="001C1974" w:rsidP="004F61C5">
            <w:pPr>
              <w:pStyle w:val="TableBody"/>
              <w:jc w:val="center"/>
            </w:pPr>
            <w:r>
              <w:t>(b)</w:t>
            </w:r>
          </w:p>
        </w:tc>
      </w:tr>
      <w:tr w:rsidR="001C1974" w:rsidTr="004F61C5">
        <w:tc>
          <w:tcPr>
            <w:tcW w:w="9576" w:type="dxa"/>
          </w:tcPr>
          <w:p w:rsidR="001C1974" w:rsidRDefault="001C1974" w:rsidP="004F61C5">
            <w:pPr>
              <w:pStyle w:val="FigureCaption"/>
            </w:pPr>
            <w:bookmarkStart w:id="328" w:name="_Toc299993649"/>
            <w:r>
              <w:t>Figure 8.10</w:t>
            </w:r>
            <w:r w:rsidRPr="003B70E4">
              <w:t>: Inputs for inverse problem using data from run qCH</w:t>
            </w:r>
            <w:r>
              <w:t>10t10</w:t>
            </w:r>
            <w:r w:rsidRPr="003B70E4">
              <w:t>f</w:t>
            </w:r>
            <w:r>
              <w:t>1</w:t>
            </w:r>
            <w:r w:rsidRPr="003B70E4">
              <w:t>200.  (a) Raw, filtered, and shifted temperature data for both probes and (b) local heat flux at both probe sites using the single</w:t>
            </w:r>
            <w:r>
              <w:t>-</w:t>
            </w:r>
            <w:r w:rsidRPr="003B70E4">
              <w:t xml:space="preserve"> and two</w:t>
            </w:r>
            <w:r>
              <w:t>-</w:t>
            </w:r>
            <w:r w:rsidRPr="003B70E4">
              <w:t xml:space="preserve">probe approach.  Cutoff frequencies used were </w:t>
            </w:r>
            <w:r w:rsidRPr="003B70E4">
              <w:rPr>
                <w:i/>
              </w:rPr>
              <w:t>f</w:t>
            </w:r>
            <w:r w:rsidRPr="003B70E4">
              <w:rPr>
                <w:i/>
                <w:vertAlign w:val="subscript"/>
              </w:rPr>
              <w:t>c,A</w:t>
            </w:r>
            <w:r w:rsidRPr="003B70E4">
              <w:rPr>
                <w:vertAlign w:val="subscript"/>
              </w:rPr>
              <w:t>0</w:t>
            </w:r>
            <w:r w:rsidRPr="003B70E4">
              <w:t xml:space="preserve"> = </w:t>
            </w:r>
            <w:r>
              <w:t>1.0</w:t>
            </w:r>
            <w:r w:rsidRPr="003B70E4">
              <w:t xml:space="preserve"> Hz and </w:t>
            </w:r>
            <w:r w:rsidRPr="003B70E4">
              <w:rPr>
                <w:i/>
              </w:rPr>
              <w:t>f</w:t>
            </w:r>
            <w:r w:rsidRPr="003B70E4">
              <w:rPr>
                <w:i/>
                <w:vertAlign w:val="subscript"/>
              </w:rPr>
              <w:t>c,B</w:t>
            </w:r>
            <w:r w:rsidRPr="003B70E4">
              <w:rPr>
                <w:vertAlign w:val="subscript"/>
              </w:rPr>
              <w:t>0</w:t>
            </w:r>
            <w:r w:rsidRPr="003B70E4">
              <w:t xml:space="preserve"> = 1.</w:t>
            </w:r>
            <w:r>
              <w:t>3</w:t>
            </w:r>
            <w:r w:rsidRPr="003B70E4">
              <w:t xml:space="preserve"> Hz.</w:t>
            </w:r>
            <w:bookmarkEnd w:id="328"/>
          </w:p>
        </w:tc>
      </w:tr>
    </w:tbl>
    <w:p w:rsidR="001C1974" w:rsidRDefault="001C1974" w:rsidP="001C197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Default="001C1974" w:rsidP="004F61C5">
            <w:pPr>
              <w:pStyle w:val="TableBody"/>
              <w:jc w:val="center"/>
            </w:pPr>
            <w:r>
              <w:rPr>
                <w:noProof/>
              </w:rPr>
              <w:lastRenderedPageBreak/>
              <w:drawing>
                <wp:inline distT="0" distB="0" distL="0" distR="0">
                  <wp:extent cx="4114800" cy="3295185"/>
                  <wp:effectExtent l="19050" t="0" r="0" b="0"/>
                  <wp:docPr id="712" name="Picture 19" descr="C:\Documents and Settings\Bryan\My Documents\MATLAB\sandwich experiment\runs and analysis\data\Final Bronze Runs\figure tiff\qCHIt10f1200_GTTP_T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Bryan\My Documents\MATLAB\sandwich experiment\runs and analysis\data\Final Bronze Runs\figure tiff\qCHIt10f1200_GTTP_Tinverse.tif"/>
                          <pic:cNvPicPr>
                            <a:picLocks noChangeAspect="1" noChangeArrowheads="1"/>
                          </pic:cNvPicPr>
                        </pic:nvPicPr>
                        <pic:blipFill>
                          <a:blip r:embed="rId584" cstate="print"/>
                          <a:srcRect/>
                          <a:stretch>
                            <a:fillRect/>
                          </a:stretch>
                        </pic:blipFill>
                        <pic:spPr bwMode="auto">
                          <a:xfrm>
                            <a:off x="0" y="0"/>
                            <a:ext cx="4114800" cy="3295185"/>
                          </a:xfrm>
                          <a:prstGeom prst="rect">
                            <a:avLst/>
                          </a:prstGeom>
                          <a:noFill/>
                          <a:ln w="9525">
                            <a:noFill/>
                            <a:miter lim="800000"/>
                            <a:headEnd/>
                            <a:tailEnd/>
                          </a:ln>
                        </pic:spPr>
                      </pic:pic>
                    </a:graphicData>
                  </a:graphic>
                </wp:inline>
              </w:drawing>
            </w:r>
          </w:p>
          <w:p w:rsidR="001C1974" w:rsidRDefault="001C1974" w:rsidP="004F61C5">
            <w:pPr>
              <w:pStyle w:val="TableBody"/>
              <w:jc w:val="center"/>
            </w:pPr>
            <w:r>
              <w:t>(a)</w:t>
            </w:r>
          </w:p>
        </w:tc>
      </w:tr>
      <w:tr w:rsidR="001C1974" w:rsidTr="004F61C5">
        <w:tc>
          <w:tcPr>
            <w:tcW w:w="9576" w:type="dxa"/>
          </w:tcPr>
          <w:p w:rsidR="001C1974" w:rsidRDefault="001C1974" w:rsidP="004F61C5">
            <w:pPr>
              <w:pStyle w:val="TableBody"/>
              <w:jc w:val="center"/>
            </w:pPr>
            <w:r w:rsidRPr="00924411">
              <w:rPr>
                <w:noProof/>
              </w:rPr>
              <w:drawing>
                <wp:inline distT="0" distB="0" distL="0" distR="0">
                  <wp:extent cx="4114800" cy="3315401"/>
                  <wp:effectExtent l="19050" t="0" r="0" b="0"/>
                  <wp:docPr id="713" name="Picture 20" descr="../../../MATLAB/sandwich%20experiment/runs%20and%20analysis/data/Final%20Bronze%20Runs/figure%20tiff/qCHIt10f1200_GTTP_qinvers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TLAB/sandwich%20experiment/runs%20and%20analysis/data/Final%20Bronze%20Runs/figure%20tiff/qCHIt10f1200_GTTP_qinverse.tif"/>
                          <pic:cNvPicPr>
                            <a:picLocks noChangeAspect="1" noChangeArrowheads="1"/>
                          </pic:cNvPicPr>
                        </pic:nvPicPr>
                        <pic:blipFill>
                          <a:blip r:embed="rId585" cstate="print"/>
                          <a:srcRect/>
                          <a:stretch>
                            <a:fillRect/>
                          </a:stretch>
                        </pic:blipFill>
                        <pic:spPr bwMode="auto">
                          <a:xfrm>
                            <a:off x="0" y="0"/>
                            <a:ext cx="4114800" cy="3315401"/>
                          </a:xfrm>
                          <a:prstGeom prst="rect">
                            <a:avLst/>
                          </a:prstGeom>
                          <a:noFill/>
                          <a:ln w="9525">
                            <a:noFill/>
                            <a:miter lim="800000"/>
                            <a:headEnd/>
                            <a:tailEnd/>
                          </a:ln>
                        </pic:spPr>
                      </pic:pic>
                    </a:graphicData>
                  </a:graphic>
                </wp:inline>
              </w:drawing>
            </w:r>
          </w:p>
          <w:p w:rsidR="001C1974" w:rsidRDefault="001C1974" w:rsidP="004F61C5">
            <w:pPr>
              <w:pStyle w:val="TableBody"/>
              <w:jc w:val="center"/>
            </w:pPr>
            <w:r>
              <w:t>(b)</w:t>
            </w:r>
          </w:p>
        </w:tc>
      </w:tr>
      <w:tr w:rsidR="001C1974" w:rsidTr="004F61C5">
        <w:tc>
          <w:tcPr>
            <w:tcW w:w="9576" w:type="dxa"/>
          </w:tcPr>
          <w:p w:rsidR="001C1974" w:rsidRDefault="001C1974" w:rsidP="004F61C5">
            <w:pPr>
              <w:pStyle w:val="FigureCaption"/>
            </w:pPr>
            <w:bookmarkStart w:id="329" w:name="_Toc299993650"/>
            <w:r>
              <w:t>Figure 8.11</w:t>
            </w:r>
            <w:r w:rsidRPr="003B70E4">
              <w:t xml:space="preserve">: </w:t>
            </w:r>
            <w:r>
              <w:t>Effect of increasing the data density on the two-probe global time inverse results for surface (a) temperature and (b) heat flux.  Data used from run qCHIt10f1200 seen in Figure 8.10</w:t>
            </w:r>
            <w:r w:rsidRPr="003B70E4">
              <w:t>.</w:t>
            </w:r>
            <w:bookmarkEnd w:id="329"/>
          </w:p>
        </w:tc>
      </w:tr>
    </w:tbl>
    <w:p w:rsidR="001C1974" w:rsidRDefault="001C1974" w:rsidP="00C54391"/>
    <w:p w:rsidR="001C1974" w:rsidRDefault="001C1974">
      <w:pPr>
        <w:spacing w:line="276" w:lineRule="auto"/>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1C1974" w:rsidTr="004F61C5">
        <w:tc>
          <w:tcPr>
            <w:tcW w:w="9576" w:type="dxa"/>
          </w:tcPr>
          <w:p w:rsidR="001C1974" w:rsidRDefault="001C1974" w:rsidP="004F61C5">
            <w:pPr>
              <w:pStyle w:val="TableBody"/>
              <w:jc w:val="center"/>
            </w:pPr>
            <w:r>
              <w:rPr>
                <w:noProof/>
              </w:rPr>
              <w:lastRenderedPageBreak/>
              <w:drawing>
                <wp:inline distT="0" distB="0" distL="0" distR="0">
                  <wp:extent cx="4114800" cy="3296282"/>
                  <wp:effectExtent l="19050" t="0" r="0" b="0"/>
                  <wp:docPr id="714" name="Picture 21" descr="C:\Documents and Settings\Bryan\My Documents\MATLAB\sandwich experiment\runs and analysis\data\Final Bronze Runs\figure tiff\qCHIt10f200_Tinverse_uncertaint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Bryan\My Documents\MATLAB\sandwich experiment\runs and analysis\data\Final Bronze Runs\figure tiff\qCHIt10f200_Tinverse_uncertainty.tif"/>
                          <pic:cNvPicPr>
                            <a:picLocks noChangeAspect="1" noChangeArrowheads="1"/>
                          </pic:cNvPicPr>
                        </pic:nvPicPr>
                        <pic:blipFill>
                          <a:blip r:embed="rId586" cstate="print"/>
                          <a:srcRect/>
                          <a:stretch>
                            <a:fillRect/>
                          </a:stretch>
                        </pic:blipFill>
                        <pic:spPr bwMode="auto">
                          <a:xfrm>
                            <a:off x="0" y="0"/>
                            <a:ext cx="4114800" cy="3296282"/>
                          </a:xfrm>
                          <a:prstGeom prst="rect">
                            <a:avLst/>
                          </a:prstGeom>
                          <a:noFill/>
                          <a:ln w="9525">
                            <a:noFill/>
                            <a:miter lim="800000"/>
                            <a:headEnd/>
                            <a:tailEnd/>
                          </a:ln>
                        </pic:spPr>
                      </pic:pic>
                    </a:graphicData>
                  </a:graphic>
                </wp:inline>
              </w:drawing>
            </w:r>
          </w:p>
          <w:p w:rsidR="001C1974" w:rsidRDefault="001C1974" w:rsidP="004F61C5">
            <w:pPr>
              <w:pStyle w:val="TableBody"/>
              <w:jc w:val="center"/>
            </w:pPr>
            <w:r>
              <w:t>(a)</w:t>
            </w:r>
          </w:p>
        </w:tc>
      </w:tr>
      <w:tr w:rsidR="001C1974" w:rsidTr="004F61C5">
        <w:tc>
          <w:tcPr>
            <w:tcW w:w="9576" w:type="dxa"/>
          </w:tcPr>
          <w:p w:rsidR="001C1974" w:rsidRDefault="001C1974" w:rsidP="004F61C5">
            <w:pPr>
              <w:pStyle w:val="TableBody"/>
              <w:jc w:val="center"/>
            </w:pPr>
            <w:r w:rsidRPr="00156D7D">
              <w:rPr>
                <w:noProof/>
              </w:rPr>
              <w:drawing>
                <wp:inline distT="0" distB="0" distL="0" distR="0">
                  <wp:extent cx="4114800" cy="3307976"/>
                  <wp:effectExtent l="19050" t="0" r="0" b="0"/>
                  <wp:docPr id="715" name="Picture 22" descr="../../../MATLAB/sandwich%20experiment/runs%20and%20analysis/data/Final%20Bronze%20Runs/figure%20tiff/qCHIt10f200_qinverse_uncertaint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TLAB/sandwich%20experiment/runs%20and%20analysis/data/Final%20Bronze%20Runs/figure%20tiff/qCHIt10f200_qinverse_uncertainty.tif"/>
                          <pic:cNvPicPr>
                            <a:picLocks noChangeAspect="1" noChangeArrowheads="1"/>
                          </pic:cNvPicPr>
                        </pic:nvPicPr>
                        <pic:blipFill>
                          <a:blip r:embed="rId587" cstate="print"/>
                          <a:stretch>
                            <a:fillRect/>
                          </a:stretch>
                        </pic:blipFill>
                        <pic:spPr bwMode="auto">
                          <a:xfrm>
                            <a:off x="0" y="0"/>
                            <a:ext cx="4114800" cy="3307976"/>
                          </a:xfrm>
                          <a:prstGeom prst="rect">
                            <a:avLst/>
                          </a:prstGeom>
                          <a:noFill/>
                          <a:ln w="9525">
                            <a:noFill/>
                            <a:miter lim="800000"/>
                            <a:headEnd/>
                            <a:tailEnd/>
                          </a:ln>
                        </pic:spPr>
                      </pic:pic>
                    </a:graphicData>
                  </a:graphic>
                </wp:inline>
              </w:drawing>
            </w:r>
          </w:p>
          <w:p w:rsidR="001C1974" w:rsidRDefault="001C1974" w:rsidP="004F61C5">
            <w:pPr>
              <w:pStyle w:val="TableBody"/>
              <w:jc w:val="center"/>
            </w:pPr>
            <w:r>
              <w:t>(b)</w:t>
            </w:r>
          </w:p>
        </w:tc>
      </w:tr>
      <w:tr w:rsidR="001C1974" w:rsidTr="004F61C5">
        <w:tc>
          <w:tcPr>
            <w:tcW w:w="9576" w:type="dxa"/>
          </w:tcPr>
          <w:p w:rsidR="001C1974" w:rsidRDefault="001C1974" w:rsidP="004F61C5">
            <w:pPr>
              <w:pStyle w:val="FigureCaption"/>
            </w:pPr>
            <w:bookmarkStart w:id="330" w:name="_Toc299993651"/>
            <w:r>
              <w:t>Figure 8.12: Uncertainty bands for actual and inverse predicted surface (a) temperature and (b) heat flux.  Data used from run qCHIt10f200 seen in Figure 8.8.</w:t>
            </w:r>
            <w:bookmarkEnd w:id="330"/>
          </w:p>
        </w:tc>
      </w:tr>
    </w:tbl>
    <w:p w:rsidR="001C1974" w:rsidRDefault="001C1974" w:rsidP="00C54391"/>
    <w:p w:rsidR="00C54391" w:rsidRDefault="00C54391" w:rsidP="00A855E3">
      <w:pPr>
        <w:pStyle w:val="Heading2"/>
      </w:pPr>
      <w:bookmarkStart w:id="331" w:name="_Toc299996771"/>
      <w:bookmarkStart w:id="332" w:name="_Toc300089776"/>
      <w:bookmarkStart w:id="333" w:name="_Toc300089882"/>
      <w:bookmarkStart w:id="334" w:name="_Toc300090018"/>
      <w:bookmarkStart w:id="335" w:name="_Toc300090083"/>
      <w:r>
        <w:lastRenderedPageBreak/>
        <w:t>8.3 Chapter Summary</w:t>
      </w:r>
      <w:bookmarkEnd w:id="331"/>
      <w:bookmarkEnd w:id="332"/>
      <w:bookmarkEnd w:id="333"/>
      <w:bookmarkEnd w:id="334"/>
      <w:bookmarkEnd w:id="335"/>
    </w:p>
    <w:p w:rsidR="00D64610" w:rsidRDefault="00C54391" w:rsidP="001C1974">
      <w:r>
        <w:tab/>
        <w:t xml:space="preserve">This chapter validated the two-probe approach for the space-marching and global time inverse methods of Chapters 2 and 3 using sandwich experiment data.  The accuracy of the one-probe results of Chapter 7 </w:t>
      </w:r>
      <w:proofErr w:type="gramStart"/>
      <w:r>
        <w:t>were</w:t>
      </w:r>
      <w:proofErr w:type="gramEnd"/>
      <w:r>
        <w:t xml:space="preserve"> improved in this chapter by using data from two-probes at different depths.  Perhaps the most significant feature of the two-probe analysis is the ability to make inverse predictions without the assumption of a semi-infinite medium.  Two experimental runs which violated this assumption were conducted, and it was shown that indeed the accuracy of the two-probe method was not degraded.  Further, it was demonstrated that the uncertainty band of the two-probe inverse approach overlapped the uncertainty band in the actual surface condition.</w:t>
      </w:r>
    </w:p>
    <w:p w:rsidR="00C54391" w:rsidRDefault="00C54391" w:rsidP="00C54391"/>
    <w:p w:rsidR="00C54391" w:rsidRDefault="00C54391">
      <w:pPr>
        <w:spacing w:line="276" w:lineRule="auto"/>
      </w:pPr>
      <w:r>
        <w:br w:type="page"/>
      </w:r>
    </w:p>
    <w:p w:rsidR="00C54391" w:rsidRDefault="00C54391" w:rsidP="00A855E3">
      <w:pPr>
        <w:pStyle w:val="Heading1"/>
      </w:pPr>
      <w:bookmarkStart w:id="336" w:name="_Toc299996772"/>
      <w:bookmarkStart w:id="337" w:name="_Toc300089777"/>
      <w:bookmarkStart w:id="338" w:name="_Toc300089883"/>
      <w:bookmarkStart w:id="339" w:name="_Toc300090019"/>
      <w:bookmarkStart w:id="340" w:name="_Toc300090084"/>
      <w:r>
        <w:lastRenderedPageBreak/>
        <w:t>Chapter 9: Conclusions and Future Work</w:t>
      </w:r>
      <w:bookmarkEnd w:id="336"/>
      <w:bookmarkEnd w:id="337"/>
      <w:bookmarkEnd w:id="338"/>
      <w:bookmarkEnd w:id="339"/>
      <w:bookmarkEnd w:id="340"/>
    </w:p>
    <w:p w:rsidR="00C54391" w:rsidRDefault="00970A18" w:rsidP="00A855E3">
      <w:pPr>
        <w:pStyle w:val="Heading2"/>
      </w:pPr>
      <w:bookmarkStart w:id="341" w:name="_Toc299996773"/>
      <w:bookmarkStart w:id="342" w:name="_Toc300089778"/>
      <w:bookmarkStart w:id="343" w:name="_Toc300089884"/>
      <w:bookmarkStart w:id="344" w:name="_Toc300090020"/>
      <w:bookmarkStart w:id="345" w:name="_Toc300090085"/>
      <w:r>
        <w:t>9.1</w:t>
      </w:r>
      <w:r w:rsidR="00C54391">
        <w:t xml:space="preserve"> Conclusions</w:t>
      </w:r>
      <w:bookmarkEnd w:id="341"/>
      <w:bookmarkEnd w:id="342"/>
      <w:bookmarkEnd w:id="343"/>
      <w:bookmarkEnd w:id="344"/>
      <w:bookmarkEnd w:id="345"/>
    </w:p>
    <w:p w:rsidR="00C54391" w:rsidRDefault="00C54391" w:rsidP="00C54391">
      <w:pPr>
        <w:ind w:firstLine="720"/>
      </w:pPr>
      <w:r>
        <w:t xml:space="preserve">The overall goal of this work was to provide a systematic methodology by which the noted difficulties associated with the inverse heat conduction problem can be resolved.  To this end, two inverse heat conduction methods were presented in Chapters 2 and 3.  First, a </w:t>
      </w:r>
      <w:r w:rsidR="00174163">
        <w:t>space-march</w:t>
      </w:r>
      <w:r>
        <w:t>ing IHCP method (discrete space, discrete time) utilizing a Gaussian low-pass filter for regularization was studied.  One key observation from Chapter 2 was that the stability and accuracy of the inverse prediction was more sensitive to the temporal mesh than the spatial mesh.  Therefore, the goal of Chapter 3 was to eliminate this feature by employing a global time, discrete space inverse solution methodology.  This was accomplished by assuming that the higher-time derivatives of temperature were available, and the time-derivative of the heat equation was not finite differenced.  The novel treatment of the temporal derivative in the heat equation, combined with the global time Gaussian low-pass filter provided the regularization required for stable, accurate results.  The numerical investigation of the global time method in Chapter 3 showed that in stark contrast to traditional inverse methods (including the space-marching method)</w:t>
      </w:r>
      <w:proofErr w:type="gramStart"/>
      <w:r>
        <w:t>,</w:t>
      </w:r>
      <w:proofErr w:type="gramEnd"/>
      <w:r>
        <w:t xml:space="preserve"> increasing the data density did not compromise stability of the inverse prediction.  Indeed, the global time inverse numerical results improved with faster data sampling.  </w:t>
      </w:r>
    </w:p>
    <w:p w:rsidR="00C54391" w:rsidRDefault="00C54391" w:rsidP="00C54391">
      <w:pPr>
        <w:ind w:firstLine="720"/>
      </w:pPr>
      <w:r>
        <w:t xml:space="preserve">Chapter 4 presented some preliminary work in obtaining higher-time derivatives of temperature </w:t>
      </w:r>
      <w:r w:rsidRPr="0006793F">
        <w:t xml:space="preserve">from a voltage-rate interface used in conjunction with the thermocouple calibration curve. </w:t>
      </w:r>
      <w:r>
        <w:t xml:space="preserve"> Significant motivation for the development of this sensor was discussed including use in the global time inverse heat conduction method;</w:t>
      </w:r>
      <w:r w:rsidRPr="0006793F">
        <w:t xml:space="preserve"> estimating </w:t>
      </w:r>
      <w:r>
        <w:t xml:space="preserve">local </w:t>
      </w:r>
      <w:r w:rsidRPr="0006793F">
        <w:t xml:space="preserve">heat flux; detection of sudden jumps in surface heat flux from embedded sites; and, accurately predicting the future temperature </w:t>
      </w:r>
      <w:r w:rsidRPr="0006793F">
        <w:lastRenderedPageBreak/>
        <w:t>ba</w:t>
      </w:r>
      <w:r>
        <w:t xml:space="preserve">sed on analytic continuation.  A thermocouple drop tower experiment was used to validate the sensor, and two temporal derivatives were demonstrated.  </w:t>
      </w:r>
    </w:p>
    <w:p w:rsidR="00C54391" w:rsidRDefault="00C54391" w:rsidP="00C54391">
      <w:pPr>
        <w:ind w:firstLine="720"/>
      </w:pPr>
      <w:r>
        <w:t>Chapter 5 presented the setup of a physical experiment which was used as a test bed for validation of the numerical methods described in Chapters 2 and 3.  Thermocouples were installed at specific distances from a heated surface.  Careful design of this sandwich experiment ensured that the actual surface heat flux could be measured for comparison with the inverse techniques investigated.  A detailed description of this setup was presented in Chapter 5.</w:t>
      </w:r>
    </w:p>
    <w:p w:rsidR="00C54391" w:rsidRDefault="00C54391" w:rsidP="00C54391">
      <w:pPr>
        <w:ind w:firstLine="720"/>
      </w:pPr>
      <w:r>
        <w:t xml:space="preserve">Chapter 6 outlined the physics of installed thermocouple sensors, and presented two techniques by which the delay and attenuation characteristics of the sensors could be measured. The experimentally determined characteristics of each sensor were used to correct the measured thermocouple data of the sandwich experiment.  </w:t>
      </w:r>
      <w:r>
        <w:rPr>
          <w:rFonts w:eastAsiaTheme="minorEastAsia"/>
        </w:rPr>
        <w:t xml:space="preserve">The first technique, loop-current step response, provides a way to characterize in-situ sensors independently from the main experiment (i.e., the sandwich experiment).  A new technique for the analysis of the LCSR data was presented, and excellent agreement was observed between this model and the data.  The second technique, the Two-Probe Taylor Series (TPTS) method, was unable to characterize the probes of the sandwich experiment. The reason for this is in the underlying assumptions of the TPTS method; namely, this technique assumes the thermocouples have a constant </w:t>
      </w:r>
      <w:r w:rsidRPr="0003365F">
        <w:rPr>
          <w:rFonts w:ascii="Cambria" w:eastAsiaTheme="minorEastAsia" w:hAnsi="Cambria"/>
          <w:i/>
        </w:rPr>
        <w:t>τ</w:t>
      </w:r>
      <w:r>
        <w:rPr>
          <w:rFonts w:eastAsiaTheme="minorEastAsia"/>
        </w:rPr>
        <w:t>.  Since the thermocouples in the sandwich experiment have non-negligible conduction lead losses, the TPTS technique is an inappropriate characterization technique for the sandwich experiment.  However, the Two-Probe Taylor Series method is promising for the case where leads are oriented parallel to the isotherm.</w:t>
      </w:r>
    </w:p>
    <w:p w:rsidR="00C54391" w:rsidRDefault="00C54391" w:rsidP="00C54391">
      <w:pPr>
        <w:ind w:firstLine="720"/>
      </w:pPr>
      <w:r>
        <w:t xml:space="preserve">Chapter 7 presented experimental results and inverse projections using an analysis procedure with data from only one probe and limited to the case of a semi-infinite medium.  The </w:t>
      </w:r>
      <w:r>
        <w:lastRenderedPageBreak/>
        <w:t>space-marching method, global time method, and a new calibration integral method were all employed to analyze data from the sandwich experiment.  The space-marching and global time methods approach the inverse problem with a traditional point of view; they require accurate knowledge of the sensor depth, thermal properties, and sensor characteristics.  In contrast, the calibration integral method does not require this information, but instead uses a preliminary experimental run as calibration data.  Excellent agreement was found between the actual surface heat flux and the inverse predictions.  It was also found that the space-marching and global time methods produced inverse predictions which were graphically identical.  This is because both techniques are based on the same spatial finite difference approach, and resolution of the higher-time derivatives of the temperature data was limited which hampered the global time method.  The global time method could be improved if more accurate higher-time derivatives could be obtained.  The calibration integral method produces surface temperature error norms that were an astounding 41% to 70% more accurate than the one-probe space-marching and global time methods; heat flux results were 19% to 36% more accurate.  These results are highly encouraging and suggest future efforts should be dedicated to the further development of more generalized (i.e., finite width, higher dimensions, etc.) calibration integral inverse techniques.</w:t>
      </w:r>
    </w:p>
    <w:p w:rsidR="00C54391" w:rsidRDefault="00C54391" w:rsidP="00C54391">
      <w:pPr>
        <w:ind w:firstLine="720"/>
      </w:pPr>
      <w:r>
        <w:t>Chapter 8 presented a more generalized approach to the inverse problem where data from two probes at different depths were used.  In contrast to the one-probe analysis, the two-probe inverse approach was not restricted to the case of a semi-infinite medium.  Data from the sandwich experiment was used for both the space-marching and global time inverse techniques.  As in the one-probe analysis, it was found that these inverse methods produced graphically identical results due to limited resolution of the higher-time derivatives of the data.  The two-</w:t>
      </w:r>
      <w:r>
        <w:lastRenderedPageBreak/>
        <w:t xml:space="preserve">probe global time method was seen to significantly improve accuracy of the surface temperature predictions by as much as 50%, while surface heat flux prediction improved up to 10% over the single-probe global time method.  The two-probe global time method was still seen to be significantly less accurate than the one-probe calibration integral method (up to 40% for surface temperature and 37% for surface heat flux).  However, the uncertainty band of the two-probe global time inverse method was seen to significantly overlap the uncertainty band of the actual surface heat flux for nearly all time.  </w:t>
      </w:r>
    </w:p>
    <w:p w:rsidR="00C54391" w:rsidRDefault="00970A18" w:rsidP="00A855E3">
      <w:pPr>
        <w:pStyle w:val="Heading2"/>
      </w:pPr>
      <w:bookmarkStart w:id="346" w:name="_Toc299996774"/>
      <w:bookmarkStart w:id="347" w:name="_Toc300089779"/>
      <w:bookmarkStart w:id="348" w:name="_Toc300089885"/>
      <w:bookmarkStart w:id="349" w:name="_Toc300090021"/>
      <w:bookmarkStart w:id="350" w:name="_Toc300090086"/>
      <w:r>
        <w:t xml:space="preserve">9.2 </w:t>
      </w:r>
      <w:r w:rsidR="00C54391">
        <w:t>Future Work</w:t>
      </w:r>
      <w:bookmarkEnd w:id="346"/>
      <w:bookmarkEnd w:id="347"/>
      <w:bookmarkEnd w:id="348"/>
      <w:bookmarkEnd w:id="349"/>
      <w:bookmarkEnd w:id="350"/>
    </w:p>
    <w:p w:rsidR="00C54391" w:rsidRDefault="00C54391" w:rsidP="00A855E3">
      <w:pPr>
        <w:pStyle w:val="Heading3"/>
      </w:pPr>
      <w:r>
        <w:t>Further Development of Higher-Time Derivative Sensor for Use in Inverse Analysis</w:t>
      </w:r>
    </w:p>
    <w:p w:rsidR="00C54391" w:rsidRDefault="00C54391" w:rsidP="00C54391">
      <w:r>
        <w:tab/>
        <w:t xml:space="preserve">Chapter 4 of this work demonstrated the accuracy that could be achieved with the higher-time derivative sensors.  Additionally, Chapters 7 and 8 presented experimental data using the global time inverse method without the use of these sensors.  For both one-probe and two-probe analysis, analytical derivatives of the Gaussian filter function were used, and the global time method was found to perform no more accurately than the space-marching method.  It is suspected that this is due to the smoothing nature of the Gaussian filter – i.e., significant information is lost due to the filtering.  It is the opinion of the author that the use of the voltage-rate sensors for measurement of the higher-time derivatives of temperature would significantly improve the ensuing inverse results using the global time method.  </w:t>
      </w:r>
    </w:p>
    <w:p w:rsidR="00C54391" w:rsidRDefault="00C54391" w:rsidP="00C54391">
      <w:r>
        <w:tab/>
        <w:t xml:space="preserve">Further, Chapter 7 discussed the use of temperature derivatives in the calibration integral method.  However, it was demonstrated that using the Gaussian filter to obtain the derivatives, inverse predictions using the calibration integral approach were more accurate using temperature directly rather than its derivatives.  It is strongly suspected that this may not be the case if the </w:t>
      </w:r>
      <w:r>
        <w:lastRenderedPageBreak/>
        <w:t>voltage-rate sensor was employed to measure the temperature derivative instead of relying on the analytical derivative of the Gaussian filter.</w:t>
      </w:r>
    </w:p>
    <w:p w:rsidR="00C54391" w:rsidRDefault="00C54391" w:rsidP="00A855E3">
      <w:pPr>
        <w:pStyle w:val="Heading3"/>
      </w:pPr>
      <w:r>
        <w:t>Sensor Characterization</w:t>
      </w:r>
    </w:p>
    <w:p w:rsidR="00C54391" w:rsidRDefault="00C54391" w:rsidP="00C54391">
      <w:r>
        <w:tab/>
        <w:t xml:space="preserve">The new analysis procedure of the LCSR data provided excellent results when applied to the sandwich experiment data in both Chapters 7 and 8.  However, a “band aid” was required in the shifting procedure to prevent discontinuities from occurring in the higher-time derivatives.  One way this could be remedied would be to use a smooth function to fit the LCSR data.  Rather than a square root in time modeling of the sensor characteristics given by Eq. (6.25) perhaps a smooth function such as the error function would provide a smooth </w:t>
      </w:r>
      <w:proofErr w:type="gramStart"/>
      <w:r w:rsidRPr="004956B3">
        <w:rPr>
          <w:rFonts w:ascii="Cambria" w:hAnsi="Cambria"/>
          <w:i/>
        </w:rPr>
        <w:t>τ</w:t>
      </w:r>
      <w:r>
        <w:t>(</w:t>
      </w:r>
      <w:proofErr w:type="gramEnd"/>
      <w:r w:rsidRPr="004956B3">
        <w:rPr>
          <w:i/>
        </w:rPr>
        <w:t>t</w:t>
      </w:r>
      <w:r>
        <w:t>) and temporal derivatives.</w:t>
      </w:r>
    </w:p>
    <w:p w:rsidR="00C54391" w:rsidRDefault="00C54391" w:rsidP="00C54391">
      <w:r>
        <w:tab/>
        <w:t xml:space="preserve">The goal of the LCSR testing was to obtain the parameters </w:t>
      </w:r>
      <w:r>
        <w:rPr>
          <w:i/>
        </w:rPr>
        <w:t xml:space="preserve">τ </w:t>
      </w:r>
      <w:r>
        <w:t xml:space="preserve">and </w:t>
      </w:r>
      <w:r>
        <w:rPr>
          <w:i/>
        </w:rPr>
        <w:t>λ</w:t>
      </w:r>
      <w:r>
        <w:t xml:space="preserve">.  An alternative way to finding these parameters independently of LCSR would be to directly use sandwich experimental data to calibrate the sensor.  A direct FD model of this experiment is readily available, and the positional temperature from the FD model could be compared with the unshifted thermocouple data.  Using Eq. (6.8), a least-squares algorithm could be employed to determine </w:t>
      </w:r>
      <w:r>
        <w:rPr>
          <w:i/>
        </w:rPr>
        <w:t>τ</w:t>
      </w:r>
      <w:r>
        <w:rPr>
          <w:vertAlign w:val="subscript"/>
        </w:rPr>
        <w:t>0</w:t>
      </w:r>
      <w:r>
        <w:t xml:space="preserve"> and </w:t>
      </w:r>
      <w:r>
        <w:rPr>
          <w:i/>
        </w:rPr>
        <w:t>λ</w:t>
      </w:r>
      <w:r>
        <w:t xml:space="preserve"> where </w:t>
      </w:r>
      <w:r>
        <w:rPr>
          <w:i/>
        </w:rPr>
        <w:t>T</w:t>
      </w:r>
      <w:proofErr w:type="gramStart"/>
      <w:r>
        <w:rPr>
          <w:i/>
          <w:vertAlign w:val="subscript"/>
        </w:rPr>
        <w:t>∞</w:t>
      </w:r>
      <w:r>
        <w:t>(</w:t>
      </w:r>
      <w:proofErr w:type="gramEnd"/>
      <w:r>
        <w:rPr>
          <w:i/>
        </w:rPr>
        <w:t>t</w:t>
      </w:r>
      <w:r>
        <w:t xml:space="preserve">) is the positional temperature from the FD model.  This approach is similar to the calibration integral method in that it would require at least one calibration run before a “real run” could be performed.  In contrast to the calibration integral method, however, actual values of the sensor characteristics would be determined.  </w:t>
      </w:r>
    </w:p>
    <w:p w:rsidR="00746C78" w:rsidRPr="00622C58" w:rsidRDefault="00746C78" w:rsidP="00C54391">
      <w:r>
        <w:tab/>
        <w:t xml:space="preserve">The Two-Probe Taylor Series method of probe characterization showed excellent promise with numerical simulations.  However, the sandwich experiment presented herein has probes where the leads wires are oriented perpendicular to the isotherms.  A new experiment should be </w:t>
      </w:r>
      <w:r>
        <w:lastRenderedPageBreak/>
        <w:t>constructed with lead wires oriented parallel to the isotherms, and the Two-Probe Taylor Series method should be experimentally validated with data from this experiment.</w:t>
      </w:r>
    </w:p>
    <w:p w:rsidR="00C54391" w:rsidRDefault="00C54391" w:rsidP="00A855E3">
      <w:pPr>
        <w:pStyle w:val="Heading3"/>
      </w:pPr>
      <w:r>
        <w:t xml:space="preserve">Further Development of the Calibration Integral Method </w:t>
      </w:r>
    </w:p>
    <w:p w:rsidR="004F61C5" w:rsidRDefault="00C54391" w:rsidP="00C54391">
      <w:pPr>
        <w:ind w:firstLine="720"/>
      </w:pPr>
      <w:r>
        <w:t>In Chapters 7 and 8, it was demonstrated that the new calibration integral method produced inverse results which were more accurate than either the space-marching or global time inverse methods.  However, the calibration integral method is currently limited to the case of a semi-infinite medium.  This is a significant limitation.  Given the high promise of this method, significant effort should be dedicated to the further development of this approach to produce a calibration technique that is extendable to multi-material finite width domains, anisotropic materials, and higher dimensions.</w:t>
      </w:r>
    </w:p>
    <w:p w:rsidR="004F61C5" w:rsidRDefault="004F61C5">
      <w:pPr>
        <w:spacing w:line="276" w:lineRule="auto"/>
      </w:pPr>
      <w:r>
        <w:br w:type="page"/>
      </w:r>
    </w:p>
    <w:p w:rsidR="00C54391" w:rsidRDefault="004F61C5" w:rsidP="004F61C5">
      <w:pPr>
        <w:pStyle w:val="Heading1"/>
      </w:pPr>
      <w:bookmarkStart w:id="351" w:name="_Toc300089780"/>
      <w:bookmarkStart w:id="352" w:name="_Toc300089886"/>
      <w:bookmarkStart w:id="353" w:name="_Toc300090022"/>
      <w:bookmarkStart w:id="354" w:name="_Toc300090087"/>
      <w:r>
        <w:lastRenderedPageBreak/>
        <w:t>List of References</w:t>
      </w:r>
      <w:bookmarkEnd w:id="351"/>
      <w:bookmarkEnd w:id="352"/>
      <w:bookmarkEnd w:id="353"/>
      <w:bookmarkEnd w:id="354"/>
    </w:p>
    <w:p w:rsidR="00C54391" w:rsidRDefault="00C54391" w:rsidP="00C54391"/>
    <w:p w:rsidR="0028265A" w:rsidRDefault="0028265A" w:rsidP="0028265A"/>
    <w:p w:rsidR="0028265A" w:rsidRDefault="0028265A">
      <w:pPr>
        <w:spacing w:line="276" w:lineRule="auto"/>
      </w:pPr>
      <w:r>
        <w:br w:type="page"/>
      </w:r>
    </w:p>
    <w:p w:rsidR="00C52571" w:rsidRPr="00C52571" w:rsidRDefault="00B55B2D" w:rsidP="00027DAB">
      <w:pPr>
        <w:pStyle w:val="References"/>
        <w:rPr>
          <w:rFonts w:cs="Times New Roman"/>
        </w:rPr>
      </w:pPr>
      <w:r w:rsidRPr="00B55B2D">
        <w:lastRenderedPageBreak/>
        <w:fldChar w:fldCharType="begin"/>
      </w:r>
      <w:r w:rsidR="00DF09E5">
        <w:instrText xml:space="preserve"> ADDIN EN.REFLIST </w:instrText>
      </w:r>
      <w:r w:rsidRPr="00B55B2D">
        <w:fldChar w:fldCharType="separate"/>
      </w:r>
      <w:proofErr w:type="gramStart"/>
      <w:r w:rsidR="00C52571" w:rsidRPr="00C52571">
        <w:rPr>
          <w:rFonts w:cs="Times New Roman"/>
        </w:rPr>
        <w:t>[1] Beck, J. V., Blackwell, B., St. Clair, C. R., Jr., 1985, Inverse Heat Conduction, Wiley, New York.</w:t>
      </w:r>
      <w:proofErr w:type="gramEnd"/>
    </w:p>
    <w:p w:rsidR="00C52571" w:rsidRPr="00C52571" w:rsidRDefault="00C52571" w:rsidP="00027DAB">
      <w:pPr>
        <w:pStyle w:val="References"/>
        <w:rPr>
          <w:rFonts w:cs="Times New Roman"/>
        </w:rPr>
      </w:pPr>
      <w:r w:rsidRPr="00C52571">
        <w:rPr>
          <w:rFonts w:cs="Times New Roman"/>
        </w:rPr>
        <w:t>[2] Frankel, J., 2007, "Regularization of inverse heat conduction by combination of rate sensor analysis and analytic continuation," Journal of Engineering Mathematics, 57(2), pp. 181-198.</w:t>
      </w:r>
    </w:p>
    <w:p w:rsidR="00C52571" w:rsidRPr="00C52571" w:rsidRDefault="00C52571" w:rsidP="00027DAB">
      <w:pPr>
        <w:pStyle w:val="References"/>
        <w:rPr>
          <w:rFonts w:cs="Times New Roman"/>
        </w:rPr>
      </w:pPr>
      <w:r w:rsidRPr="00C52571">
        <w:rPr>
          <w:rFonts w:cs="Times New Roman"/>
        </w:rPr>
        <w:t>[3] Monte, F. d., Beck, J. V., and Amos, D. E., 2008, "Diffusion of thermal disturbances in two-dimensional Cartesian transient heat conduction," International Journal of Heat and Mass Transfer, 51(25-26), pp. 5931-5941.</w:t>
      </w:r>
    </w:p>
    <w:p w:rsidR="00C52571" w:rsidRPr="00C52571" w:rsidRDefault="00C52571" w:rsidP="00027DAB">
      <w:pPr>
        <w:pStyle w:val="References"/>
        <w:rPr>
          <w:rFonts w:cs="Times New Roman"/>
        </w:rPr>
      </w:pPr>
      <w:r w:rsidRPr="00C52571">
        <w:rPr>
          <w:rFonts w:cs="Times New Roman"/>
        </w:rPr>
        <w:t>[4] Burggraf, O. R., 1964, "An exact solution of the inverse problem in heat conduction theory and application," Journal of Heat Transfer, 86, pp. 373-382.</w:t>
      </w:r>
    </w:p>
    <w:p w:rsidR="00C52571" w:rsidRPr="00C52571" w:rsidRDefault="00C52571" w:rsidP="00027DAB">
      <w:pPr>
        <w:pStyle w:val="References"/>
        <w:rPr>
          <w:rFonts w:cs="Times New Roman"/>
        </w:rPr>
      </w:pPr>
      <w:r w:rsidRPr="00C52571">
        <w:rPr>
          <w:rFonts w:cs="Times New Roman"/>
        </w:rPr>
        <w:t>[5] Beck, J. V., 1962, "Calculation of surface heat flux from an internal temperature history," ASME Paper 62-HT-46.</w:t>
      </w:r>
    </w:p>
    <w:p w:rsidR="00C52571" w:rsidRPr="00C52571" w:rsidRDefault="00C52571" w:rsidP="00027DAB">
      <w:pPr>
        <w:pStyle w:val="References"/>
        <w:rPr>
          <w:rFonts w:cs="Times New Roman"/>
        </w:rPr>
      </w:pPr>
      <w:r w:rsidRPr="00C52571">
        <w:rPr>
          <w:rFonts w:cs="Times New Roman"/>
        </w:rPr>
        <w:t>[6] Kurpisz, K., and Nowak, A. J., 1995, Inverse Thermal Problems, Computational Mechanics Publications, Southampton, UK.</w:t>
      </w:r>
    </w:p>
    <w:p w:rsidR="00C52571" w:rsidRPr="00C52571" w:rsidRDefault="00C52571" w:rsidP="00027DAB">
      <w:pPr>
        <w:pStyle w:val="References"/>
        <w:rPr>
          <w:rFonts w:cs="Times New Roman"/>
        </w:rPr>
      </w:pPr>
      <w:r w:rsidRPr="00C52571">
        <w:rPr>
          <w:rFonts w:cs="Times New Roman"/>
        </w:rPr>
        <w:t>[7] Beck, J. V., Blackwell, B., and Haji-Sheikh, A., 1996, "Comparison of some inverse heat conduction methods using experimental data," International Journal of Heat and Mass Transfer, 39(17), pp. 3649-3657.</w:t>
      </w:r>
    </w:p>
    <w:p w:rsidR="00C52571" w:rsidRPr="00C52571" w:rsidRDefault="00C52571" w:rsidP="00027DAB">
      <w:pPr>
        <w:pStyle w:val="References"/>
        <w:rPr>
          <w:rFonts w:cs="Times New Roman"/>
        </w:rPr>
      </w:pPr>
      <w:r w:rsidRPr="00C52571">
        <w:rPr>
          <w:rFonts w:cs="Times New Roman"/>
        </w:rPr>
        <w:t>[8] Beck, J. V., 2008, "Filter solutions for the nonlinear inverse heat conduction problem," Inverse Problems in Science &amp; Engineering, 16(1), pp. 3-20.</w:t>
      </w:r>
    </w:p>
    <w:p w:rsidR="00C52571" w:rsidRPr="00C52571" w:rsidRDefault="00C52571" w:rsidP="00027DAB">
      <w:pPr>
        <w:pStyle w:val="References"/>
        <w:rPr>
          <w:rFonts w:cs="Times New Roman"/>
        </w:rPr>
      </w:pPr>
      <w:r w:rsidRPr="00C52571">
        <w:rPr>
          <w:rFonts w:cs="Times New Roman"/>
        </w:rPr>
        <w:t>[9] Tikhonov, A. N., and Arsenin, V. Y., 1977, Solutions of Ill-Posed Problems, V. H. Winston &amp; Sons, Washington, D.C.</w:t>
      </w:r>
    </w:p>
    <w:p w:rsidR="00C52571" w:rsidRPr="00C52571" w:rsidRDefault="00C52571" w:rsidP="00027DAB">
      <w:pPr>
        <w:pStyle w:val="References"/>
        <w:rPr>
          <w:rFonts w:cs="Times New Roman"/>
        </w:rPr>
      </w:pPr>
      <w:r w:rsidRPr="00C52571">
        <w:rPr>
          <w:rFonts w:cs="Times New Roman"/>
        </w:rPr>
        <w:t>[10] D'Souza, N., 1974, "Numerical solution of one-dimensional inverse transient heat conduction by finite difference method," Winter Annual Meeting, ASME Paper no. 75-WA/HT-81, Houston, TX.</w:t>
      </w:r>
    </w:p>
    <w:p w:rsidR="00C52571" w:rsidRPr="00C52571" w:rsidRDefault="00C52571" w:rsidP="00027DAB">
      <w:pPr>
        <w:pStyle w:val="References"/>
        <w:rPr>
          <w:rFonts w:cs="Times New Roman"/>
        </w:rPr>
      </w:pPr>
      <w:r w:rsidRPr="00C52571">
        <w:rPr>
          <w:rFonts w:cs="Times New Roman"/>
        </w:rPr>
        <w:t>[11] Al-Khalidy, N., 1999, "Analysis of boundary inverse heat conduction problems using space marching with Savitzky-Gollay digital filter," International Communications in Heat and Mass Transfer, 26(2), pp. 199-208.</w:t>
      </w:r>
    </w:p>
    <w:p w:rsidR="00C52571" w:rsidRPr="00C52571" w:rsidRDefault="00C52571" w:rsidP="00027DAB">
      <w:pPr>
        <w:pStyle w:val="References"/>
        <w:rPr>
          <w:rFonts w:cs="Times New Roman"/>
        </w:rPr>
      </w:pPr>
      <w:r w:rsidRPr="00C52571">
        <w:rPr>
          <w:rFonts w:cs="Times New Roman"/>
        </w:rPr>
        <w:t>[12] Taler, J., 1999, "A new space marching method for solving inverse heat conduction problems," Forschung im Ingenieurwesen, 64(11), pp. 296-306.</w:t>
      </w:r>
    </w:p>
    <w:p w:rsidR="00C52571" w:rsidRPr="00C52571" w:rsidRDefault="00C52571" w:rsidP="00027DAB">
      <w:pPr>
        <w:pStyle w:val="References"/>
        <w:rPr>
          <w:rFonts w:cs="Times New Roman"/>
        </w:rPr>
      </w:pPr>
      <w:r w:rsidRPr="00C52571">
        <w:rPr>
          <w:rFonts w:cs="Times New Roman"/>
        </w:rPr>
        <w:t>[13] Frankel, J. I., Keyhani, M., and Taira, K., 2004, "In-phase error estimation of experimental data and optimal first derivatives," AIAA Journal, 42(5), pp. 1017-1024.</w:t>
      </w:r>
    </w:p>
    <w:p w:rsidR="00C52571" w:rsidRPr="00C52571" w:rsidRDefault="00C52571" w:rsidP="00027DAB">
      <w:pPr>
        <w:pStyle w:val="References"/>
        <w:rPr>
          <w:rFonts w:cs="Times New Roman"/>
        </w:rPr>
      </w:pPr>
      <w:r w:rsidRPr="00C52571">
        <w:rPr>
          <w:rFonts w:cs="Times New Roman"/>
        </w:rPr>
        <w:t>[14] Guo, L., Murio, D. A., and Roth, C., 1990, "A mollified space marching finite differences algorithm for the inverse heat conduction problem with slab symmetry," Computers &amp; Mathematics with Applications, 19(7), pp. 75-89.</w:t>
      </w:r>
    </w:p>
    <w:p w:rsidR="00C52571" w:rsidRPr="00C52571" w:rsidRDefault="00C52571" w:rsidP="00027DAB">
      <w:pPr>
        <w:pStyle w:val="References"/>
        <w:rPr>
          <w:rFonts w:cs="Times New Roman"/>
        </w:rPr>
      </w:pPr>
      <w:r w:rsidRPr="00C52571">
        <w:rPr>
          <w:rFonts w:cs="Times New Roman"/>
        </w:rPr>
        <w:lastRenderedPageBreak/>
        <w:t>[15] Murio, D. A., 1988, "Parameter selection by discrete mollification and the numerical solution of the inverse heat conduction problem," Journal of Computational and Applied Mathematics, 22(1), pp. 25-34.</w:t>
      </w:r>
    </w:p>
    <w:p w:rsidR="00C52571" w:rsidRPr="00C52571" w:rsidRDefault="00C52571" w:rsidP="00027DAB">
      <w:pPr>
        <w:pStyle w:val="References"/>
        <w:rPr>
          <w:rFonts w:cs="Times New Roman"/>
        </w:rPr>
      </w:pPr>
      <w:r w:rsidRPr="00C52571">
        <w:rPr>
          <w:rFonts w:cs="Times New Roman"/>
        </w:rPr>
        <w:t>[16] Murio, D. A., and Hinestroza, D., 1993, "The space marching solution of the inverse heat conduction problem and the identification of the initial temperature distribution," Computers &amp; Mathematics with Applications, 25(4), pp. 55-63.</w:t>
      </w:r>
    </w:p>
    <w:p w:rsidR="00C52571" w:rsidRPr="00C52571" w:rsidRDefault="00C52571" w:rsidP="00027DAB">
      <w:pPr>
        <w:pStyle w:val="References"/>
        <w:rPr>
          <w:rFonts w:cs="Times New Roman"/>
        </w:rPr>
      </w:pPr>
      <w:r w:rsidRPr="00C52571">
        <w:rPr>
          <w:rFonts w:cs="Times New Roman"/>
        </w:rPr>
        <w:t>[17] Carasso, A. S., 1992, "Space marching difference schemes in the nonlinear inverse heat conduction problem," Inverse Problems, 8(1), p. 25.</w:t>
      </w:r>
    </w:p>
    <w:p w:rsidR="00C52571" w:rsidRPr="00C52571" w:rsidRDefault="00C52571" w:rsidP="00027DAB">
      <w:pPr>
        <w:pStyle w:val="References"/>
        <w:rPr>
          <w:rFonts w:cs="Times New Roman"/>
        </w:rPr>
      </w:pPr>
      <w:r w:rsidRPr="00C52571">
        <w:rPr>
          <w:rFonts w:cs="Times New Roman"/>
        </w:rPr>
        <w:t>[18] Carasso, A. S., 1993, "Slowly divergent space marching schemes in the inverse heat conduction problem," Numerical Heat Transfer, Part B Fundamentals, 23(1), pp. 111 - 126.</w:t>
      </w:r>
    </w:p>
    <w:p w:rsidR="00C52571" w:rsidRPr="00C52571" w:rsidRDefault="00C52571" w:rsidP="00027DAB">
      <w:pPr>
        <w:pStyle w:val="References"/>
        <w:rPr>
          <w:rFonts w:cs="Times New Roman"/>
        </w:rPr>
      </w:pPr>
      <w:r w:rsidRPr="00C52571">
        <w:rPr>
          <w:rFonts w:cs="Times New Roman"/>
        </w:rPr>
        <w:t>[19] Battaglia, J. L., Cois, O., Puigsegur, L., and Oustaloup, A., 2001, "Solving an inverse heat conduction problem using a non-integer identified model," International Journal of Heat and Mass Transfer, 44(14), pp. 2671-2680.</w:t>
      </w:r>
    </w:p>
    <w:p w:rsidR="00C52571" w:rsidRPr="00C52571" w:rsidRDefault="00C52571" w:rsidP="00027DAB">
      <w:pPr>
        <w:pStyle w:val="References"/>
        <w:rPr>
          <w:rFonts w:cs="Times New Roman"/>
        </w:rPr>
      </w:pPr>
      <w:r w:rsidRPr="00C52571">
        <w:rPr>
          <w:rFonts w:cs="Times New Roman"/>
        </w:rPr>
        <w:t>[20] Lohle, S., Battaglia, J. L., Batsale, J. C., Bourserau, F., Conte, D., Jullien, P., van Ootegem, B., Couzi, J., and Lasserre, J. P., "Estimation of High Heat Flux in Supersonic Plasma Flows," Proc. IEEE Industrial Electronics, IECON 2006, pp. 5366-5373.</w:t>
      </w:r>
    </w:p>
    <w:p w:rsidR="00C52571" w:rsidRPr="00C52571" w:rsidRDefault="00C52571" w:rsidP="00027DAB">
      <w:pPr>
        <w:pStyle w:val="References"/>
        <w:rPr>
          <w:rFonts w:cs="Times New Roman"/>
        </w:rPr>
      </w:pPr>
      <w:r w:rsidRPr="00C52571">
        <w:rPr>
          <w:rFonts w:cs="Times New Roman"/>
        </w:rPr>
        <w:t>[21] Lohle, S., Battaglia, J. L., Batsale, J. C., Enouf, O., Dubard, J., and Filtz, J. R., 2007, "Characterization of a heat flux sensor using short pulse laser calibration," Rev. Sci. Instrum., 78(5), p. 6.</w:t>
      </w:r>
    </w:p>
    <w:p w:rsidR="00C52571" w:rsidRPr="00C52571" w:rsidRDefault="00C52571" w:rsidP="00027DAB">
      <w:pPr>
        <w:pStyle w:val="References"/>
        <w:rPr>
          <w:rFonts w:cs="Times New Roman"/>
        </w:rPr>
      </w:pPr>
      <w:r w:rsidRPr="00C52571">
        <w:rPr>
          <w:rFonts w:cs="Times New Roman"/>
        </w:rPr>
        <w:t>[22] Frankel, J. I., Keyhani, M., and Elkins, B. S., 2012, "Surface heat flux prediction through physics-based calibration part 1: theory," 50th AIAA Aerospace Sciences Meeting, AIAA, Nashville, TN.</w:t>
      </w:r>
    </w:p>
    <w:p w:rsidR="00C52571" w:rsidRPr="00C52571" w:rsidRDefault="00C52571" w:rsidP="00027DAB">
      <w:pPr>
        <w:pStyle w:val="References"/>
        <w:rPr>
          <w:rFonts w:cs="Times New Roman"/>
        </w:rPr>
      </w:pPr>
      <w:r w:rsidRPr="00C52571">
        <w:rPr>
          <w:rFonts w:cs="Times New Roman"/>
        </w:rPr>
        <w:t>[23] Taler, J., 1996, "A semi-numerical method for solving inverse heat conduction problems," Heat and Mass Transfer, 31(3), pp. 105-111.</w:t>
      </w:r>
    </w:p>
    <w:p w:rsidR="00C52571" w:rsidRPr="00C52571" w:rsidRDefault="00C52571" w:rsidP="00027DAB">
      <w:pPr>
        <w:pStyle w:val="References"/>
        <w:rPr>
          <w:rFonts w:cs="Times New Roman"/>
        </w:rPr>
      </w:pPr>
      <w:r w:rsidRPr="00C52571">
        <w:rPr>
          <w:rFonts w:cs="Times New Roman"/>
        </w:rPr>
        <w:t>[24] Al-Khalidy, N., 1998, "Application of stochastic method for solving inverse heat conduction problems," Numerical Heat Transfer, Part A: Applications, 34(3), pp. 331 - 342.</w:t>
      </w:r>
    </w:p>
    <w:p w:rsidR="00C52571" w:rsidRPr="00C52571" w:rsidRDefault="00C52571" w:rsidP="00027DAB">
      <w:pPr>
        <w:pStyle w:val="References"/>
        <w:rPr>
          <w:rFonts w:cs="Times New Roman"/>
        </w:rPr>
      </w:pPr>
      <w:proofErr w:type="gramStart"/>
      <w:r w:rsidRPr="00C52571">
        <w:rPr>
          <w:rFonts w:cs="Times New Roman"/>
        </w:rPr>
        <w:t>[25] Kim, S. K., and Lee, W. I., 2002, "Solution of inverse heat conduction problems using maximum entropy method," International Journal of Heat and Mass Transfer, 45(2), pp. 381-391.</w:t>
      </w:r>
      <w:proofErr w:type="gramEnd"/>
    </w:p>
    <w:p w:rsidR="00C52571" w:rsidRPr="00C52571" w:rsidRDefault="00C52571" w:rsidP="00027DAB">
      <w:pPr>
        <w:pStyle w:val="References"/>
        <w:rPr>
          <w:rFonts w:cs="Times New Roman"/>
        </w:rPr>
      </w:pPr>
      <w:r w:rsidRPr="00C52571">
        <w:rPr>
          <w:rFonts w:cs="Times New Roman"/>
        </w:rPr>
        <w:t>[26] Özisik, M. N., and Orlande, H. R. B., 2000, Inverse Heat Transfer, Taylor &amp; Francis, New York.</w:t>
      </w:r>
    </w:p>
    <w:p w:rsidR="00C52571" w:rsidRPr="00C52571" w:rsidRDefault="00C52571" w:rsidP="00027DAB">
      <w:pPr>
        <w:pStyle w:val="References"/>
        <w:rPr>
          <w:rFonts w:cs="Times New Roman"/>
        </w:rPr>
      </w:pPr>
      <w:r w:rsidRPr="00C52571">
        <w:rPr>
          <w:rFonts w:cs="Times New Roman"/>
        </w:rPr>
        <w:t>[27] Shen, S.-Y., 1999, "A numerical study of inverse heat conduction problems," Computers and Mathematics with Applications, 38(7-8), pp. 173-188.</w:t>
      </w:r>
    </w:p>
    <w:p w:rsidR="00C52571" w:rsidRPr="00C52571" w:rsidRDefault="00C52571" w:rsidP="00027DAB">
      <w:pPr>
        <w:pStyle w:val="References"/>
        <w:rPr>
          <w:rFonts w:cs="Times New Roman"/>
        </w:rPr>
      </w:pPr>
      <w:r w:rsidRPr="00C52571">
        <w:rPr>
          <w:rFonts w:cs="Times New Roman"/>
        </w:rPr>
        <w:lastRenderedPageBreak/>
        <w:t>[28] Deng, S., and Hwang, Y., 2006, "Applying neural networks to the solution of forward and inverse heat conduction problems," International Journal of Heat and Mass Transfer, 49(25-26), pp. 4732-4750.</w:t>
      </w:r>
    </w:p>
    <w:p w:rsidR="00C52571" w:rsidRPr="00C52571" w:rsidRDefault="00C52571" w:rsidP="00027DAB">
      <w:pPr>
        <w:pStyle w:val="References"/>
        <w:rPr>
          <w:rFonts w:cs="Times New Roman"/>
        </w:rPr>
      </w:pPr>
      <w:r w:rsidRPr="00C52571">
        <w:rPr>
          <w:rFonts w:cs="Times New Roman"/>
        </w:rPr>
        <w:t>[29] Raudenský, M., Horský, J., and Krejsa, J., 1995, "Usage of neural network for coupled parameter and function specification inverse heat conduction problem," International Communications in Heat and Mass Transfer, 22(5), pp. 661-670.</w:t>
      </w:r>
    </w:p>
    <w:p w:rsidR="00C52571" w:rsidRPr="00C52571" w:rsidRDefault="00C52571" w:rsidP="00027DAB">
      <w:pPr>
        <w:pStyle w:val="References"/>
        <w:rPr>
          <w:rFonts w:cs="Times New Roman"/>
        </w:rPr>
      </w:pPr>
      <w:r w:rsidRPr="00C52571">
        <w:rPr>
          <w:rFonts w:cs="Times New Roman"/>
        </w:rPr>
        <w:t>[30] Reginska, T., and Elden, L., 1997, "Solving the sideways heat equation by a wavelet - Galerkin method," Inverse Problems, 13(4), p. 1093.</w:t>
      </w:r>
    </w:p>
    <w:p w:rsidR="00C52571" w:rsidRPr="00C52571" w:rsidRDefault="00C52571" w:rsidP="00027DAB">
      <w:pPr>
        <w:pStyle w:val="References"/>
        <w:rPr>
          <w:rFonts w:cs="Times New Roman"/>
        </w:rPr>
      </w:pPr>
      <w:r w:rsidRPr="00C52571">
        <w:rPr>
          <w:rFonts w:cs="Times New Roman"/>
        </w:rPr>
        <w:t>[31] Frankel, J. I., 1996, "Residual-minimization least-squares method for inverse heat conduction," Computers and Mathematics with Applications, 32(4), pp. 117-130.</w:t>
      </w:r>
    </w:p>
    <w:p w:rsidR="00C52571" w:rsidRPr="00C52571" w:rsidRDefault="00C52571" w:rsidP="00027DAB">
      <w:pPr>
        <w:pStyle w:val="References"/>
        <w:rPr>
          <w:rFonts w:cs="Times New Roman"/>
        </w:rPr>
      </w:pPr>
      <w:r w:rsidRPr="00C52571">
        <w:rPr>
          <w:rFonts w:cs="Times New Roman"/>
        </w:rPr>
        <w:t>[32] Elden, L., 1995, "Numerical solution of the sideways heat equation by difference approximation in time," Inverse Problems, 11(4), p. 913.</w:t>
      </w:r>
    </w:p>
    <w:p w:rsidR="00C52571" w:rsidRPr="00C52571" w:rsidRDefault="00C52571" w:rsidP="00027DAB">
      <w:pPr>
        <w:pStyle w:val="References"/>
        <w:rPr>
          <w:rFonts w:cs="Times New Roman"/>
        </w:rPr>
      </w:pPr>
      <w:r w:rsidRPr="00C52571">
        <w:rPr>
          <w:rFonts w:cs="Times New Roman"/>
        </w:rPr>
        <w:t>[33] Beck, J. V., 1970, "Nonlinear estimation applied to the nonlinear inverse heat conduction problem," International Journal of Heat and Mass Transfer, 13(4), pp. 703-716.</w:t>
      </w:r>
    </w:p>
    <w:p w:rsidR="00C52571" w:rsidRPr="00C52571" w:rsidRDefault="00C52571" w:rsidP="00027DAB">
      <w:pPr>
        <w:pStyle w:val="References"/>
        <w:rPr>
          <w:rFonts w:cs="Times New Roman"/>
        </w:rPr>
      </w:pPr>
      <w:r w:rsidRPr="00C52571">
        <w:rPr>
          <w:rFonts w:cs="Times New Roman"/>
        </w:rPr>
        <w:t>[34] Joseph, D. D., and Preziosi, L., 1989, "Heat waves," Reviews of Modern Physics, 61(1), p. 41.</w:t>
      </w:r>
    </w:p>
    <w:p w:rsidR="00C52571" w:rsidRPr="00C52571" w:rsidRDefault="00C52571" w:rsidP="00027DAB">
      <w:pPr>
        <w:pStyle w:val="References"/>
        <w:rPr>
          <w:rFonts w:cs="Times New Roman"/>
        </w:rPr>
      </w:pPr>
      <w:r w:rsidRPr="00C52571">
        <w:rPr>
          <w:rFonts w:cs="Times New Roman"/>
        </w:rPr>
        <w:t>[35] Taitel, Y., 1972, "On the parabolic, hyperbolic and discrete formulation of the heat conduction equation," International Journal of Heat and Mass Transfer, 15(2), pp. 369-371.</w:t>
      </w:r>
    </w:p>
    <w:p w:rsidR="00C52571" w:rsidRPr="00C52571" w:rsidRDefault="00C52571" w:rsidP="00027DAB">
      <w:pPr>
        <w:pStyle w:val="References"/>
        <w:rPr>
          <w:rFonts w:cs="Times New Roman"/>
        </w:rPr>
      </w:pPr>
      <w:r w:rsidRPr="00C52571">
        <w:rPr>
          <w:rFonts w:cs="Times New Roman"/>
        </w:rPr>
        <w:t>[36] Özisik, M. N., and Vick, B., 1984, "Propagation and reflection of thermal waves in a finite medium," International Journal of Heat and Mass Transfer, 27(10), pp. 1845-1854.</w:t>
      </w:r>
    </w:p>
    <w:p w:rsidR="00C52571" w:rsidRPr="00C52571" w:rsidRDefault="00C52571" w:rsidP="00027DAB">
      <w:pPr>
        <w:pStyle w:val="References"/>
        <w:rPr>
          <w:rFonts w:cs="Times New Roman"/>
        </w:rPr>
      </w:pPr>
      <w:r w:rsidRPr="00C52571">
        <w:rPr>
          <w:rFonts w:cs="Times New Roman"/>
        </w:rPr>
        <w:t>[37] Özisik, M. N., 1980, Heat Conduction, Wiley, New York.</w:t>
      </w:r>
    </w:p>
    <w:p w:rsidR="00C52571" w:rsidRPr="00C52571" w:rsidRDefault="00C52571" w:rsidP="00027DAB">
      <w:pPr>
        <w:pStyle w:val="References"/>
        <w:rPr>
          <w:rFonts w:cs="Times New Roman"/>
        </w:rPr>
      </w:pPr>
      <w:r w:rsidRPr="00C52571">
        <w:rPr>
          <w:rFonts w:cs="Times New Roman"/>
        </w:rPr>
        <w:t>[38] Woodbury, K. A., 1990, "Effect of thermocouple sensor dynamics on surface heat flux predictions obtained via inverse heat transfer analysis," International Journal of Heat and Mass Transfer, 33(12), pp. 2641-2649.</w:t>
      </w:r>
    </w:p>
    <w:p w:rsidR="00C52571" w:rsidRPr="00C52571" w:rsidRDefault="00C52571" w:rsidP="00027DAB">
      <w:pPr>
        <w:pStyle w:val="References"/>
        <w:rPr>
          <w:rFonts w:cs="Times New Roman"/>
        </w:rPr>
      </w:pPr>
      <w:r w:rsidRPr="00C52571">
        <w:rPr>
          <w:rFonts w:cs="Times New Roman"/>
        </w:rPr>
        <w:t>[39] Woolley, J. W., 2008, "Accounting for Transient Temperature Measurement Error with a High Fidelity Thermocouple Model and Application to Metal/Mold Interfacial Heat Flux Estimation," Ph.D. Dissertation, The University of Alabama, Tuscaloosa, Alabama.</w:t>
      </w:r>
    </w:p>
    <w:p w:rsidR="00C52571" w:rsidRPr="00C52571" w:rsidRDefault="00C52571" w:rsidP="00027DAB">
      <w:pPr>
        <w:pStyle w:val="References"/>
        <w:rPr>
          <w:rFonts w:cs="Times New Roman"/>
        </w:rPr>
      </w:pPr>
      <w:r w:rsidRPr="00C52571">
        <w:rPr>
          <w:rFonts w:cs="Times New Roman"/>
        </w:rPr>
        <w:t>[40] Beck, J. V., 1968, "Determination of undisturbed temperatures from thermocouple measurements using correction kernels," Nuclear Engineering and Design, 7, pp. 9-12.</w:t>
      </w:r>
    </w:p>
    <w:p w:rsidR="00C52571" w:rsidRPr="00C52571" w:rsidRDefault="00C52571" w:rsidP="00027DAB">
      <w:pPr>
        <w:pStyle w:val="References"/>
        <w:rPr>
          <w:rFonts w:cs="Times New Roman"/>
        </w:rPr>
      </w:pPr>
      <w:r w:rsidRPr="00C52571">
        <w:rPr>
          <w:rFonts w:cs="Times New Roman"/>
        </w:rPr>
        <w:t>[41] Hashemian, H. M., Petersen, K. M., Mitchell, D. W., Hashemian, M., and Beverly, D. D., 1990, "In situ response time testing of thermocouples," ISA Transactions, 29(4), pp. 97-104.</w:t>
      </w:r>
    </w:p>
    <w:p w:rsidR="00C52571" w:rsidRPr="00C52571" w:rsidRDefault="00C52571" w:rsidP="00027DAB">
      <w:pPr>
        <w:pStyle w:val="References"/>
        <w:rPr>
          <w:rFonts w:cs="Times New Roman"/>
        </w:rPr>
      </w:pPr>
      <w:r w:rsidRPr="00C52571">
        <w:rPr>
          <w:rFonts w:cs="Times New Roman"/>
        </w:rPr>
        <w:lastRenderedPageBreak/>
        <w:t>[42] Kerlin, T. W., Shepard, R. L., Hashemian, H. M., Petersen, and M., K., 1982, "Response of Installed Temperature Sensors," Temperature Its Measurement and Control in Science and Industry, 5.</w:t>
      </w:r>
    </w:p>
    <w:p w:rsidR="00C52571" w:rsidRPr="00C52571" w:rsidRDefault="00C52571" w:rsidP="00027DAB">
      <w:pPr>
        <w:pStyle w:val="References"/>
        <w:rPr>
          <w:rFonts w:cs="Times New Roman"/>
        </w:rPr>
      </w:pPr>
      <w:r w:rsidRPr="00C52571">
        <w:rPr>
          <w:rFonts w:cs="Times New Roman"/>
        </w:rPr>
        <w:t>[43] Frankel, J. I., and Keyhani, M., 1997, "A Global Time Treatment for Inverse Heat Conduction Problems," Journal of Heat Transfer, 119(4), pp. 673-683.</w:t>
      </w:r>
    </w:p>
    <w:p w:rsidR="00C52571" w:rsidRPr="00C52571" w:rsidRDefault="00C52571" w:rsidP="00027DAB">
      <w:pPr>
        <w:pStyle w:val="References"/>
        <w:rPr>
          <w:rFonts w:cs="Times New Roman"/>
        </w:rPr>
      </w:pPr>
      <w:r w:rsidRPr="00C52571">
        <w:rPr>
          <w:rFonts w:cs="Times New Roman"/>
        </w:rPr>
        <w:t>[44] Frankel, J. I., Arimilli, R. V., Keyhani, M., and Wu, J., 2008, "Heating rate dT/dt measurements developed from in-situ thermocouples using a voltage-rate interface," International Communications in Heat and Mass Transfer, 35(8), pp. 885-891.</w:t>
      </w:r>
    </w:p>
    <w:p w:rsidR="00C52571" w:rsidRPr="00C52571" w:rsidRDefault="00C52571" w:rsidP="00027DAB">
      <w:pPr>
        <w:pStyle w:val="References"/>
        <w:rPr>
          <w:rFonts w:cs="Times New Roman"/>
        </w:rPr>
      </w:pPr>
      <w:r w:rsidRPr="00C52571">
        <w:rPr>
          <w:rFonts w:cs="Times New Roman"/>
        </w:rPr>
        <w:t>[45] Taler, J., and Zima, W., 1999, "Solution of inverse heat conduction problems using control volume approach," International Journal of Heat and Mass Transfer, 42(6), pp. 1123-1140.</w:t>
      </w:r>
    </w:p>
    <w:p w:rsidR="00C52571" w:rsidRPr="00C52571" w:rsidRDefault="00C52571" w:rsidP="00027DAB">
      <w:pPr>
        <w:pStyle w:val="References"/>
        <w:rPr>
          <w:rFonts w:cs="Times New Roman"/>
        </w:rPr>
      </w:pPr>
      <w:r w:rsidRPr="00C52571">
        <w:rPr>
          <w:rFonts w:cs="Times New Roman"/>
        </w:rPr>
        <w:t>[46] Ji, C.-C., and Jang, H.-Y., 1998, "Experimental investigation in inverse heat conduction problem," Numerical Heat Transfer, Part A: Applications, 34(1), pp. 75 - 91.</w:t>
      </w:r>
    </w:p>
    <w:p w:rsidR="00C52571" w:rsidRPr="00C52571" w:rsidRDefault="00C52571" w:rsidP="00027DAB">
      <w:pPr>
        <w:pStyle w:val="References"/>
        <w:rPr>
          <w:rFonts w:cs="Times New Roman"/>
        </w:rPr>
      </w:pPr>
      <w:r w:rsidRPr="00C52571">
        <w:rPr>
          <w:rFonts w:cs="Times New Roman"/>
        </w:rPr>
        <w:t>[47] Incropera, F. P., and DeWitt, D. P., 2002, Fundamentals of Heat and Mass Transfer, John Wiley &amp; Soncs, Inc., New York.</w:t>
      </w:r>
    </w:p>
    <w:p w:rsidR="00C52571" w:rsidRPr="00C52571" w:rsidRDefault="00C52571" w:rsidP="00027DAB">
      <w:pPr>
        <w:pStyle w:val="References"/>
        <w:rPr>
          <w:rFonts w:cs="Times New Roman"/>
        </w:rPr>
      </w:pPr>
      <w:proofErr w:type="gramStart"/>
      <w:r w:rsidRPr="00C52571">
        <w:rPr>
          <w:rFonts w:cs="Times New Roman"/>
        </w:rPr>
        <w:t>[48] de Monte, F., Beck, J. V., and Amos, D. E., 2008, "Diffusion of thermal disturbances in two-dimensional Cartesian transient heat conduction," International Journal of Heat and Mass Transfer, 51, pp. 5931-5941.</w:t>
      </w:r>
      <w:proofErr w:type="gramEnd"/>
    </w:p>
    <w:p w:rsidR="00C52571" w:rsidRPr="00C52571" w:rsidRDefault="00C52571" w:rsidP="00027DAB">
      <w:pPr>
        <w:pStyle w:val="References"/>
        <w:rPr>
          <w:rFonts w:cs="Times New Roman"/>
        </w:rPr>
      </w:pPr>
      <w:r w:rsidRPr="00C52571">
        <w:rPr>
          <w:rFonts w:cs="Times New Roman"/>
        </w:rPr>
        <w:t>[49] Figliola, 2000, Theory and Design for Mechanical Measurements, Wiley.</w:t>
      </w:r>
    </w:p>
    <w:p w:rsidR="00C52571" w:rsidRPr="00C52571" w:rsidRDefault="00C52571" w:rsidP="00027DAB">
      <w:pPr>
        <w:pStyle w:val="References"/>
        <w:rPr>
          <w:rFonts w:cs="Times New Roman"/>
        </w:rPr>
      </w:pPr>
      <w:r w:rsidRPr="00C52571">
        <w:rPr>
          <w:rFonts w:cs="Times New Roman"/>
        </w:rPr>
        <w:t>[50] Patankar, S. V., 1980, Numerical Heat Transfer and Fluid Flow, Hemishpere Publishing Corp., Washington, D.C.</w:t>
      </w:r>
    </w:p>
    <w:p w:rsidR="00C52571" w:rsidRPr="00C52571" w:rsidRDefault="00C52571" w:rsidP="00027DAB">
      <w:pPr>
        <w:pStyle w:val="References"/>
        <w:rPr>
          <w:rFonts w:cs="Times New Roman"/>
        </w:rPr>
      </w:pPr>
      <w:proofErr w:type="gramStart"/>
      <w:r w:rsidRPr="00C52571">
        <w:rPr>
          <w:rFonts w:cs="Times New Roman"/>
        </w:rPr>
        <w:t>[51] Frankel, J. I., Osborne, G., and Taira, K., 2006, "Stabilization of ill-posed problems through thermal rate sensors," Journal of Thermophysics and Heat Transfer, 20(2), pp. 238-246.</w:t>
      </w:r>
      <w:proofErr w:type="gramEnd"/>
    </w:p>
    <w:p w:rsidR="00C52571" w:rsidRPr="00C52571" w:rsidRDefault="00C52571" w:rsidP="00027DAB">
      <w:pPr>
        <w:pStyle w:val="References"/>
        <w:rPr>
          <w:rFonts w:cs="Times New Roman"/>
        </w:rPr>
      </w:pPr>
      <w:r w:rsidRPr="00C52571">
        <w:rPr>
          <w:rFonts w:cs="Times New Roman"/>
        </w:rPr>
        <w:t>[52] Abramowitz, M., and Stegun, I. A., 1965, Handbook of Mathematical Functions, Dover, New York.</w:t>
      </w:r>
    </w:p>
    <w:p w:rsidR="00C52571" w:rsidRPr="00C52571" w:rsidRDefault="00C52571" w:rsidP="00027DAB">
      <w:pPr>
        <w:pStyle w:val="References"/>
        <w:rPr>
          <w:rFonts w:cs="Times New Roman"/>
        </w:rPr>
      </w:pPr>
      <w:r w:rsidRPr="00C52571">
        <w:rPr>
          <w:rFonts w:cs="Times New Roman"/>
        </w:rPr>
        <w:t>[53] Park, H. M., and Jung, W. S., 2001, "On the solution of multidimensional inverse heat conduction problems using an efficient sequential method," Journal of Heat Transfer, 123, pp. 1021-1029.</w:t>
      </w:r>
    </w:p>
    <w:p w:rsidR="00C52571" w:rsidRPr="00C52571" w:rsidRDefault="00C52571" w:rsidP="00027DAB">
      <w:pPr>
        <w:pStyle w:val="References"/>
        <w:rPr>
          <w:rFonts w:cs="Times New Roman"/>
        </w:rPr>
      </w:pPr>
      <w:r w:rsidRPr="00C52571">
        <w:rPr>
          <w:rFonts w:cs="Times New Roman"/>
        </w:rPr>
        <w:t>[54] Press, W. H., Flannery, B. P., Teukolsky, S. A., and Verrterling, W. T., 1986, Numerical Recipes, Cambridge, New York.</w:t>
      </w:r>
    </w:p>
    <w:p w:rsidR="00C52571" w:rsidRPr="00C52571" w:rsidRDefault="00C52571" w:rsidP="00027DAB">
      <w:pPr>
        <w:pStyle w:val="References"/>
        <w:rPr>
          <w:rFonts w:cs="Times New Roman"/>
        </w:rPr>
      </w:pPr>
      <w:r w:rsidRPr="00C52571">
        <w:rPr>
          <w:rFonts w:cs="Times New Roman"/>
        </w:rPr>
        <w:t>[55] Frankel, J. I., and Arimilli, R. V., 2007, "Inferring convective and radiative heating loads from transient surface temperature measurements in the half-space," Inverse Problems in Science and Engineering, 15, pp. 463-488.</w:t>
      </w:r>
    </w:p>
    <w:p w:rsidR="00C52571" w:rsidRPr="00C52571" w:rsidRDefault="00C52571" w:rsidP="00027DAB">
      <w:pPr>
        <w:pStyle w:val="References"/>
        <w:rPr>
          <w:rFonts w:cs="Times New Roman"/>
        </w:rPr>
      </w:pPr>
      <w:r w:rsidRPr="00C52571">
        <w:rPr>
          <w:rFonts w:cs="Times New Roman"/>
        </w:rPr>
        <w:lastRenderedPageBreak/>
        <w:t>[56] Frankel, J. I., 2007, "In-depth and surface, transient flux predictions using heating/cooling rate sensors and advanced engineering analysis for aerospace applications," International Society for Air Breathing Engines 2007, Beijing, PRC.</w:t>
      </w:r>
    </w:p>
    <w:p w:rsidR="00C52571" w:rsidRPr="00C52571" w:rsidRDefault="00C52571" w:rsidP="00027DAB">
      <w:pPr>
        <w:pStyle w:val="References"/>
        <w:rPr>
          <w:rFonts w:cs="Times New Roman"/>
        </w:rPr>
      </w:pPr>
      <w:r w:rsidRPr="00C52571">
        <w:rPr>
          <w:rFonts w:cs="Times New Roman"/>
        </w:rPr>
        <w:t>[57] Murio, D., 2002, "Mollification and space marching," Inverse Engineering Handbook, CRC Press.</w:t>
      </w:r>
    </w:p>
    <w:p w:rsidR="00C52571" w:rsidRPr="00C52571" w:rsidRDefault="00C52571" w:rsidP="00027DAB">
      <w:pPr>
        <w:pStyle w:val="References"/>
        <w:rPr>
          <w:rFonts w:cs="Times New Roman"/>
        </w:rPr>
      </w:pPr>
      <w:r w:rsidRPr="00C52571">
        <w:rPr>
          <w:rFonts w:cs="Times New Roman"/>
        </w:rPr>
        <w:t>[58] Hardy, R. L., 1990, "Theory and applications of the multiquadric-biharmonic method," Computers &amp; Mathematics with Applications, 8, pp. 163-208.</w:t>
      </w:r>
    </w:p>
    <w:p w:rsidR="00C52571" w:rsidRPr="00C52571" w:rsidRDefault="00C52571" w:rsidP="00027DAB">
      <w:pPr>
        <w:pStyle w:val="References"/>
        <w:rPr>
          <w:rFonts w:cs="Times New Roman"/>
        </w:rPr>
      </w:pPr>
      <w:r w:rsidRPr="00C52571">
        <w:rPr>
          <w:rFonts w:cs="Times New Roman"/>
        </w:rPr>
        <w:t>[59] Frankel, J. I., Keyhani, M., Arimilli, R. V., and Wu, J., 2008, "Locating sudden changes in heat flux using higher-temporal derivatives of temperature," AIAA Journal of Spacecraft and Rockets, 45(3), pp. 631-635.</w:t>
      </w:r>
    </w:p>
    <w:p w:rsidR="00C52571" w:rsidRPr="00C52571" w:rsidRDefault="00C52571" w:rsidP="00027DAB">
      <w:pPr>
        <w:pStyle w:val="References"/>
        <w:rPr>
          <w:rFonts w:cs="Times New Roman"/>
        </w:rPr>
      </w:pPr>
      <w:r w:rsidRPr="00C52571">
        <w:rPr>
          <w:rFonts w:cs="Times New Roman"/>
        </w:rPr>
        <w:t>[60] Frankel, J. I., Keyhani, M., Arimilli, R. V., and Wu, J., 2008, "A new multidimensional integral relationship between heat flux and temperature for direct internal assessment of heat flux," Zeitschrift für angewandte Mathematik und Physik (ZAMP), 59(5), pp. 569-888.</w:t>
      </w:r>
    </w:p>
    <w:p w:rsidR="00C52571" w:rsidRPr="00C52571" w:rsidRDefault="00C52571" w:rsidP="00027DAB">
      <w:pPr>
        <w:pStyle w:val="References"/>
        <w:rPr>
          <w:rFonts w:cs="Times New Roman"/>
        </w:rPr>
      </w:pPr>
      <w:r w:rsidRPr="00C52571">
        <w:rPr>
          <w:rFonts w:cs="Times New Roman"/>
        </w:rPr>
        <w:t>[61] Frankel, J. I., Keyhani, M., and Arimilli, R. V., 2010, "A new three-dimensional heat flux-temperature integral relationship for half-space transient diffusion," Journal of the Franklin Institute, 347(9), pp. 1681-1688.</w:t>
      </w:r>
    </w:p>
    <w:p w:rsidR="00C52571" w:rsidRPr="00C52571" w:rsidRDefault="00C52571" w:rsidP="00027DAB">
      <w:pPr>
        <w:pStyle w:val="References"/>
        <w:rPr>
          <w:rFonts w:cs="Times New Roman"/>
        </w:rPr>
      </w:pPr>
      <w:r w:rsidRPr="00C52571">
        <w:rPr>
          <w:rFonts w:cs="Times New Roman"/>
        </w:rPr>
        <w:t>[62] Frankel, J. I., 2009, "A new asymptotic temperature-heat flux integral relationship in cylindrical coordinates," Journal of Thermophysics and Heat Transfer, 23(1), pp. 191-197.</w:t>
      </w:r>
    </w:p>
    <w:p w:rsidR="00C52571" w:rsidRPr="00C52571" w:rsidRDefault="00C52571" w:rsidP="00027DAB">
      <w:pPr>
        <w:pStyle w:val="References"/>
        <w:rPr>
          <w:rFonts w:cs="Times New Roman"/>
        </w:rPr>
      </w:pPr>
      <w:r w:rsidRPr="00C52571">
        <w:rPr>
          <w:rFonts w:cs="Times New Roman"/>
        </w:rPr>
        <w:t>[63] Frankel, J. I., Keyhani, M., and Arimilli, R. V., 2010, "New, orthotropic, two-dimensional, transient heat-flux/temperature integral relationship for half-space diffusion," Journal of Thermophysics and Heat Transfer, 24(1), pp. 212-215.</w:t>
      </w:r>
    </w:p>
    <w:p w:rsidR="00C52571" w:rsidRPr="00C52571" w:rsidRDefault="00C52571" w:rsidP="00027DAB">
      <w:pPr>
        <w:pStyle w:val="References"/>
        <w:rPr>
          <w:rFonts w:cs="Times New Roman"/>
        </w:rPr>
      </w:pPr>
      <w:r w:rsidRPr="00C52571">
        <w:rPr>
          <w:rFonts w:cs="Times New Roman"/>
        </w:rPr>
        <w:t>[64] NIST, 1995, "ITS-90 Thermocouple Database,</w:t>
      </w:r>
      <w:proofErr w:type="gramStart"/>
      <w:r w:rsidRPr="00C52571">
        <w:rPr>
          <w:rFonts w:cs="Times New Roman"/>
        </w:rPr>
        <w:t xml:space="preserve">" </w:t>
      </w:r>
      <w:proofErr w:type="gramEnd"/>
      <w:r w:rsidR="00B55B2D">
        <w:fldChar w:fldCharType="begin"/>
      </w:r>
      <w:r w:rsidR="008E54E6">
        <w:instrText>HYPERLINK "http://srdata.nist.gov/its90/download/download.html"</w:instrText>
      </w:r>
      <w:r w:rsidR="00B55B2D">
        <w:fldChar w:fldCharType="separate"/>
      </w:r>
      <w:r w:rsidRPr="00C52571">
        <w:rPr>
          <w:rStyle w:val="Hyperlink"/>
          <w:rFonts w:cs="Times New Roman"/>
        </w:rPr>
        <w:t>http://srdata.nist.gov/its90/download/download.html</w:t>
      </w:r>
      <w:r w:rsidR="00B55B2D">
        <w:fldChar w:fldCharType="end"/>
      </w:r>
      <w:r w:rsidRPr="00C52571">
        <w:rPr>
          <w:rFonts w:cs="Times New Roman"/>
        </w:rPr>
        <w:t>.</w:t>
      </w:r>
    </w:p>
    <w:p w:rsidR="00C52571" w:rsidRPr="00C52571" w:rsidRDefault="00C52571" w:rsidP="00027DAB">
      <w:pPr>
        <w:pStyle w:val="References"/>
        <w:rPr>
          <w:rFonts w:cs="Times New Roman"/>
        </w:rPr>
      </w:pPr>
      <w:r w:rsidRPr="00C52571">
        <w:rPr>
          <w:rFonts w:cs="Times New Roman"/>
        </w:rPr>
        <w:t>[65] Semiconductor, N., 1969, "An applications guide for op amps," Application Note 20.</w:t>
      </w:r>
    </w:p>
    <w:p w:rsidR="00C52571" w:rsidRPr="00C52571" w:rsidRDefault="00C52571" w:rsidP="00027DAB">
      <w:pPr>
        <w:pStyle w:val="References"/>
        <w:rPr>
          <w:rFonts w:cs="Times New Roman"/>
        </w:rPr>
      </w:pPr>
      <w:r w:rsidRPr="00C52571">
        <w:rPr>
          <w:rFonts w:cs="Times New Roman"/>
        </w:rPr>
        <w:t xml:space="preserve">[66] Wing, G. M., 1991, </w:t>
      </w:r>
      <w:proofErr w:type="gramStart"/>
      <w:r w:rsidRPr="00C52571">
        <w:rPr>
          <w:rFonts w:cs="Times New Roman"/>
        </w:rPr>
        <w:t>A</w:t>
      </w:r>
      <w:proofErr w:type="gramEnd"/>
      <w:r w:rsidRPr="00C52571">
        <w:rPr>
          <w:rFonts w:cs="Times New Roman"/>
        </w:rPr>
        <w:t xml:space="preserve"> Primer on Integral Equations of the First Kind, SIAM, Philadelphia, PA.</w:t>
      </w:r>
    </w:p>
    <w:p w:rsidR="00C52571" w:rsidRPr="00C52571" w:rsidRDefault="00C52571" w:rsidP="00027DAB">
      <w:pPr>
        <w:pStyle w:val="References"/>
        <w:rPr>
          <w:rFonts w:cs="Times New Roman"/>
        </w:rPr>
      </w:pPr>
      <w:r w:rsidRPr="00C52571">
        <w:rPr>
          <w:rFonts w:cs="Times New Roman"/>
        </w:rPr>
        <w:t>[67] Greenberg, M. D., 1988, Advanced Engineering Mathematics, Prentice Hall, Englewood Cliffs, NJ.</w:t>
      </w:r>
    </w:p>
    <w:p w:rsidR="00C52571" w:rsidRPr="00C52571" w:rsidRDefault="00C52571" w:rsidP="00027DAB">
      <w:pPr>
        <w:pStyle w:val="References"/>
        <w:rPr>
          <w:rFonts w:cs="Times New Roman"/>
        </w:rPr>
      </w:pPr>
      <w:r w:rsidRPr="00C52571">
        <w:rPr>
          <w:rFonts w:cs="Times New Roman"/>
        </w:rPr>
        <w:t>[68] Linz, P., 1985, Analytical and Numerical Methods for Volterra Equations, Siam, Philadelphia.</w:t>
      </w:r>
    </w:p>
    <w:p w:rsidR="00027DAB" w:rsidRDefault="00027DAB">
      <w:pPr>
        <w:spacing w:line="276" w:lineRule="auto"/>
        <w:rPr>
          <w:rFonts w:cs="Times New Roman"/>
        </w:rPr>
      </w:pPr>
      <w:r>
        <w:rPr>
          <w:rFonts w:cs="Times New Roman"/>
        </w:rPr>
        <w:br w:type="page"/>
      </w:r>
    </w:p>
    <w:p w:rsidR="004F61C5" w:rsidRDefault="004F61C5" w:rsidP="004F61C5">
      <w:pPr>
        <w:pStyle w:val="Heading1"/>
      </w:pPr>
      <w:bookmarkStart w:id="355" w:name="_Toc300089781"/>
      <w:bookmarkStart w:id="356" w:name="_Toc300089887"/>
      <w:bookmarkStart w:id="357" w:name="_Toc300090023"/>
      <w:bookmarkStart w:id="358" w:name="_Toc300090088"/>
      <w:r>
        <w:lastRenderedPageBreak/>
        <w:t>Appendix</w:t>
      </w:r>
      <w:bookmarkEnd w:id="355"/>
      <w:bookmarkEnd w:id="356"/>
      <w:bookmarkEnd w:id="357"/>
      <w:bookmarkEnd w:id="358"/>
    </w:p>
    <w:p w:rsidR="004F61C5" w:rsidRDefault="004F61C5">
      <w:pPr>
        <w:spacing w:line="276" w:lineRule="auto"/>
        <w:rPr>
          <w:rFonts w:cs="Times New Roman"/>
        </w:rPr>
      </w:pPr>
      <w:r>
        <w:rPr>
          <w:rFonts w:cs="Times New Roman"/>
        </w:rPr>
        <w:br w:type="page"/>
      </w:r>
    </w:p>
    <w:p w:rsidR="00DF09E5" w:rsidRDefault="00B55B2D" w:rsidP="004F61C5">
      <w:pPr>
        <w:pStyle w:val="Heading2"/>
      </w:pPr>
      <w:r>
        <w:lastRenderedPageBreak/>
        <w:fldChar w:fldCharType="end"/>
      </w:r>
      <w:bookmarkStart w:id="359" w:name="_Toc299996777"/>
      <w:bookmarkStart w:id="360" w:name="_Toc300089782"/>
      <w:bookmarkStart w:id="361" w:name="_Toc300089888"/>
      <w:bookmarkStart w:id="362" w:name="_Toc300090024"/>
      <w:bookmarkStart w:id="363" w:name="_Toc300090089"/>
      <w:r w:rsidR="00970A18">
        <w:t xml:space="preserve">A.1 </w:t>
      </w:r>
      <w:r w:rsidR="00DF09E5">
        <w:t>Uncertainty in Actual Surface Heat Flux</w:t>
      </w:r>
      <w:bookmarkEnd w:id="359"/>
      <w:bookmarkEnd w:id="360"/>
      <w:bookmarkEnd w:id="361"/>
      <w:bookmarkEnd w:id="362"/>
      <w:bookmarkEnd w:id="363"/>
    </w:p>
    <w:p w:rsidR="00DF09E5" w:rsidRDefault="00DF09E5" w:rsidP="00DF09E5">
      <w:r>
        <w:tab/>
        <w:t>The actual surface heat flux of the slab is obtained via a finite difference (FD) code (see Section 5.4).  The geometry used for the FD code is three layers: 1) nichrome heater with volumetric generation 2) electrical insulator (mica) and 3) instrumented sample (bronze).  Chapter 7 shows that the surface heat flux reported by the FD model asymptotically approaches the direct flux model.  Therefore, for ease of manipulation, we obtain the uncertainty in the surface heat flux from the approximation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1F04E7">
              <w:rPr>
                <w:position w:val="-30"/>
                <w:sz w:val="24"/>
              </w:rPr>
              <w:object w:dxaOrig="1900" w:dyaOrig="720">
                <v:shape id="_x0000_i1247" type="#_x0000_t75" style="width:95.65pt;height:36.55pt" o:ole="">
                  <v:imagedata r:id="rId588" o:title=""/>
                </v:shape>
                <o:OLEObject Type="Embed" ProgID="Equation.3" ShapeID="_x0000_i1247" DrawAspect="Content" ObjectID="_1373834361" r:id="rId589"/>
              </w:object>
            </w:r>
          </w:p>
        </w:tc>
        <w:tc>
          <w:tcPr>
            <w:tcW w:w="720" w:type="dxa"/>
            <w:vAlign w:val="center"/>
          </w:tcPr>
          <w:p w:rsidR="00DF09E5" w:rsidRDefault="00DF09E5" w:rsidP="002913EA">
            <w:pPr>
              <w:pStyle w:val="ListParagraph"/>
              <w:numPr>
                <w:ilvl w:val="0"/>
                <w:numId w:val="50"/>
              </w:numPr>
              <w:jc w:val="right"/>
            </w:pPr>
          </w:p>
        </w:tc>
      </w:tr>
    </w:tbl>
    <w:p w:rsidR="00DF09E5" w:rsidRDefault="00DF09E5" w:rsidP="00DF09E5">
      <w:proofErr w:type="gramStart"/>
      <w:r>
        <w:t>where</w:t>
      </w:r>
      <w:proofErr w:type="gramEnd"/>
      <w:r>
        <w:t xml:space="preserve"> </w:t>
      </w:r>
      <w:r>
        <w:rPr>
          <w:i/>
        </w:rPr>
        <w:t>V</w:t>
      </w:r>
      <w:r>
        <w:rPr>
          <w:i/>
          <w:vertAlign w:val="subscript"/>
        </w:rPr>
        <w:t>RMS</w:t>
      </w:r>
      <w:r>
        <w:t xml:space="preserve"> is the RMS of the AC voltage applied to the heater, </w:t>
      </w:r>
      <w:r>
        <w:rPr>
          <w:i/>
        </w:rPr>
        <w:t>A</w:t>
      </w:r>
      <w:r>
        <w:rPr>
          <w:i/>
          <w:vertAlign w:val="subscript"/>
        </w:rPr>
        <w:t>heat</w:t>
      </w:r>
      <w:r>
        <w:t xml:space="preserve"> is the surface area of one of the bronze plates, and </w:t>
      </w:r>
      <w:r>
        <w:rPr>
          <w:i/>
        </w:rPr>
        <w:t>R</w:t>
      </w:r>
      <w:r>
        <w:rPr>
          <w:i/>
          <w:vertAlign w:val="subscript"/>
        </w:rPr>
        <w:t>heat</w:t>
      </w:r>
      <w:r>
        <w:t xml:space="preserve"> is the resistance of the heater.  </w:t>
      </w:r>
      <w:r w:rsidR="00027DAB">
        <w:t xml:space="preserve">For the derivations presented herein, </w:t>
      </w:r>
      <w:r w:rsidR="00027DAB">
        <w:rPr>
          <w:i/>
        </w:rPr>
        <w:t>U</w:t>
      </w:r>
      <w:r w:rsidR="00027DAB">
        <w:rPr>
          <w:rFonts w:ascii="Cambria Math" w:hAnsi="Cambria Math" w:cs="Cambria Math"/>
          <w:i/>
          <w:vertAlign w:val="subscript"/>
        </w:rPr>
        <w:t>ϕ</w:t>
      </w:r>
      <w:r w:rsidR="00027DAB">
        <w:t xml:space="preserve"> denotes uncertainty such that </w:t>
      </w:r>
      <w:r w:rsidR="00027DAB">
        <w:rPr>
          <w:rFonts w:ascii="Cambria Math" w:hAnsi="Cambria Math" w:cs="Cambria Math"/>
          <w:i/>
        </w:rPr>
        <w:t>ϕ</w:t>
      </w:r>
      <w:r w:rsidR="00027DAB">
        <w:rPr>
          <w:i/>
        </w:rPr>
        <w:t xml:space="preserve"> = </w:t>
      </w:r>
      <w:r w:rsidR="00027DAB">
        <w:rPr>
          <w:rFonts w:ascii="Cambria Math" w:hAnsi="Cambria Math" w:cs="Cambria Math"/>
          <w:i/>
        </w:rPr>
        <w:t>ϕ</w:t>
      </w:r>
      <w:r w:rsidR="00027DAB">
        <w:rPr>
          <w:i/>
          <w:vertAlign w:val="subscript"/>
        </w:rPr>
        <w:t>av</w:t>
      </w:r>
      <w:r w:rsidR="00027DAB">
        <w:t xml:space="preserve"> ± </w:t>
      </w:r>
      <w:r w:rsidR="00027DAB">
        <w:rPr>
          <w:i/>
        </w:rPr>
        <w:t>U</w:t>
      </w:r>
      <w:r w:rsidR="00027DAB">
        <w:rPr>
          <w:rFonts w:ascii="Cambria Math" w:hAnsi="Cambria Math" w:cs="Cambria Math"/>
          <w:i/>
          <w:vertAlign w:val="subscript"/>
        </w:rPr>
        <w:t>ϕ</w:t>
      </w:r>
      <w:r w:rsidR="00027DAB">
        <w:t xml:space="preserve">.  </w:t>
      </w:r>
      <w:r>
        <w:t xml:space="preserve">The uncertainty in the surface heat flux via Kline-McClintock’s </w:t>
      </w:r>
      <w:r w:rsidR="00B55B2D">
        <w:fldChar w:fldCharType="begin"/>
      </w:r>
      <w:r w:rsidR="00C52571">
        <w:instrText xml:space="preserve"> ADDIN EN.CITE &lt;EndNote&gt;&lt;Cite&gt;&lt;Author&gt;Figliola&lt;/Author&gt;&lt;Year&gt;2000&lt;/Year&gt;&lt;RecNum&gt;63&lt;/RecNum&gt;&lt;record&gt;&lt;rec-number&gt;63&lt;/rec-number&gt;&lt;ref-type name="Book"&gt;6&lt;/ref-type&gt;&lt;contributors&gt;&lt;authors&gt;&lt;author&gt;Figliola&lt;/author&gt;&lt;/authors&gt;&lt;/contributors&gt;&lt;titles&gt;&lt;title&gt;Theory and Design for Mechanical Measurements&lt;/title&gt;&lt;/titles&gt;&lt;edition&gt;3rd&lt;/edition&gt;&lt;dates&gt;&lt;year&gt;2000&lt;/year&gt;&lt;/dates&gt;&lt;publisher&gt;Wiley&lt;/publisher&gt;&lt;urls&gt;&lt;/urls&gt;&lt;/record&gt;&lt;/Cite&gt;&lt;/EndNote&gt;</w:instrText>
      </w:r>
      <w:r w:rsidR="00B55B2D">
        <w:fldChar w:fldCharType="separate"/>
      </w:r>
      <w:r w:rsidR="00047317">
        <w:t>[49]</w:t>
      </w:r>
      <w:r w:rsidR="00B55B2D">
        <w:fldChar w:fldCharType="end"/>
      </w:r>
      <w:r>
        <w:t xml:space="preserve"> equation is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253A70">
              <w:rPr>
                <w:rFonts w:eastAsiaTheme="minorEastAsia"/>
                <w:position w:val="-34"/>
                <w:sz w:val="24"/>
                <w:lang w:bidi="en-US"/>
              </w:rPr>
              <w:object w:dxaOrig="5980" w:dyaOrig="880">
                <v:shape id="_x0000_i1248" type="#_x0000_t75" style="width:299.8pt;height:44.05pt" o:ole="">
                  <v:imagedata r:id="rId590" o:title=""/>
                </v:shape>
                <o:OLEObject Type="Embed" ProgID="Equation.3" ShapeID="_x0000_i1248" DrawAspect="Content" ObjectID="_1373834362" r:id="rId591"/>
              </w:object>
            </w:r>
          </w:p>
        </w:tc>
        <w:tc>
          <w:tcPr>
            <w:tcW w:w="720" w:type="dxa"/>
            <w:vAlign w:val="center"/>
          </w:tcPr>
          <w:p w:rsidR="00DF09E5" w:rsidRDefault="00DF09E5" w:rsidP="002913EA">
            <w:pPr>
              <w:pStyle w:val="ListParagraph"/>
              <w:numPr>
                <w:ilvl w:val="0"/>
                <w:numId w:val="50"/>
              </w:numPr>
              <w:jc w:val="right"/>
            </w:pPr>
          </w:p>
        </w:tc>
      </w:tr>
    </w:tbl>
    <w:p w:rsidR="00DF09E5" w:rsidRDefault="00DF09E5" w:rsidP="00DF09E5">
      <w:r>
        <w:t>The uncertainty in the area is negligible as compared to the uncertainty in the power measurement.  Therefore, Eq. (A.2) simplifies to</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253A70">
              <w:rPr>
                <w:rFonts w:eastAsiaTheme="minorEastAsia"/>
                <w:position w:val="-34"/>
                <w:sz w:val="24"/>
                <w:lang w:bidi="en-US"/>
              </w:rPr>
              <w:object w:dxaOrig="4200" w:dyaOrig="880">
                <v:shape id="_x0000_i1249" type="#_x0000_t75" style="width:210.65pt;height:44.05pt" o:ole="">
                  <v:imagedata r:id="rId592" o:title=""/>
                </v:shape>
                <o:OLEObject Type="Embed" ProgID="Equation.3" ShapeID="_x0000_i1249" DrawAspect="Content" ObjectID="_1373834363" r:id="rId593"/>
              </w:object>
            </w:r>
          </w:p>
        </w:tc>
        <w:tc>
          <w:tcPr>
            <w:tcW w:w="720" w:type="dxa"/>
            <w:vAlign w:val="center"/>
          </w:tcPr>
          <w:p w:rsidR="00DF09E5" w:rsidRDefault="00DF09E5" w:rsidP="002913EA">
            <w:pPr>
              <w:pStyle w:val="ListParagraph"/>
              <w:numPr>
                <w:ilvl w:val="0"/>
                <w:numId w:val="50"/>
              </w:numPr>
              <w:jc w:val="right"/>
            </w:pPr>
          </w:p>
        </w:tc>
      </w:tr>
    </w:tbl>
    <w:p w:rsidR="00DF09E5" w:rsidRDefault="00DF09E5" w:rsidP="00DF09E5">
      <w:r>
        <w:t>The required partial derivatives of Eq. (A.3) are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A27A72">
              <w:rPr>
                <w:rFonts w:eastAsiaTheme="minorEastAsia"/>
                <w:position w:val="-30"/>
                <w:sz w:val="24"/>
                <w:lang w:bidi="en-US"/>
              </w:rPr>
              <w:object w:dxaOrig="1840" w:dyaOrig="680">
                <v:shape id="_x0000_i1250" type="#_x0000_t75" style="width:92.4pt;height:33.3pt" o:ole="">
                  <v:imagedata r:id="rId594" o:title=""/>
                </v:shape>
                <o:OLEObject Type="Embed" ProgID="Equation.3" ShapeID="_x0000_i1250" DrawAspect="Content" ObjectID="_1373834364" r:id="rId595"/>
              </w:object>
            </w:r>
          </w:p>
        </w:tc>
        <w:tc>
          <w:tcPr>
            <w:tcW w:w="720" w:type="dxa"/>
            <w:vAlign w:val="center"/>
          </w:tcPr>
          <w:p w:rsidR="00DF09E5" w:rsidRDefault="00DF09E5" w:rsidP="002913EA">
            <w:pPr>
              <w:pStyle w:val="ListParagraph"/>
              <w:numPr>
                <w:ilvl w:val="0"/>
                <w:numId w:val="50"/>
              </w:numPr>
              <w:jc w:val="right"/>
            </w:pPr>
          </w:p>
        </w:tc>
      </w:tr>
      <w:tr w:rsidR="00DF09E5" w:rsidTr="00BC702D">
        <w:tc>
          <w:tcPr>
            <w:tcW w:w="720" w:type="dxa"/>
            <w:vAlign w:val="center"/>
          </w:tcPr>
          <w:p w:rsidR="00DF09E5" w:rsidRDefault="00DF09E5" w:rsidP="00BC702D"/>
        </w:tc>
        <w:tc>
          <w:tcPr>
            <w:tcW w:w="0" w:type="auto"/>
            <w:vAlign w:val="center"/>
          </w:tcPr>
          <w:p w:rsidR="00DF09E5" w:rsidRPr="00A37B16" w:rsidRDefault="00DF09E5" w:rsidP="00BC702D">
            <w:pPr>
              <w:jc w:val="center"/>
              <w:rPr>
                <w:rFonts w:eastAsiaTheme="minorEastAsia"/>
                <w:position w:val="-28"/>
                <w:lang w:bidi="en-US"/>
              </w:rPr>
            </w:pPr>
            <w:r w:rsidRPr="00A27A72">
              <w:rPr>
                <w:rFonts w:eastAsiaTheme="minorEastAsia"/>
                <w:position w:val="-30"/>
                <w:sz w:val="24"/>
                <w:lang w:bidi="en-US"/>
              </w:rPr>
              <w:object w:dxaOrig="2100" w:dyaOrig="720">
                <v:shape id="_x0000_i1251" type="#_x0000_t75" style="width:105.3pt;height:36.55pt" o:ole="">
                  <v:imagedata r:id="rId596" o:title=""/>
                </v:shape>
                <o:OLEObject Type="Embed" ProgID="Equation.3" ShapeID="_x0000_i1251" DrawAspect="Content" ObjectID="_1373834365" r:id="rId597"/>
              </w:object>
            </w:r>
          </w:p>
        </w:tc>
        <w:tc>
          <w:tcPr>
            <w:tcW w:w="720" w:type="dxa"/>
            <w:vAlign w:val="center"/>
          </w:tcPr>
          <w:p w:rsidR="00DF09E5" w:rsidRDefault="00DF09E5" w:rsidP="002913EA">
            <w:pPr>
              <w:pStyle w:val="ListParagraph"/>
              <w:numPr>
                <w:ilvl w:val="0"/>
                <w:numId w:val="50"/>
              </w:numPr>
              <w:jc w:val="right"/>
            </w:pPr>
          </w:p>
        </w:tc>
      </w:tr>
    </w:tbl>
    <w:p w:rsidR="00DF09E5" w:rsidRDefault="00DF09E5" w:rsidP="00DF09E5">
      <w:proofErr w:type="gramStart"/>
      <w:r>
        <w:t>Substituting Eqs.</w:t>
      </w:r>
      <w:proofErr w:type="gramEnd"/>
      <w:r>
        <w:t xml:space="preserve"> (A.4-A.5) into Eq. (A.3) and dividing both sides of Eq. (A.3) by Eq. (A.1) yields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253A70">
              <w:rPr>
                <w:rFonts w:eastAsiaTheme="minorEastAsia"/>
                <w:position w:val="-34"/>
                <w:sz w:val="24"/>
                <w:lang w:bidi="en-US"/>
              </w:rPr>
              <w:object w:dxaOrig="3220" w:dyaOrig="880">
                <v:shape id="_x0000_i1252" type="#_x0000_t75" style="width:161.2pt;height:44.05pt" o:ole="">
                  <v:imagedata r:id="rId598" o:title=""/>
                </v:shape>
                <o:OLEObject Type="Embed" ProgID="Equation.3" ShapeID="_x0000_i1252" DrawAspect="Content" ObjectID="_1373834366" r:id="rId599"/>
              </w:object>
            </w:r>
          </w:p>
        </w:tc>
        <w:tc>
          <w:tcPr>
            <w:tcW w:w="720" w:type="dxa"/>
            <w:vAlign w:val="center"/>
          </w:tcPr>
          <w:p w:rsidR="00DF09E5" w:rsidRDefault="00DF09E5" w:rsidP="002913EA">
            <w:pPr>
              <w:pStyle w:val="ListParagraph"/>
              <w:numPr>
                <w:ilvl w:val="0"/>
                <w:numId w:val="50"/>
              </w:numPr>
              <w:jc w:val="right"/>
            </w:pPr>
          </w:p>
        </w:tc>
      </w:tr>
    </w:tbl>
    <w:p w:rsidR="00DF09E5" w:rsidRDefault="00DF09E5" w:rsidP="00DF09E5">
      <w:r>
        <w:t xml:space="preserve">All that remains is to find the uncertainties in the heater voltage and resistance.  </w:t>
      </w:r>
    </w:p>
    <w:p w:rsidR="00DF09E5" w:rsidRDefault="00DF09E5" w:rsidP="00A855E3">
      <w:pPr>
        <w:pStyle w:val="Heading3"/>
      </w:pPr>
      <w:r>
        <w:t>Uncertainty in Heater Voltage</w:t>
      </w:r>
    </w:p>
    <w:p w:rsidR="00DF09E5" w:rsidRDefault="00DF09E5" w:rsidP="00DF09E5">
      <w:pPr>
        <w:ind w:firstLine="720"/>
      </w:pPr>
      <w:r>
        <w:t>The transient voltage of the heater was passed through a voltage divider, and then measured via a DT9806 data acquisition board with a gain of 1.  The equation for the heater voltage is then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A27A72">
              <w:rPr>
                <w:rFonts w:eastAsiaTheme="minorEastAsia"/>
                <w:position w:val="-32"/>
                <w:sz w:val="24"/>
                <w:lang w:bidi="en-US"/>
              </w:rPr>
              <w:object w:dxaOrig="2180" w:dyaOrig="760">
                <v:shape id="_x0000_i1253" type="#_x0000_t75" style="width:108.55pt;height:38.7pt" o:ole="">
                  <v:imagedata r:id="rId600" o:title=""/>
                </v:shape>
                <o:OLEObject Type="Embed" ProgID="Equation.3" ShapeID="_x0000_i1253" DrawAspect="Content" ObjectID="_1373834367" r:id="rId601"/>
              </w:object>
            </w:r>
          </w:p>
        </w:tc>
        <w:tc>
          <w:tcPr>
            <w:tcW w:w="720" w:type="dxa"/>
            <w:vAlign w:val="center"/>
          </w:tcPr>
          <w:p w:rsidR="00DF09E5" w:rsidRDefault="00DF09E5" w:rsidP="002913EA">
            <w:pPr>
              <w:pStyle w:val="ListParagraph"/>
              <w:numPr>
                <w:ilvl w:val="0"/>
                <w:numId w:val="50"/>
              </w:numPr>
              <w:jc w:val="right"/>
            </w:pPr>
          </w:p>
        </w:tc>
      </w:tr>
    </w:tbl>
    <w:p w:rsidR="00DF09E5" w:rsidRDefault="00DF09E5" w:rsidP="00DF09E5">
      <w:proofErr w:type="gramStart"/>
      <w:r>
        <w:t>where</w:t>
      </w:r>
      <w:proofErr w:type="gramEnd"/>
      <w:r>
        <w:t xml:space="preserve"> </w:t>
      </w:r>
      <w:r>
        <w:rPr>
          <w:i/>
        </w:rPr>
        <w:t>R</w:t>
      </w:r>
      <w:r>
        <w:rPr>
          <w:i/>
          <w:vertAlign w:val="subscript"/>
        </w:rPr>
        <w:t>h1</w:t>
      </w:r>
      <w:r>
        <w:t xml:space="preserve"> and </w:t>
      </w:r>
      <w:r>
        <w:rPr>
          <w:i/>
        </w:rPr>
        <w:t>R</w:t>
      </w:r>
      <w:r>
        <w:rPr>
          <w:i/>
          <w:vertAlign w:val="subscript"/>
        </w:rPr>
        <w:t>h2</w:t>
      </w:r>
      <w:r>
        <w:t xml:space="preserve"> are the individual resistances in the voltage divider and </w:t>
      </w:r>
      <w:r>
        <w:rPr>
          <w:i/>
        </w:rPr>
        <w:t>V</w:t>
      </w:r>
      <w:r>
        <w:rPr>
          <w:i/>
          <w:vertAlign w:val="subscript"/>
        </w:rPr>
        <w:t>h,DAQ</w:t>
      </w:r>
      <w:r>
        <w:t xml:space="preserve"> is the RMS of the voltage recorded by the data acquisition system.  Depending on the power level desired, two different values of </w:t>
      </w:r>
      <w:r>
        <w:rPr>
          <w:i/>
        </w:rPr>
        <w:t>R</w:t>
      </w:r>
      <w:r>
        <w:rPr>
          <w:i/>
          <w:vertAlign w:val="subscript"/>
        </w:rPr>
        <w:t>h</w:t>
      </w:r>
      <w:r>
        <w:rPr>
          <w:vertAlign w:val="subscript"/>
        </w:rPr>
        <w:t>2</w:t>
      </w:r>
      <w:r>
        <w:t xml:space="preserve"> were used as seen in Table A.1.  The equation for the overall uncertainty in the heater voltage is given by Kline-McClintock’s method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A27A72">
              <w:rPr>
                <w:rFonts w:eastAsiaTheme="minorEastAsia"/>
                <w:position w:val="-36"/>
                <w:sz w:val="24"/>
                <w:lang w:bidi="en-US"/>
              </w:rPr>
              <w:object w:dxaOrig="6000" w:dyaOrig="920">
                <v:shape id="_x0000_i1254" type="#_x0000_t75" style="width:299.8pt;height:46.2pt" o:ole="">
                  <v:imagedata r:id="rId602" o:title=""/>
                </v:shape>
                <o:OLEObject Type="Embed" ProgID="Equation.3" ShapeID="_x0000_i1254" DrawAspect="Content" ObjectID="_1373834368" r:id="rId603"/>
              </w:object>
            </w:r>
          </w:p>
        </w:tc>
        <w:tc>
          <w:tcPr>
            <w:tcW w:w="720" w:type="dxa"/>
            <w:vAlign w:val="center"/>
          </w:tcPr>
          <w:p w:rsidR="00DF09E5" w:rsidRDefault="00DF09E5" w:rsidP="002913EA">
            <w:pPr>
              <w:pStyle w:val="ListParagraph"/>
              <w:numPr>
                <w:ilvl w:val="0"/>
                <w:numId w:val="50"/>
              </w:numPr>
              <w:jc w:val="right"/>
            </w:pPr>
          </w:p>
        </w:tc>
      </w:tr>
    </w:tbl>
    <w:p w:rsidR="004F61C5" w:rsidRDefault="00DF09E5" w:rsidP="00DF09E5">
      <w:r>
        <w:t xml:space="preserve">The required partial derivatives are given by </w:t>
      </w:r>
    </w:p>
    <w:p w:rsidR="004F61C5" w:rsidRDefault="004F61C5">
      <w:pPr>
        <w:spacing w:line="276" w:lineRule="auto"/>
      </w:pPr>
      <w:r>
        <w:br w:type="page"/>
      </w:r>
    </w:p>
    <w:p w:rsidR="004F61C5" w:rsidRPr="005F68CB" w:rsidRDefault="004F61C5" w:rsidP="004F61C5">
      <w:pPr>
        <w:pStyle w:val="TableCaption"/>
      </w:pPr>
      <w:bookmarkStart w:id="364" w:name="_Toc299993669"/>
      <w:r>
        <w:lastRenderedPageBreak/>
        <w:t>Table A.1: Uncertainty parameters for actual surface heat flux calculation.</w:t>
      </w:r>
      <w:bookmarkEnd w:id="364"/>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638"/>
        <w:gridCol w:w="2250"/>
        <w:gridCol w:w="2250"/>
      </w:tblGrid>
      <w:tr w:rsidR="004F61C5" w:rsidTr="004F61C5">
        <w:trPr>
          <w:jc w:val="center"/>
        </w:trPr>
        <w:tc>
          <w:tcPr>
            <w:tcW w:w="1638" w:type="dxa"/>
            <w:tcBorders>
              <w:top w:val="single" w:sz="18" w:space="0" w:color="auto"/>
            </w:tcBorders>
          </w:tcPr>
          <w:p w:rsidR="004F61C5" w:rsidRDefault="004F61C5" w:rsidP="004F61C5">
            <w:pPr>
              <w:pStyle w:val="TableBody"/>
            </w:pPr>
            <w:r>
              <w:t>Parameter</w:t>
            </w:r>
          </w:p>
        </w:tc>
        <w:tc>
          <w:tcPr>
            <w:tcW w:w="4500" w:type="dxa"/>
            <w:gridSpan w:val="2"/>
            <w:tcBorders>
              <w:top w:val="single" w:sz="18" w:space="0" w:color="auto"/>
            </w:tcBorders>
          </w:tcPr>
          <w:p w:rsidR="004F61C5" w:rsidRDefault="004F61C5" w:rsidP="004F61C5">
            <w:pPr>
              <w:pStyle w:val="TableBody"/>
              <w:jc w:val="center"/>
            </w:pPr>
            <w:r>
              <w:t>Value</w:t>
            </w:r>
          </w:p>
        </w:tc>
      </w:tr>
      <w:tr w:rsidR="004F61C5" w:rsidTr="004F61C5">
        <w:trPr>
          <w:jc w:val="center"/>
        </w:trPr>
        <w:tc>
          <w:tcPr>
            <w:tcW w:w="1638" w:type="dxa"/>
            <w:tcBorders>
              <w:bottom w:val="single" w:sz="18" w:space="0" w:color="auto"/>
            </w:tcBorders>
          </w:tcPr>
          <w:p w:rsidR="004F61C5" w:rsidRDefault="004F61C5" w:rsidP="004F61C5">
            <w:pPr>
              <w:pStyle w:val="TableBody"/>
            </w:pPr>
            <w:r>
              <w:t>Run</w:t>
            </w:r>
          </w:p>
        </w:tc>
        <w:tc>
          <w:tcPr>
            <w:tcW w:w="2250" w:type="dxa"/>
            <w:tcBorders>
              <w:bottom w:val="single" w:sz="18" w:space="0" w:color="auto"/>
            </w:tcBorders>
          </w:tcPr>
          <w:p w:rsidR="004F61C5" w:rsidRDefault="004F61C5" w:rsidP="004F61C5">
            <w:pPr>
              <w:pStyle w:val="TableBody"/>
              <w:jc w:val="center"/>
            </w:pPr>
            <w:r>
              <w:t>qCLOt3f200</w:t>
            </w:r>
          </w:p>
        </w:tc>
        <w:tc>
          <w:tcPr>
            <w:tcW w:w="2250" w:type="dxa"/>
            <w:tcBorders>
              <w:bottom w:val="single" w:sz="18" w:space="0" w:color="auto"/>
            </w:tcBorders>
          </w:tcPr>
          <w:p w:rsidR="004F61C5" w:rsidRDefault="004F61C5" w:rsidP="004F61C5">
            <w:pPr>
              <w:pStyle w:val="TableBody"/>
              <w:jc w:val="center"/>
            </w:pPr>
            <w:r>
              <w:t>qCHIt3f200</w:t>
            </w:r>
          </w:p>
        </w:tc>
      </w:tr>
      <w:tr w:rsidR="004F61C5" w:rsidTr="004F61C5">
        <w:trPr>
          <w:jc w:val="center"/>
        </w:trPr>
        <w:tc>
          <w:tcPr>
            <w:tcW w:w="1638" w:type="dxa"/>
            <w:tcBorders>
              <w:top w:val="single" w:sz="18" w:space="0" w:color="auto"/>
            </w:tcBorders>
          </w:tcPr>
          <w:p w:rsidR="004F61C5" w:rsidRDefault="004F61C5" w:rsidP="004F61C5">
            <w:pPr>
              <w:pStyle w:val="TableBody"/>
            </w:pPr>
            <w:r>
              <w:t>Resistance</w:t>
            </w:r>
          </w:p>
        </w:tc>
        <w:tc>
          <w:tcPr>
            <w:tcW w:w="2250" w:type="dxa"/>
            <w:tcBorders>
              <w:top w:val="single" w:sz="18" w:space="0" w:color="auto"/>
            </w:tcBorders>
          </w:tcPr>
          <w:p w:rsidR="004F61C5" w:rsidRDefault="004F61C5" w:rsidP="004F61C5">
            <w:pPr>
              <w:pStyle w:val="TableBody"/>
              <w:jc w:val="center"/>
            </w:pPr>
          </w:p>
        </w:tc>
        <w:tc>
          <w:tcPr>
            <w:tcW w:w="2250" w:type="dxa"/>
            <w:tcBorders>
              <w:top w:val="single" w:sz="18" w:space="0" w:color="auto"/>
            </w:tcBorders>
          </w:tcPr>
          <w:p w:rsidR="004F61C5" w:rsidRDefault="004F61C5" w:rsidP="004F61C5">
            <w:pPr>
              <w:pStyle w:val="TableBody"/>
              <w:jc w:val="center"/>
            </w:pPr>
          </w:p>
        </w:tc>
      </w:tr>
      <w:tr w:rsidR="004F61C5" w:rsidTr="004F61C5">
        <w:trPr>
          <w:jc w:val="center"/>
        </w:trPr>
        <w:tc>
          <w:tcPr>
            <w:tcW w:w="1638" w:type="dxa"/>
          </w:tcPr>
          <w:p w:rsidR="004F61C5" w:rsidRPr="00B60629" w:rsidRDefault="004F61C5" w:rsidP="004F61C5">
            <w:pPr>
              <w:pStyle w:val="TableBody"/>
              <w:rPr>
                <w:i/>
                <w:vertAlign w:val="subscript"/>
              </w:rPr>
            </w:pPr>
            <w:r>
              <w:t xml:space="preserve">        </w:t>
            </w:r>
            <w:r w:rsidRPr="00B60629">
              <w:rPr>
                <w:i/>
              </w:rPr>
              <w:t>R</w:t>
            </w:r>
            <w:r w:rsidRPr="00B60629">
              <w:rPr>
                <w:i/>
                <w:vertAlign w:val="subscript"/>
              </w:rPr>
              <w:t>h</w:t>
            </w:r>
          </w:p>
        </w:tc>
        <w:tc>
          <w:tcPr>
            <w:tcW w:w="4500" w:type="dxa"/>
            <w:gridSpan w:val="2"/>
          </w:tcPr>
          <w:p w:rsidR="004F61C5" w:rsidRDefault="004F61C5" w:rsidP="004F61C5">
            <w:pPr>
              <w:pStyle w:val="TableBody"/>
              <w:jc w:val="center"/>
            </w:pPr>
            <w:r>
              <w:t>4.326 Ω</w:t>
            </w:r>
          </w:p>
        </w:tc>
      </w:tr>
      <w:tr w:rsidR="004F61C5" w:rsidTr="004F61C5">
        <w:trPr>
          <w:jc w:val="center"/>
        </w:trPr>
        <w:tc>
          <w:tcPr>
            <w:tcW w:w="1638" w:type="dxa"/>
          </w:tcPr>
          <w:p w:rsidR="004F61C5" w:rsidRPr="00B60629" w:rsidRDefault="004F61C5" w:rsidP="004F61C5">
            <w:pPr>
              <w:pStyle w:val="TableBody"/>
              <w:rPr>
                <w:i/>
                <w:vertAlign w:val="subscript"/>
              </w:rPr>
            </w:pPr>
            <w:r>
              <w:t xml:space="preserve">        </w:t>
            </w:r>
            <w:r w:rsidRPr="00B60629">
              <w:rPr>
                <w:i/>
              </w:rPr>
              <w:t>FSO</w:t>
            </w:r>
            <w:r w:rsidRPr="00B60629">
              <w:rPr>
                <w:i/>
                <w:vertAlign w:val="subscript"/>
              </w:rPr>
              <w:t>Rh</w:t>
            </w:r>
          </w:p>
        </w:tc>
        <w:tc>
          <w:tcPr>
            <w:tcW w:w="4500" w:type="dxa"/>
            <w:gridSpan w:val="2"/>
          </w:tcPr>
          <w:p w:rsidR="004F61C5" w:rsidRDefault="004F61C5" w:rsidP="004F61C5">
            <w:pPr>
              <w:pStyle w:val="TableBody"/>
              <w:jc w:val="center"/>
            </w:pPr>
            <w:r>
              <w:t>100 Ω</w:t>
            </w:r>
          </w:p>
        </w:tc>
      </w:tr>
      <w:tr w:rsidR="004F61C5" w:rsidTr="004F61C5">
        <w:trPr>
          <w:jc w:val="center"/>
        </w:trPr>
        <w:tc>
          <w:tcPr>
            <w:tcW w:w="1638" w:type="dxa"/>
          </w:tcPr>
          <w:p w:rsidR="004F61C5" w:rsidRPr="00B60629" w:rsidRDefault="004F61C5" w:rsidP="004F61C5">
            <w:pPr>
              <w:pStyle w:val="TableBody"/>
              <w:rPr>
                <w:i/>
                <w:vertAlign w:val="subscript"/>
              </w:rPr>
            </w:pPr>
            <w:r>
              <w:rPr>
                <w:i/>
              </w:rPr>
              <w:t xml:space="preserve">        </w:t>
            </w:r>
            <w:r w:rsidRPr="00B60629">
              <w:rPr>
                <w:i/>
              </w:rPr>
              <w:t>LSD</w:t>
            </w:r>
            <w:r w:rsidRPr="00B60629">
              <w:rPr>
                <w:i/>
                <w:vertAlign w:val="subscript"/>
              </w:rPr>
              <w:t>Rh</w:t>
            </w:r>
          </w:p>
        </w:tc>
        <w:tc>
          <w:tcPr>
            <w:tcW w:w="4500" w:type="dxa"/>
            <w:gridSpan w:val="2"/>
          </w:tcPr>
          <w:p w:rsidR="004F61C5" w:rsidRDefault="004F61C5" w:rsidP="004F61C5">
            <w:pPr>
              <w:pStyle w:val="TableBody"/>
              <w:jc w:val="center"/>
            </w:pPr>
            <w:r>
              <w:t>0.001 Ω</w:t>
            </w:r>
          </w:p>
        </w:tc>
      </w:tr>
      <w:tr w:rsidR="004F61C5" w:rsidTr="004F61C5">
        <w:trPr>
          <w:jc w:val="center"/>
        </w:trPr>
        <w:tc>
          <w:tcPr>
            <w:tcW w:w="1638" w:type="dxa"/>
          </w:tcPr>
          <w:p w:rsidR="004F61C5" w:rsidRPr="00B60629" w:rsidRDefault="004F61C5" w:rsidP="004F61C5">
            <w:pPr>
              <w:pStyle w:val="TableBody"/>
              <w:rPr>
                <w:i/>
                <w:vertAlign w:val="subscript"/>
              </w:rPr>
            </w:pPr>
            <w:r w:rsidRPr="00B60629">
              <w:rPr>
                <w:i/>
              </w:rPr>
              <w:t>U</w:t>
            </w:r>
            <w:r w:rsidRPr="00B60629">
              <w:rPr>
                <w:i/>
                <w:vertAlign w:val="subscript"/>
              </w:rPr>
              <w:t>Rh</w:t>
            </w:r>
          </w:p>
        </w:tc>
        <w:tc>
          <w:tcPr>
            <w:tcW w:w="4500" w:type="dxa"/>
            <w:gridSpan w:val="2"/>
          </w:tcPr>
          <w:p w:rsidR="004F61C5" w:rsidRDefault="004F61C5" w:rsidP="004F61C5">
            <w:pPr>
              <w:pStyle w:val="TableBody"/>
              <w:jc w:val="center"/>
            </w:pPr>
            <w:r>
              <w:t>± 0.005 Ω</w:t>
            </w:r>
          </w:p>
        </w:tc>
      </w:tr>
      <w:tr w:rsidR="004F61C5" w:rsidTr="004F61C5">
        <w:trPr>
          <w:jc w:val="center"/>
        </w:trPr>
        <w:tc>
          <w:tcPr>
            <w:tcW w:w="1638" w:type="dxa"/>
          </w:tcPr>
          <w:p w:rsidR="004F61C5" w:rsidRPr="00942DCF" w:rsidRDefault="004F61C5" w:rsidP="004F61C5">
            <w:pPr>
              <w:pStyle w:val="TableBody"/>
              <w:rPr>
                <w:vertAlign w:val="subscript"/>
              </w:rPr>
            </w:pPr>
            <w:r>
              <w:rPr>
                <w:i/>
              </w:rPr>
              <w:t xml:space="preserve">        R</w:t>
            </w:r>
            <w:r>
              <w:rPr>
                <w:i/>
                <w:vertAlign w:val="subscript"/>
              </w:rPr>
              <w:t>h</w:t>
            </w:r>
            <w:r>
              <w:rPr>
                <w:vertAlign w:val="subscript"/>
              </w:rPr>
              <w:t>1</w:t>
            </w:r>
          </w:p>
        </w:tc>
        <w:tc>
          <w:tcPr>
            <w:tcW w:w="4500" w:type="dxa"/>
            <w:gridSpan w:val="2"/>
          </w:tcPr>
          <w:p w:rsidR="004F61C5" w:rsidRDefault="004F61C5" w:rsidP="004F61C5">
            <w:pPr>
              <w:pStyle w:val="TableBody"/>
              <w:jc w:val="center"/>
            </w:pPr>
            <w:r>
              <w:t>2.7178 kΩ</w:t>
            </w:r>
          </w:p>
        </w:tc>
      </w:tr>
      <w:tr w:rsidR="004F61C5" w:rsidTr="004F61C5">
        <w:trPr>
          <w:jc w:val="center"/>
        </w:trPr>
        <w:tc>
          <w:tcPr>
            <w:tcW w:w="1638" w:type="dxa"/>
          </w:tcPr>
          <w:p w:rsidR="004F61C5" w:rsidRPr="00942DCF" w:rsidRDefault="004F61C5" w:rsidP="004F61C5">
            <w:pPr>
              <w:pStyle w:val="TableBody"/>
              <w:rPr>
                <w:vertAlign w:val="subscript"/>
              </w:rPr>
            </w:pPr>
            <w:r>
              <w:rPr>
                <w:i/>
              </w:rPr>
              <w:t xml:space="preserve">        </w:t>
            </w:r>
            <w:r w:rsidRPr="00942DCF">
              <w:rPr>
                <w:i/>
              </w:rPr>
              <w:t>FSO</w:t>
            </w:r>
            <w:r w:rsidRPr="00942DCF">
              <w:rPr>
                <w:i/>
                <w:vertAlign w:val="subscript"/>
              </w:rPr>
              <w:t>Rh</w:t>
            </w:r>
            <w:r>
              <w:rPr>
                <w:vertAlign w:val="subscript"/>
              </w:rPr>
              <w:t>1</w:t>
            </w:r>
          </w:p>
        </w:tc>
        <w:tc>
          <w:tcPr>
            <w:tcW w:w="4500" w:type="dxa"/>
            <w:gridSpan w:val="2"/>
          </w:tcPr>
          <w:p w:rsidR="004F61C5" w:rsidRDefault="004F61C5" w:rsidP="004F61C5">
            <w:pPr>
              <w:pStyle w:val="TableBody"/>
              <w:jc w:val="center"/>
            </w:pPr>
            <w:r>
              <w:t>10 kΩ</w:t>
            </w:r>
          </w:p>
        </w:tc>
      </w:tr>
      <w:tr w:rsidR="004F61C5" w:rsidTr="004F61C5">
        <w:trPr>
          <w:jc w:val="center"/>
        </w:trPr>
        <w:tc>
          <w:tcPr>
            <w:tcW w:w="1638" w:type="dxa"/>
          </w:tcPr>
          <w:p w:rsidR="004F61C5" w:rsidRPr="00942DCF" w:rsidRDefault="004F61C5" w:rsidP="004F61C5">
            <w:pPr>
              <w:pStyle w:val="TableBody"/>
              <w:rPr>
                <w:vertAlign w:val="subscript"/>
              </w:rPr>
            </w:pPr>
            <w:r>
              <w:rPr>
                <w:i/>
              </w:rPr>
              <w:t xml:space="preserve">        LSD</w:t>
            </w:r>
            <w:r>
              <w:rPr>
                <w:i/>
                <w:vertAlign w:val="subscript"/>
              </w:rPr>
              <w:t>Rh</w:t>
            </w:r>
            <w:r>
              <w:rPr>
                <w:vertAlign w:val="subscript"/>
              </w:rPr>
              <w:t>1</w:t>
            </w:r>
          </w:p>
        </w:tc>
        <w:tc>
          <w:tcPr>
            <w:tcW w:w="4500" w:type="dxa"/>
            <w:gridSpan w:val="2"/>
          </w:tcPr>
          <w:p w:rsidR="004F61C5" w:rsidRDefault="004F61C5" w:rsidP="004F61C5">
            <w:pPr>
              <w:pStyle w:val="TableBody"/>
              <w:jc w:val="center"/>
            </w:pPr>
            <w:r>
              <w:t>0.1 Ω</w:t>
            </w:r>
          </w:p>
        </w:tc>
      </w:tr>
      <w:tr w:rsidR="004F61C5" w:rsidTr="004F61C5">
        <w:trPr>
          <w:jc w:val="center"/>
        </w:trPr>
        <w:tc>
          <w:tcPr>
            <w:tcW w:w="1638" w:type="dxa"/>
          </w:tcPr>
          <w:p w:rsidR="004F61C5" w:rsidRPr="00942DCF" w:rsidRDefault="004F61C5" w:rsidP="004F61C5">
            <w:pPr>
              <w:pStyle w:val="TableBody"/>
              <w:rPr>
                <w:vertAlign w:val="subscript"/>
              </w:rPr>
            </w:pPr>
            <w:r>
              <w:rPr>
                <w:i/>
              </w:rPr>
              <w:t xml:space="preserve">    U</w:t>
            </w:r>
            <w:r>
              <w:rPr>
                <w:i/>
                <w:vertAlign w:val="subscript"/>
              </w:rPr>
              <w:t>Rh</w:t>
            </w:r>
            <w:r>
              <w:rPr>
                <w:vertAlign w:val="subscript"/>
              </w:rPr>
              <w:t>1</w:t>
            </w:r>
          </w:p>
        </w:tc>
        <w:tc>
          <w:tcPr>
            <w:tcW w:w="4500" w:type="dxa"/>
            <w:gridSpan w:val="2"/>
          </w:tcPr>
          <w:p w:rsidR="004F61C5" w:rsidRDefault="004F61C5" w:rsidP="004F61C5">
            <w:pPr>
              <w:pStyle w:val="TableBody"/>
              <w:jc w:val="center"/>
            </w:pPr>
            <w:r>
              <w:t>± 0.4 Ω</w:t>
            </w:r>
          </w:p>
        </w:tc>
      </w:tr>
      <w:tr w:rsidR="004F61C5" w:rsidTr="004F61C5">
        <w:trPr>
          <w:jc w:val="center"/>
        </w:trPr>
        <w:tc>
          <w:tcPr>
            <w:tcW w:w="1638" w:type="dxa"/>
          </w:tcPr>
          <w:p w:rsidR="004F61C5" w:rsidRPr="00942DCF" w:rsidRDefault="004F61C5" w:rsidP="004F61C5">
            <w:pPr>
              <w:pStyle w:val="TableBody"/>
              <w:rPr>
                <w:vertAlign w:val="subscript"/>
              </w:rPr>
            </w:pPr>
            <w:r>
              <w:rPr>
                <w:i/>
              </w:rPr>
              <w:t xml:space="preserve">        R</w:t>
            </w:r>
            <w:r>
              <w:rPr>
                <w:i/>
                <w:vertAlign w:val="subscript"/>
              </w:rPr>
              <w:t>h</w:t>
            </w:r>
            <w:r>
              <w:rPr>
                <w:vertAlign w:val="subscript"/>
              </w:rPr>
              <w:t>2</w:t>
            </w:r>
          </w:p>
        </w:tc>
        <w:tc>
          <w:tcPr>
            <w:tcW w:w="2250" w:type="dxa"/>
          </w:tcPr>
          <w:p w:rsidR="004F61C5" w:rsidRDefault="004F61C5" w:rsidP="004F61C5">
            <w:pPr>
              <w:pStyle w:val="TableBody"/>
              <w:jc w:val="center"/>
            </w:pPr>
            <w:r>
              <w:t>50.992 kΩ</w:t>
            </w:r>
          </w:p>
        </w:tc>
        <w:tc>
          <w:tcPr>
            <w:tcW w:w="2250" w:type="dxa"/>
          </w:tcPr>
          <w:p w:rsidR="004F61C5" w:rsidRDefault="004F61C5" w:rsidP="004F61C5">
            <w:pPr>
              <w:pStyle w:val="TableBody"/>
              <w:jc w:val="center"/>
            </w:pPr>
            <w:r>
              <w:t>75.215 kΩ</w:t>
            </w:r>
          </w:p>
        </w:tc>
      </w:tr>
      <w:tr w:rsidR="004F61C5" w:rsidTr="004F61C5">
        <w:trPr>
          <w:jc w:val="center"/>
        </w:trPr>
        <w:tc>
          <w:tcPr>
            <w:tcW w:w="1638" w:type="dxa"/>
          </w:tcPr>
          <w:p w:rsidR="004F61C5" w:rsidRPr="00942DCF" w:rsidRDefault="004F61C5" w:rsidP="004F61C5">
            <w:pPr>
              <w:pStyle w:val="TableBody"/>
              <w:rPr>
                <w:vertAlign w:val="subscript"/>
              </w:rPr>
            </w:pPr>
            <w:r>
              <w:rPr>
                <w:i/>
              </w:rPr>
              <w:t xml:space="preserve">        FSO</w:t>
            </w:r>
            <w:r>
              <w:rPr>
                <w:i/>
                <w:vertAlign w:val="subscript"/>
              </w:rPr>
              <w:t>Rh</w:t>
            </w:r>
            <w:r>
              <w:rPr>
                <w:vertAlign w:val="subscript"/>
              </w:rPr>
              <w:t>2</w:t>
            </w:r>
          </w:p>
        </w:tc>
        <w:tc>
          <w:tcPr>
            <w:tcW w:w="4500" w:type="dxa"/>
            <w:gridSpan w:val="2"/>
          </w:tcPr>
          <w:p w:rsidR="004F61C5" w:rsidRDefault="004F61C5" w:rsidP="004F61C5">
            <w:pPr>
              <w:pStyle w:val="TableBody"/>
              <w:jc w:val="center"/>
            </w:pPr>
            <w:r>
              <w:t>100 kΩ</w:t>
            </w:r>
          </w:p>
        </w:tc>
      </w:tr>
      <w:tr w:rsidR="004F61C5" w:rsidTr="004F61C5">
        <w:trPr>
          <w:jc w:val="center"/>
        </w:trPr>
        <w:tc>
          <w:tcPr>
            <w:tcW w:w="1638" w:type="dxa"/>
          </w:tcPr>
          <w:p w:rsidR="004F61C5" w:rsidRPr="00942DCF" w:rsidRDefault="004F61C5" w:rsidP="004F61C5">
            <w:pPr>
              <w:pStyle w:val="TableBody"/>
              <w:rPr>
                <w:vertAlign w:val="subscript"/>
              </w:rPr>
            </w:pPr>
            <w:r>
              <w:rPr>
                <w:i/>
              </w:rPr>
              <w:t xml:space="preserve">        LSD</w:t>
            </w:r>
            <w:r>
              <w:rPr>
                <w:i/>
                <w:vertAlign w:val="subscript"/>
              </w:rPr>
              <w:t>Rh</w:t>
            </w:r>
            <w:r>
              <w:rPr>
                <w:vertAlign w:val="subscript"/>
              </w:rPr>
              <w:t>2</w:t>
            </w:r>
          </w:p>
        </w:tc>
        <w:tc>
          <w:tcPr>
            <w:tcW w:w="4500" w:type="dxa"/>
            <w:gridSpan w:val="2"/>
          </w:tcPr>
          <w:p w:rsidR="004F61C5" w:rsidRDefault="004F61C5" w:rsidP="004F61C5">
            <w:pPr>
              <w:pStyle w:val="TableBody"/>
              <w:jc w:val="center"/>
            </w:pPr>
            <w:r>
              <w:t>1 Ω</w:t>
            </w:r>
          </w:p>
        </w:tc>
      </w:tr>
      <w:tr w:rsidR="004F61C5" w:rsidTr="004F61C5">
        <w:trPr>
          <w:jc w:val="center"/>
        </w:trPr>
        <w:tc>
          <w:tcPr>
            <w:tcW w:w="1638" w:type="dxa"/>
            <w:tcBorders>
              <w:bottom w:val="single" w:sz="18" w:space="0" w:color="auto"/>
            </w:tcBorders>
          </w:tcPr>
          <w:p w:rsidR="004F61C5" w:rsidRPr="0010226A" w:rsidRDefault="004F61C5" w:rsidP="004F61C5">
            <w:pPr>
              <w:pStyle w:val="TableBody"/>
              <w:rPr>
                <w:i/>
                <w:vertAlign w:val="subscript"/>
              </w:rPr>
            </w:pPr>
            <w:r>
              <w:rPr>
                <w:i/>
              </w:rPr>
              <w:t xml:space="preserve">    U</w:t>
            </w:r>
            <w:r>
              <w:rPr>
                <w:i/>
                <w:vertAlign w:val="subscript"/>
              </w:rPr>
              <w:t>Rh2</w:t>
            </w:r>
          </w:p>
        </w:tc>
        <w:tc>
          <w:tcPr>
            <w:tcW w:w="2250" w:type="dxa"/>
            <w:tcBorders>
              <w:bottom w:val="single" w:sz="18" w:space="0" w:color="auto"/>
            </w:tcBorders>
          </w:tcPr>
          <w:p w:rsidR="004F61C5" w:rsidRDefault="004F61C5" w:rsidP="004F61C5">
            <w:pPr>
              <w:pStyle w:val="TableBody"/>
              <w:jc w:val="center"/>
            </w:pPr>
            <w:r>
              <w:t>± 6 Ω</w:t>
            </w:r>
          </w:p>
        </w:tc>
        <w:tc>
          <w:tcPr>
            <w:tcW w:w="2250" w:type="dxa"/>
            <w:tcBorders>
              <w:bottom w:val="single" w:sz="18" w:space="0" w:color="auto"/>
            </w:tcBorders>
          </w:tcPr>
          <w:p w:rsidR="004F61C5" w:rsidRDefault="004F61C5" w:rsidP="004F61C5">
            <w:pPr>
              <w:pStyle w:val="TableBody"/>
              <w:jc w:val="center"/>
            </w:pPr>
            <w:r>
              <w:t xml:space="preserve">± 7 Ω </w:t>
            </w:r>
          </w:p>
        </w:tc>
      </w:tr>
      <w:tr w:rsidR="004F61C5" w:rsidTr="004F61C5">
        <w:trPr>
          <w:jc w:val="center"/>
        </w:trPr>
        <w:tc>
          <w:tcPr>
            <w:tcW w:w="1638" w:type="dxa"/>
            <w:tcBorders>
              <w:top w:val="single" w:sz="18" w:space="0" w:color="auto"/>
            </w:tcBorders>
          </w:tcPr>
          <w:p w:rsidR="004F61C5" w:rsidRDefault="004F61C5" w:rsidP="004F61C5">
            <w:pPr>
              <w:pStyle w:val="TableBody"/>
            </w:pPr>
            <w:r>
              <w:t>Voltage</w:t>
            </w:r>
          </w:p>
        </w:tc>
        <w:tc>
          <w:tcPr>
            <w:tcW w:w="2250" w:type="dxa"/>
            <w:tcBorders>
              <w:top w:val="single" w:sz="18" w:space="0" w:color="auto"/>
            </w:tcBorders>
          </w:tcPr>
          <w:p w:rsidR="004F61C5" w:rsidRDefault="004F61C5" w:rsidP="004F61C5">
            <w:pPr>
              <w:pStyle w:val="TableBody"/>
              <w:jc w:val="center"/>
            </w:pPr>
          </w:p>
        </w:tc>
        <w:tc>
          <w:tcPr>
            <w:tcW w:w="2250" w:type="dxa"/>
            <w:tcBorders>
              <w:top w:val="single" w:sz="18" w:space="0" w:color="auto"/>
            </w:tcBorders>
          </w:tcPr>
          <w:p w:rsidR="004F61C5" w:rsidRDefault="004F61C5" w:rsidP="004F61C5">
            <w:pPr>
              <w:pStyle w:val="TableBody"/>
              <w:jc w:val="center"/>
            </w:pPr>
          </w:p>
        </w:tc>
      </w:tr>
      <w:tr w:rsidR="004F61C5" w:rsidTr="004F61C5">
        <w:trPr>
          <w:jc w:val="center"/>
        </w:trPr>
        <w:tc>
          <w:tcPr>
            <w:tcW w:w="1638" w:type="dxa"/>
          </w:tcPr>
          <w:p w:rsidR="004F61C5" w:rsidRPr="00B60629" w:rsidRDefault="004F61C5" w:rsidP="004F61C5">
            <w:pPr>
              <w:pStyle w:val="TableBody"/>
              <w:rPr>
                <w:i/>
                <w:vertAlign w:val="subscript"/>
              </w:rPr>
            </w:pPr>
            <w:r>
              <w:rPr>
                <w:i/>
              </w:rPr>
              <w:t>V</w:t>
            </w:r>
            <w:r>
              <w:rPr>
                <w:i/>
                <w:vertAlign w:val="subscript"/>
              </w:rPr>
              <w:t>RMS</w:t>
            </w:r>
          </w:p>
        </w:tc>
        <w:tc>
          <w:tcPr>
            <w:tcW w:w="2250" w:type="dxa"/>
          </w:tcPr>
          <w:p w:rsidR="004F61C5" w:rsidRPr="00B60629" w:rsidRDefault="004F61C5" w:rsidP="004F61C5">
            <w:pPr>
              <w:pStyle w:val="TableBody"/>
              <w:jc w:val="center"/>
              <w:rPr>
                <w:vertAlign w:val="subscript"/>
              </w:rPr>
            </w:pPr>
            <w:r>
              <w:t>82.0 V</w:t>
            </w:r>
            <w:r>
              <w:rPr>
                <w:vertAlign w:val="subscript"/>
              </w:rPr>
              <w:t>RMS</w:t>
            </w:r>
          </w:p>
        </w:tc>
        <w:tc>
          <w:tcPr>
            <w:tcW w:w="2250" w:type="dxa"/>
          </w:tcPr>
          <w:p w:rsidR="004F61C5" w:rsidRPr="00B60629" w:rsidRDefault="004F61C5" w:rsidP="004F61C5">
            <w:pPr>
              <w:pStyle w:val="TableBody"/>
              <w:jc w:val="center"/>
              <w:rPr>
                <w:vertAlign w:val="subscript"/>
              </w:rPr>
            </w:pPr>
            <w:r>
              <w:t>133.3 V</w:t>
            </w:r>
            <w:r>
              <w:rPr>
                <w:vertAlign w:val="subscript"/>
              </w:rPr>
              <w:t>RMS</w:t>
            </w:r>
          </w:p>
        </w:tc>
      </w:tr>
      <w:tr w:rsidR="004F61C5" w:rsidTr="004F61C5">
        <w:trPr>
          <w:jc w:val="center"/>
        </w:trPr>
        <w:tc>
          <w:tcPr>
            <w:tcW w:w="1638" w:type="dxa"/>
          </w:tcPr>
          <w:p w:rsidR="004F61C5" w:rsidRPr="0010226A" w:rsidRDefault="004F61C5" w:rsidP="004F61C5">
            <w:pPr>
              <w:pStyle w:val="TableBody"/>
              <w:rPr>
                <w:i/>
                <w:vertAlign w:val="subscript"/>
              </w:rPr>
            </w:pPr>
            <w:r>
              <w:rPr>
                <w:i/>
              </w:rPr>
              <w:t xml:space="preserve">        V</w:t>
            </w:r>
            <w:r>
              <w:rPr>
                <w:i/>
                <w:vertAlign w:val="subscript"/>
              </w:rPr>
              <w:t>h,DAQ</w:t>
            </w:r>
          </w:p>
        </w:tc>
        <w:tc>
          <w:tcPr>
            <w:tcW w:w="2250" w:type="dxa"/>
          </w:tcPr>
          <w:p w:rsidR="004F61C5" w:rsidRPr="0010226A" w:rsidRDefault="004F61C5" w:rsidP="004F61C5">
            <w:pPr>
              <w:pStyle w:val="TableBody"/>
              <w:jc w:val="center"/>
              <w:rPr>
                <w:vertAlign w:val="subscript"/>
              </w:rPr>
            </w:pPr>
            <w:r>
              <w:t>4.15 V</w:t>
            </w:r>
            <w:r>
              <w:rPr>
                <w:vertAlign w:val="subscript"/>
              </w:rPr>
              <w:t>RMS</w:t>
            </w:r>
          </w:p>
        </w:tc>
        <w:tc>
          <w:tcPr>
            <w:tcW w:w="2250" w:type="dxa"/>
          </w:tcPr>
          <w:p w:rsidR="004F61C5" w:rsidRPr="00FA7D07" w:rsidRDefault="004F61C5" w:rsidP="004F61C5">
            <w:pPr>
              <w:pStyle w:val="TableBody"/>
              <w:jc w:val="center"/>
              <w:rPr>
                <w:vertAlign w:val="subscript"/>
              </w:rPr>
            </w:pPr>
            <w:r>
              <w:t>4.65 V</w:t>
            </w:r>
            <w:r>
              <w:rPr>
                <w:vertAlign w:val="subscript"/>
              </w:rPr>
              <w:t>RMS</w:t>
            </w:r>
          </w:p>
        </w:tc>
      </w:tr>
      <w:tr w:rsidR="004F61C5" w:rsidTr="004F61C5">
        <w:trPr>
          <w:jc w:val="center"/>
        </w:trPr>
        <w:tc>
          <w:tcPr>
            <w:tcW w:w="1638" w:type="dxa"/>
          </w:tcPr>
          <w:p w:rsidR="004F61C5" w:rsidRPr="0010226A" w:rsidRDefault="004F61C5" w:rsidP="004F61C5">
            <w:pPr>
              <w:pStyle w:val="TableBody"/>
              <w:rPr>
                <w:i/>
                <w:vertAlign w:val="subscript"/>
              </w:rPr>
            </w:pPr>
            <w:r>
              <w:rPr>
                <w:i/>
              </w:rPr>
              <w:t xml:space="preserve">        FSO</w:t>
            </w:r>
            <w:r>
              <w:rPr>
                <w:i/>
                <w:vertAlign w:val="subscript"/>
              </w:rPr>
              <w:t>h,DAQ</w:t>
            </w:r>
          </w:p>
        </w:tc>
        <w:tc>
          <w:tcPr>
            <w:tcW w:w="4500" w:type="dxa"/>
            <w:gridSpan w:val="2"/>
          </w:tcPr>
          <w:p w:rsidR="004F61C5" w:rsidRDefault="004F61C5" w:rsidP="004F61C5">
            <w:pPr>
              <w:pStyle w:val="TableBody"/>
              <w:jc w:val="center"/>
            </w:pPr>
            <w:r>
              <w:t>± 10V</w:t>
            </w:r>
          </w:p>
        </w:tc>
      </w:tr>
      <w:tr w:rsidR="004F61C5" w:rsidTr="004F61C5">
        <w:trPr>
          <w:jc w:val="center"/>
        </w:trPr>
        <w:tc>
          <w:tcPr>
            <w:tcW w:w="1638" w:type="dxa"/>
          </w:tcPr>
          <w:p w:rsidR="004F61C5" w:rsidRPr="0010226A" w:rsidRDefault="004F61C5" w:rsidP="004F61C5">
            <w:pPr>
              <w:pStyle w:val="TableBody"/>
              <w:rPr>
                <w:i/>
                <w:vertAlign w:val="subscript"/>
              </w:rPr>
            </w:pPr>
            <w:r>
              <w:rPr>
                <w:i/>
              </w:rPr>
              <w:t xml:space="preserve">        LSB</w:t>
            </w:r>
            <w:r>
              <w:rPr>
                <w:i/>
                <w:vertAlign w:val="subscript"/>
              </w:rPr>
              <w:t>h,DAQ</w:t>
            </w:r>
          </w:p>
        </w:tc>
        <w:tc>
          <w:tcPr>
            <w:tcW w:w="4500" w:type="dxa"/>
            <w:gridSpan w:val="2"/>
          </w:tcPr>
          <w:p w:rsidR="004F61C5" w:rsidRDefault="004F61C5" w:rsidP="004F61C5">
            <w:pPr>
              <w:pStyle w:val="TableBody"/>
              <w:jc w:val="center"/>
            </w:pPr>
            <w:r>
              <w:t>305 μV</w:t>
            </w:r>
          </w:p>
        </w:tc>
      </w:tr>
      <w:tr w:rsidR="004F61C5" w:rsidTr="004F61C5">
        <w:trPr>
          <w:jc w:val="center"/>
        </w:trPr>
        <w:tc>
          <w:tcPr>
            <w:tcW w:w="1638" w:type="dxa"/>
          </w:tcPr>
          <w:p w:rsidR="004F61C5" w:rsidRPr="0010226A" w:rsidRDefault="004F61C5" w:rsidP="004F61C5">
            <w:pPr>
              <w:pStyle w:val="TableBody"/>
              <w:rPr>
                <w:i/>
                <w:vertAlign w:val="subscript"/>
              </w:rPr>
            </w:pPr>
            <w:r>
              <w:rPr>
                <w:i/>
              </w:rPr>
              <w:t xml:space="preserve">        E</w:t>
            </w:r>
            <w:r>
              <w:rPr>
                <w:i/>
                <w:vertAlign w:val="subscript"/>
              </w:rPr>
              <w:t>system</w:t>
            </w:r>
          </w:p>
        </w:tc>
        <w:tc>
          <w:tcPr>
            <w:tcW w:w="4500" w:type="dxa"/>
            <w:gridSpan w:val="2"/>
          </w:tcPr>
          <w:p w:rsidR="004F61C5" w:rsidRDefault="004F61C5" w:rsidP="004F61C5">
            <w:pPr>
              <w:pStyle w:val="TableBody"/>
              <w:jc w:val="center"/>
            </w:pPr>
            <w:r>
              <w:t xml:space="preserve">± 0.01% </w:t>
            </w:r>
            <w:r>
              <w:rPr>
                <w:i/>
              </w:rPr>
              <w:t>FSO</w:t>
            </w:r>
            <w:r>
              <w:rPr>
                <w:i/>
                <w:vertAlign w:val="subscript"/>
              </w:rPr>
              <w:t>h,DAQ</w:t>
            </w:r>
          </w:p>
        </w:tc>
      </w:tr>
      <w:tr w:rsidR="004F61C5" w:rsidTr="004F61C5">
        <w:trPr>
          <w:jc w:val="center"/>
        </w:trPr>
        <w:tc>
          <w:tcPr>
            <w:tcW w:w="1638" w:type="dxa"/>
          </w:tcPr>
          <w:p w:rsidR="004F61C5" w:rsidRPr="0010226A" w:rsidRDefault="004F61C5" w:rsidP="004F61C5">
            <w:pPr>
              <w:pStyle w:val="TableBody"/>
              <w:rPr>
                <w:i/>
                <w:vertAlign w:val="subscript"/>
              </w:rPr>
            </w:pPr>
            <w:r>
              <w:rPr>
                <w:i/>
              </w:rPr>
              <w:t xml:space="preserve">        E</w:t>
            </w:r>
            <w:r>
              <w:rPr>
                <w:i/>
                <w:vertAlign w:val="subscript"/>
              </w:rPr>
              <w:t>accuracy</w:t>
            </w:r>
          </w:p>
        </w:tc>
        <w:tc>
          <w:tcPr>
            <w:tcW w:w="4500" w:type="dxa"/>
            <w:gridSpan w:val="2"/>
          </w:tcPr>
          <w:p w:rsidR="004F61C5" w:rsidRDefault="004F61C5" w:rsidP="004F61C5">
            <w:pPr>
              <w:pStyle w:val="TableBody"/>
              <w:jc w:val="center"/>
            </w:pPr>
            <w:r>
              <w:t xml:space="preserve">± 0.01% </w:t>
            </w:r>
            <w:r>
              <w:rPr>
                <w:i/>
              </w:rPr>
              <w:t>FSO</w:t>
            </w:r>
            <w:r>
              <w:rPr>
                <w:i/>
                <w:vertAlign w:val="subscript"/>
              </w:rPr>
              <w:t>h,DAQ</w:t>
            </w:r>
          </w:p>
        </w:tc>
      </w:tr>
      <w:tr w:rsidR="004F61C5" w:rsidTr="004F61C5">
        <w:trPr>
          <w:jc w:val="center"/>
        </w:trPr>
        <w:tc>
          <w:tcPr>
            <w:tcW w:w="1638" w:type="dxa"/>
          </w:tcPr>
          <w:p w:rsidR="004F61C5" w:rsidRPr="0010226A" w:rsidRDefault="004F61C5" w:rsidP="004F61C5">
            <w:pPr>
              <w:pStyle w:val="TableBody"/>
              <w:rPr>
                <w:i/>
                <w:vertAlign w:val="subscript"/>
              </w:rPr>
            </w:pPr>
            <w:r>
              <w:rPr>
                <w:i/>
              </w:rPr>
              <w:t xml:space="preserve">        E</w:t>
            </w:r>
            <w:r>
              <w:rPr>
                <w:i/>
                <w:vertAlign w:val="subscript"/>
              </w:rPr>
              <w:t>linearity</w:t>
            </w:r>
          </w:p>
        </w:tc>
        <w:tc>
          <w:tcPr>
            <w:tcW w:w="4500" w:type="dxa"/>
            <w:gridSpan w:val="2"/>
          </w:tcPr>
          <w:p w:rsidR="004F61C5" w:rsidRDefault="004F61C5" w:rsidP="004F61C5">
            <w:pPr>
              <w:pStyle w:val="TableBody"/>
              <w:jc w:val="center"/>
            </w:pPr>
            <w:r>
              <w:t xml:space="preserve">± 1.2 </w:t>
            </w:r>
            <w:r>
              <w:rPr>
                <w:i/>
              </w:rPr>
              <w:t>LSB</w:t>
            </w:r>
            <w:r>
              <w:rPr>
                <w:i/>
                <w:vertAlign w:val="subscript"/>
              </w:rPr>
              <w:t>h,DAQ</w:t>
            </w:r>
          </w:p>
        </w:tc>
      </w:tr>
      <w:tr w:rsidR="004F61C5" w:rsidTr="004F61C5">
        <w:trPr>
          <w:jc w:val="center"/>
        </w:trPr>
        <w:tc>
          <w:tcPr>
            <w:tcW w:w="1638" w:type="dxa"/>
          </w:tcPr>
          <w:p w:rsidR="004F61C5" w:rsidRPr="0010226A" w:rsidRDefault="004F61C5" w:rsidP="004F61C5">
            <w:pPr>
              <w:pStyle w:val="TableBody"/>
              <w:rPr>
                <w:i/>
                <w:vertAlign w:val="subscript"/>
              </w:rPr>
            </w:pPr>
            <w:r>
              <w:rPr>
                <w:i/>
              </w:rPr>
              <w:t xml:space="preserve">        E</w:t>
            </w:r>
            <w:r>
              <w:rPr>
                <w:i/>
                <w:vertAlign w:val="subscript"/>
              </w:rPr>
              <w:t>drift</w:t>
            </w:r>
          </w:p>
        </w:tc>
        <w:tc>
          <w:tcPr>
            <w:tcW w:w="4500" w:type="dxa"/>
            <w:gridSpan w:val="2"/>
          </w:tcPr>
          <w:p w:rsidR="004F61C5" w:rsidRDefault="004F61C5" w:rsidP="004F61C5">
            <w:pPr>
              <w:pStyle w:val="TableBody"/>
              <w:jc w:val="center"/>
            </w:pPr>
            <w:r>
              <w:t>± 25 μV</w:t>
            </w:r>
          </w:p>
        </w:tc>
      </w:tr>
      <w:tr w:rsidR="004F61C5" w:rsidTr="004F61C5">
        <w:trPr>
          <w:jc w:val="center"/>
        </w:trPr>
        <w:tc>
          <w:tcPr>
            <w:tcW w:w="1638" w:type="dxa"/>
          </w:tcPr>
          <w:p w:rsidR="004F61C5" w:rsidRPr="00101F5D" w:rsidRDefault="004F61C5" w:rsidP="004F61C5">
            <w:pPr>
              <w:pStyle w:val="TableBody"/>
              <w:rPr>
                <w:i/>
                <w:vertAlign w:val="subscript"/>
              </w:rPr>
            </w:pPr>
            <w:r>
              <w:rPr>
                <w:i/>
              </w:rPr>
              <w:t xml:space="preserve">    U</w:t>
            </w:r>
            <w:r>
              <w:rPr>
                <w:i/>
                <w:vertAlign w:val="subscript"/>
              </w:rPr>
              <w:t>Vh,OIE</w:t>
            </w:r>
          </w:p>
        </w:tc>
        <w:tc>
          <w:tcPr>
            <w:tcW w:w="4500" w:type="dxa"/>
            <w:gridSpan w:val="2"/>
          </w:tcPr>
          <w:p w:rsidR="004F61C5" w:rsidRDefault="004F61C5" w:rsidP="004F61C5">
            <w:pPr>
              <w:pStyle w:val="TableBody"/>
              <w:jc w:val="center"/>
            </w:pPr>
            <w:r>
              <w:t>± 0.0021 V</w:t>
            </w:r>
            <w:r>
              <w:rPr>
                <w:vertAlign w:val="subscript"/>
              </w:rPr>
              <w:t>RMS</w:t>
            </w:r>
          </w:p>
        </w:tc>
      </w:tr>
      <w:tr w:rsidR="004F61C5" w:rsidTr="004F61C5">
        <w:trPr>
          <w:jc w:val="center"/>
        </w:trPr>
        <w:tc>
          <w:tcPr>
            <w:tcW w:w="1638" w:type="dxa"/>
          </w:tcPr>
          <w:p w:rsidR="004F61C5" w:rsidRPr="00085371" w:rsidRDefault="004F61C5" w:rsidP="004F61C5">
            <w:pPr>
              <w:pStyle w:val="TableBody"/>
              <w:rPr>
                <w:i/>
                <w:vertAlign w:val="subscript"/>
              </w:rPr>
            </w:pPr>
            <w:r>
              <w:rPr>
                <w:i/>
              </w:rPr>
              <w:t xml:space="preserve">        t</w:t>
            </w:r>
            <w:r>
              <w:rPr>
                <w:rFonts w:cs="Times New Roman"/>
                <w:i/>
                <w:vertAlign w:val="subscript"/>
              </w:rPr>
              <w:t>∞</w:t>
            </w:r>
            <w:r>
              <w:rPr>
                <w:i/>
                <w:vertAlign w:val="subscript"/>
              </w:rPr>
              <w:t>,95%</w:t>
            </w:r>
          </w:p>
        </w:tc>
        <w:tc>
          <w:tcPr>
            <w:tcW w:w="4500" w:type="dxa"/>
            <w:gridSpan w:val="2"/>
          </w:tcPr>
          <w:p w:rsidR="004F61C5" w:rsidRDefault="004F61C5" w:rsidP="004F61C5">
            <w:pPr>
              <w:pStyle w:val="TableBody"/>
              <w:jc w:val="center"/>
            </w:pPr>
            <w:r>
              <w:t>1.96</w:t>
            </w:r>
          </w:p>
        </w:tc>
      </w:tr>
      <w:tr w:rsidR="004F61C5" w:rsidTr="004F61C5">
        <w:trPr>
          <w:jc w:val="center"/>
        </w:trPr>
        <w:tc>
          <w:tcPr>
            <w:tcW w:w="1638" w:type="dxa"/>
          </w:tcPr>
          <w:p w:rsidR="004F61C5" w:rsidRPr="00B672EE" w:rsidRDefault="004F61C5" w:rsidP="004F61C5">
            <w:pPr>
              <w:pStyle w:val="TableBody"/>
            </w:pPr>
            <w:r>
              <w:rPr>
                <w:i/>
              </w:rPr>
              <w:t xml:space="preserve">        σ</w:t>
            </w:r>
            <w:r>
              <w:rPr>
                <w:i/>
                <w:vertAlign w:val="subscript"/>
              </w:rPr>
              <w:t>h</w:t>
            </w:r>
          </w:p>
        </w:tc>
        <w:tc>
          <w:tcPr>
            <w:tcW w:w="2250" w:type="dxa"/>
          </w:tcPr>
          <w:p w:rsidR="004F61C5" w:rsidRPr="00101F5D" w:rsidRDefault="004F61C5" w:rsidP="004F61C5">
            <w:pPr>
              <w:pStyle w:val="TableBody"/>
              <w:jc w:val="center"/>
            </w:pPr>
            <w:r>
              <w:t>0.012 V</w:t>
            </w:r>
          </w:p>
        </w:tc>
        <w:tc>
          <w:tcPr>
            <w:tcW w:w="2250" w:type="dxa"/>
          </w:tcPr>
          <w:p w:rsidR="004F61C5" w:rsidRDefault="004F61C5" w:rsidP="004F61C5">
            <w:pPr>
              <w:pStyle w:val="TableBody"/>
              <w:jc w:val="center"/>
            </w:pPr>
            <w:r>
              <w:t>0.012 V</w:t>
            </w:r>
          </w:p>
        </w:tc>
      </w:tr>
      <w:tr w:rsidR="004F61C5" w:rsidTr="004F61C5">
        <w:trPr>
          <w:jc w:val="center"/>
        </w:trPr>
        <w:tc>
          <w:tcPr>
            <w:tcW w:w="1638" w:type="dxa"/>
          </w:tcPr>
          <w:p w:rsidR="004F61C5" w:rsidRPr="00B672EE" w:rsidRDefault="004F61C5" w:rsidP="004F61C5">
            <w:pPr>
              <w:pStyle w:val="TableBody"/>
            </w:pPr>
            <w:r>
              <w:rPr>
                <w:i/>
              </w:rPr>
              <w:t xml:space="preserve">    U</w:t>
            </w:r>
            <w:r>
              <w:rPr>
                <w:i/>
                <w:vertAlign w:val="subscript"/>
              </w:rPr>
              <w:t xml:space="preserve">Vh,σ </w:t>
            </w:r>
          </w:p>
        </w:tc>
        <w:tc>
          <w:tcPr>
            <w:tcW w:w="2250" w:type="dxa"/>
          </w:tcPr>
          <w:p w:rsidR="004F61C5" w:rsidRPr="00101F5D" w:rsidRDefault="004F61C5" w:rsidP="004F61C5">
            <w:pPr>
              <w:pStyle w:val="TableBody"/>
              <w:jc w:val="center"/>
            </w:pPr>
            <w:r>
              <w:t>± 0.023 V</w:t>
            </w:r>
          </w:p>
        </w:tc>
        <w:tc>
          <w:tcPr>
            <w:tcW w:w="2250" w:type="dxa"/>
          </w:tcPr>
          <w:p w:rsidR="004F61C5" w:rsidRDefault="004F61C5" w:rsidP="004F61C5">
            <w:pPr>
              <w:pStyle w:val="TableBody"/>
              <w:jc w:val="center"/>
            </w:pPr>
            <w:r>
              <w:t>± 0.024 V</w:t>
            </w:r>
          </w:p>
        </w:tc>
      </w:tr>
      <w:tr w:rsidR="004F61C5" w:rsidTr="004F61C5">
        <w:trPr>
          <w:jc w:val="center"/>
        </w:trPr>
        <w:tc>
          <w:tcPr>
            <w:tcW w:w="1638" w:type="dxa"/>
          </w:tcPr>
          <w:p w:rsidR="004F61C5" w:rsidRPr="00B30A21" w:rsidRDefault="004F61C5" w:rsidP="004F61C5">
            <w:pPr>
              <w:pStyle w:val="TableBody"/>
            </w:pPr>
            <w:r>
              <w:rPr>
                <w:i/>
              </w:rPr>
              <w:t xml:space="preserve">    U</w:t>
            </w:r>
            <w:r>
              <w:rPr>
                <w:i/>
                <w:vertAlign w:val="subscript"/>
              </w:rPr>
              <w:t>Vh,DAQ</w:t>
            </w:r>
          </w:p>
        </w:tc>
        <w:tc>
          <w:tcPr>
            <w:tcW w:w="2250" w:type="dxa"/>
          </w:tcPr>
          <w:p w:rsidR="004F61C5" w:rsidRPr="00417358" w:rsidRDefault="004F61C5" w:rsidP="004F61C5">
            <w:pPr>
              <w:pStyle w:val="TableBody"/>
              <w:jc w:val="center"/>
              <w:rPr>
                <w:vertAlign w:val="subscript"/>
              </w:rPr>
            </w:pPr>
            <w:r>
              <w:t>± 0.023 V</w:t>
            </w:r>
            <w:r>
              <w:rPr>
                <w:vertAlign w:val="subscript"/>
              </w:rPr>
              <w:t>RMS</w:t>
            </w:r>
          </w:p>
        </w:tc>
        <w:tc>
          <w:tcPr>
            <w:tcW w:w="2250" w:type="dxa"/>
          </w:tcPr>
          <w:p w:rsidR="004F61C5" w:rsidRPr="00FA7D07" w:rsidRDefault="004F61C5" w:rsidP="004F61C5">
            <w:pPr>
              <w:pStyle w:val="TableBody"/>
              <w:jc w:val="center"/>
              <w:rPr>
                <w:vertAlign w:val="subscript"/>
              </w:rPr>
            </w:pPr>
            <w:r>
              <w:t>± 0.024 V</w:t>
            </w:r>
            <w:r>
              <w:rPr>
                <w:vertAlign w:val="subscript"/>
              </w:rPr>
              <w:t>RMS</w:t>
            </w:r>
          </w:p>
        </w:tc>
      </w:tr>
      <w:tr w:rsidR="004F61C5" w:rsidTr="004F61C5">
        <w:trPr>
          <w:jc w:val="center"/>
        </w:trPr>
        <w:tc>
          <w:tcPr>
            <w:tcW w:w="1638" w:type="dxa"/>
            <w:tcBorders>
              <w:bottom w:val="single" w:sz="18" w:space="0" w:color="auto"/>
            </w:tcBorders>
          </w:tcPr>
          <w:p w:rsidR="004F61C5" w:rsidRPr="00B30A21" w:rsidRDefault="004F61C5" w:rsidP="004F61C5">
            <w:pPr>
              <w:pStyle w:val="TableBody"/>
            </w:pPr>
            <w:r>
              <w:rPr>
                <w:i/>
              </w:rPr>
              <w:t>U</w:t>
            </w:r>
            <w:r>
              <w:rPr>
                <w:i/>
                <w:vertAlign w:val="subscript"/>
              </w:rPr>
              <w:t>VRMS</w:t>
            </w:r>
          </w:p>
        </w:tc>
        <w:tc>
          <w:tcPr>
            <w:tcW w:w="2250" w:type="dxa"/>
            <w:tcBorders>
              <w:bottom w:val="single" w:sz="18" w:space="0" w:color="auto"/>
            </w:tcBorders>
          </w:tcPr>
          <w:p w:rsidR="004F61C5" w:rsidRPr="00B95E5E" w:rsidRDefault="004F61C5" w:rsidP="004F61C5">
            <w:pPr>
              <w:pStyle w:val="TableBody"/>
              <w:jc w:val="center"/>
              <w:rPr>
                <w:vertAlign w:val="subscript"/>
              </w:rPr>
            </w:pPr>
            <w:r>
              <w:t>± 0.46 V</w:t>
            </w:r>
            <w:r>
              <w:rPr>
                <w:vertAlign w:val="subscript"/>
              </w:rPr>
              <w:t>RMS</w:t>
            </w:r>
          </w:p>
        </w:tc>
        <w:tc>
          <w:tcPr>
            <w:tcW w:w="2250" w:type="dxa"/>
            <w:tcBorders>
              <w:bottom w:val="single" w:sz="18" w:space="0" w:color="auto"/>
            </w:tcBorders>
          </w:tcPr>
          <w:p w:rsidR="004F61C5" w:rsidRPr="00FA7D07" w:rsidRDefault="004F61C5" w:rsidP="004F61C5">
            <w:pPr>
              <w:pStyle w:val="TableBody"/>
              <w:jc w:val="center"/>
              <w:rPr>
                <w:vertAlign w:val="subscript"/>
              </w:rPr>
            </w:pPr>
            <w:r>
              <w:t>± 0.69 V</w:t>
            </w:r>
            <w:r>
              <w:rPr>
                <w:vertAlign w:val="subscript"/>
              </w:rPr>
              <w:t>RMS</w:t>
            </w:r>
          </w:p>
        </w:tc>
      </w:tr>
      <w:tr w:rsidR="004F61C5" w:rsidTr="004F61C5">
        <w:trPr>
          <w:jc w:val="center"/>
        </w:trPr>
        <w:tc>
          <w:tcPr>
            <w:tcW w:w="1638" w:type="dxa"/>
            <w:tcBorders>
              <w:top w:val="single" w:sz="18" w:space="0" w:color="auto"/>
            </w:tcBorders>
          </w:tcPr>
          <w:p w:rsidR="004F61C5" w:rsidRPr="00FA7D07" w:rsidRDefault="004F61C5" w:rsidP="004F61C5">
            <w:pPr>
              <w:pStyle w:val="TableBody"/>
              <w:rPr>
                <w:i/>
                <w:vertAlign w:val="subscript"/>
              </w:rPr>
            </w:pPr>
            <w:r>
              <w:rPr>
                <w:i/>
              </w:rPr>
              <w:t>U</w:t>
            </w:r>
            <w:r>
              <w:rPr>
                <w:i/>
                <w:vertAlign w:val="subscript"/>
              </w:rPr>
              <w:t>VRMS</w:t>
            </w:r>
            <w:r>
              <w:t>/</w:t>
            </w:r>
            <w:r>
              <w:rPr>
                <w:i/>
              </w:rPr>
              <w:t>V</w:t>
            </w:r>
            <w:r>
              <w:rPr>
                <w:i/>
                <w:vertAlign w:val="subscript"/>
              </w:rPr>
              <w:t>RMS</w:t>
            </w:r>
          </w:p>
        </w:tc>
        <w:tc>
          <w:tcPr>
            <w:tcW w:w="2250" w:type="dxa"/>
            <w:tcBorders>
              <w:top w:val="single" w:sz="18" w:space="0" w:color="auto"/>
            </w:tcBorders>
          </w:tcPr>
          <w:p w:rsidR="004F61C5" w:rsidRDefault="004F61C5" w:rsidP="004F61C5">
            <w:pPr>
              <w:pStyle w:val="TableBody"/>
              <w:jc w:val="center"/>
            </w:pPr>
            <w:r>
              <w:t>0.0056</w:t>
            </w:r>
          </w:p>
        </w:tc>
        <w:tc>
          <w:tcPr>
            <w:tcW w:w="2250" w:type="dxa"/>
            <w:tcBorders>
              <w:top w:val="single" w:sz="18" w:space="0" w:color="auto"/>
            </w:tcBorders>
          </w:tcPr>
          <w:p w:rsidR="004F61C5" w:rsidRDefault="004F61C5" w:rsidP="004F61C5">
            <w:pPr>
              <w:pStyle w:val="TableBody"/>
              <w:jc w:val="center"/>
            </w:pPr>
            <w:r>
              <w:t>0.0056</w:t>
            </w:r>
          </w:p>
        </w:tc>
      </w:tr>
      <w:tr w:rsidR="004F61C5" w:rsidTr="004F61C5">
        <w:trPr>
          <w:jc w:val="center"/>
        </w:trPr>
        <w:tc>
          <w:tcPr>
            <w:tcW w:w="1638" w:type="dxa"/>
          </w:tcPr>
          <w:p w:rsidR="004F61C5" w:rsidRPr="00B60629" w:rsidRDefault="004F61C5" w:rsidP="004F61C5">
            <w:pPr>
              <w:pStyle w:val="TableBody"/>
              <w:rPr>
                <w:i/>
                <w:vertAlign w:val="subscript"/>
              </w:rPr>
            </w:pPr>
            <w:r>
              <w:rPr>
                <w:i/>
              </w:rPr>
              <w:t>U</w:t>
            </w:r>
            <w:r>
              <w:rPr>
                <w:i/>
                <w:vertAlign w:val="subscript"/>
              </w:rPr>
              <w:t>Rh</w:t>
            </w:r>
            <w:r>
              <w:t>/</w:t>
            </w:r>
            <w:r>
              <w:rPr>
                <w:i/>
              </w:rPr>
              <w:t>R</w:t>
            </w:r>
            <w:r>
              <w:rPr>
                <w:i/>
                <w:vertAlign w:val="subscript"/>
              </w:rPr>
              <w:t>h</w:t>
            </w:r>
          </w:p>
        </w:tc>
        <w:tc>
          <w:tcPr>
            <w:tcW w:w="4500" w:type="dxa"/>
            <w:gridSpan w:val="2"/>
          </w:tcPr>
          <w:p w:rsidR="004F61C5" w:rsidRDefault="004F61C5" w:rsidP="004F61C5">
            <w:pPr>
              <w:pStyle w:val="TableBody"/>
              <w:jc w:val="center"/>
            </w:pPr>
            <w:r>
              <w:t>0.0012</w:t>
            </w:r>
          </w:p>
        </w:tc>
      </w:tr>
      <w:tr w:rsidR="004F61C5" w:rsidTr="004F61C5">
        <w:trPr>
          <w:jc w:val="center"/>
        </w:trPr>
        <w:tc>
          <w:tcPr>
            <w:tcW w:w="1638" w:type="dxa"/>
            <w:tcBorders>
              <w:bottom w:val="single" w:sz="18" w:space="0" w:color="auto"/>
            </w:tcBorders>
          </w:tcPr>
          <w:p w:rsidR="004F61C5" w:rsidRPr="009C0BE1" w:rsidRDefault="004F61C5" w:rsidP="004F61C5">
            <w:pPr>
              <w:pStyle w:val="TableBody"/>
              <w:rPr>
                <w:i/>
                <w:vertAlign w:val="subscript"/>
              </w:rPr>
            </w:pPr>
            <w:r>
              <w:rPr>
                <w:i/>
              </w:rPr>
              <w:t>U</w:t>
            </w:r>
            <w:r>
              <w:rPr>
                <w:i/>
                <w:vertAlign w:val="subscript"/>
              </w:rPr>
              <w:t>qS</w:t>
            </w:r>
            <w:r>
              <w:t>/</w:t>
            </w:r>
            <w:r>
              <w:rPr>
                <w:i/>
              </w:rPr>
              <w:t>q</w:t>
            </w:r>
            <w:r>
              <w:rPr>
                <w:i/>
                <w:vertAlign w:val="subscript"/>
              </w:rPr>
              <w:t>S</w:t>
            </w:r>
          </w:p>
        </w:tc>
        <w:tc>
          <w:tcPr>
            <w:tcW w:w="2250" w:type="dxa"/>
            <w:tcBorders>
              <w:bottom w:val="single" w:sz="18" w:space="0" w:color="auto"/>
            </w:tcBorders>
          </w:tcPr>
          <w:p w:rsidR="004F61C5" w:rsidRDefault="004F61C5" w:rsidP="004F61C5">
            <w:pPr>
              <w:pStyle w:val="TableBody"/>
              <w:jc w:val="center"/>
            </w:pPr>
            <w:r>
              <w:t>0.011</w:t>
            </w:r>
          </w:p>
        </w:tc>
        <w:tc>
          <w:tcPr>
            <w:tcW w:w="2250" w:type="dxa"/>
            <w:tcBorders>
              <w:bottom w:val="single" w:sz="18" w:space="0" w:color="auto"/>
            </w:tcBorders>
          </w:tcPr>
          <w:p w:rsidR="004F61C5" w:rsidRDefault="004F61C5" w:rsidP="004F61C5">
            <w:pPr>
              <w:pStyle w:val="TableBody"/>
              <w:jc w:val="center"/>
            </w:pPr>
            <w:r>
              <w:t>0.011</w:t>
            </w:r>
          </w:p>
        </w:tc>
      </w:tr>
    </w:tbl>
    <w:p w:rsidR="004F61C5" w:rsidRDefault="004F61C5" w:rsidP="004F61C5">
      <w:pPr>
        <w:ind w:firstLine="720"/>
      </w:pPr>
    </w:p>
    <w:p w:rsidR="004F61C5" w:rsidRDefault="004F61C5" w:rsidP="004F61C5">
      <w:pPr>
        <w:spacing w:line="276" w:lineRule="auto"/>
      </w:pPr>
      <w: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F9352A">
              <w:rPr>
                <w:rFonts w:eastAsiaTheme="minorEastAsia"/>
                <w:position w:val="-30"/>
                <w:sz w:val="24"/>
                <w:lang w:bidi="en-US"/>
              </w:rPr>
              <w:object w:dxaOrig="2060" w:dyaOrig="680">
                <v:shape id="_x0000_i1255" type="#_x0000_t75" style="width:104.25pt;height:33.3pt" o:ole="">
                  <v:imagedata r:id="rId604" o:title=""/>
                </v:shape>
                <o:OLEObject Type="Embed" ProgID="Equation.3" ShapeID="_x0000_i1255" DrawAspect="Content" ObjectID="_1373834369" r:id="rId605"/>
              </w:object>
            </w:r>
          </w:p>
        </w:tc>
        <w:tc>
          <w:tcPr>
            <w:tcW w:w="720" w:type="dxa"/>
            <w:vAlign w:val="center"/>
          </w:tcPr>
          <w:p w:rsidR="00DF09E5" w:rsidRDefault="00DF09E5" w:rsidP="002913EA">
            <w:pPr>
              <w:pStyle w:val="ListParagraph"/>
              <w:numPr>
                <w:ilvl w:val="0"/>
                <w:numId w:val="50"/>
              </w:numPr>
              <w:jc w:val="right"/>
            </w:pPr>
          </w:p>
        </w:tc>
      </w:tr>
      <w:tr w:rsidR="00DF09E5" w:rsidTr="00BC702D">
        <w:tc>
          <w:tcPr>
            <w:tcW w:w="720" w:type="dxa"/>
            <w:vAlign w:val="center"/>
          </w:tcPr>
          <w:p w:rsidR="00DF09E5" w:rsidRDefault="00DF09E5" w:rsidP="00BC702D"/>
        </w:tc>
        <w:tc>
          <w:tcPr>
            <w:tcW w:w="0" w:type="auto"/>
            <w:vAlign w:val="center"/>
          </w:tcPr>
          <w:p w:rsidR="00DF09E5" w:rsidRPr="00984E47" w:rsidRDefault="00DF09E5" w:rsidP="00BC702D">
            <w:pPr>
              <w:jc w:val="center"/>
              <w:rPr>
                <w:rFonts w:eastAsiaTheme="minorEastAsia"/>
                <w:position w:val="-28"/>
                <w:lang w:bidi="en-US"/>
              </w:rPr>
            </w:pPr>
            <w:r w:rsidRPr="00F9352A">
              <w:rPr>
                <w:rFonts w:eastAsiaTheme="minorEastAsia"/>
                <w:position w:val="-30"/>
                <w:sz w:val="24"/>
                <w:lang w:bidi="en-US"/>
              </w:rPr>
              <w:object w:dxaOrig="1840" w:dyaOrig="680">
                <v:shape id="_x0000_i1256" type="#_x0000_t75" style="width:92.4pt;height:33.3pt" o:ole="">
                  <v:imagedata r:id="rId606" o:title=""/>
                </v:shape>
                <o:OLEObject Type="Embed" ProgID="Equation.3" ShapeID="_x0000_i1256" DrawAspect="Content" ObjectID="_1373834370" r:id="rId607"/>
              </w:object>
            </w:r>
          </w:p>
        </w:tc>
        <w:tc>
          <w:tcPr>
            <w:tcW w:w="720" w:type="dxa"/>
            <w:vAlign w:val="center"/>
          </w:tcPr>
          <w:p w:rsidR="00DF09E5" w:rsidRDefault="00DF09E5" w:rsidP="002913EA">
            <w:pPr>
              <w:pStyle w:val="ListParagraph"/>
              <w:numPr>
                <w:ilvl w:val="0"/>
                <w:numId w:val="50"/>
              </w:numPr>
              <w:jc w:val="right"/>
            </w:pPr>
          </w:p>
        </w:tc>
      </w:tr>
      <w:tr w:rsidR="00D64610" w:rsidTr="00BC6423">
        <w:tc>
          <w:tcPr>
            <w:tcW w:w="720" w:type="dxa"/>
            <w:vAlign w:val="center"/>
          </w:tcPr>
          <w:p w:rsidR="00D64610" w:rsidRDefault="00D64610" w:rsidP="00BC6423"/>
        </w:tc>
        <w:tc>
          <w:tcPr>
            <w:tcW w:w="0" w:type="auto"/>
            <w:vAlign w:val="center"/>
          </w:tcPr>
          <w:p w:rsidR="00D64610" w:rsidRDefault="00D64610" w:rsidP="00BC6423">
            <w:pPr>
              <w:jc w:val="center"/>
            </w:pPr>
            <w:r w:rsidRPr="00F9352A">
              <w:rPr>
                <w:rFonts w:eastAsiaTheme="minorEastAsia"/>
                <w:position w:val="-32"/>
                <w:sz w:val="24"/>
                <w:lang w:bidi="en-US"/>
              </w:rPr>
              <w:object w:dxaOrig="1719" w:dyaOrig="700">
                <v:shape id="_x0000_i1257" type="#_x0000_t75" style="width:84.9pt;height:34.4pt" o:ole="">
                  <v:imagedata r:id="rId608" o:title=""/>
                </v:shape>
                <o:OLEObject Type="Embed" ProgID="Equation.3" ShapeID="_x0000_i1257" DrawAspect="Content" ObjectID="_1373834371" r:id="rId609"/>
              </w:object>
            </w:r>
          </w:p>
        </w:tc>
        <w:tc>
          <w:tcPr>
            <w:tcW w:w="720" w:type="dxa"/>
            <w:vAlign w:val="center"/>
          </w:tcPr>
          <w:p w:rsidR="00D64610" w:rsidRDefault="00D64610" w:rsidP="002913EA">
            <w:pPr>
              <w:pStyle w:val="ListParagraph"/>
              <w:numPr>
                <w:ilvl w:val="0"/>
                <w:numId w:val="50"/>
              </w:numPr>
              <w:jc w:val="right"/>
            </w:pPr>
          </w:p>
        </w:tc>
      </w:tr>
    </w:tbl>
    <w:p w:rsidR="00DF09E5" w:rsidRDefault="00DF09E5" w:rsidP="00DF09E5">
      <w:pPr>
        <w:ind w:firstLine="720"/>
      </w:pPr>
      <w:r>
        <w:t xml:space="preserve">The voltage divider resistances were assumed to be constant and were measured with a Data Precision 3500 multimeter.  The specifications of this device state that the uncertainties in </w:t>
      </w:r>
      <w:r>
        <w:rPr>
          <w:i/>
        </w:rPr>
        <w:t>R</w:t>
      </w:r>
      <w:r>
        <w:rPr>
          <w:i/>
          <w:vertAlign w:val="subscript"/>
        </w:rPr>
        <w:t>h</w:t>
      </w:r>
      <w:r>
        <w:rPr>
          <w:vertAlign w:val="subscript"/>
        </w:rPr>
        <w:t>1</w:t>
      </w:r>
      <w:r>
        <w:t xml:space="preserve"> and </w:t>
      </w:r>
      <w:r>
        <w:rPr>
          <w:i/>
        </w:rPr>
        <w:t>R</w:t>
      </w:r>
      <w:r>
        <w:rPr>
          <w:i/>
          <w:vertAlign w:val="subscript"/>
        </w:rPr>
        <w:t>h</w:t>
      </w:r>
      <w:r>
        <w:rPr>
          <w:vertAlign w:val="subscript"/>
        </w:rPr>
        <w:t>2</w:t>
      </w:r>
      <w:r>
        <w:t xml:space="preserve"> are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942DCF">
              <w:rPr>
                <w:rFonts w:eastAsiaTheme="minorEastAsia"/>
                <w:position w:val="-10"/>
                <w:sz w:val="24"/>
                <w:lang w:bidi="en-US"/>
              </w:rPr>
              <w:object w:dxaOrig="5640" w:dyaOrig="320">
                <v:shape id="_x0000_i1258" type="#_x0000_t75" style="width:283.7pt;height:16.1pt" o:ole="">
                  <v:imagedata r:id="rId610" o:title=""/>
                </v:shape>
                <o:OLEObject Type="Embed" ProgID="Equation.3" ShapeID="_x0000_i1258" DrawAspect="Content" ObjectID="_1373834372" r:id="rId611"/>
              </w:object>
            </w:r>
          </w:p>
        </w:tc>
        <w:tc>
          <w:tcPr>
            <w:tcW w:w="720" w:type="dxa"/>
            <w:vAlign w:val="center"/>
          </w:tcPr>
          <w:p w:rsidR="00DF09E5" w:rsidRDefault="00DF09E5" w:rsidP="002913EA">
            <w:pPr>
              <w:pStyle w:val="ListParagraph"/>
              <w:numPr>
                <w:ilvl w:val="0"/>
                <w:numId w:val="50"/>
              </w:numPr>
              <w:jc w:val="right"/>
            </w:pPr>
          </w:p>
        </w:tc>
      </w:tr>
    </w:tbl>
    <w:p w:rsidR="00DF09E5" w:rsidRDefault="00DF09E5" w:rsidP="00DF09E5">
      <w:r>
        <w:t>The overall uncertainty in the measured heater voltage is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AA545A">
              <w:rPr>
                <w:rFonts w:eastAsiaTheme="minorEastAsia"/>
                <w:position w:val="-14"/>
                <w:sz w:val="24"/>
                <w:lang w:bidi="en-US"/>
              </w:rPr>
              <w:object w:dxaOrig="2560" w:dyaOrig="440">
                <v:shape id="_x0000_i1259" type="#_x0000_t75" style="width:127.9pt;height:21.5pt" o:ole="">
                  <v:imagedata r:id="rId612" o:title=""/>
                </v:shape>
                <o:OLEObject Type="Embed" ProgID="Equation.3" ShapeID="_x0000_i1259" DrawAspect="Content" ObjectID="_1373834373" r:id="rId613"/>
              </w:object>
            </w:r>
          </w:p>
        </w:tc>
        <w:tc>
          <w:tcPr>
            <w:tcW w:w="720" w:type="dxa"/>
            <w:vAlign w:val="center"/>
          </w:tcPr>
          <w:p w:rsidR="00DF09E5" w:rsidRDefault="00DF09E5" w:rsidP="002913EA">
            <w:pPr>
              <w:pStyle w:val="ListParagraph"/>
              <w:numPr>
                <w:ilvl w:val="0"/>
                <w:numId w:val="50"/>
              </w:numPr>
              <w:jc w:val="right"/>
            </w:pPr>
          </w:p>
        </w:tc>
      </w:tr>
    </w:tbl>
    <w:p w:rsidR="00DF09E5" w:rsidRPr="00250260" w:rsidRDefault="00DF09E5" w:rsidP="00DF09E5">
      <w:proofErr w:type="gramStart"/>
      <w:r>
        <w:t>where</w:t>
      </w:r>
      <w:proofErr w:type="gramEnd"/>
      <w:r>
        <w:t xml:space="preserve"> </w:t>
      </w:r>
      <w:r>
        <w:rPr>
          <w:i/>
        </w:rPr>
        <w:t>U</w:t>
      </w:r>
      <w:r>
        <w:rPr>
          <w:i/>
          <w:vertAlign w:val="subscript"/>
        </w:rPr>
        <w:t>Vh,σ</w:t>
      </w:r>
      <w:r>
        <w:t xml:space="preserve"> is the uncertainty in the voltage due to the noise level of the data and </w:t>
      </w:r>
      <w:r>
        <w:rPr>
          <w:i/>
        </w:rPr>
        <w:t>U</w:t>
      </w:r>
      <w:r>
        <w:rPr>
          <w:i/>
          <w:vertAlign w:val="subscript"/>
        </w:rPr>
        <w:t>Vh,OIE</w:t>
      </w:r>
      <w:r>
        <w:t xml:space="preserve"> is the overall instrument (DT9806) uncertainty.  These uncertainties are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101F5D">
              <w:rPr>
                <w:rFonts w:eastAsiaTheme="minorEastAsia"/>
                <w:position w:val="-12"/>
                <w:sz w:val="24"/>
                <w:lang w:bidi="en-US"/>
              </w:rPr>
              <w:object w:dxaOrig="1600" w:dyaOrig="340">
                <v:shape id="_x0000_i1260" type="#_x0000_t75" style="width:80.6pt;height:17.2pt" o:ole="">
                  <v:imagedata r:id="rId614" o:title=""/>
                </v:shape>
                <o:OLEObject Type="Embed" ProgID="Equation.3" ShapeID="_x0000_i1260" DrawAspect="Content" ObjectID="_1373834374" r:id="rId615"/>
              </w:object>
            </w:r>
          </w:p>
        </w:tc>
        <w:tc>
          <w:tcPr>
            <w:tcW w:w="720" w:type="dxa"/>
            <w:vAlign w:val="center"/>
          </w:tcPr>
          <w:p w:rsidR="00DF09E5" w:rsidRDefault="00DF09E5" w:rsidP="002913EA">
            <w:pPr>
              <w:pStyle w:val="ListParagraph"/>
              <w:numPr>
                <w:ilvl w:val="0"/>
                <w:numId w:val="50"/>
              </w:numPr>
              <w:jc w:val="right"/>
            </w:pPr>
          </w:p>
        </w:tc>
      </w:tr>
      <w:tr w:rsidR="00DF09E5" w:rsidTr="00BC702D">
        <w:tc>
          <w:tcPr>
            <w:tcW w:w="720" w:type="dxa"/>
            <w:vAlign w:val="center"/>
          </w:tcPr>
          <w:p w:rsidR="00DF09E5" w:rsidRDefault="00DF09E5" w:rsidP="00BC702D"/>
        </w:tc>
        <w:tc>
          <w:tcPr>
            <w:tcW w:w="0" w:type="auto"/>
            <w:vAlign w:val="center"/>
          </w:tcPr>
          <w:p w:rsidR="00DF09E5" w:rsidRPr="00101F5D" w:rsidRDefault="00DF09E5" w:rsidP="00BC702D">
            <w:pPr>
              <w:jc w:val="center"/>
              <w:rPr>
                <w:rFonts w:eastAsiaTheme="minorEastAsia"/>
                <w:position w:val="-12"/>
                <w:lang w:bidi="en-US"/>
              </w:rPr>
            </w:pPr>
            <w:r w:rsidRPr="00942DCF">
              <w:rPr>
                <w:rFonts w:eastAsiaTheme="minorEastAsia"/>
                <w:position w:val="-16"/>
                <w:sz w:val="24"/>
                <w:lang w:bidi="en-US"/>
              </w:rPr>
              <w:object w:dxaOrig="4180" w:dyaOrig="460">
                <v:shape id="_x0000_i1261" type="#_x0000_t75" style="width:209.55pt;height:23.65pt" o:ole="">
                  <v:imagedata r:id="rId616" o:title=""/>
                </v:shape>
                <o:OLEObject Type="Embed" ProgID="Equation.3" ShapeID="_x0000_i1261" DrawAspect="Content" ObjectID="_1373834375" r:id="rId617"/>
              </w:object>
            </w:r>
          </w:p>
        </w:tc>
        <w:tc>
          <w:tcPr>
            <w:tcW w:w="720" w:type="dxa"/>
            <w:vAlign w:val="center"/>
          </w:tcPr>
          <w:p w:rsidR="00DF09E5" w:rsidRDefault="00DF09E5" w:rsidP="002913EA">
            <w:pPr>
              <w:pStyle w:val="ListParagraph"/>
              <w:numPr>
                <w:ilvl w:val="0"/>
                <w:numId w:val="50"/>
              </w:numPr>
              <w:jc w:val="right"/>
            </w:pPr>
          </w:p>
        </w:tc>
      </w:tr>
    </w:tbl>
    <w:p w:rsidR="00DF09E5" w:rsidRDefault="00DF09E5" w:rsidP="00DF09E5">
      <w:r>
        <w:t xml:space="preserve">where </w:t>
      </w:r>
      <w:r>
        <w:rPr>
          <w:i/>
        </w:rPr>
        <w:t>σ</w:t>
      </w:r>
      <w:r>
        <w:rPr>
          <w:i/>
          <w:vertAlign w:val="subscript"/>
        </w:rPr>
        <w:t>h</w:t>
      </w:r>
      <w:r>
        <w:rPr>
          <w:i/>
        </w:rPr>
        <w:t xml:space="preserve"> </w:t>
      </w:r>
      <w:r>
        <w:t xml:space="preserve">is the standard deviation of the lead voltage data, </w:t>
      </w:r>
      <w:r>
        <w:rPr>
          <w:i/>
        </w:rPr>
        <w:t>t</w:t>
      </w:r>
      <w:r>
        <w:rPr>
          <w:rFonts w:cs="Times New Roman"/>
          <w:vertAlign w:val="subscript"/>
        </w:rPr>
        <w:t>∞</w:t>
      </w:r>
      <w:r>
        <w:rPr>
          <w:vertAlign w:val="subscript"/>
        </w:rPr>
        <w:t>,95%</w:t>
      </w:r>
      <w:r>
        <w:t xml:space="preserve"> is the Student’s t-distribution value </w:t>
      </w:r>
      <w:r w:rsidR="00B55B2D">
        <w:fldChar w:fldCharType="begin"/>
      </w:r>
      <w:r w:rsidR="00C52571">
        <w:instrText xml:space="preserve"> ADDIN EN.CITE &lt;EndNote&gt;&lt;Cite&gt;&lt;Author&gt;Figliola&lt;/Author&gt;&lt;Year&gt;2000&lt;/Year&gt;&lt;RecNum&gt;63&lt;/RecNum&gt;&lt;record&gt;&lt;rec-number&gt;63&lt;/rec-number&gt;&lt;ref-type name="Book"&gt;6&lt;/ref-type&gt;&lt;contributors&gt;&lt;authors&gt;&lt;author&gt;Figliola&lt;/author&gt;&lt;/authors&gt;&lt;/contributors&gt;&lt;titles&gt;&lt;title&gt;Theory and Design for Mechanical Measurements&lt;/title&gt;&lt;/titles&gt;&lt;edition&gt;3rd&lt;/edition&gt;&lt;dates&gt;&lt;year&gt;2000&lt;/year&gt;&lt;/dates&gt;&lt;publisher&gt;Wiley&lt;/publisher&gt;&lt;urls&gt;&lt;/urls&gt;&lt;/record&gt;&lt;/Cite&gt;&lt;/EndNote&gt;</w:instrText>
      </w:r>
      <w:r w:rsidR="00B55B2D">
        <w:fldChar w:fldCharType="separate"/>
      </w:r>
      <w:r w:rsidR="00047317">
        <w:t>[49]</w:t>
      </w:r>
      <w:r w:rsidR="00B55B2D">
        <w:fldChar w:fldCharType="end"/>
      </w:r>
      <w:r>
        <w:t>, and all “</w:t>
      </w:r>
      <w:r>
        <w:rPr>
          <w:i/>
        </w:rPr>
        <w:t>E</w:t>
      </w:r>
      <w:r>
        <w:t xml:space="preserve">” terms in Eq. (A.15) are manufacturer’s specifications.  The parameters needed to compute Eqs. (A.12-A.15) can be found in Table A.1 which details the uncertainty calculation for a low power run (qCLOt3f200) and a high power run (qCHIt3f200).  Interestingly, the resulting ratio of </w:t>
      </w:r>
      <w:r>
        <w:rPr>
          <w:i/>
        </w:rPr>
        <w:t>V</w:t>
      </w:r>
      <w:r>
        <w:rPr>
          <w:i/>
          <w:vertAlign w:val="subscript"/>
        </w:rPr>
        <w:t>RMS</w:t>
      </w:r>
      <w:r>
        <w:t>/</w:t>
      </w:r>
      <w:r>
        <w:rPr>
          <w:i/>
        </w:rPr>
        <w:t>U</w:t>
      </w:r>
      <w:r>
        <w:rPr>
          <w:i/>
          <w:vertAlign w:val="subscript"/>
        </w:rPr>
        <w:t>VRMS</w:t>
      </w:r>
      <w:r>
        <w:t xml:space="preserve"> was found to be 0.0056 for both the low and high powered runs.  Indeed, this was found to be the case for all experimental runs.</w:t>
      </w:r>
    </w:p>
    <w:p w:rsidR="00DF09E5" w:rsidRDefault="00DF09E5" w:rsidP="00A855E3">
      <w:pPr>
        <w:pStyle w:val="Heading3"/>
      </w:pPr>
      <w:r>
        <w:lastRenderedPageBreak/>
        <w:t>Uncertainty in Heater Resistance</w:t>
      </w:r>
    </w:p>
    <w:p w:rsidR="00DF09E5" w:rsidRDefault="00DF09E5" w:rsidP="00DF09E5">
      <w:r>
        <w:t>The resistance of the heater was measured with the Data Precision 3500 instrument using the lowest range (100 Ω).  The equation for the uncertainty in the heater resistance is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942DCF">
              <w:rPr>
                <w:rFonts w:eastAsiaTheme="minorEastAsia"/>
                <w:position w:val="-10"/>
                <w:sz w:val="24"/>
                <w:lang w:bidi="en-US"/>
              </w:rPr>
              <w:object w:dxaOrig="4200" w:dyaOrig="320">
                <v:shape id="_x0000_i1262" type="#_x0000_t75" style="width:210.65pt;height:16.1pt" o:ole="">
                  <v:imagedata r:id="rId618" o:title=""/>
                </v:shape>
                <o:OLEObject Type="Embed" ProgID="Equation.3" ShapeID="_x0000_i1262" DrawAspect="Content" ObjectID="_1373834376" r:id="rId619"/>
              </w:object>
            </w:r>
          </w:p>
        </w:tc>
        <w:tc>
          <w:tcPr>
            <w:tcW w:w="720" w:type="dxa"/>
            <w:vAlign w:val="center"/>
          </w:tcPr>
          <w:p w:rsidR="00DF09E5" w:rsidRDefault="00DF09E5" w:rsidP="002913EA">
            <w:pPr>
              <w:pStyle w:val="ListParagraph"/>
              <w:numPr>
                <w:ilvl w:val="0"/>
                <w:numId w:val="50"/>
              </w:numPr>
              <w:jc w:val="right"/>
            </w:pPr>
          </w:p>
        </w:tc>
      </w:tr>
    </w:tbl>
    <w:p w:rsidR="00DF09E5" w:rsidRDefault="00DF09E5" w:rsidP="00DF09E5">
      <w:proofErr w:type="gramStart"/>
      <w:r>
        <w:t>where</w:t>
      </w:r>
      <w:proofErr w:type="gramEnd"/>
      <w:r>
        <w:t xml:space="preserve"> the required parameters can be seen in Table A.1.  The overall uncertainty in the heater resistance was found to be 4.326 ± 0.005 Ω.</w:t>
      </w:r>
    </w:p>
    <w:p w:rsidR="00DF09E5" w:rsidRDefault="00DF09E5" w:rsidP="00A855E3">
      <w:pPr>
        <w:pStyle w:val="Heading3"/>
      </w:pPr>
      <w:r>
        <w:t>Overall Uncertainty in Actual Surface Heat Flux</w:t>
      </w:r>
    </w:p>
    <w:p w:rsidR="00DF09E5" w:rsidRDefault="00DF09E5" w:rsidP="00DF09E5">
      <w:r>
        <w:t xml:space="preserve">Using the results above for the uncertainties in the heater voltage and resistance, the overall uncertainty in the actual surface heat flux was found to be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50663F">
              <w:rPr>
                <w:position w:val="-30"/>
                <w:sz w:val="24"/>
              </w:rPr>
              <w:object w:dxaOrig="1240" w:dyaOrig="720">
                <v:shape id="_x0000_i1263" type="#_x0000_t75" style="width:62.35pt;height:36.55pt" o:ole="">
                  <v:imagedata r:id="rId620" o:title=""/>
                </v:shape>
                <o:OLEObject Type="Embed" ProgID="Equation.3" ShapeID="_x0000_i1263" DrawAspect="Content" ObjectID="_1373834377" r:id="rId621"/>
              </w:object>
            </w:r>
          </w:p>
        </w:tc>
        <w:tc>
          <w:tcPr>
            <w:tcW w:w="720" w:type="dxa"/>
            <w:vAlign w:val="center"/>
          </w:tcPr>
          <w:p w:rsidR="00DF09E5" w:rsidRDefault="00DF09E5" w:rsidP="002913EA">
            <w:pPr>
              <w:pStyle w:val="ListParagraph"/>
              <w:numPr>
                <w:ilvl w:val="0"/>
                <w:numId w:val="50"/>
              </w:numPr>
              <w:jc w:val="right"/>
            </w:pPr>
          </w:p>
        </w:tc>
      </w:tr>
    </w:tbl>
    <w:p w:rsidR="00DF09E5" w:rsidRPr="00D60700" w:rsidRDefault="00DF09E5" w:rsidP="00DF09E5">
      <w:r>
        <w:t xml:space="preserve">It was found that the overall uncertainty in the actual surface heat flux is dominated by the uncertainty in the heater voltage.  This was in turn dominated by </w:t>
      </w:r>
      <w:r>
        <w:rPr>
          <w:i/>
        </w:rPr>
        <w:t>U</w:t>
      </w:r>
      <w:r>
        <w:rPr>
          <w:i/>
          <w:vertAlign w:val="subscript"/>
        </w:rPr>
        <w:t>Vh</w:t>
      </w:r>
      <w:proofErr w:type="gramStart"/>
      <w:r>
        <w:rPr>
          <w:i/>
          <w:vertAlign w:val="subscript"/>
        </w:rPr>
        <w:t>,DAQ</w:t>
      </w:r>
      <w:proofErr w:type="gramEnd"/>
      <w:r>
        <w:t xml:space="preserve">, which was dominated by </w:t>
      </w:r>
      <w:r>
        <w:rPr>
          <w:i/>
        </w:rPr>
        <w:t>U</w:t>
      </w:r>
      <w:r>
        <w:rPr>
          <w:i/>
          <w:vertAlign w:val="subscript"/>
        </w:rPr>
        <w:t>Vh,σ</w:t>
      </w:r>
      <w:r>
        <w:t>.  Therefore, in order to reduce the uncertainty in the actual surface heat flux, the standard deviation of the lead voltage data should be reduced.  Indeed, this is a nontrivial task considering the high sampling rate of 7500 Hz (required for resolution of the RMS function), and reduction is unnecessary for most applications since the overall uncertainty is only 1.1%.</w:t>
      </w:r>
    </w:p>
    <w:p w:rsidR="00DF09E5" w:rsidRPr="0055567F" w:rsidRDefault="00DF09E5" w:rsidP="00A855E3">
      <w:pPr>
        <w:pStyle w:val="Heading2"/>
      </w:pPr>
      <w:bookmarkStart w:id="365" w:name="_Toc299996778"/>
      <w:bookmarkStart w:id="366" w:name="_Toc300089783"/>
      <w:bookmarkStart w:id="367" w:name="_Toc300089889"/>
      <w:bookmarkStart w:id="368" w:name="_Toc300090025"/>
      <w:bookmarkStart w:id="369" w:name="_Toc300090090"/>
      <w:r>
        <w:t>A.2 Uncertainty in Global Time Inverse Method</w:t>
      </w:r>
      <w:bookmarkEnd w:id="365"/>
      <w:bookmarkEnd w:id="366"/>
      <w:bookmarkEnd w:id="367"/>
      <w:bookmarkEnd w:id="368"/>
      <w:bookmarkEnd w:id="369"/>
    </w:p>
    <w:p w:rsidR="00DF09E5" w:rsidRDefault="00DF09E5" w:rsidP="00DF09E5">
      <w:r>
        <w:tab/>
        <w:t xml:space="preserve">It is desirable to quantify the uncertainty in the global time inverse method.  In Chapter 3, the projection equations were written in compact form.  In order to quantify the uncertainty in the inverse projection, it is recommended that the compact notation first be expanded.  For </w:t>
      </w:r>
      <w:r>
        <w:rPr>
          <w:i/>
        </w:rPr>
        <w:t>N</w:t>
      </w:r>
      <w:r>
        <w:t xml:space="preserve"> = 1, 2</w:t>
      </w:r>
      <w:proofErr w:type="gramStart"/>
      <w:r>
        <w:t>, …,</w:t>
      </w:r>
      <w:proofErr w:type="gramEnd"/>
      <w:r>
        <w:t xml:space="preserve"> 7, the surface temperature equations are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CA650B">
              <w:rPr>
                <w:position w:val="-24"/>
                <w:sz w:val="24"/>
              </w:rPr>
              <w:object w:dxaOrig="2540" w:dyaOrig="620">
                <v:shape id="_x0000_i1264" type="#_x0000_t75" style="width:126.8pt;height:31.15pt" o:ole="">
                  <v:imagedata r:id="rId622" o:title=""/>
                </v:shape>
                <o:OLEObject Type="Embed" ProgID="Equation.3" ShapeID="_x0000_i1264" DrawAspect="Content" ObjectID="_1373834378" r:id="rId623"/>
              </w:object>
            </w:r>
          </w:p>
        </w:tc>
        <w:tc>
          <w:tcPr>
            <w:tcW w:w="720" w:type="dxa"/>
            <w:vAlign w:val="center"/>
          </w:tcPr>
          <w:p w:rsidR="00DF09E5" w:rsidRDefault="00DF09E5" w:rsidP="002913EA">
            <w:pPr>
              <w:pStyle w:val="ListParagraph"/>
              <w:numPr>
                <w:ilvl w:val="0"/>
                <w:numId w:val="50"/>
              </w:numPr>
              <w:jc w:val="right"/>
            </w:pPr>
          </w:p>
        </w:tc>
      </w:tr>
      <w:tr w:rsidR="00DF09E5" w:rsidTr="00BC702D">
        <w:tc>
          <w:tcPr>
            <w:tcW w:w="720" w:type="dxa"/>
            <w:vAlign w:val="center"/>
          </w:tcPr>
          <w:p w:rsidR="00DF09E5" w:rsidRDefault="00DF09E5" w:rsidP="00BC702D"/>
        </w:tc>
        <w:tc>
          <w:tcPr>
            <w:tcW w:w="0" w:type="auto"/>
            <w:vAlign w:val="center"/>
          </w:tcPr>
          <w:p w:rsidR="00DF09E5" w:rsidRPr="00CA650B" w:rsidRDefault="00DF09E5" w:rsidP="00BC702D">
            <w:pPr>
              <w:jc w:val="center"/>
              <w:rPr>
                <w:position w:val="-24"/>
              </w:rPr>
            </w:pPr>
            <w:r w:rsidRPr="00CA650B">
              <w:rPr>
                <w:position w:val="-32"/>
                <w:sz w:val="24"/>
              </w:rPr>
              <w:object w:dxaOrig="4480" w:dyaOrig="760">
                <v:shape id="_x0000_i1265" type="#_x0000_t75" style="width:224.6pt;height:38.7pt" o:ole="">
                  <v:imagedata r:id="rId624" o:title=""/>
                </v:shape>
                <o:OLEObject Type="Embed" ProgID="Equation.3" ShapeID="_x0000_i1265" DrawAspect="Content" ObjectID="_1373834379" r:id="rId625"/>
              </w:object>
            </w:r>
          </w:p>
        </w:tc>
        <w:tc>
          <w:tcPr>
            <w:tcW w:w="720" w:type="dxa"/>
            <w:vAlign w:val="center"/>
          </w:tcPr>
          <w:p w:rsidR="00DF09E5" w:rsidRDefault="00DF09E5" w:rsidP="002913EA">
            <w:pPr>
              <w:pStyle w:val="ListParagraph"/>
              <w:numPr>
                <w:ilvl w:val="0"/>
                <w:numId w:val="50"/>
              </w:numPr>
              <w:jc w:val="right"/>
            </w:pPr>
          </w:p>
        </w:tc>
      </w:tr>
      <w:tr w:rsidR="00DF09E5" w:rsidTr="00BC702D">
        <w:tc>
          <w:tcPr>
            <w:tcW w:w="720" w:type="dxa"/>
            <w:vAlign w:val="center"/>
          </w:tcPr>
          <w:p w:rsidR="00DF09E5" w:rsidRDefault="00DF09E5" w:rsidP="00BC702D"/>
        </w:tc>
        <w:tc>
          <w:tcPr>
            <w:tcW w:w="0" w:type="auto"/>
            <w:vAlign w:val="center"/>
          </w:tcPr>
          <w:p w:rsidR="00DF09E5" w:rsidRPr="00CA650B" w:rsidRDefault="00DF09E5" w:rsidP="00BC702D">
            <w:pPr>
              <w:jc w:val="center"/>
              <w:rPr>
                <w:position w:val="-32"/>
              </w:rPr>
            </w:pPr>
            <w:r w:rsidRPr="00B65602">
              <w:rPr>
                <w:position w:val="-32"/>
                <w:sz w:val="24"/>
              </w:rPr>
              <w:object w:dxaOrig="6200" w:dyaOrig="760">
                <v:shape id="_x0000_i1266" type="#_x0000_t75" style="width:309.5pt;height:38.7pt" o:ole="">
                  <v:imagedata r:id="rId626" o:title=""/>
                </v:shape>
                <o:OLEObject Type="Embed" ProgID="Equation.3" ShapeID="_x0000_i1266" DrawAspect="Content" ObjectID="_1373834380" r:id="rId627"/>
              </w:object>
            </w:r>
          </w:p>
        </w:tc>
        <w:tc>
          <w:tcPr>
            <w:tcW w:w="720" w:type="dxa"/>
            <w:vAlign w:val="center"/>
          </w:tcPr>
          <w:p w:rsidR="00DF09E5" w:rsidRDefault="00DF09E5" w:rsidP="002913EA">
            <w:pPr>
              <w:pStyle w:val="ListParagraph"/>
              <w:numPr>
                <w:ilvl w:val="0"/>
                <w:numId w:val="50"/>
              </w:numPr>
              <w:jc w:val="right"/>
            </w:pPr>
          </w:p>
        </w:tc>
      </w:tr>
      <w:tr w:rsidR="00DF09E5" w:rsidTr="00BC702D">
        <w:tc>
          <w:tcPr>
            <w:tcW w:w="720" w:type="dxa"/>
            <w:vAlign w:val="center"/>
          </w:tcPr>
          <w:p w:rsidR="00DF09E5" w:rsidRDefault="00DF09E5" w:rsidP="00BC702D"/>
        </w:tc>
        <w:tc>
          <w:tcPr>
            <w:tcW w:w="0" w:type="auto"/>
            <w:vAlign w:val="center"/>
          </w:tcPr>
          <w:p w:rsidR="00DF09E5" w:rsidRPr="00B65602" w:rsidRDefault="00DF09E5" w:rsidP="00BC702D">
            <w:pPr>
              <w:jc w:val="center"/>
              <w:rPr>
                <w:position w:val="-32"/>
              </w:rPr>
            </w:pPr>
            <w:r w:rsidRPr="00EA31CE">
              <w:rPr>
                <w:position w:val="-52"/>
                <w:sz w:val="24"/>
              </w:rPr>
              <w:object w:dxaOrig="5000" w:dyaOrig="1160">
                <v:shape id="_x0000_i1267" type="#_x0000_t75" style="width:249.3pt;height:59.1pt" o:ole="">
                  <v:imagedata r:id="rId628" o:title=""/>
                </v:shape>
                <o:OLEObject Type="Embed" ProgID="Equation.3" ShapeID="_x0000_i1267" DrawAspect="Content" ObjectID="_1373834381" r:id="rId629"/>
              </w:object>
            </w:r>
          </w:p>
        </w:tc>
        <w:tc>
          <w:tcPr>
            <w:tcW w:w="720" w:type="dxa"/>
            <w:vAlign w:val="center"/>
          </w:tcPr>
          <w:p w:rsidR="00DF09E5" w:rsidRDefault="00DF09E5" w:rsidP="002913EA">
            <w:pPr>
              <w:pStyle w:val="ListParagraph"/>
              <w:numPr>
                <w:ilvl w:val="0"/>
                <w:numId w:val="50"/>
              </w:numPr>
              <w:jc w:val="right"/>
            </w:pPr>
          </w:p>
        </w:tc>
      </w:tr>
      <w:tr w:rsidR="00DF09E5" w:rsidTr="00BC702D">
        <w:tc>
          <w:tcPr>
            <w:tcW w:w="720" w:type="dxa"/>
            <w:vAlign w:val="center"/>
          </w:tcPr>
          <w:p w:rsidR="00DF09E5" w:rsidRDefault="00DF09E5" w:rsidP="00BC702D"/>
        </w:tc>
        <w:tc>
          <w:tcPr>
            <w:tcW w:w="0" w:type="auto"/>
            <w:vAlign w:val="center"/>
          </w:tcPr>
          <w:p w:rsidR="00DF09E5" w:rsidRPr="00B65602" w:rsidRDefault="00DF09E5" w:rsidP="00BC702D">
            <w:pPr>
              <w:jc w:val="center"/>
              <w:rPr>
                <w:position w:val="-32"/>
              </w:rPr>
            </w:pPr>
            <w:r w:rsidRPr="002F7E4D">
              <w:rPr>
                <w:position w:val="-52"/>
                <w:sz w:val="24"/>
              </w:rPr>
              <w:object w:dxaOrig="6280" w:dyaOrig="1160">
                <v:shape id="_x0000_i1268" type="#_x0000_t75" style="width:313.8pt;height:59.1pt" o:ole="">
                  <v:imagedata r:id="rId630" o:title=""/>
                </v:shape>
                <o:OLEObject Type="Embed" ProgID="Equation.3" ShapeID="_x0000_i1268" DrawAspect="Content" ObjectID="_1373834382" r:id="rId631"/>
              </w:object>
            </w:r>
          </w:p>
        </w:tc>
        <w:tc>
          <w:tcPr>
            <w:tcW w:w="720" w:type="dxa"/>
            <w:vAlign w:val="center"/>
          </w:tcPr>
          <w:p w:rsidR="00DF09E5" w:rsidRDefault="00DF09E5" w:rsidP="002913EA">
            <w:pPr>
              <w:pStyle w:val="ListParagraph"/>
              <w:numPr>
                <w:ilvl w:val="0"/>
                <w:numId w:val="50"/>
              </w:numPr>
              <w:jc w:val="right"/>
            </w:pPr>
          </w:p>
        </w:tc>
      </w:tr>
      <w:tr w:rsidR="00DF09E5" w:rsidTr="00BC702D">
        <w:tc>
          <w:tcPr>
            <w:tcW w:w="720" w:type="dxa"/>
            <w:vAlign w:val="center"/>
          </w:tcPr>
          <w:p w:rsidR="00DF09E5" w:rsidRDefault="00DF09E5" w:rsidP="00BC702D"/>
        </w:tc>
        <w:tc>
          <w:tcPr>
            <w:tcW w:w="0" w:type="auto"/>
            <w:vAlign w:val="center"/>
          </w:tcPr>
          <w:p w:rsidR="00DF09E5" w:rsidRPr="00B65602" w:rsidRDefault="00DF09E5" w:rsidP="00BC702D">
            <w:pPr>
              <w:jc w:val="center"/>
              <w:rPr>
                <w:position w:val="-32"/>
              </w:rPr>
            </w:pPr>
            <w:r w:rsidRPr="002F7E4D">
              <w:rPr>
                <w:position w:val="-52"/>
                <w:sz w:val="24"/>
              </w:rPr>
              <w:object w:dxaOrig="7260" w:dyaOrig="1160">
                <v:shape id="_x0000_i1269" type="#_x0000_t75" style="width:362.15pt;height:59.1pt" o:ole="">
                  <v:imagedata r:id="rId632" o:title=""/>
                </v:shape>
                <o:OLEObject Type="Embed" ProgID="Equation.3" ShapeID="_x0000_i1269" DrawAspect="Content" ObjectID="_1373834383" r:id="rId633"/>
              </w:object>
            </w:r>
          </w:p>
        </w:tc>
        <w:tc>
          <w:tcPr>
            <w:tcW w:w="720" w:type="dxa"/>
            <w:vAlign w:val="center"/>
          </w:tcPr>
          <w:p w:rsidR="00DF09E5" w:rsidRDefault="00DF09E5" w:rsidP="002913EA">
            <w:pPr>
              <w:pStyle w:val="ListParagraph"/>
              <w:numPr>
                <w:ilvl w:val="0"/>
                <w:numId w:val="50"/>
              </w:numPr>
              <w:jc w:val="right"/>
            </w:pPr>
          </w:p>
        </w:tc>
      </w:tr>
      <w:tr w:rsidR="00DF09E5" w:rsidTr="00BC702D">
        <w:tc>
          <w:tcPr>
            <w:tcW w:w="720" w:type="dxa"/>
            <w:vAlign w:val="center"/>
          </w:tcPr>
          <w:p w:rsidR="00DF09E5" w:rsidRDefault="00DF09E5" w:rsidP="00BC702D"/>
        </w:tc>
        <w:tc>
          <w:tcPr>
            <w:tcW w:w="0" w:type="auto"/>
            <w:vAlign w:val="center"/>
          </w:tcPr>
          <w:p w:rsidR="00DF09E5" w:rsidRPr="00B65602" w:rsidRDefault="00DF09E5" w:rsidP="00BC702D">
            <w:pPr>
              <w:jc w:val="center"/>
              <w:rPr>
                <w:position w:val="-32"/>
              </w:rPr>
            </w:pPr>
            <w:r w:rsidRPr="00CD5266">
              <w:rPr>
                <w:position w:val="-104"/>
                <w:sz w:val="24"/>
              </w:rPr>
              <w:object w:dxaOrig="6979" w:dyaOrig="2200">
                <v:shape id="_x0000_i1270" type="#_x0000_t75" style="width:348.2pt;height:110.7pt" o:ole="">
                  <v:imagedata r:id="rId634" o:title=""/>
                </v:shape>
                <o:OLEObject Type="Embed" ProgID="Equation.3" ShapeID="_x0000_i1270" DrawAspect="Content" ObjectID="_1373834384" r:id="rId635"/>
              </w:object>
            </w:r>
          </w:p>
        </w:tc>
        <w:tc>
          <w:tcPr>
            <w:tcW w:w="720" w:type="dxa"/>
            <w:vAlign w:val="center"/>
          </w:tcPr>
          <w:p w:rsidR="00DF09E5" w:rsidRDefault="00DF09E5" w:rsidP="002913EA">
            <w:pPr>
              <w:pStyle w:val="ListParagraph"/>
              <w:numPr>
                <w:ilvl w:val="0"/>
                <w:numId w:val="50"/>
              </w:numPr>
              <w:jc w:val="right"/>
            </w:pPr>
          </w:p>
        </w:tc>
      </w:tr>
    </w:tbl>
    <w:p w:rsidR="00DF09E5" w:rsidRDefault="00DF09E5" w:rsidP="00DF09E5">
      <w:proofErr w:type="gramStart"/>
      <w:r>
        <w:t>where</w:t>
      </w:r>
      <w:proofErr w:type="gramEnd"/>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EA31CE">
              <w:rPr>
                <w:position w:val="-24"/>
                <w:sz w:val="24"/>
              </w:rPr>
              <w:object w:dxaOrig="1060" w:dyaOrig="660">
                <v:shape id="_x0000_i1271" type="#_x0000_t75" style="width:53.75pt;height:33.3pt" o:ole="">
                  <v:imagedata r:id="rId636" o:title=""/>
                </v:shape>
                <o:OLEObject Type="Embed" ProgID="Equation.3" ShapeID="_x0000_i1271" DrawAspect="Content" ObjectID="_1373834385" r:id="rId637"/>
              </w:object>
            </w:r>
          </w:p>
        </w:tc>
        <w:tc>
          <w:tcPr>
            <w:tcW w:w="720" w:type="dxa"/>
            <w:vAlign w:val="center"/>
          </w:tcPr>
          <w:p w:rsidR="00DF09E5" w:rsidRDefault="00DF09E5" w:rsidP="002913EA">
            <w:pPr>
              <w:pStyle w:val="ListParagraph"/>
              <w:numPr>
                <w:ilvl w:val="0"/>
                <w:numId w:val="50"/>
              </w:numPr>
              <w:jc w:val="right"/>
            </w:pPr>
          </w:p>
        </w:tc>
      </w:tr>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EA31CE">
              <w:rPr>
                <w:position w:val="-24"/>
                <w:sz w:val="24"/>
              </w:rPr>
              <w:object w:dxaOrig="920" w:dyaOrig="620">
                <v:shape id="_x0000_i1272" type="#_x0000_t75" style="width:46.2pt;height:31.15pt" o:ole="">
                  <v:imagedata r:id="rId638" o:title=""/>
                </v:shape>
                <o:OLEObject Type="Embed" ProgID="Equation.3" ShapeID="_x0000_i1272" DrawAspect="Content" ObjectID="_1373834386" r:id="rId639"/>
              </w:object>
            </w:r>
          </w:p>
        </w:tc>
        <w:tc>
          <w:tcPr>
            <w:tcW w:w="720" w:type="dxa"/>
            <w:vAlign w:val="center"/>
          </w:tcPr>
          <w:p w:rsidR="00DF09E5" w:rsidRDefault="00DF09E5" w:rsidP="002913EA">
            <w:pPr>
              <w:pStyle w:val="ListParagraph"/>
              <w:numPr>
                <w:ilvl w:val="0"/>
                <w:numId w:val="50"/>
              </w:numPr>
              <w:jc w:val="right"/>
            </w:pPr>
          </w:p>
        </w:tc>
      </w:tr>
      <w:tr w:rsidR="00DF09E5" w:rsidTr="00BC702D">
        <w:tc>
          <w:tcPr>
            <w:tcW w:w="720" w:type="dxa"/>
            <w:vAlign w:val="center"/>
          </w:tcPr>
          <w:p w:rsidR="00DF09E5" w:rsidRDefault="00DF09E5" w:rsidP="00BC702D"/>
        </w:tc>
        <w:tc>
          <w:tcPr>
            <w:tcW w:w="0" w:type="auto"/>
            <w:vAlign w:val="center"/>
          </w:tcPr>
          <w:p w:rsidR="00DF09E5" w:rsidRPr="00EA31CE" w:rsidRDefault="00DF09E5" w:rsidP="00BC702D">
            <w:pPr>
              <w:jc w:val="center"/>
              <w:rPr>
                <w:position w:val="-24"/>
              </w:rPr>
            </w:pPr>
            <w:r w:rsidRPr="009C0BE1">
              <w:rPr>
                <w:position w:val="-24"/>
                <w:sz w:val="24"/>
              </w:rPr>
              <w:object w:dxaOrig="740" w:dyaOrig="620">
                <v:shape id="_x0000_i1273" type="#_x0000_t75" style="width:36.55pt;height:31.15pt" o:ole="">
                  <v:imagedata r:id="rId640" o:title=""/>
                </v:shape>
                <o:OLEObject Type="Embed" ProgID="Equation.3" ShapeID="_x0000_i1273" DrawAspect="Content" ObjectID="_1373834387" r:id="rId641"/>
              </w:object>
            </w:r>
          </w:p>
        </w:tc>
        <w:tc>
          <w:tcPr>
            <w:tcW w:w="720" w:type="dxa"/>
            <w:vAlign w:val="center"/>
          </w:tcPr>
          <w:p w:rsidR="00DF09E5" w:rsidRDefault="00DF09E5" w:rsidP="002913EA">
            <w:pPr>
              <w:pStyle w:val="ListParagraph"/>
              <w:numPr>
                <w:ilvl w:val="0"/>
                <w:numId w:val="50"/>
              </w:numPr>
              <w:jc w:val="right"/>
            </w:pPr>
          </w:p>
        </w:tc>
      </w:tr>
    </w:tbl>
    <w:p w:rsidR="00DF09E5" w:rsidRPr="00D270FB" w:rsidRDefault="00DF09E5" w:rsidP="00DF09E5">
      <w:r>
        <w:t>The corresponding expansions for surface heat flux are given by</w:t>
      </w:r>
    </w:p>
    <w:p w:rsidR="00DF09E5" w:rsidRDefault="00DF09E5" w:rsidP="00DF09E5">
      <w:r>
        <w:t xml:space="preserve">q </w:t>
      </w:r>
      <w:proofErr w:type="gramStart"/>
      <w:r>
        <w:t>at</w:t>
      </w:r>
      <w:proofErr w:type="gramEnd"/>
      <w:r>
        <w:t xml:space="preserve"> the surface is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C629F6">
              <w:rPr>
                <w:position w:val="-32"/>
                <w:sz w:val="24"/>
              </w:rPr>
              <w:object w:dxaOrig="4200" w:dyaOrig="760">
                <v:shape id="_x0000_i1274" type="#_x0000_t75" style="width:210.65pt;height:38.7pt" o:ole="">
                  <v:imagedata r:id="rId642" o:title=""/>
                </v:shape>
                <o:OLEObject Type="Embed" ProgID="Equation.3" ShapeID="_x0000_i1274" DrawAspect="Content" ObjectID="_1373834388" r:id="rId643"/>
              </w:object>
            </w:r>
          </w:p>
        </w:tc>
        <w:tc>
          <w:tcPr>
            <w:tcW w:w="720" w:type="dxa"/>
            <w:vAlign w:val="center"/>
          </w:tcPr>
          <w:p w:rsidR="00DF09E5" w:rsidRDefault="00DF09E5" w:rsidP="002913EA">
            <w:pPr>
              <w:pStyle w:val="ListParagraph"/>
              <w:numPr>
                <w:ilvl w:val="0"/>
                <w:numId w:val="50"/>
              </w:numPr>
              <w:jc w:val="right"/>
            </w:pPr>
          </w:p>
        </w:tc>
      </w:tr>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C629F6">
              <w:rPr>
                <w:position w:val="-32"/>
                <w:sz w:val="24"/>
              </w:rPr>
              <w:object w:dxaOrig="6220" w:dyaOrig="760">
                <v:shape id="_x0000_i1275" type="#_x0000_t75" style="width:310.55pt;height:38.7pt" o:ole="">
                  <v:imagedata r:id="rId644" o:title=""/>
                </v:shape>
                <o:OLEObject Type="Embed" ProgID="Equation.3" ShapeID="_x0000_i1275" DrawAspect="Content" ObjectID="_1373834389" r:id="rId645"/>
              </w:object>
            </w:r>
          </w:p>
        </w:tc>
        <w:tc>
          <w:tcPr>
            <w:tcW w:w="720" w:type="dxa"/>
            <w:vAlign w:val="center"/>
          </w:tcPr>
          <w:p w:rsidR="00DF09E5" w:rsidRDefault="00DF09E5" w:rsidP="002913EA">
            <w:pPr>
              <w:pStyle w:val="ListParagraph"/>
              <w:numPr>
                <w:ilvl w:val="0"/>
                <w:numId w:val="50"/>
              </w:numPr>
              <w:jc w:val="right"/>
            </w:pPr>
          </w:p>
        </w:tc>
      </w:tr>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8558D4">
              <w:rPr>
                <w:position w:val="-70"/>
                <w:sz w:val="24"/>
              </w:rPr>
              <w:object w:dxaOrig="5080" w:dyaOrig="1520">
                <v:shape id="_x0000_i1276" type="#_x0000_t75" style="width:254.7pt;height:76.3pt" o:ole="">
                  <v:imagedata r:id="rId646" o:title=""/>
                </v:shape>
                <o:OLEObject Type="Embed" ProgID="Equation.3" ShapeID="_x0000_i1276" DrawAspect="Content" ObjectID="_1373834390" r:id="rId647"/>
              </w:object>
            </w:r>
          </w:p>
        </w:tc>
        <w:tc>
          <w:tcPr>
            <w:tcW w:w="720" w:type="dxa"/>
            <w:vAlign w:val="center"/>
          </w:tcPr>
          <w:p w:rsidR="00DF09E5" w:rsidRDefault="00DF09E5" w:rsidP="002913EA">
            <w:pPr>
              <w:pStyle w:val="ListParagraph"/>
              <w:numPr>
                <w:ilvl w:val="0"/>
                <w:numId w:val="50"/>
              </w:numPr>
              <w:jc w:val="right"/>
            </w:pPr>
          </w:p>
        </w:tc>
      </w:tr>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987055">
              <w:rPr>
                <w:position w:val="-70"/>
                <w:sz w:val="24"/>
              </w:rPr>
              <w:object w:dxaOrig="6120" w:dyaOrig="1520">
                <v:shape id="_x0000_i1277" type="#_x0000_t75" style="width:305.2pt;height:76.3pt" o:ole="">
                  <v:imagedata r:id="rId648" o:title=""/>
                </v:shape>
                <o:OLEObject Type="Embed" ProgID="Equation.3" ShapeID="_x0000_i1277" DrawAspect="Content" ObjectID="_1373834391" r:id="rId649"/>
              </w:object>
            </w:r>
          </w:p>
        </w:tc>
        <w:tc>
          <w:tcPr>
            <w:tcW w:w="720" w:type="dxa"/>
            <w:vAlign w:val="center"/>
          </w:tcPr>
          <w:p w:rsidR="00DF09E5" w:rsidRDefault="00DF09E5" w:rsidP="002913EA">
            <w:pPr>
              <w:pStyle w:val="ListParagraph"/>
              <w:numPr>
                <w:ilvl w:val="0"/>
                <w:numId w:val="50"/>
              </w:numPr>
              <w:jc w:val="right"/>
            </w:pPr>
          </w:p>
        </w:tc>
      </w:tr>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987055">
              <w:rPr>
                <w:position w:val="-70"/>
                <w:sz w:val="24"/>
              </w:rPr>
              <w:object w:dxaOrig="7140" w:dyaOrig="1520">
                <v:shape id="_x0000_i1278" type="#_x0000_t75" style="width:357.85pt;height:76.3pt" o:ole="">
                  <v:imagedata r:id="rId650" o:title=""/>
                </v:shape>
                <o:OLEObject Type="Embed" ProgID="Equation.3" ShapeID="_x0000_i1278" DrawAspect="Content" ObjectID="_1373834392" r:id="rId651"/>
              </w:object>
            </w:r>
          </w:p>
        </w:tc>
        <w:tc>
          <w:tcPr>
            <w:tcW w:w="720" w:type="dxa"/>
            <w:vAlign w:val="center"/>
          </w:tcPr>
          <w:p w:rsidR="00DF09E5" w:rsidRDefault="00DF09E5" w:rsidP="002913EA">
            <w:pPr>
              <w:pStyle w:val="ListParagraph"/>
              <w:numPr>
                <w:ilvl w:val="0"/>
                <w:numId w:val="50"/>
              </w:numPr>
              <w:jc w:val="right"/>
            </w:pPr>
          </w:p>
        </w:tc>
      </w:tr>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8558D4">
              <w:rPr>
                <w:position w:val="-106"/>
                <w:sz w:val="24"/>
              </w:rPr>
              <w:object w:dxaOrig="7820" w:dyaOrig="2240">
                <v:shape id="_x0000_i1279" type="#_x0000_t75" style="width:391.15pt;height:112.85pt" o:ole="">
                  <v:imagedata r:id="rId652" o:title=""/>
                </v:shape>
                <o:OLEObject Type="Embed" ProgID="Equation.3" ShapeID="_x0000_i1279" DrawAspect="Content" ObjectID="_1373834393" r:id="rId653"/>
              </w:object>
            </w:r>
          </w:p>
        </w:tc>
        <w:tc>
          <w:tcPr>
            <w:tcW w:w="720" w:type="dxa"/>
            <w:vAlign w:val="center"/>
          </w:tcPr>
          <w:p w:rsidR="00DF09E5" w:rsidRDefault="00DF09E5" w:rsidP="002913EA">
            <w:pPr>
              <w:pStyle w:val="ListParagraph"/>
              <w:numPr>
                <w:ilvl w:val="0"/>
                <w:numId w:val="50"/>
              </w:numPr>
              <w:jc w:val="right"/>
            </w:pPr>
          </w:p>
        </w:tc>
      </w:tr>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EB06D3">
              <w:rPr>
                <w:position w:val="-142"/>
                <w:sz w:val="24"/>
              </w:rPr>
              <w:object w:dxaOrig="6700" w:dyaOrig="2960">
                <v:shape id="_x0000_i1280" type="#_x0000_t75" style="width:335.3pt;height:148.3pt" o:ole="">
                  <v:imagedata r:id="rId654" o:title=""/>
                </v:shape>
                <o:OLEObject Type="Embed" ProgID="Equation.3" ShapeID="_x0000_i1280" DrawAspect="Content" ObjectID="_1373834394" r:id="rId655"/>
              </w:object>
            </w:r>
          </w:p>
        </w:tc>
        <w:tc>
          <w:tcPr>
            <w:tcW w:w="720" w:type="dxa"/>
            <w:vAlign w:val="center"/>
          </w:tcPr>
          <w:p w:rsidR="00DF09E5" w:rsidRDefault="00DF09E5" w:rsidP="002913EA">
            <w:pPr>
              <w:pStyle w:val="ListParagraph"/>
              <w:numPr>
                <w:ilvl w:val="0"/>
                <w:numId w:val="50"/>
              </w:numPr>
              <w:jc w:val="right"/>
            </w:pPr>
          </w:p>
        </w:tc>
      </w:tr>
    </w:tbl>
    <w:p w:rsidR="00DF09E5" w:rsidRDefault="00DF09E5" w:rsidP="00DF09E5">
      <w:pPr>
        <w:ind w:firstLine="720"/>
      </w:pPr>
      <w:r>
        <w:t xml:space="preserve">Next, we define the overall uncertainty in the surface temperature projection with the aid of Kline-McClintock’s method </w:t>
      </w:r>
      <w:r w:rsidR="00B55B2D">
        <w:fldChar w:fldCharType="begin"/>
      </w:r>
      <w:r w:rsidR="00C52571">
        <w:instrText xml:space="preserve"> ADDIN EN.CITE &lt;EndNote&gt;&lt;Cite&gt;&lt;Author&gt;Figliola&lt;/Author&gt;&lt;Year&gt;2000&lt;/Year&gt;&lt;RecNum&gt;63&lt;/RecNum&gt;&lt;record&gt;&lt;rec-number&gt;63&lt;/rec-number&gt;&lt;ref-type name="Book"&gt;6&lt;/ref-type&gt;&lt;contributors&gt;&lt;authors&gt;&lt;author&gt;Figliola&lt;/author&gt;&lt;/authors&gt;&lt;/contributors&gt;&lt;titles&gt;&lt;title&gt;Theory and Design for Mechanical Measurements&lt;/title&gt;&lt;/titles&gt;&lt;edition&gt;3rd&lt;/edition&gt;&lt;dates&gt;&lt;year&gt;2000&lt;/year&gt;&lt;/dates&gt;&lt;publisher&gt;Wiley&lt;/publisher&gt;&lt;urls&gt;&lt;/urls&gt;&lt;/record&gt;&lt;/Cite&gt;&lt;/EndNote&gt;</w:instrText>
      </w:r>
      <w:r w:rsidR="00B55B2D">
        <w:fldChar w:fldCharType="separate"/>
      </w:r>
      <w:r w:rsidR="00047317">
        <w:t>[49]</w:t>
      </w:r>
      <w:r w:rsidR="00B55B2D">
        <w:fldChar w:fldCharType="end"/>
      </w:r>
      <w:r>
        <w:t xml:space="preserve"> as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280DC7">
              <w:rPr>
                <w:position w:val="-38"/>
                <w:sz w:val="24"/>
              </w:rPr>
              <w:object w:dxaOrig="7500" w:dyaOrig="920">
                <v:shape id="_x0000_i1281" type="#_x0000_t75" style="width:375.05pt;height:46.2pt" o:ole="">
                  <v:imagedata r:id="rId656" o:title=""/>
                </v:shape>
                <o:OLEObject Type="Embed" ProgID="Equation.3" ShapeID="_x0000_i1281" DrawAspect="Content" ObjectID="_1373834395" r:id="rId657"/>
              </w:object>
            </w:r>
          </w:p>
        </w:tc>
        <w:tc>
          <w:tcPr>
            <w:tcW w:w="720" w:type="dxa"/>
            <w:vAlign w:val="center"/>
          </w:tcPr>
          <w:p w:rsidR="00DF09E5" w:rsidRDefault="00DF09E5" w:rsidP="002913EA">
            <w:pPr>
              <w:pStyle w:val="ListParagraph"/>
              <w:numPr>
                <w:ilvl w:val="0"/>
                <w:numId w:val="50"/>
              </w:numPr>
              <w:jc w:val="right"/>
            </w:pPr>
          </w:p>
        </w:tc>
      </w:tr>
    </w:tbl>
    <w:p w:rsidR="00DF09E5" w:rsidRDefault="00DF09E5" w:rsidP="00DF09E5">
      <w:proofErr w:type="gramStart"/>
      <w:r>
        <w:t>where</w:t>
      </w:r>
      <w:proofErr w:type="gramEnd"/>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B543B9">
              <w:rPr>
                <w:position w:val="-30"/>
                <w:sz w:val="24"/>
              </w:rPr>
              <w:object w:dxaOrig="2700" w:dyaOrig="680">
                <v:shape id="_x0000_i1282" type="#_x0000_t75" style="width:135.4pt;height:33.3pt" o:ole="">
                  <v:imagedata r:id="rId658" o:title=""/>
                </v:shape>
                <o:OLEObject Type="Embed" ProgID="Equation.3" ShapeID="_x0000_i1282" DrawAspect="Content" ObjectID="_1373834396" r:id="rId659"/>
              </w:object>
            </w:r>
          </w:p>
        </w:tc>
        <w:tc>
          <w:tcPr>
            <w:tcW w:w="720" w:type="dxa"/>
            <w:vAlign w:val="center"/>
          </w:tcPr>
          <w:p w:rsidR="00DF09E5" w:rsidRDefault="00DF09E5" w:rsidP="002913EA">
            <w:pPr>
              <w:pStyle w:val="ListParagraph"/>
              <w:numPr>
                <w:ilvl w:val="0"/>
                <w:numId w:val="50"/>
              </w:numPr>
              <w:jc w:val="right"/>
            </w:pPr>
          </w:p>
        </w:tc>
      </w:tr>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B543B9">
              <w:rPr>
                <w:position w:val="-30"/>
                <w:sz w:val="24"/>
              </w:rPr>
              <w:object w:dxaOrig="1700" w:dyaOrig="680">
                <v:shape id="_x0000_i1283" type="#_x0000_t75" style="width:84.9pt;height:33.3pt" o:ole="">
                  <v:imagedata r:id="rId660" o:title=""/>
                </v:shape>
                <o:OLEObject Type="Embed" ProgID="Equation.3" ShapeID="_x0000_i1283" DrawAspect="Content" ObjectID="_1373834397" r:id="rId661"/>
              </w:object>
            </w:r>
          </w:p>
        </w:tc>
        <w:tc>
          <w:tcPr>
            <w:tcW w:w="720" w:type="dxa"/>
            <w:vAlign w:val="center"/>
          </w:tcPr>
          <w:p w:rsidR="00DF09E5" w:rsidRDefault="00DF09E5" w:rsidP="002913EA">
            <w:pPr>
              <w:pStyle w:val="ListParagraph"/>
              <w:numPr>
                <w:ilvl w:val="0"/>
                <w:numId w:val="50"/>
              </w:numPr>
              <w:jc w:val="right"/>
            </w:pPr>
          </w:p>
        </w:tc>
      </w:tr>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B543B9">
              <w:rPr>
                <w:position w:val="-30"/>
                <w:sz w:val="24"/>
              </w:rPr>
              <w:object w:dxaOrig="2700" w:dyaOrig="680">
                <v:shape id="_x0000_i1284" type="#_x0000_t75" style="width:135.4pt;height:33.3pt" o:ole="">
                  <v:imagedata r:id="rId662" o:title=""/>
                </v:shape>
                <o:OLEObject Type="Embed" ProgID="Equation.3" ShapeID="_x0000_i1284" DrawAspect="Content" ObjectID="_1373834398" r:id="rId663"/>
              </w:object>
            </w:r>
          </w:p>
        </w:tc>
        <w:tc>
          <w:tcPr>
            <w:tcW w:w="720" w:type="dxa"/>
            <w:vAlign w:val="center"/>
          </w:tcPr>
          <w:p w:rsidR="00DF09E5" w:rsidRDefault="00DF09E5" w:rsidP="002913EA">
            <w:pPr>
              <w:pStyle w:val="ListParagraph"/>
              <w:numPr>
                <w:ilvl w:val="0"/>
                <w:numId w:val="50"/>
              </w:numPr>
              <w:jc w:val="right"/>
            </w:pPr>
          </w:p>
        </w:tc>
      </w:tr>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D22E34">
              <w:rPr>
                <w:position w:val="-30"/>
                <w:sz w:val="24"/>
              </w:rPr>
              <w:object w:dxaOrig="1880" w:dyaOrig="680">
                <v:shape id="_x0000_i1285" type="#_x0000_t75" style="width:93.5pt;height:33.3pt" o:ole="">
                  <v:imagedata r:id="rId664" o:title=""/>
                </v:shape>
                <o:OLEObject Type="Embed" ProgID="Equation.3" ShapeID="_x0000_i1285" DrawAspect="Content" ObjectID="_1373834399" r:id="rId665"/>
              </w:object>
            </w:r>
          </w:p>
        </w:tc>
        <w:tc>
          <w:tcPr>
            <w:tcW w:w="720" w:type="dxa"/>
            <w:vAlign w:val="center"/>
          </w:tcPr>
          <w:p w:rsidR="00DF09E5" w:rsidRDefault="00DF09E5" w:rsidP="002913EA">
            <w:pPr>
              <w:pStyle w:val="ListParagraph"/>
              <w:numPr>
                <w:ilvl w:val="0"/>
                <w:numId w:val="50"/>
              </w:numPr>
              <w:jc w:val="right"/>
            </w:pPr>
          </w:p>
        </w:tc>
      </w:tr>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D22E34">
              <w:rPr>
                <w:position w:val="-30"/>
                <w:sz w:val="24"/>
              </w:rPr>
              <w:object w:dxaOrig="1820" w:dyaOrig="680">
                <v:shape id="_x0000_i1286" type="#_x0000_t75" style="width:89.2pt;height:33.3pt" o:ole="">
                  <v:imagedata r:id="rId666" o:title=""/>
                </v:shape>
                <o:OLEObject Type="Embed" ProgID="Equation.3" ShapeID="_x0000_i1286" DrawAspect="Content" ObjectID="_1373834400" r:id="rId667"/>
              </w:object>
            </w:r>
          </w:p>
        </w:tc>
        <w:tc>
          <w:tcPr>
            <w:tcW w:w="720" w:type="dxa"/>
            <w:vAlign w:val="center"/>
          </w:tcPr>
          <w:p w:rsidR="00DF09E5" w:rsidRDefault="00DF09E5" w:rsidP="002913EA">
            <w:pPr>
              <w:pStyle w:val="ListParagraph"/>
              <w:numPr>
                <w:ilvl w:val="0"/>
                <w:numId w:val="50"/>
              </w:numPr>
              <w:jc w:val="right"/>
            </w:pPr>
          </w:p>
        </w:tc>
      </w:tr>
    </w:tbl>
    <w:p w:rsidR="00DF09E5" w:rsidRDefault="00DF09E5" w:rsidP="00DF09E5">
      <w:r>
        <w:t>Similarly, the uncertainty in the surface heat flux projection is defined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280DC7">
              <w:rPr>
                <w:position w:val="-38"/>
                <w:sz w:val="24"/>
              </w:rPr>
              <w:object w:dxaOrig="7460" w:dyaOrig="920">
                <v:shape id="_x0000_i1287" type="#_x0000_t75" style="width:372.9pt;height:46.2pt" o:ole="">
                  <v:imagedata r:id="rId668" o:title=""/>
                </v:shape>
                <o:OLEObject Type="Embed" ProgID="Equation.3" ShapeID="_x0000_i1287" DrawAspect="Content" ObjectID="_1373834401" r:id="rId669"/>
              </w:object>
            </w:r>
          </w:p>
        </w:tc>
        <w:tc>
          <w:tcPr>
            <w:tcW w:w="720" w:type="dxa"/>
            <w:vAlign w:val="center"/>
          </w:tcPr>
          <w:p w:rsidR="00DF09E5" w:rsidRDefault="00DF09E5" w:rsidP="002913EA">
            <w:pPr>
              <w:pStyle w:val="ListParagraph"/>
              <w:numPr>
                <w:ilvl w:val="0"/>
                <w:numId w:val="50"/>
              </w:numPr>
              <w:jc w:val="right"/>
            </w:pPr>
          </w:p>
        </w:tc>
      </w:tr>
    </w:tbl>
    <w:p w:rsidR="00DF09E5" w:rsidRDefault="00DF09E5" w:rsidP="00DF09E5">
      <w:proofErr w:type="gramStart"/>
      <w:r>
        <w:lastRenderedPageBreak/>
        <w:t>where</w:t>
      </w:r>
      <w:proofErr w:type="gramEnd"/>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B543B9">
              <w:rPr>
                <w:position w:val="-30"/>
                <w:sz w:val="24"/>
              </w:rPr>
              <w:object w:dxaOrig="2680" w:dyaOrig="680">
                <v:shape id="_x0000_i1288" type="#_x0000_t75" style="width:134.35pt;height:33.3pt" o:ole="">
                  <v:imagedata r:id="rId670" o:title=""/>
                </v:shape>
                <o:OLEObject Type="Embed" ProgID="Equation.3" ShapeID="_x0000_i1288" DrawAspect="Content" ObjectID="_1373834402" r:id="rId671"/>
              </w:object>
            </w:r>
          </w:p>
        </w:tc>
        <w:tc>
          <w:tcPr>
            <w:tcW w:w="720" w:type="dxa"/>
            <w:vAlign w:val="center"/>
          </w:tcPr>
          <w:p w:rsidR="00DF09E5" w:rsidRDefault="00DF09E5" w:rsidP="002913EA">
            <w:pPr>
              <w:pStyle w:val="ListParagraph"/>
              <w:numPr>
                <w:ilvl w:val="0"/>
                <w:numId w:val="50"/>
              </w:numPr>
              <w:jc w:val="right"/>
            </w:pPr>
          </w:p>
        </w:tc>
      </w:tr>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B543B9">
              <w:rPr>
                <w:position w:val="-30"/>
                <w:sz w:val="24"/>
              </w:rPr>
              <w:object w:dxaOrig="1700" w:dyaOrig="680">
                <v:shape id="_x0000_i1289" type="#_x0000_t75" style="width:84.9pt;height:33.3pt" o:ole="">
                  <v:imagedata r:id="rId672" o:title=""/>
                </v:shape>
                <o:OLEObject Type="Embed" ProgID="Equation.3" ShapeID="_x0000_i1289" DrawAspect="Content" ObjectID="_1373834403" r:id="rId673"/>
              </w:object>
            </w:r>
          </w:p>
        </w:tc>
        <w:tc>
          <w:tcPr>
            <w:tcW w:w="720" w:type="dxa"/>
            <w:vAlign w:val="center"/>
          </w:tcPr>
          <w:p w:rsidR="00DF09E5" w:rsidRDefault="00DF09E5" w:rsidP="002913EA">
            <w:pPr>
              <w:pStyle w:val="ListParagraph"/>
              <w:numPr>
                <w:ilvl w:val="0"/>
                <w:numId w:val="50"/>
              </w:numPr>
              <w:jc w:val="right"/>
            </w:pPr>
          </w:p>
        </w:tc>
      </w:tr>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B543B9">
              <w:rPr>
                <w:position w:val="-30"/>
                <w:sz w:val="24"/>
              </w:rPr>
              <w:object w:dxaOrig="2680" w:dyaOrig="680">
                <v:shape id="_x0000_i1290" type="#_x0000_t75" style="width:134.35pt;height:33.3pt" o:ole="">
                  <v:imagedata r:id="rId674" o:title=""/>
                </v:shape>
                <o:OLEObject Type="Embed" ProgID="Equation.3" ShapeID="_x0000_i1290" DrawAspect="Content" ObjectID="_1373834404" r:id="rId675"/>
              </w:object>
            </w:r>
          </w:p>
        </w:tc>
        <w:tc>
          <w:tcPr>
            <w:tcW w:w="720" w:type="dxa"/>
            <w:vAlign w:val="center"/>
          </w:tcPr>
          <w:p w:rsidR="00DF09E5" w:rsidRDefault="00DF09E5" w:rsidP="002913EA">
            <w:pPr>
              <w:pStyle w:val="ListParagraph"/>
              <w:numPr>
                <w:ilvl w:val="0"/>
                <w:numId w:val="50"/>
              </w:numPr>
              <w:jc w:val="right"/>
            </w:pPr>
          </w:p>
        </w:tc>
      </w:tr>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D22E34">
              <w:rPr>
                <w:position w:val="-30"/>
                <w:sz w:val="24"/>
              </w:rPr>
              <w:object w:dxaOrig="1860" w:dyaOrig="680">
                <v:shape id="_x0000_i1291" type="#_x0000_t75" style="width:92.4pt;height:33.3pt" o:ole="">
                  <v:imagedata r:id="rId676" o:title=""/>
                </v:shape>
                <o:OLEObject Type="Embed" ProgID="Equation.3" ShapeID="_x0000_i1291" DrawAspect="Content" ObjectID="_1373834405" r:id="rId677"/>
              </w:object>
            </w:r>
          </w:p>
        </w:tc>
        <w:tc>
          <w:tcPr>
            <w:tcW w:w="720" w:type="dxa"/>
            <w:vAlign w:val="center"/>
          </w:tcPr>
          <w:p w:rsidR="00DF09E5" w:rsidRDefault="00DF09E5" w:rsidP="002913EA">
            <w:pPr>
              <w:pStyle w:val="ListParagraph"/>
              <w:numPr>
                <w:ilvl w:val="0"/>
                <w:numId w:val="50"/>
              </w:numPr>
              <w:jc w:val="right"/>
            </w:pPr>
          </w:p>
        </w:tc>
      </w:tr>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D22E34">
              <w:rPr>
                <w:position w:val="-30"/>
                <w:sz w:val="24"/>
              </w:rPr>
              <w:object w:dxaOrig="1800" w:dyaOrig="680">
                <v:shape id="_x0000_i1292" type="#_x0000_t75" style="width:89.2pt;height:33.3pt" o:ole="">
                  <v:imagedata r:id="rId678" o:title=""/>
                </v:shape>
                <o:OLEObject Type="Embed" ProgID="Equation.3" ShapeID="_x0000_i1292" DrawAspect="Content" ObjectID="_1373834406" r:id="rId679"/>
              </w:object>
            </w:r>
          </w:p>
        </w:tc>
        <w:tc>
          <w:tcPr>
            <w:tcW w:w="720" w:type="dxa"/>
            <w:vAlign w:val="center"/>
          </w:tcPr>
          <w:p w:rsidR="00DF09E5" w:rsidRDefault="00DF09E5" w:rsidP="002913EA">
            <w:pPr>
              <w:pStyle w:val="ListParagraph"/>
              <w:numPr>
                <w:ilvl w:val="0"/>
                <w:numId w:val="50"/>
              </w:numPr>
              <w:jc w:val="right"/>
            </w:pPr>
          </w:p>
        </w:tc>
      </w:tr>
    </w:tbl>
    <w:p w:rsidR="00DF09E5" w:rsidRDefault="00DF09E5" w:rsidP="00DF09E5">
      <w:r>
        <w:t>Before proceeding, it is necessary to obtain an estimate of the uncertainty in probe depth and in material properties.</w:t>
      </w:r>
    </w:p>
    <w:p w:rsidR="00DF09E5" w:rsidRDefault="00DF09E5" w:rsidP="00A855E3">
      <w:pPr>
        <w:pStyle w:val="Heading3"/>
      </w:pPr>
      <w:r>
        <w:t>Uncertainty in probe depth</w:t>
      </w:r>
    </w:p>
    <w:p w:rsidR="00DF09E5" w:rsidRDefault="00DF09E5" w:rsidP="00DF09E5">
      <w:pPr>
        <w:ind w:firstLine="720"/>
      </w:pPr>
      <w:r>
        <w:t xml:space="preserve">The holes in which the probes have been installed were drilled with small diameter (0.040 in.) drill bits.  A diagram of representative resulting hole can be seen in Figure A.1.  The depth of each hole was measured as the distance from the heated surface to the tip of the hole.  The installation technique used yields good confidence that the thermocouple bead is in contact with the bottom of the hole somewhere along the slope.  The depths of the holes were measured with Microval, a coordinate measuring machine manufactured by Browne and Sharpe.  The accuracy of the machine was found to be ± 0.000 16 in.   This was verified with DoALL gage blocks set 86S which had a tolerance of ± 0.000 002 in.  Therefore, the uncertainty in the measurement was negligible as compared to the uncertainty due to the </w:t>
      </w:r>
      <w:proofErr w:type="gramStart"/>
      <w:r>
        <w:t>hole</w:t>
      </w:r>
      <w:proofErr w:type="gramEnd"/>
      <w:r>
        <w:t xml:space="preserve"> bottom slope.  The equation for the uncertainty in the </w:t>
      </w:r>
      <w:proofErr w:type="gramStart"/>
      <w:r>
        <w:t>hole</w:t>
      </w:r>
      <w:proofErr w:type="gramEnd"/>
      <w:r>
        <w:t xml:space="preserve"> depth is then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4F61C5" w:rsidTr="004F61C5">
        <w:tc>
          <w:tcPr>
            <w:tcW w:w="9576" w:type="dxa"/>
          </w:tcPr>
          <w:p w:rsidR="004F61C5" w:rsidRDefault="004F61C5" w:rsidP="004F61C5">
            <w:pPr>
              <w:pStyle w:val="TableBody"/>
              <w:jc w:val="center"/>
            </w:pPr>
            <w:r w:rsidRPr="0016475D">
              <w:rPr>
                <w:noProof/>
              </w:rPr>
              <w:lastRenderedPageBreak/>
              <w:drawing>
                <wp:inline distT="0" distB="0" distL="0" distR="0">
                  <wp:extent cx="2743200" cy="3327658"/>
                  <wp:effectExtent l="19050" t="0" r="0" b="0"/>
                  <wp:docPr id="716"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680" cstate="print"/>
                          <a:srcRect/>
                          <a:stretch>
                            <a:fillRect/>
                          </a:stretch>
                        </pic:blipFill>
                        <pic:spPr bwMode="auto">
                          <a:xfrm>
                            <a:off x="0" y="0"/>
                            <a:ext cx="2743200" cy="3327658"/>
                          </a:xfrm>
                          <a:prstGeom prst="rect">
                            <a:avLst/>
                          </a:prstGeom>
                          <a:noFill/>
                          <a:ln w="9525">
                            <a:noFill/>
                            <a:miter lim="800000"/>
                            <a:headEnd/>
                            <a:tailEnd/>
                          </a:ln>
                        </pic:spPr>
                      </pic:pic>
                    </a:graphicData>
                  </a:graphic>
                </wp:inline>
              </w:drawing>
            </w:r>
          </w:p>
        </w:tc>
      </w:tr>
      <w:tr w:rsidR="004F61C5" w:rsidTr="004F61C5">
        <w:tc>
          <w:tcPr>
            <w:tcW w:w="9576" w:type="dxa"/>
          </w:tcPr>
          <w:p w:rsidR="004F61C5" w:rsidRDefault="004F61C5" w:rsidP="004F61C5">
            <w:pPr>
              <w:pStyle w:val="FigureCaption"/>
            </w:pPr>
            <w:bookmarkStart w:id="370" w:name="_Toc299993652"/>
            <w:r>
              <w:t xml:space="preserve">Figure A.1: </w:t>
            </w:r>
            <w:r w:rsidRPr="0016475D">
              <w:t xml:space="preserve">Sketch of drilled </w:t>
            </w:r>
            <w:proofErr w:type="gramStart"/>
            <w:r w:rsidRPr="0016475D">
              <w:t>hole</w:t>
            </w:r>
            <w:proofErr w:type="gramEnd"/>
            <w:r w:rsidRPr="0016475D">
              <w:t xml:space="preserve"> geometry and uncertainty of hole depth.</w:t>
            </w:r>
            <w:bookmarkEnd w:id="370"/>
          </w:p>
        </w:tc>
      </w:tr>
    </w:tbl>
    <w:p w:rsidR="004F61C5" w:rsidRDefault="004F61C5" w:rsidP="00DF09E5">
      <w:pPr>
        <w:ind w:firstLine="720"/>
      </w:pPr>
    </w:p>
    <w:p w:rsidR="004F61C5" w:rsidRDefault="004F61C5">
      <w:pPr>
        <w:spacing w:line="276" w:lineRule="auto"/>
      </w:pPr>
      <w: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BC540D">
              <w:rPr>
                <w:rFonts w:eastAsiaTheme="minorEastAsia"/>
                <w:position w:val="-28"/>
                <w:sz w:val="24"/>
                <w:lang w:bidi="en-US"/>
              </w:rPr>
              <w:object w:dxaOrig="2439" w:dyaOrig="660">
                <v:shape id="_x0000_i1293" type="#_x0000_t75" style="width:122.5pt;height:33.3pt" o:ole="">
                  <v:imagedata r:id="rId681" o:title=""/>
                </v:shape>
                <o:OLEObject Type="Embed" ProgID="Equation.3" ShapeID="_x0000_i1293" DrawAspect="Content" ObjectID="_1373834407" r:id="rId682"/>
              </w:object>
            </w:r>
          </w:p>
        </w:tc>
        <w:tc>
          <w:tcPr>
            <w:tcW w:w="720" w:type="dxa"/>
            <w:vAlign w:val="center"/>
          </w:tcPr>
          <w:p w:rsidR="00DF09E5" w:rsidRDefault="00DF09E5" w:rsidP="002913EA">
            <w:pPr>
              <w:pStyle w:val="ListParagraph"/>
              <w:numPr>
                <w:ilvl w:val="0"/>
                <w:numId w:val="50"/>
              </w:numPr>
              <w:jc w:val="right"/>
            </w:pPr>
          </w:p>
        </w:tc>
      </w:tr>
    </w:tbl>
    <w:p w:rsidR="00DF09E5" w:rsidRDefault="00DF09E5" w:rsidP="00DF09E5">
      <w:proofErr w:type="gramStart"/>
      <w:r>
        <w:t>where</w:t>
      </w:r>
      <w:proofErr w:type="gramEnd"/>
      <w:r>
        <w:t xml:space="preserve"> values for bronze samples can be found in Table A.2.  The probe depth is then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720"/>
        <w:gridCol w:w="7920"/>
        <w:gridCol w:w="720"/>
      </w:tblGrid>
      <w:tr w:rsidR="00DF09E5" w:rsidTr="00BC702D">
        <w:tc>
          <w:tcPr>
            <w:tcW w:w="720" w:type="dxa"/>
            <w:vAlign w:val="center"/>
          </w:tcPr>
          <w:p w:rsidR="00DF09E5" w:rsidRDefault="00DF09E5" w:rsidP="00BC702D"/>
        </w:tc>
        <w:tc>
          <w:tcPr>
            <w:tcW w:w="0" w:type="auto"/>
            <w:vAlign w:val="center"/>
          </w:tcPr>
          <w:p w:rsidR="00DF09E5" w:rsidRDefault="00DF09E5" w:rsidP="00BC702D">
            <w:pPr>
              <w:jc w:val="center"/>
            </w:pPr>
            <w:r w:rsidRPr="00BC540D">
              <w:rPr>
                <w:rFonts w:eastAsiaTheme="minorEastAsia"/>
                <w:position w:val="-10"/>
                <w:sz w:val="24"/>
                <w:lang w:bidi="en-US"/>
              </w:rPr>
              <w:object w:dxaOrig="1960" w:dyaOrig="320">
                <v:shape id="_x0000_i1294" type="#_x0000_t75" style="width:97.8pt;height:16.1pt" o:ole="">
                  <v:imagedata r:id="rId683" o:title=""/>
                </v:shape>
                <o:OLEObject Type="Embed" ProgID="Equation.3" ShapeID="_x0000_i1294" DrawAspect="Content" ObjectID="_1373834408" r:id="rId684"/>
              </w:object>
            </w:r>
          </w:p>
        </w:tc>
        <w:tc>
          <w:tcPr>
            <w:tcW w:w="720" w:type="dxa"/>
            <w:vAlign w:val="center"/>
          </w:tcPr>
          <w:p w:rsidR="00DF09E5" w:rsidRDefault="00DF09E5" w:rsidP="002913EA">
            <w:pPr>
              <w:pStyle w:val="ListParagraph"/>
              <w:numPr>
                <w:ilvl w:val="0"/>
                <w:numId w:val="50"/>
              </w:numPr>
              <w:jc w:val="right"/>
            </w:pPr>
          </w:p>
        </w:tc>
      </w:tr>
    </w:tbl>
    <w:p w:rsidR="00DF09E5" w:rsidRDefault="00DF09E5" w:rsidP="00DF09E5">
      <w:pPr>
        <w:pStyle w:val="Heading3"/>
      </w:pPr>
      <w:r>
        <w:t>Uncertainty in Material Properties</w:t>
      </w:r>
    </w:p>
    <w:p w:rsidR="00D64610" w:rsidRDefault="00DF09E5" w:rsidP="004F61C5">
      <w:pPr>
        <w:ind w:firstLine="720"/>
      </w:pPr>
      <w:r>
        <w:t xml:space="preserve">The manufacturer of the bronze (Atlas Bronze) was contacted to determine the uncertainty in the material properties.  At the present time, they have not responded.  Therefore, based on uncertainties reported in the literature for other materials, a 5% uncertainty was assumed in the product </w:t>
      </w:r>
      <w:r>
        <w:rPr>
          <w:i/>
        </w:rPr>
        <w:t>ρC</w:t>
      </w:r>
      <w:r>
        <w:t xml:space="preserve"> as well as a 5% uncertainty in the nominal value of </w:t>
      </w:r>
      <w:r>
        <w:rPr>
          <w:i/>
        </w:rPr>
        <w:t>k</w:t>
      </w:r>
      <w:r>
        <w:t>.</w:t>
      </w:r>
    </w:p>
    <w:p w:rsidR="00DF09E5" w:rsidRDefault="00DF09E5" w:rsidP="00A855E3">
      <w:pPr>
        <w:pStyle w:val="Heading3"/>
      </w:pPr>
      <w:r>
        <w:t>Overall Uncertainty in the Global Time Inverse Method</w:t>
      </w:r>
    </w:p>
    <w:p w:rsidR="00DF09E5" w:rsidRDefault="00DF09E5" w:rsidP="00DF09E5">
      <w:pPr>
        <w:ind w:firstLine="720"/>
      </w:pPr>
      <w:proofErr w:type="gramStart"/>
      <w:r>
        <w:t xml:space="preserve">Tables A.2-A.6 show the resulting uncertainty in the inverse projection for 1 ≤ </w:t>
      </w:r>
      <w:r>
        <w:rPr>
          <w:i/>
        </w:rPr>
        <w:t>N</w:t>
      </w:r>
      <w:r>
        <w:t xml:space="preserve"> ≤ 4.</w:t>
      </w:r>
      <w:proofErr w:type="gramEnd"/>
      <w:r>
        <w:t xml:space="preserve">  As defined above, an uncertainty of ± 0.15 mm was assumed for </w:t>
      </w:r>
      <w:r>
        <w:rPr>
          <w:i/>
        </w:rPr>
        <w:t>d</w:t>
      </w:r>
      <w:r>
        <w:t xml:space="preserve">, 5% uncertainty in the nominal value of the product of </w:t>
      </w:r>
      <w:r>
        <w:rPr>
          <w:i/>
        </w:rPr>
        <w:t>ρC</w:t>
      </w:r>
      <w:r>
        <w:t xml:space="preserve"> was assumed, and 5% uncertainty in </w:t>
      </w:r>
      <w:r>
        <w:rPr>
          <w:i/>
        </w:rPr>
        <w:t>k</w:t>
      </w:r>
      <w:r>
        <w:t xml:space="preserve"> was also assumed.  An uncertainty of ± 0.2°C was assumed for </w:t>
      </w:r>
      <w:r>
        <w:rPr>
          <w:i/>
        </w:rPr>
        <w:t>T</w:t>
      </w:r>
      <w:r>
        <w:rPr>
          <w:i/>
          <w:vertAlign w:val="subscript"/>
        </w:rPr>
        <w:t>d</w:t>
      </w:r>
      <w:r>
        <w:t xml:space="preserve">, and 5% of the maximum value was assumed for the uncertainty in the temporal derivatives of </w:t>
      </w:r>
      <w:r>
        <w:rPr>
          <w:i/>
        </w:rPr>
        <w:t>T</w:t>
      </w:r>
      <w:r>
        <w:rPr>
          <w:i/>
          <w:vertAlign w:val="subscript"/>
        </w:rPr>
        <w:t>d</w:t>
      </w:r>
      <w:r>
        <w:t xml:space="preserve"> as well as </w:t>
      </w:r>
      <w:r>
        <w:rPr>
          <w:i/>
        </w:rPr>
        <w:t>q</w:t>
      </w:r>
      <w:r>
        <w:rPr>
          <w:i/>
          <w:vertAlign w:val="subscript"/>
        </w:rPr>
        <w:t>d</w:t>
      </w:r>
      <w:r>
        <w:t xml:space="preserve"> and its temporal derivatives.  Data from probe A0, run qCHIt3f200 was used with </w:t>
      </w:r>
      <w:r>
        <w:rPr>
          <w:i/>
        </w:rPr>
        <w:t>f</w:t>
      </w:r>
      <w:r>
        <w:rPr>
          <w:i/>
          <w:vertAlign w:val="subscript"/>
        </w:rPr>
        <w:t>c</w:t>
      </w:r>
      <w:r>
        <w:t xml:space="preserve"> = 0.9 Hz, </w:t>
      </w:r>
      <w:r>
        <w:rPr>
          <w:i/>
        </w:rPr>
        <w:t>τ</w:t>
      </w:r>
      <w:r>
        <w:rPr>
          <w:vertAlign w:val="subscript"/>
        </w:rPr>
        <w:t>o</w:t>
      </w:r>
      <w:r>
        <w:rPr>
          <w:i/>
        </w:rPr>
        <w:t xml:space="preserve"> </w:t>
      </w:r>
      <w:r>
        <w:t xml:space="preserve">=0.0338s, </w:t>
      </w:r>
      <w:r>
        <w:rPr>
          <w:i/>
        </w:rPr>
        <w:t>τ</w:t>
      </w:r>
      <w:r>
        <w:rPr>
          <w:i/>
          <w:vertAlign w:val="subscript"/>
        </w:rPr>
        <w:t>max</w:t>
      </w:r>
      <w:r>
        <w:t xml:space="preserve"> = 0.701s, </w:t>
      </w:r>
      <w:r>
        <w:rPr>
          <w:i/>
        </w:rPr>
        <w:t xml:space="preserve">λ </w:t>
      </w:r>
      <w:r>
        <w:t>= 0.460s</w:t>
      </w:r>
      <w:r>
        <w:rPr>
          <w:vertAlign w:val="superscript"/>
        </w:rPr>
        <w:t>1/2</w:t>
      </w:r>
      <w:r>
        <w:t xml:space="preserve"> to populate Table A.2-A.6.  The one-probe analysis technique outlined in Chapter 7 was used to calculate the in-situ heat flux.</w:t>
      </w:r>
    </w:p>
    <w:p w:rsidR="004F61C5" w:rsidRDefault="00DF09E5" w:rsidP="00DF09E5">
      <w:pPr>
        <w:ind w:firstLine="720"/>
      </w:pPr>
      <w:r>
        <w:t xml:space="preserve">The uncertainty in the surface temperature due to probe depth and material properties is seen to converge to a plateau value as the number of spatial nodes is increased (see Table A.2).  Likewise, the uncertainty in the surface temperature prediction due to uncertainties in temperature data (Table A.3) and heat flux data (Table A.4) converges to a plateau value.  This is </w:t>
      </w:r>
    </w:p>
    <w:p w:rsidR="004F61C5" w:rsidRDefault="004F61C5">
      <w:pPr>
        <w:spacing w:line="276" w:lineRule="auto"/>
      </w:pPr>
      <w:r>
        <w:br w:type="page"/>
      </w:r>
    </w:p>
    <w:p w:rsidR="004F61C5" w:rsidRPr="008358E1" w:rsidRDefault="004F61C5" w:rsidP="004F61C5">
      <w:pPr>
        <w:pStyle w:val="TableCaption"/>
      </w:pPr>
      <w:bookmarkStart w:id="371" w:name="_Toc299993670"/>
      <w:r>
        <w:lastRenderedPageBreak/>
        <w:t xml:space="preserve">Table A.2: Contribution of uncertainty in </w:t>
      </w:r>
      <w:r>
        <w:rPr>
          <w:i/>
        </w:rPr>
        <w:t>k</w:t>
      </w:r>
      <w:r>
        <w:t xml:space="preserve">, </w:t>
      </w:r>
      <w:r>
        <w:rPr>
          <w:i/>
        </w:rPr>
        <w:t>ρ</w:t>
      </w:r>
      <w:r>
        <w:t xml:space="preserve">, </w:t>
      </w:r>
      <w:r>
        <w:rPr>
          <w:i/>
        </w:rPr>
        <w:t>C</w:t>
      </w:r>
      <w:r>
        <w:t xml:space="preserve">, and </w:t>
      </w:r>
      <w:r>
        <w:rPr>
          <w:i/>
        </w:rPr>
        <w:t>d</w:t>
      </w:r>
      <w:r>
        <w:t xml:space="preserve"> to the overall uncertainty in the inverse predicted surface temperature and heat flux for different values of N.  Temperature uncertainty is in °C and heat flux uncertainty is in W/cm</w:t>
      </w:r>
      <w:r>
        <w:rPr>
          <w:vertAlign w:val="superscript"/>
        </w:rPr>
        <w:t>2</w:t>
      </w:r>
      <w:r>
        <w:t>.  Data used from run qCHIt3f200.</w:t>
      </w:r>
      <w:bookmarkEnd w:id="371"/>
    </w:p>
    <w:tbl>
      <w:tblPr>
        <w:tblStyle w:val="TableGrid"/>
        <w:tblW w:w="90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738"/>
        <w:gridCol w:w="1358"/>
        <w:gridCol w:w="1523"/>
        <w:gridCol w:w="1293"/>
        <w:gridCol w:w="1359"/>
        <w:gridCol w:w="1466"/>
        <w:gridCol w:w="1359"/>
      </w:tblGrid>
      <w:tr w:rsidR="004F61C5" w:rsidTr="004F61C5">
        <w:trPr>
          <w:jc w:val="center"/>
        </w:trPr>
        <w:tc>
          <w:tcPr>
            <w:tcW w:w="738" w:type="dxa"/>
            <w:tcBorders>
              <w:top w:val="single" w:sz="18" w:space="0" w:color="auto"/>
              <w:bottom w:val="single" w:sz="18" w:space="0" w:color="auto"/>
            </w:tcBorders>
            <w:vAlign w:val="center"/>
          </w:tcPr>
          <w:p w:rsidR="004F61C5" w:rsidRPr="00F756C6" w:rsidRDefault="004F61C5" w:rsidP="004F61C5">
            <w:pPr>
              <w:pStyle w:val="TableBody"/>
              <w:jc w:val="center"/>
            </w:pPr>
            <w:r>
              <w:t>N</w:t>
            </w:r>
          </w:p>
        </w:tc>
        <w:tc>
          <w:tcPr>
            <w:tcW w:w="1358" w:type="dxa"/>
            <w:tcBorders>
              <w:top w:val="single" w:sz="18" w:space="0" w:color="auto"/>
              <w:bottom w:val="single" w:sz="18" w:space="0" w:color="auto"/>
            </w:tcBorders>
            <w:vAlign w:val="center"/>
          </w:tcPr>
          <w:p w:rsidR="004F61C5" w:rsidRDefault="004F61C5" w:rsidP="004F61C5">
            <w:pPr>
              <w:pStyle w:val="TableBody"/>
              <w:jc w:val="center"/>
            </w:pPr>
            <w:r w:rsidRPr="008358E1">
              <w:rPr>
                <w:position w:val="-30"/>
              </w:rPr>
              <w:object w:dxaOrig="1100" w:dyaOrig="700">
                <v:shape id="_x0000_i1295" type="#_x0000_t75" style="width:54.8pt;height:35.45pt" o:ole="">
                  <v:imagedata r:id="rId685" o:title=""/>
                </v:shape>
                <o:OLEObject Type="Embed" ProgID="Equation.3" ShapeID="_x0000_i1295" DrawAspect="Content" ObjectID="_1373834409" r:id="rId686"/>
              </w:object>
            </w:r>
          </w:p>
        </w:tc>
        <w:tc>
          <w:tcPr>
            <w:tcW w:w="1523" w:type="dxa"/>
            <w:tcBorders>
              <w:top w:val="single" w:sz="18" w:space="0" w:color="auto"/>
              <w:bottom w:val="single" w:sz="18" w:space="0" w:color="auto"/>
            </w:tcBorders>
            <w:vAlign w:val="center"/>
          </w:tcPr>
          <w:p w:rsidR="004F61C5" w:rsidRDefault="004F61C5" w:rsidP="004F61C5">
            <w:pPr>
              <w:pStyle w:val="TableBody"/>
              <w:jc w:val="center"/>
            </w:pPr>
            <w:r w:rsidRPr="008358E1">
              <w:rPr>
                <w:position w:val="-32"/>
              </w:rPr>
              <w:object w:dxaOrig="1240" w:dyaOrig="740">
                <v:shape id="_x0000_i1296" type="#_x0000_t75" style="width:61.25pt;height:36.55pt" o:ole="">
                  <v:imagedata r:id="rId687" o:title=""/>
                </v:shape>
                <o:OLEObject Type="Embed" ProgID="Equation.3" ShapeID="_x0000_i1296" DrawAspect="Content" ObjectID="_1373834410" r:id="rId688"/>
              </w:object>
            </w:r>
          </w:p>
        </w:tc>
        <w:tc>
          <w:tcPr>
            <w:tcW w:w="1293" w:type="dxa"/>
            <w:tcBorders>
              <w:top w:val="single" w:sz="18" w:space="0" w:color="auto"/>
              <w:bottom w:val="single" w:sz="18" w:space="0" w:color="auto"/>
            </w:tcBorders>
            <w:vAlign w:val="center"/>
          </w:tcPr>
          <w:p w:rsidR="004F61C5" w:rsidRDefault="004F61C5" w:rsidP="004F61C5">
            <w:pPr>
              <w:pStyle w:val="TableBody"/>
              <w:jc w:val="center"/>
            </w:pPr>
            <w:r w:rsidRPr="008358E1">
              <w:rPr>
                <w:position w:val="-30"/>
              </w:rPr>
              <w:object w:dxaOrig="1100" w:dyaOrig="700">
                <v:shape id="_x0000_i1297" type="#_x0000_t75" style="width:53.75pt;height:34.4pt" o:ole="">
                  <v:imagedata r:id="rId689" o:title=""/>
                </v:shape>
                <o:OLEObject Type="Embed" ProgID="Equation.3" ShapeID="_x0000_i1297" DrawAspect="Content" ObjectID="_1373834411" r:id="rId690"/>
              </w:object>
            </w:r>
          </w:p>
        </w:tc>
        <w:tc>
          <w:tcPr>
            <w:tcW w:w="1359" w:type="dxa"/>
            <w:tcBorders>
              <w:top w:val="single" w:sz="18" w:space="0" w:color="auto"/>
              <w:bottom w:val="single" w:sz="18" w:space="0" w:color="auto"/>
            </w:tcBorders>
            <w:vAlign w:val="center"/>
          </w:tcPr>
          <w:p w:rsidR="004F61C5" w:rsidRDefault="004F61C5" w:rsidP="004F61C5">
            <w:pPr>
              <w:pStyle w:val="TableBody"/>
              <w:jc w:val="center"/>
            </w:pPr>
            <w:r w:rsidRPr="008358E1">
              <w:rPr>
                <w:position w:val="-30"/>
              </w:rPr>
              <w:object w:dxaOrig="1100" w:dyaOrig="700">
                <v:shape id="_x0000_i1298" type="#_x0000_t75" style="width:54.8pt;height:35.45pt" o:ole="">
                  <v:imagedata r:id="rId691" o:title=""/>
                </v:shape>
                <o:OLEObject Type="Embed" ProgID="Equation.3" ShapeID="_x0000_i1298" DrawAspect="Content" ObjectID="_1373834412" r:id="rId692"/>
              </w:object>
            </w:r>
          </w:p>
        </w:tc>
        <w:tc>
          <w:tcPr>
            <w:tcW w:w="1466" w:type="dxa"/>
            <w:tcBorders>
              <w:top w:val="single" w:sz="18" w:space="0" w:color="auto"/>
              <w:bottom w:val="single" w:sz="18" w:space="0" w:color="auto"/>
            </w:tcBorders>
            <w:vAlign w:val="center"/>
          </w:tcPr>
          <w:p w:rsidR="004F61C5" w:rsidRDefault="004F61C5" w:rsidP="004F61C5">
            <w:pPr>
              <w:pStyle w:val="TableBody"/>
              <w:jc w:val="center"/>
            </w:pPr>
            <w:r w:rsidRPr="008358E1">
              <w:rPr>
                <w:position w:val="-32"/>
              </w:rPr>
              <w:object w:dxaOrig="1240" w:dyaOrig="740">
                <v:shape id="_x0000_i1299" type="#_x0000_t75" style="width:62.35pt;height:36.55pt" o:ole="">
                  <v:imagedata r:id="rId693" o:title=""/>
                </v:shape>
                <o:OLEObject Type="Embed" ProgID="Equation.3" ShapeID="_x0000_i1299" DrawAspect="Content" ObjectID="_1373834413" r:id="rId694"/>
              </w:object>
            </w:r>
          </w:p>
        </w:tc>
        <w:tc>
          <w:tcPr>
            <w:tcW w:w="1359" w:type="dxa"/>
            <w:tcBorders>
              <w:top w:val="single" w:sz="18" w:space="0" w:color="auto"/>
              <w:bottom w:val="single" w:sz="18" w:space="0" w:color="auto"/>
            </w:tcBorders>
            <w:vAlign w:val="center"/>
          </w:tcPr>
          <w:p w:rsidR="004F61C5" w:rsidRDefault="004F61C5" w:rsidP="004F61C5">
            <w:pPr>
              <w:pStyle w:val="TableBody"/>
              <w:jc w:val="center"/>
            </w:pPr>
            <w:r w:rsidRPr="008358E1">
              <w:rPr>
                <w:position w:val="-30"/>
              </w:rPr>
              <w:object w:dxaOrig="1100" w:dyaOrig="700">
                <v:shape id="_x0000_i1300" type="#_x0000_t75" style="width:54.8pt;height:35.45pt" o:ole="">
                  <v:imagedata r:id="rId695" o:title=""/>
                </v:shape>
                <o:OLEObject Type="Embed" ProgID="Equation.3" ShapeID="_x0000_i1300" DrawAspect="Content" ObjectID="_1373834414" r:id="rId696"/>
              </w:object>
            </w:r>
          </w:p>
        </w:tc>
      </w:tr>
      <w:tr w:rsidR="004F61C5" w:rsidTr="004F61C5">
        <w:trPr>
          <w:jc w:val="center"/>
        </w:trPr>
        <w:tc>
          <w:tcPr>
            <w:tcW w:w="738" w:type="dxa"/>
            <w:tcBorders>
              <w:top w:val="single" w:sz="18" w:space="0" w:color="auto"/>
            </w:tcBorders>
          </w:tcPr>
          <w:p w:rsidR="004F61C5" w:rsidRPr="00F756C6" w:rsidRDefault="004F61C5" w:rsidP="004F61C5">
            <w:pPr>
              <w:pStyle w:val="TableBody"/>
              <w:jc w:val="center"/>
            </w:pPr>
            <w:r>
              <w:t>1</w:t>
            </w:r>
          </w:p>
        </w:tc>
        <w:tc>
          <w:tcPr>
            <w:tcW w:w="1358" w:type="dxa"/>
            <w:tcBorders>
              <w:top w:val="single" w:sz="18" w:space="0" w:color="auto"/>
            </w:tcBorders>
          </w:tcPr>
          <w:p w:rsidR="004F61C5" w:rsidRDefault="004F61C5" w:rsidP="004F61C5">
            <w:pPr>
              <w:pStyle w:val="TableBody"/>
              <w:jc w:val="center"/>
            </w:pPr>
            <w:r>
              <w:t>0.113</w:t>
            </w:r>
          </w:p>
        </w:tc>
        <w:tc>
          <w:tcPr>
            <w:tcW w:w="1523" w:type="dxa"/>
            <w:tcBorders>
              <w:top w:val="single" w:sz="18" w:space="0" w:color="auto"/>
            </w:tcBorders>
          </w:tcPr>
          <w:p w:rsidR="004F61C5" w:rsidRDefault="004F61C5" w:rsidP="004F61C5">
            <w:pPr>
              <w:pStyle w:val="TableBody"/>
              <w:jc w:val="center"/>
            </w:pPr>
            <w:r>
              <w:t>0.113</w:t>
            </w:r>
          </w:p>
        </w:tc>
        <w:tc>
          <w:tcPr>
            <w:tcW w:w="1293" w:type="dxa"/>
            <w:tcBorders>
              <w:top w:val="single" w:sz="18" w:space="0" w:color="auto"/>
            </w:tcBorders>
          </w:tcPr>
          <w:p w:rsidR="004F61C5" w:rsidRDefault="004F61C5" w:rsidP="004F61C5">
            <w:pPr>
              <w:pStyle w:val="TableBody"/>
              <w:jc w:val="center"/>
            </w:pPr>
            <w:r>
              <w:t>0.131</w:t>
            </w:r>
          </w:p>
        </w:tc>
        <w:tc>
          <w:tcPr>
            <w:tcW w:w="1359" w:type="dxa"/>
            <w:tcBorders>
              <w:top w:val="single" w:sz="18" w:space="0" w:color="auto"/>
            </w:tcBorders>
          </w:tcPr>
          <w:p w:rsidR="004F61C5" w:rsidRDefault="004F61C5" w:rsidP="004F61C5">
            <w:pPr>
              <w:pStyle w:val="TableBody"/>
              <w:jc w:val="center"/>
            </w:pPr>
            <w:r>
              <w:t>0.487</w:t>
            </w:r>
          </w:p>
        </w:tc>
        <w:tc>
          <w:tcPr>
            <w:tcW w:w="1466" w:type="dxa"/>
            <w:tcBorders>
              <w:top w:val="single" w:sz="18" w:space="0" w:color="auto"/>
            </w:tcBorders>
          </w:tcPr>
          <w:p w:rsidR="004F61C5" w:rsidRDefault="004F61C5" w:rsidP="004F61C5">
            <w:pPr>
              <w:pStyle w:val="TableBody"/>
              <w:jc w:val="center"/>
            </w:pPr>
            <w:r>
              <w:t>0.487</w:t>
            </w:r>
          </w:p>
        </w:tc>
        <w:tc>
          <w:tcPr>
            <w:tcW w:w="1359" w:type="dxa"/>
            <w:tcBorders>
              <w:top w:val="single" w:sz="18" w:space="0" w:color="auto"/>
            </w:tcBorders>
          </w:tcPr>
          <w:p w:rsidR="004F61C5" w:rsidRDefault="004F61C5" w:rsidP="004F61C5">
            <w:pPr>
              <w:pStyle w:val="TableBody"/>
              <w:jc w:val="center"/>
            </w:pPr>
            <w:r>
              <w:t>0.564</w:t>
            </w:r>
          </w:p>
        </w:tc>
      </w:tr>
      <w:tr w:rsidR="004F61C5" w:rsidTr="004F61C5">
        <w:trPr>
          <w:jc w:val="center"/>
        </w:trPr>
        <w:tc>
          <w:tcPr>
            <w:tcW w:w="738" w:type="dxa"/>
          </w:tcPr>
          <w:p w:rsidR="004F61C5" w:rsidRDefault="004F61C5" w:rsidP="004F61C5">
            <w:pPr>
              <w:pStyle w:val="TableBody"/>
              <w:jc w:val="center"/>
            </w:pPr>
            <w:r>
              <w:t>2</w:t>
            </w:r>
          </w:p>
        </w:tc>
        <w:tc>
          <w:tcPr>
            <w:tcW w:w="1358" w:type="dxa"/>
          </w:tcPr>
          <w:p w:rsidR="004F61C5" w:rsidRDefault="004F61C5" w:rsidP="004F61C5">
            <w:pPr>
              <w:pStyle w:val="TableBody"/>
              <w:jc w:val="center"/>
            </w:pPr>
            <w:r>
              <w:t>0.142</w:t>
            </w:r>
          </w:p>
        </w:tc>
        <w:tc>
          <w:tcPr>
            <w:tcW w:w="1523" w:type="dxa"/>
          </w:tcPr>
          <w:p w:rsidR="004F61C5" w:rsidRDefault="004F61C5" w:rsidP="004F61C5">
            <w:pPr>
              <w:pStyle w:val="TableBody"/>
              <w:jc w:val="center"/>
            </w:pPr>
            <w:r>
              <w:t>0.142</w:t>
            </w:r>
          </w:p>
        </w:tc>
        <w:tc>
          <w:tcPr>
            <w:tcW w:w="1293" w:type="dxa"/>
          </w:tcPr>
          <w:p w:rsidR="004F61C5" w:rsidRDefault="004F61C5" w:rsidP="004F61C5">
            <w:pPr>
              <w:pStyle w:val="TableBody"/>
              <w:jc w:val="center"/>
            </w:pPr>
            <w:r>
              <w:t>0.165</w:t>
            </w:r>
          </w:p>
        </w:tc>
        <w:tc>
          <w:tcPr>
            <w:tcW w:w="1359" w:type="dxa"/>
          </w:tcPr>
          <w:p w:rsidR="004F61C5" w:rsidRDefault="004F61C5" w:rsidP="004F61C5">
            <w:pPr>
              <w:pStyle w:val="TableBody"/>
              <w:jc w:val="center"/>
            </w:pPr>
            <w:r>
              <w:t>0.435</w:t>
            </w:r>
          </w:p>
        </w:tc>
        <w:tc>
          <w:tcPr>
            <w:tcW w:w="1466" w:type="dxa"/>
          </w:tcPr>
          <w:p w:rsidR="004F61C5" w:rsidRDefault="004F61C5" w:rsidP="004F61C5">
            <w:pPr>
              <w:pStyle w:val="TableBody"/>
              <w:jc w:val="center"/>
            </w:pPr>
            <w:r>
              <w:t>0.435</w:t>
            </w:r>
          </w:p>
        </w:tc>
        <w:tc>
          <w:tcPr>
            <w:tcW w:w="1359" w:type="dxa"/>
          </w:tcPr>
          <w:p w:rsidR="004F61C5" w:rsidRDefault="004F61C5" w:rsidP="004F61C5">
            <w:pPr>
              <w:pStyle w:val="TableBody"/>
              <w:jc w:val="center"/>
            </w:pPr>
            <w:r>
              <w:t>0.503</w:t>
            </w:r>
          </w:p>
        </w:tc>
      </w:tr>
      <w:tr w:rsidR="004F61C5" w:rsidTr="004F61C5">
        <w:trPr>
          <w:jc w:val="center"/>
        </w:trPr>
        <w:tc>
          <w:tcPr>
            <w:tcW w:w="738" w:type="dxa"/>
          </w:tcPr>
          <w:p w:rsidR="004F61C5" w:rsidRDefault="004F61C5" w:rsidP="004F61C5">
            <w:pPr>
              <w:pStyle w:val="TableBody"/>
              <w:jc w:val="center"/>
            </w:pPr>
            <w:r>
              <w:t>3</w:t>
            </w:r>
          </w:p>
        </w:tc>
        <w:tc>
          <w:tcPr>
            <w:tcW w:w="1358" w:type="dxa"/>
          </w:tcPr>
          <w:p w:rsidR="004F61C5" w:rsidRDefault="004F61C5" w:rsidP="004F61C5">
            <w:pPr>
              <w:pStyle w:val="TableBody"/>
              <w:jc w:val="center"/>
            </w:pPr>
            <w:r>
              <w:t>0.147</w:t>
            </w:r>
          </w:p>
        </w:tc>
        <w:tc>
          <w:tcPr>
            <w:tcW w:w="1523" w:type="dxa"/>
          </w:tcPr>
          <w:p w:rsidR="004F61C5" w:rsidRDefault="004F61C5" w:rsidP="004F61C5">
            <w:pPr>
              <w:pStyle w:val="TableBody"/>
              <w:jc w:val="center"/>
            </w:pPr>
            <w:r>
              <w:t>0.147</w:t>
            </w:r>
          </w:p>
        </w:tc>
        <w:tc>
          <w:tcPr>
            <w:tcW w:w="1293" w:type="dxa"/>
          </w:tcPr>
          <w:p w:rsidR="004F61C5" w:rsidRDefault="004F61C5" w:rsidP="004F61C5">
            <w:pPr>
              <w:pStyle w:val="TableBody"/>
              <w:jc w:val="center"/>
            </w:pPr>
            <w:r>
              <w:t>0.170</w:t>
            </w:r>
          </w:p>
        </w:tc>
        <w:tc>
          <w:tcPr>
            <w:tcW w:w="1359" w:type="dxa"/>
          </w:tcPr>
          <w:p w:rsidR="004F61C5" w:rsidRPr="006F66C5" w:rsidRDefault="004F61C5" w:rsidP="004F61C5">
            <w:pPr>
              <w:pStyle w:val="TableBody"/>
              <w:jc w:val="center"/>
            </w:pPr>
            <w:r>
              <w:t>0.423</w:t>
            </w:r>
          </w:p>
        </w:tc>
        <w:tc>
          <w:tcPr>
            <w:tcW w:w="1466" w:type="dxa"/>
          </w:tcPr>
          <w:p w:rsidR="004F61C5" w:rsidRDefault="004F61C5" w:rsidP="004F61C5">
            <w:pPr>
              <w:pStyle w:val="TableBody"/>
              <w:jc w:val="center"/>
            </w:pPr>
            <w:r>
              <w:t>0.423</w:t>
            </w:r>
          </w:p>
        </w:tc>
        <w:tc>
          <w:tcPr>
            <w:tcW w:w="1359" w:type="dxa"/>
          </w:tcPr>
          <w:p w:rsidR="004F61C5" w:rsidRDefault="004F61C5" w:rsidP="004F61C5">
            <w:pPr>
              <w:pStyle w:val="TableBody"/>
              <w:jc w:val="center"/>
            </w:pPr>
            <w:r>
              <w:t>0.489</w:t>
            </w:r>
          </w:p>
        </w:tc>
      </w:tr>
      <w:tr w:rsidR="004F61C5" w:rsidTr="004F61C5">
        <w:trPr>
          <w:jc w:val="center"/>
        </w:trPr>
        <w:tc>
          <w:tcPr>
            <w:tcW w:w="738" w:type="dxa"/>
            <w:tcBorders>
              <w:bottom w:val="single" w:sz="18" w:space="0" w:color="auto"/>
            </w:tcBorders>
          </w:tcPr>
          <w:p w:rsidR="004F61C5" w:rsidRDefault="004F61C5" w:rsidP="004F61C5">
            <w:pPr>
              <w:pStyle w:val="TableBody"/>
              <w:jc w:val="center"/>
            </w:pPr>
            <w:r>
              <w:t>4</w:t>
            </w:r>
          </w:p>
        </w:tc>
        <w:tc>
          <w:tcPr>
            <w:tcW w:w="1358" w:type="dxa"/>
            <w:tcBorders>
              <w:bottom w:val="single" w:sz="18" w:space="0" w:color="auto"/>
            </w:tcBorders>
          </w:tcPr>
          <w:p w:rsidR="004F61C5" w:rsidRDefault="004F61C5" w:rsidP="004F61C5">
            <w:pPr>
              <w:pStyle w:val="TableBody"/>
              <w:jc w:val="center"/>
            </w:pPr>
            <w:r>
              <w:t>0.148</w:t>
            </w:r>
          </w:p>
        </w:tc>
        <w:tc>
          <w:tcPr>
            <w:tcW w:w="1523" w:type="dxa"/>
            <w:tcBorders>
              <w:bottom w:val="single" w:sz="18" w:space="0" w:color="auto"/>
            </w:tcBorders>
          </w:tcPr>
          <w:p w:rsidR="004F61C5" w:rsidRDefault="004F61C5" w:rsidP="004F61C5">
            <w:pPr>
              <w:pStyle w:val="TableBody"/>
              <w:jc w:val="center"/>
            </w:pPr>
            <w:r>
              <w:t>0.148</w:t>
            </w:r>
          </w:p>
        </w:tc>
        <w:tc>
          <w:tcPr>
            <w:tcW w:w="1293" w:type="dxa"/>
            <w:tcBorders>
              <w:bottom w:val="single" w:sz="18" w:space="0" w:color="auto"/>
            </w:tcBorders>
          </w:tcPr>
          <w:p w:rsidR="004F61C5" w:rsidRDefault="004F61C5" w:rsidP="004F61C5">
            <w:pPr>
              <w:pStyle w:val="TableBody"/>
              <w:jc w:val="center"/>
            </w:pPr>
            <w:r>
              <w:t>0.171</w:t>
            </w:r>
          </w:p>
        </w:tc>
        <w:tc>
          <w:tcPr>
            <w:tcW w:w="1359" w:type="dxa"/>
            <w:tcBorders>
              <w:bottom w:val="single" w:sz="18" w:space="0" w:color="auto"/>
            </w:tcBorders>
          </w:tcPr>
          <w:p w:rsidR="004F61C5" w:rsidRPr="006F66C5" w:rsidRDefault="004F61C5" w:rsidP="004F61C5">
            <w:pPr>
              <w:pStyle w:val="TableBody"/>
              <w:jc w:val="center"/>
            </w:pPr>
            <w:r>
              <w:t>0.419</w:t>
            </w:r>
          </w:p>
        </w:tc>
        <w:tc>
          <w:tcPr>
            <w:tcW w:w="1466" w:type="dxa"/>
            <w:tcBorders>
              <w:bottom w:val="single" w:sz="18" w:space="0" w:color="auto"/>
            </w:tcBorders>
          </w:tcPr>
          <w:p w:rsidR="004F61C5" w:rsidRPr="008358E1" w:rsidRDefault="004F61C5" w:rsidP="004F61C5">
            <w:pPr>
              <w:pStyle w:val="TableBody"/>
              <w:jc w:val="center"/>
            </w:pPr>
            <w:r>
              <w:t>0.419</w:t>
            </w:r>
          </w:p>
        </w:tc>
        <w:tc>
          <w:tcPr>
            <w:tcW w:w="1359" w:type="dxa"/>
            <w:tcBorders>
              <w:bottom w:val="single" w:sz="18" w:space="0" w:color="auto"/>
            </w:tcBorders>
          </w:tcPr>
          <w:p w:rsidR="004F61C5" w:rsidRDefault="004F61C5" w:rsidP="004F61C5">
            <w:pPr>
              <w:pStyle w:val="TableBody"/>
              <w:jc w:val="center"/>
            </w:pPr>
            <w:r>
              <w:t>0.485</w:t>
            </w:r>
          </w:p>
        </w:tc>
      </w:tr>
    </w:tbl>
    <w:p w:rsidR="004F61C5" w:rsidRDefault="004F61C5" w:rsidP="004F61C5"/>
    <w:p w:rsidR="004F61C5" w:rsidRDefault="004F61C5">
      <w:pPr>
        <w:spacing w:line="276" w:lineRule="auto"/>
      </w:pPr>
    </w:p>
    <w:p w:rsidR="00D64610" w:rsidRDefault="00D64610" w:rsidP="00D64610">
      <w:pPr>
        <w:pStyle w:val="TableCaption"/>
      </w:pPr>
      <w:bookmarkStart w:id="372" w:name="_Toc299993671"/>
      <w:r>
        <w:t xml:space="preserve">Table A.3: Contribution of uncertainty in temperature data and its temporal derivatives to the overall uncertainty in the inverse predicted surface temperature for different values of </w:t>
      </w:r>
      <w:r>
        <w:rPr>
          <w:i/>
        </w:rPr>
        <w:t>N</w:t>
      </w:r>
      <w:r>
        <w:t xml:space="preserve"> in °C.  Data used from run qCHIt3f200.</w:t>
      </w:r>
      <w:bookmarkEnd w:id="372"/>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738"/>
        <w:gridCol w:w="1080"/>
        <w:gridCol w:w="1096"/>
        <w:gridCol w:w="1096"/>
        <w:gridCol w:w="1094"/>
        <w:gridCol w:w="1181"/>
        <w:gridCol w:w="1872"/>
      </w:tblGrid>
      <w:tr w:rsidR="00D64610" w:rsidTr="00BC6423">
        <w:trPr>
          <w:jc w:val="center"/>
        </w:trPr>
        <w:tc>
          <w:tcPr>
            <w:tcW w:w="738" w:type="dxa"/>
            <w:tcBorders>
              <w:top w:val="single" w:sz="18" w:space="0" w:color="auto"/>
              <w:bottom w:val="single" w:sz="18" w:space="0" w:color="auto"/>
            </w:tcBorders>
            <w:vAlign w:val="center"/>
          </w:tcPr>
          <w:p w:rsidR="00D64610" w:rsidRPr="00F756C6" w:rsidRDefault="00D64610" w:rsidP="00BC6423">
            <w:pPr>
              <w:pStyle w:val="TableBody"/>
              <w:jc w:val="center"/>
            </w:pPr>
            <w:r>
              <w:t>N</w:t>
            </w:r>
          </w:p>
        </w:tc>
        <w:tc>
          <w:tcPr>
            <w:tcW w:w="1080" w:type="dxa"/>
            <w:tcBorders>
              <w:top w:val="single" w:sz="18" w:space="0" w:color="auto"/>
              <w:bottom w:val="single" w:sz="18" w:space="0" w:color="auto"/>
            </w:tcBorders>
            <w:vAlign w:val="center"/>
          </w:tcPr>
          <w:p w:rsidR="00D64610" w:rsidRDefault="00D64610" w:rsidP="00BC6423">
            <w:pPr>
              <w:pStyle w:val="TableBody"/>
              <w:jc w:val="center"/>
            </w:pPr>
            <w:r w:rsidRPr="00913763">
              <w:rPr>
                <w:position w:val="-18"/>
              </w:rPr>
              <w:object w:dxaOrig="639" w:dyaOrig="420">
                <v:shape id="_x0000_i1301" type="#_x0000_t75" style="width:32.25pt;height:20.4pt" o:ole="">
                  <v:imagedata r:id="rId697" o:title=""/>
                </v:shape>
                <o:OLEObject Type="Embed" ProgID="Equation.3" ShapeID="_x0000_i1301" DrawAspect="Content" ObjectID="_1373834415" r:id="rId698"/>
              </w:object>
            </w:r>
          </w:p>
        </w:tc>
        <w:tc>
          <w:tcPr>
            <w:tcW w:w="1096" w:type="dxa"/>
            <w:tcBorders>
              <w:top w:val="single" w:sz="18" w:space="0" w:color="auto"/>
              <w:bottom w:val="single" w:sz="18" w:space="0" w:color="auto"/>
            </w:tcBorders>
            <w:vAlign w:val="center"/>
          </w:tcPr>
          <w:p w:rsidR="00D64610" w:rsidRDefault="00D64610" w:rsidP="00BC6423">
            <w:pPr>
              <w:pStyle w:val="TableBody"/>
              <w:jc w:val="center"/>
            </w:pPr>
            <w:r w:rsidRPr="00913763">
              <w:rPr>
                <w:position w:val="-18"/>
              </w:rPr>
              <w:object w:dxaOrig="620" w:dyaOrig="420">
                <v:shape id="_x0000_i1302" type="#_x0000_t75" style="width:31.15pt;height:20.4pt" o:ole="">
                  <v:imagedata r:id="rId699" o:title=""/>
                </v:shape>
                <o:OLEObject Type="Embed" ProgID="Equation.3" ShapeID="_x0000_i1302" DrawAspect="Content" ObjectID="_1373834416" r:id="rId700"/>
              </w:object>
            </w:r>
          </w:p>
        </w:tc>
        <w:tc>
          <w:tcPr>
            <w:tcW w:w="1096" w:type="dxa"/>
            <w:tcBorders>
              <w:top w:val="single" w:sz="18" w:space="0" w:color="auto"/>
              <w:bottom w:val="single" w:sz="18" w:space="0" w:color="auto"/>
            </w:tcBorders>
            <w:vAlign w:val="center"/>
          </w:tcPr>
          <w:p w:rsidR="00D64610" w:rsidRDefault="00D64610" w:rsidP="00BC6423">
            <w:pPr>
              <w:pStyle w:val="TableBody"/>
              <w:jc w:val="center"/>
            </w:pPr>
            <w:r w:rsidRPr="00913763">
              <w:rPr>
                <w:position w:val="-18"/>
              </w:rPr>
              <w:object w:dxaOrig="660" w:dyaOrig="420">
                <v:shape id="_x0000_i1303" type="#_x0000_t75" style="width:33.3pt;height:20.4pt" o:ole="">
                  <v:imagedata r:id="rId701" o:title=""/>
                </v:shape>
                <o:OLEObject Type="Embed" ProgID="Equation.3" ShapeID="_x0000_i1303" DrawAspect="Content" ObjectID="_1373834417" r:id="rId702"/>
              </w:object>
            </w:r>
          </w:p>
        </w:tc>
        <w:tc>
          <w:tcPr>
            <w:tcW w:w="1094" w:type="dxa"/>
            <w:tcBorders>
              <w:top w:val="single" w:sz="18" w:space="0" w:color="auto"/>
              <w:bottom w:val="single" w:sz="18" w:space="0" w:color="auto"/>
            </w:tcBorders>
            <w:vAlign w:val="center"/>
          </w:tcPr>
          <w:p w:rsidR="00D64610" w:rsidRDefault="00D64610" w:rsidP="00BC6423">
            <w:pPr>
              <w:pStyle w:val="TableBody"/>
              <w:jc w:val="center"/>
            </w:pPr>
            <w:r w:rsidRPr="00913763">
              <w:rPr>
                <w:position w:val="-18"/>
              </w:rPr>
              <w:object w:dxaOrig="639" w:dyaOrig="420">
                <v:shape id="_x0000_i1304" type="#_x0000_t75" style="width:32.25pt;height:20.4pt" o:ole="">
                  <v:imagedata r:id="rId703" o:title=""/>
                </v:shape>
                <o:OLEObject Type="Embed" ProgID="Equation.3" ShapeID="_x0000_i1304" DrawAspect="Content" ObjectID="_1373834418" r:id="rId704"/>
              </w:object>
            </w:r>
          </w:p>
        </w:tc>
        <w:tc>
          <w:tcPr>
            <w:tcW w:w="1181" w:type="dxa"/>
            <w:tcBorders>
              <w:top w:val="single" w:sz="18" w:space="0" w:color="auto"/>
              <w:bottom w:val="single" w:sz="18" w:space="0" w:color="auto"/>
            </w:tcBorders>
            <w:vAlign w:val="center"/>
          </w:tcPr>
          <w:p w:rsidR="00D64610" w:rsidRDefault="00D64610" w:rsidP="00BC6423">
            <w:pPr>
              <w:pStyle w:val="TableBody"/>
              <w:jc w:val="center"/>
            </w:pPr>
            <w:r w:rsidRPr="00913763">
              <w:rPr>
                <w:position w:val="-18"/>
              </w:rPr>
              <w:object w:dxaOrig="660" w:dyaOrig="420">
                <v:shape id="_x0000_i1305" type="#_x0000_t75" style="width:33.3pt;height:20.4pt" o:ole="">
                  <v:imagedata r:id="rId705" o:title=""/>
                </v:shape>
                <o:OLEObject Type="Embed" ProgID="Equation.3" ShapeID="_x0000_i1305" DrawAspect="Content" ObjectID="_1373834419" r:id="rId706"/>
              </w:object>
            </w:r>
          </w:p>
        </w:tc>
        <w:tc>
          <w:tcPr>
            <w:tcW w:w="1872" w:type="dxa"/>
            <w:tcBorders>
              <w:top w:val="single" w:sz="18" w:space="0" w:color="auto"/>
              <w:bottom w:val="single" w:sz="18" w:space="0" w:color="auto"/>
            </w:tcBorders>
            <w:vAlign w:val="center"/>
          </w:tcPr>
          <w:p w:rsidR="00D64610" w:rsidRDefault="00D64610" w:rsidP="00BC6423">
            <w:pPr>
              <w:pStyle w:val="TableBody"/>
              <w:jc w:val="center"/>
            </w:pPr>
            <w:r w:rsidRPr="00913763">
              <w:rPr>
                <w:position w:val="-30"/>
              </w:rPr>
              <w:object w:dxaOrig="1540" w:dyaOrig="760">
                <v:shape id="_x0000_i1306" type="#_x0000_t75" style="width:77.35pt;height:38.7pt" o:ole="">
                  <v:imagedata r:id="rId707" o:title=""/>
                </v:shape>
                <o:OLEObject Type="Embed" ProgID="Equation.3" ShapeID="_x0000_i1306" DrawAspect="Content" ObjectID="_1373834420" r:id="rId708"/>
              </w:object>
            </w:r>
          </w:p>
        </w:tc>
      </w:tr>
      <w:tr w:rsidR="00D64610" w:rsidTr="00BC6423">
        <w:trPr>
          <w:jc w:val="center"/>
        </w:trPr>
        <w:tc>
          <w:tcPr>
            <w:tcW w:w="738" w:type="dxa"/>
            <w:tcBorders>
              <w:top w:val="single" w:sz="18" w:space="0" w:color="auto"/>
            </w:tcBorders>
          </w:tcPr>
          <w:p w:rsidR="00D64610" w:rsidRPr="00F756C6" w:rsidRDefault="00D64610" w:rsidP="00BC6423">
            <w:pPr>
              <w:pStyle w:val="TableBody"/>
              <w:jc w:val="center"/>
            </w:pPr>
            <w:r>
              <w:t>1</w:t>
            </w:r>
          </w:p>
        </w:tc>
        <w:tc>
          <w:tcPr>
            <w:tcW w:w="1080" w:type="dxa"/>
            <w:tcBorders>
              <w:top w:val="single" w:sz="18" w:space="0" w:color="auto"/>
            </w:tcBorders>
          </w:tcPr>
          <w:p w:rsidR="00D64610" w:rsidRDefault="00D64610" w:rsidP="00BC6423">
            <w:pPr>
              <w:pStyle w:val="TableBody"/>
              <w:jc w:val="center"/>
            </w:pPr>
            <w:r>
              <w:t>0.200</w:t>
            </w:r>
          </w:p>
        </w:tc>
        <w:tc>
          <w:tcPr>
            <w:tcW w:w="1096" w:type="dxa"/>
            <w:tcBorders>
              <w:top w:val="single" w:sz="18" w:space="0" w:color="auto"/>
            </w:tcBorders>
          </w:tcPr>
          <w:p w:rsidR="00D64610" w:rsidRDefault="00D64610" w:rsidP="00BC6423">
            <w:pPr>
              <w:pStyle w:val="TableBody"/>
              <w:jc w:val="center"/>
            </w:pPr>
            <w:r>
              <w:t>0.0971</w:t>
            </w:r>
          </w:p>
        </w:tc>
        <w:tc>
          <w:tcPr>
            <w:tcW w:w="1096" w:type="dxa"/>
            <w:tcBorders>
              <w:top w:val="single" w:sz="18" w:space="0" w:color="auto"/>
            </w:tcBorders>
          </w:tcPr>
          <w:p w:rsidR="00D64610" w:rsidRDefault="00D64610" w:rsidP="00BC6423">
            <w:pPr>
              <w:pStyle w:val="TableBody"/>
              <w:jc w:val="center"/>
            </w:pPr>
            <w:r>
              <w:t>---</w:t>
            </w:r>
          </w:p>
        </w:tc>
        <w:tc>
          <w:tcPr>
            <w:tcW w:w="1094" w:type="dxa"/>
            <w:tcBorders>
              <w:top w:val="single" w:sz="18" w:space="0" w:color="auto"/>
            </w:tcBorders>
          </w:tcPr>
          <w:p w:rsidR="00D64610" w:rsidRDefault="00D64610" w:rsidP="00BC6423">
            <w:pPr>
              <w:pStyle w:val="TableBody"/>
              <w:jc w:val="center"/>
            </w:pPr>
            <w:r>
              <w:t>---</w:t>
            </w:r>
          </w:p>
        </w:tc>
        <w:tc>
          <w:tcPr>
            <w:tcW w:w="1181" w:type="dxa"/>
            <w:tcBorders>
              <w:top w:val="single" w:sz="18" w:space="0" w:color="auto"/>
            </w:tcBorders>
          </w:tcPr>
          <w:p w:rsidR="00D64610" w:rsidRDefault="00D64610" w:rsidP="00BC6423">
            <w:pPr>
              <w:pStyle w:val="TableBody"/>
              <w:jc w:val="center"/>
            </w:pPr>
            <w:r>
              <w:t>---</w:t>
            </w:r>
          </w:p>
        </w:tc>
        <w:tc>
          <w:tcPr>
            <w:tcW w:w="1872" w:type="dxa"/>
            <w:tcBorders>
              <w:top w:val="single" w:sz="18" w:space="0" w:color="auto"/>
            </w:tcBorders>
          </w:tcPr>
          <w:p w:rsidR="00D64610" w:rsidRDefault="00D64610" w:rsidP="00BC6423">
            <w:pPr>
              <w:pStyle w:val="TableBody"/>
              <w:jc w:val="center"/>
            </w:pPr>
            <w:r>
              <w:t>0.22231</w:t>
            </w:r>
          </w:p>
        </w:tc>
      </w:tr>
      <w:tr w:rsidR="00D64610" w:rsidTr="00BC6423">
        <w:trPr>
          <w:jc w:val="center"/>
        </w:trPr>
        <w:tc>
          <w:tcPr>
            <w:tcW w:w="738" w:type="dxa"/>
          </w:tcPr>
          <w:p w:rsidR="00D64610" w:rsidRDefault="00D64610" w:rsidP="00BC6423">
            <w:pPr>
              <w:pStyle w:val="TableBody"/>
              <w:jc w:val="center"/>
            </w:pPr>
            <w:r>
              <w:t>2</w:t>
            </w:r>
          </w:p>
        </w:tc>
        <w:tc>
          <w:tcPr>
            <w:tcW w:w="1080" w:type="dxa"/>
          </w:tcPr>
          <w:p w:rsidR="00D64610" w:rsidRDefault="00D64610" w:rsidP="00BC6423">
            <w:pPr>
              <w:pStyle w:val="TableBody"/>
              <w:jc w:val="center"/>
            </w:pPr>
            <w:r>
              <w:t>0.200</w:t>
            </w:r>
          </w:p>
        </w:tc>
        <w:tc>
          <w:tcPr>
            <w:tcW w:w="1096" w:type="dxa"/>
          </w:tcPr>
          <w:p w:rsidR="00D64610" w:rsidRDefault="00D64610" w:rsidP="00BC6423">
            <w:pPr>
              <w:pStyle w:val="TableBody"/>
              <w:jc w:val="center"/>
            </w:pPr>
            <w:r>
              <w:t>0.0971</w:t>
            </w:r>
          </w:p>
        </w:tc>
        <w:tc>
          <w:tcPr>
            <w:tcW w:w="1096" w:type="dxa"/>
          </w:tcPr>
          <w:p w:rsidR="00D64610" w:rsidRDefault="00D64610" w:rsidP="00BC6423">
            <w:pPr>
              <w:pStyle w:val="TableBody"/>
              <w:jc w:val="center"/>
            </w:pPr>
            <w:r>
              <w:t>0.00805</w:t>
            </w:r>
          </w:p>
        </w:tc>
        <w:tc>
          <w:tcPr>
            <w:tcW w:w="1094" w:type="dxa"/>
          </w:tcPr>
          <w:p w:rsidR="00D64610" w:rsidRDefault="00D64610" w:rsidP="00BC6423">
            <w:pPr>
              <w:pStyle w:val="TableBody"/>
              <w:jc w:val="center"/>
            </w:pPr>
            <w:r>
              <w:t>---</w:t>
            </w:r>
          </w:p>
        </w:tc>
        <w:tc>
          <w:tcPr>
            <w:tcW w:w="1181" w:type="dxa"/>
          </w:tcPr>
          <w:p w:rsidR="00D64610" w:rsidRDefault="00D64610" w:rsidP="00BC6423">
            <w:pPr>
              <w:pStyle w:val="TableBody"/>
              <w:jc w:val="center"/>
            </w:pPr>
            <w:r>
              <w:t>---</w:t>
            </w:r>
          </w:p>
        </w:tc>
        <w:tc>
          <w:tcPr>
            <w:tcW w:w="1872" w:type="dxa"/>
          </w:tcPr>
          <w:p w:rsidR="00D64610" w:rsidRDefault="00D64610" w:rsidP="00BC6423">
            <w:pPr>
              <w:pStyle w:val="TableBody"/>
              <w:jc w:val="center"/>
            </w:pPr>
            <w:r>
              <w:t>0.22246</w:t>
            </w:r>
          </w:p>
        </w:tc>
      </w:tr>
      <w:tr w:rsidR="00D64610" w:rsidTr="00BC6423">
        <w:trPr>
          <w:jc w:val="center"/>
        </w:trPr>
        <w:tc>
          <w:tcPr>
            <w:tcW w:w="738" w:type="dxa"/>
          </w:tcPr>
          <w:p w:rsidR="00D64610" w:rsidRDefault="00D64610" w:rsidP="00BC6423">
            <w:pPr>
              <w:pStyle w:val="TableBody"/>
              <w:jc w:val="center"/>
            </w:pPr>
            <w:r>
              <w:t>3</w:t>
            </w:r>
          </w:p>
        </w:tc>
        <w:tc>
          <w:tcPr>
            <w:tcW w:w="1080" w:type="dxa"/>
          </w:tcPr>
          <w:p w:rsidR="00D64610" w:rsidRDefault="00D64610" w:rsidP="00BC6423">
            <w:pPr>
              <w:pStyle w:val="TableBody"/>
              <w:jc w:val="center"/>
            </w:pPr>
            <w:r>
              <w:t>0.200</w:t>
            </w:r>
          </w:p>
        </w:tc>
        <w:tc>
          <w:tcPr>
            <w:tcW w:w="1096" w:type="dxa"/>
          </w:tcPr>
          <w:p w:rsidR="00D64610" w:rsidRDefault="00D64610" w:rsidP="00BC6423">
            <w:pPr>
              <w:pStyle w:val="TableBody"/>
              <w:jc w:val="center"/>
            </w:pPr>
            <w:r>
              <w:t>0.0971</w:t>
            </w:r>
          </w:p>
        </w:tc>
        <w:tc>
          <w:tcPr>
            <w:tcW w:w="1096" w:type="dxa"/>
          </w:tcPr>
          <w:p w:rsidR="00D64610" w:rsidRDefault="00D64610" w:rsidP="00BC6423">
            <w:pPr>
              <w:pStyle w:val="TableBody"/>
              <w:jc w:val="center"/>
            </w:pPr>
            <w:r>
              <w:t>0.00954</w:t>
            </w:r>
          </w:p>
        </w:tc>
        <w:tc>
          <w:tcPr>
            <w:tcW w:w="1094" w:type="dxa"/>
          </w:tcPr>
          <w:p w:rsidR="00D64610" w:rsidRPr="006F66C5" w:rsidRDefault="00D64610" w:rsidP="00BC6423">
            <w:pPr>
              <w:pStyle w:val="TableBody"/>
              <w:jc w:val="center"/>
            </w:pPr>
            <w:r>
              <w:t>0.00390</w:t>
            </w:r>
          </w:p>
        </w:tc>
        <w:tc>
          <w:tcPr>
            <w:tcW w:w="1181" w:type="dxa"/>
          </w:tcPr>
          <w:p w:rsidR="00D64610" w:rsidRDefault="00D64610" w:rsidP="00BC6423">
            <w:pPr>
              <w:pStyle w:val="TableBody"/>
              <w:jc w:val="center"/>
            </w:pPr>
            <w:r>
              <w:t>---</w:t>
            </w:r>
          </w:p>
        </w:tc>
        <w:tc>
          <w:tcPr>
            <w:tcW w:w="1872" w:type="dxa"/>
          </w:tcPr>
          <w:p w:rsidR="00D64610" w:rsidRDefault="00D64610" w:rsidP="00BC6423">
            <w:pPr>
              <w:pStyle w:val="TableBody"/>
              <w:jc w:val="center"/>
            </w:pPr>
            <w:r>
              <w:t>0.22252</w:t>
            </w:r>
          </w:p>
        </w:tc>
      </w:tr>
      <w:tr w:rsidR="00D64610" w:rsidTr="00BC6423">
        <w:trPr>
          <w:jc w:val="center"/>
        </w:trPr>
        <w:tc>
          <w:tcPr>
            <w:tcW w:w="738" w:type="dxa"/>
            <w:tcBorders>
              <w:bottom w:val="single" w:sz="18" w:space="0" w:color="auto"/>
            </w:tcBorders>
          </w:tcPr>
          <w:p w:rsidR="00D64610" w:rsidRDefault="00D64610" w:rsidP="00BC6423">
            <w:pPr>
              <w:pStyle w:val="TableBody"/>
              <w:jc w:val="center"/>
            </w:pPr>
            <w:r>
              <w:t>4</w:t>
            </w:r>
          </w:p>
        </w:tc>
        <w:tc>
          <w:tcPr>
            <w:tcW w:w="1080" w:type="dxa"/>
            <w:tcBorders>
              <w:bottom w:val="single" w:sz="18" w:space="0" w:color="auto"/>
            </w:tcBorders>
          </w:tcPr>
          <w:p w:rsidR="00D64610" w:rsidRDefault="00D64610" w:rsidP="00BC6423">
            <w:pPr>
              <w:pStyle w:val="TableBody"/>
              <w:jc w:val="center"/>
            </w:pPr>
            <w:r>
              <w:t>0.200</w:t>
            </w:r>
          </w:p>
        </w:tc>
        <w:tc>
          <w:tcPr>
            <w:tcW w:w="1096" w:type="dxa"/>
            <w:tcBorders>
              <w:bottom w:val="single" w:sz="18" w:space="0" w:color="auto"/>
            </w:tcBorders>
          </w:tcPr>
          <w:p w:rsidR="00D64610" w:rsidRDefault="00D64610" w:rsidP="00BC6423">
            <w:pPr>
              <w:pStyle w:val="TableBody"/>
              <w:jc w:val="center"/>
            </w:pPr>
            <w:r>
              <w:t>0.0971</w:t>
            </w:r>
          </w:p>
        </w:tc>
        <w:tc>
          <w:tcPr>
            <w:tcW w:w="1096" w:type="dxa"/>
            <w:tcBorders>
              <w:bottom w:val="single" w:sz="18" w:space="0" w:color="auto"/>
            </w:tcBorders>
          </w:tcPr>
          <w:p w:rsidR="00D64610" w:rsidRDefault="00D64610" w:rsidP="00BC6423">
            <w:pPr>
              <w:pStyle w:val="TableBody"/>
              <w:jc w:val="center"/>
            </w:pPr>
            <w:r>
              <w:t>0.0101</w:t>
            </w:r>
          </w:p>
        </w:tc>
        <w:tc>
          <w:tcPr>
            <w:tcW w:w="1094" w:type="dxa"/>
            <w:tcBorders>
              <w:bottom w:val="single" w:sz="18" w:space="0" w:color="auto"/>
            </w:tcBorders>
          </w:tcPr>
          <w:p w:rsidR="00D64610" w:rsidRPr="006F66C5" w:rsidRDefault="00D64610" w:rsidP="00BC6423">
            <w:pPr>
              <w:pStyle w:val="TableBody"/>
              <w:jc w:val="center"/>
            </w:pPr>
            <w:r>
              <w:t>0.00548</w:t>
            </w:r>
          </w:p>
        </w:tc>
        <w:tc>
          <w:tcPr>
            <w:tcW w:w="1181" w:type="dxa"/>
            <w:tcBorders>
              <w:bottom w:val="single" w:sz="18" w:space="0" w:color="auto"/>
            </w:tcBorders>
          </w:tcPr>
          <w:p w:rsidR="00D64610" w:rsidRPr="00704B27" w:rsidRDefault="00D64610" w:rsidP="00BC6423">
            <w:pPr>
              <w:pStyle w:val="TableBody"/>
              <w:jc w:val="center"/>
            </w:pPr>
            <w:r>
              <w:t>2.96x10</w:t>
            </w:r>
            <w:r>
              <w:rPr>
                <w:vertAlign w:val="superscript"/>
              </w:rPr>
              <w:t>-5</w:t>
            </w:r>
          </w:p>
        </w:tc>
        <w:tc>
          <w:tcPr>
            <w:tcW w:w="1872" w:type="dxa"/>
            <w:tcBorders>
              <w:bottom w:val="single" w:sz="18" w:space="0" w:color="auto"/>
            </w:tcBorders>
          </w:tcPr>
          <w:p w:rsidR="00D64610" w:rsidRDefault="00D64610" w:rsidP="00BC6423">
            <w:pPr>
              <w:pStyle w:val="TableBody"/>
              <w:jc w:val="center"/>
            </w:pPr>
            <w:r>
              <w:t>0.22254</w:t>
            </w:r>
          </w:p>
        </w:tc>
      </w:tr>
    </w:tbl>
    <w:p w:rsidR="00D64610" w:rsidRDefault="00D64610" w:rsidP="00D64610"/>
    <w:p w:rsidR="00D64610" w:rsidRDefault="00D64610" w:rsidP="00D64610"/>
    <w:p w:rsidR="00D64610" w:rsidRPr="00704B27" w:rsidRDefault="00D64610" w:rsidP="00D64610">
      <w:pPr>
        <w:pStyle w:val="TableCaption"/>
      </w:pPr>
      <w:bookmarkStart w:id="373" w:name="_Toc299993672"/>
      <w:r>
        <w:t xml:space="preserve">Table A.4: Contribution of uncertainty in heat flux data and its temporal derivatives to the overall uncertainty in the inverse predicted surface temperature for different values of </w:t>
      </w:r>
      <w:r>
        <w:rPr>
          <w:i/>
        </w:rPr>
        <w:t>N</w:t>
      </w:r>
      <w:r>
        <w:t xml:space="preserve"> in °C.  Data used from run qCHIt3f200.</w:t>
      </w:r>
      <w:bookmarkEnd w:id="373"/>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738"/>
        <w:gridCol w:w="1080"/>
        <w:gridCol w:w="1096"/>
        <w:gridCol w:w="1096"/>
        <w:gridCol w:w="1181"/>
        <w:gridCol w:w="1872"/>
      </w:tblGrid>
      <w:tr w:rsidR="00D64610" w:rsidTr="00BC6423">
        <w:trPr>
          <w:jc w:val="center"/>
        </w:trPr>
        <w:tc>
          <w:tcPr>
            <w:tcW w:w="738" w:type="dxa"/>
            <w:tcBorders>
              <w:top w:val="single" w:sz="18" w:space="0" w:color="auto"/>
              <w:bottom w:val="single" w:sz="18" w:space="0" w:color="auto"/>
            </w:tcBorders>
            <w:vAlign w:val="center"/>
          </w:tcPr>
          <w:p w:rsidR="00D64610" w:rsidRPr="00A95FFB" w:rsidRDefault="00D64610" w:rsidP="00BC6423">
            <w:pPr>
              <w:pStyle w:val="TableBody"/>
              <w:jc w:val="center"/>
              <w:rPr>
                <w:i/>
              </w:rPr>
            </w:pPr>
            <w:r w:rsidRPr="00A95FFB">
              <w:rPr>
                <w:i/>
              </w:rPr>
              <w:t>N</w:t>
            </w:r>
          </w:p>
        </w:tc>
        <w:tc>
          <w:tcPr>
            <w:tcW w:w="1080" w:type="dxa"/>
            <w:tcBorders>
              <w:top w:val="single" w:sz="18" w:space="0" w:color="auto"/>
              <w:bottom w:val="single" w:sz="18" w:space="0" w:color="auto"/>
            </w:tcBorders>
            <w:vAlign w:val="center"/>
          </w:tcPr>
          <w:p w:rsidR="00D64610" w:rsidRDefault="00D64610" w:rsidP="00BC6423">
            <w:pPr>
              <w:pStyle w:val="TableBody"/>
              <w:jc w:val="center"/>
            </w:pPr>
            <w:r w:rsidRPr="00913763">
              <w:rPr>
                <w:position w:val="-18"/>
              </w:rPr>
              <w:object w:dxaOrig="639" w:dyaOrig="420">
                <v:shape id="_x0000_i1307" type="#_x0000_t75" style="width:32.25pt;height:20.4pt" o:ole="">
                  <v:imagedata r:id="rId709" o:title=""/>
                </v:shape>
                <o:OLEObject Type="Embed" ProgID="Equation.3" ShapeID="_x0000_i1307" DrawAspect="Content" ObjectID="_1373834421" r:id="rId710"/>
              </w:object>
            </w:r>
          </w:p>
        </w:tc>
        <w:tc>
          <w:tcPr>
            <w:tcW w:w="1096" w:type="dxa"/>
            <w:tcBorders>
              <w:top w:val="single" w:sz="18" w:space="0" w:color="auto"/>
              <w:bottom w:val="single" w:sz="18" w:space="0" w:color="auto"/>
            </w:tcBorders>
            <w:vAlign w:val="center"/>
          </w:tcPr>
          <w:p w:rsidR="00D64610" w:rsidRDefault="00D64610" w:rsidP="00BC6423">
            <w:pPr>
              <w:pStyle w:val="TableBody"/>
              <w:jc w:val="center"/>
            </w:pPr>
            <w:r w:rsidRPr="00913763">
              <w:rPr>
                <w:position w:val="-18"/>
              </w:rPr>
              <w:object w:dxaOrig="620" w:dyaOrig="420">
                <v:shape id="_x0000_i1308" type="#_x0000_t75" style="width:31.15pt;height:20.4pt" o:ole="">
                  <v:imagedata r:id="rId711" o:title=""/>
                </v:shape>
                <o:OLEObject Type="Embed" ProgID="Equation.3" ShapeID="_x0000_i1308" DrawAspect="Content" ObjectID="_1373834422" r:id="rId712"/>
              </w:object>
            </w:r>
          </w:p>
        </w:tc>
        <w:tc>
          <w:tcPr>
            <w:tcW w:w="1096" w:type="dxa"/>
            <w:tcBorders>
              <w:top w:val="single" w:sz="18" w:space="0" w:color="auto"/>
              <w:bottom w:val="single" w:sz="18" w:space="0" w:color="auto"/>
            </w:tcBorders>
            <w:vAlign w:val="center"/>
          </w:tcPr>
          <w:p w:rsidR="00D64610" w:rsidRDefault="00D64610" w:rsidP="00BC6423">
            <w:pPr>
              <w:pStyle w:val="TableBody"/>
              <w:jc w:val="center"/>
            </w:pPr>
            <w:r w:rsidRPr="00913763">
              <w:rPr>
                <w:position w:val="-18"/>
              </w:rPr>
              <w:object w:dxaOrig="639" w:dyaOrig="420">
                <v:shape id="_x0000_i1309" type="#_x0000_t75" style="width:32.25pt;height:20.4pt" o:ole="">
                  <v:imagedata r:id="rId713" o:title=""/>
                </v:shape>
                <o:OLEObject Type="Embed" ProgID="Equation.3" ShapeID="_x0000_i1309" DrawAspect="Content" ObjectID="_1373834423" r:id="rId714"/>
              </w:object>
            </w:r>
          </w:p>
        </w:tc>
        <w:tc>
          <w:tcPr>
            <w:tcW w:w="1181" w:type="dxa"/>
            <w:tcBorders>
              <w:top w:val="single" w:sz="18" w:space="0" w:color="auto"/>
              <w:bottom w:val="single" w:sz="18" w:space="0" w:color="auto"/>
            </w:tcBorders>
            <w:vAlign w:val="center"/>
          </w:tcPr>
          <w:p w:rsidR="00D64610" w:rsidRDefault="00D64610" w:rsidP="00BC6423">
            <w:pPr>
              <w:pStyle w:val="TableBody"/>
              <w:jc w:val="center"/>
            </w:pPr>
            <w:r w:rsidRPr="00913763">
              <w:rPr>
                <w:position w:val="-18"/>
              </w:rPr>
              <w:object w:dxaOrig="639" w:dyaOrig="420">
                <v:shape id="_x0000_i1310" type="#_x0000_t75" style="width:32.25pt;height:20.4pt" o:ole="">
                  <v:imagedata r:id="rId715" o:title=""/>
                </v:shape>
                <o:OLEObject Type="Embed" ProgID="Equation.3" ShapeID="_x0000_i1310" DrawAspect="Content" ObjectID="_1373834424" r:id="rId716"/>
              </w:object>
            </w:r>
          </w:p>
        </w:tc>
        <w:tc>
          <w:tcPr>
            <w:tcW w:w="1872" w:type="dxa"/>
            <w:tcBorders>
              <w:top w:val="single" w:sz="18" w:space="0" w:color="auto"/>
              <w:bottom w:val="single" w:sz="18" w:space="0" w:color="auto"/>
            </w:tcBorders>
            <w:vAlign w:val="center"/>
          </w:tcPr>
          <w:p w:rsidR="00D64610" w:rsidRDefault="00D64610" w:rsidP="00BC6423">
            <w:pPr>
              <w:pStyle w:val="TableBody"/>
              <w:jc w:val="center"/>
            </w:pPr>
            <w:r w:rsidRPr="00913763">
              <w:rPr>
                <w:position w:val="-30"/>
              </w:rPr>
              <w:object w:dxaOrig="1520" w:dyaOrig="760">
                <v:shape id="_x0000_i1311" type="#_x0000_t75" style="width:76.3pt;height:38.7pt" o:ole="">
                  <v:imagedata r:id="rId717" o:title=""/>
                </v:shape>
                <o:OLEObject Type="Embed" ProgID="Equation.3" ShapeID="_x0000_i1311" DrawAspect="Content" ObjectID="_1373834425" r:id="rId718"/>
              </w:object>
            </w:r>
          </w:p>
        </w:tc>
      </w:tr>
      <w:tr w:rsidR="00D64610" w:rsidTr="00BC6423">
        <w:trPr>
          <w:jc w:val="center"/>
        </w:trPr>
        <w:tc>
          <w:tcPr>
            <w:tcW w:w="738" w:type="dxa"/>
            <w:tcBorders>
              <w:top w:val="single" w:sz="18" w:space="0" w:color="auto"/>
            </w:tcBorders>
          </w:tcPr>
          <w:p w:rsidR="00D64610" w:rsidRPr="00F756C6" w:rsidRDefault="00D64610" w:rsidP="00BC6423">
            <w:pPr>
              <w:pStyle w:val="TableBody"/>
              <w:jc w:val="center"/>
            </w:pPr>
            <w:r>
              <w:t>1</w:t>
            </w:r>
          </w:p>
        </w:tc>
        <w:tc>
          <w:tcPr>
            <w:tcW w:w="1080" w:type="dxa"/>
            <w:tcBorders>
              <w:top w:val="single" w:sz="18" w:space="0" w:color="auto"/>
            </w:tcBorders>
          </w:tcPr>
          <w:p w:rsidR="00D64610" w:rsidRDefault="00D64610" w:rsidP="00BC6423">
            <w:pPr>
              <w:pStyle w:val="TableBody"/>
              <w:jc w:val="center"/>
            </w:pPr>
            <w:r>
              <w:t>0.267</w:t>
            </w:r>
          </w:p>
        </w:tc>
        <w:tc>
          <w:tcPr>
            <w:tcW w:w="1096" w:type="dxa"/>
            <w:tcBorders>
              <w:top w:val="single" w:sz="18" w:space="0" w:color="auto"/>
            </w:tcBorders>
          </w:tcPr>
          <w:p w:rsidR="00D64610" w:rsidRDefault="00D64610" w:rsidP="00BC6423">
            <w:pPr>
              <w:pStyle w:val="TableBody"/>
              <w:jc w:val="center"/>
            </w:pPr>
            <w:r>
              <w:t>---</w:t>
            </w:r>
          </w:p>
        </w:tc>
        <w:tc>
          <w:tcPr>
            <w:tcW w:w="1096" w:type="dxa"/>
            <w:tcBorders>
              <w:top w:val="single" w:sz="18" w:space="0" w:color="auto"/>
            </w:tcBorders>
          </w:tcPr>
          <w:p w:rsidR="00D64610" w:rsidRDefault="00D64610" w:rsidP="00BC6423">
            <w:pPr>
              <w:pStyle w:val="TableBody"/>
              <w:jc w:val="center"/>
            </w:pPr>
            <w:r>
              <w:t>---</w:t>
            </w:r>
          </w:p>
        </w:tc>
        <w:tc>
          <w:tcPr>
            <w:tcW w:w="1181" w:type="dxa"/>
            <w:tcBorders>
              <w:top w:val="single" w:sz="18" w:space="0" w:color="auto"/>
            </w:tcBorders>
          </w:tcPr>
          <w:p w:rsidR="00D64610" w:rsidRDefault="00D64610" w:rsidP="00BC6423">
            <w:pPr>
              <w:pStyle w:val="TableBody"/>
              <w:jc w:val="center"/>
            </w:pPr>
            <w:r>
              <w:t>---</w:t>
            </w:r>
          </w:p>
        </w:tc>
        <w:tc>
          <w:tcPr>
            <w:tcW w:w="1872" w:type="dxa"/>
            <w:tcBorders>
              <w:top w:val="single" w:sz="18" w:space="0" w:color="auto"/>
            </w:tcBorders>
          </w:tcPr>
          <w:p w:rsidR="00D64610" w:rsidRDefault="00D64610" w:rsidP="00BC6423">
            <w:pPr>
              <w:pStyle w:val="TableBody"/>
              <w:jc w:val="center"/>
            </w:pPr>
            <w:r>
              <w:t>0.26684</w:t>
            </w:r>
          </w:p>
        </w:tc>
      </w:tr>
      <w:tr w:rsidR="00D64610" w:rsidTr="00BC6423">
        <w:trPr>
          <w:jc w:val="center"/>
        </w:trPr>
        <w:tc>
          <w:tcPr>
            <w:tcW w:w="738" w:type="dxa"/>
          </w:tcPr>
          <w:p w:rsidR="00D64610" w:rsidRDefault="00D64610" w:rsidP="00BC6423">
            <w:pPr>
              <w:pStyle w:val="TableBody"/>
              <w:jc w:val="center"/>
            </w:pPr>
            <w:r>
              <w:t>2</w:t>
            </w:r>
          </w:p>
        </w:tc>
        <w:tc>
          <w:tcPr>
            <w:tcW w:w="1080" w:type="dxa"/>
          </w:tcPr>
          <w:p w:rsidR="00D64610" w:rsidRDefault="00D64610" w:rsidP="00BC6423">
            <w:pPr>
              <w:pStyle w:val="TableBody"/>
              <w:jc w:val="center"/>
            </w:pPr>
            <w:r>
              <w:t>0.267</w:t>
            </w:r>
          </w:p>
        </w:tc>
        <w:tc>
          <w:tcPr>
            <w:tcW w:w="1096" w:type="dxa"/>
          </w:tcPr>
          <w:p w:rsidR="00D64610" w:rsidRDefault="00D64610" w:rsidP="00BC6423">
            <w:pPr>
              <w:pStyle w:val="TableBody"/>
              <w:jc w:val="center"/>
            </w:pPr>
            <w:r>
              <w:t>0.0228</w:t>
            </w:r>
          </w:p>
        </w:tc>
        <w:tc>
          <w:tcPr>
            <w:tcW w:w="1096" w:type="dxa"/>
          </w:tcPr>
          <w:p w:rsidR="00D64610" w:rsidRDefault="00D64610" w:rsidP="00BC6423">
            <w:pPr>
              <w:pStyle w:val="TableBody"/>
              <w:jc w:val="center"/>
            </w:pPr>
            <w:r>
              <w:t>---</w:t>
            </w:r>
          </w:p>
        </w:tc>
        <w:tc>
          <w:tcPr>
            <w:tcW w:w="1181" w:type="dxa"/>
          </w:tcPr>
          <w:p w:rsidR="00D64610" w:rsidRDefault="00D64610" w:rsidP="00BC6423">
            <w:pPr>
              <w:pStyle w:val="TableBody"/>
              <w:jc w:val="center"/>
            </w:pPr>
            <w:r>
              <w:t>---</w:t>
            </w:r>
          </w:p>
        </w:tc>
        <w:tc>
          <w:tcPr>
            <w:tcW w:w="1872" w:type="dxa"/>
          </w:tcPr>
          <w:p w:rsidR="00D64610" w:rsidRDefault="00D64610" w:rsidP="00BC6423">
            <w:pPr>
              <w:pStyle w:val="TableBody"/>
              <w:jc w:val="center"/>
            </w:pPr>
            <w:r>
              <w:t>0.26782</w:t>
            </w:r>
          </w:p>
        </w:tc>
      </w:tr>
      <w:tr w:rsidR="00D64610" w:rsidTr="00BC6423">
        <w:trPr>
          <w:jc w:val="center"/>
        </w:trPr>
        <w:tc>
          <w:tcPr>
            <w:tcW w:w="738" w:type="dxa"/>
          </w:tcPr>
          <w:p w:rsidR="00D64610" w:rsidRDefault="00D64610" w:rsidP="00BC6423">
            <w:pPr>
              <w:pStyle w:val="TableBody"/>
              <w:jc w:val="center"/>
            </w:pPr>
            <w:r>
              <w:t>3</w:t>
            </w:r>
          </w:p>
        </w:tc>
        <w:tc>
          <w:tcPr>
            <w:tcW w:w="1080" w:type="dxa"/>
          </w:tcPr>
          <w:p w:rsidR="00D64610" w:rsidRDefault="00D64610" w:rsidP="00BC6423">
            <w:pPr>
              <w:pStyle w:val="TableBody"/>
              <w:jc w:val="center"/>
            </w:pPr>
            <w:r>
              <w:t>0.267</w:t>
            </w:r>
          </w:p>
        </w:tc>
        <w:tc>
          <w:tcPr>
            <w:tcW w:w="1096" w:type="dxa"/>
          </w:tcPr>
          <w:p w:rsidR="00D64610" w:rsidRDefault="00D64610" w:rsidP="00BC6423">
            <w:pPr>
              <w:pStyle w:val="TableBody"/>
              <w:jc w:val="center"/>
            </w:pPr>
            <w:r>
              <w:t>0.0271</w:t>
            </w:r>
          </w:p>
        </w:tc>
        <w:tc>
          <w:tcPr>
            <w:tcW w:w="1096" w:type="dxa"/>
          </w:tcPr>
          <w:p w:rsidR="00D64610" w:rsidRDefault="00D64610" w:rsidP="00BC6423">
            <w:pPr>
              <w:pStyle w:val="TableBody"/>
              <w:jc w:val="center"/>
            </w:pPr>
            <w:r>
              <w:t>0.00110</w:t>
            </w:r>
          </w:p>
        </w:tc>
        <w:tc>
          <w:tcPr>
            <w:tcW w:w="1181" w:type="dxa"/>
          </w:tcPr>
          <w:p w:rsidR="00D64610" w:rsidRPr="006F66C5" w:rsidRDefault="00D64610" w:rsidP="00BC6423">
            <w:pPr>
              <w:pStyle w:val="TableBody"/>
              <w:jc w:val="center"/>
            </w:pPr>
            <w:r>
              <w:t>---</w:t>
            </w:r>
          </w:p>
        </w:tc>
        <w:tc>
          <w:tcPr>
            <w:tcW w:w="1872" w:type="dxa"/>
          </w:tcPr>
          <w:p w:rsidR="00D64610" w:rsidRDefault="00D64610" w:rsidP="00BC6423">
            <w:pPr>
              <w:pStyle w:val="TableBody"/>
              <w:jc w:val="center"/>
            </w:pPr>
            <w:r>
              <w:t>0.26821</w:t>
            </w:r>
          </w:p>
        </w:tc>
      </w:tr>
      <w:tr w:rsidR="00D64610" w:rsidTr="00BC6423">
        <w:trPr>
          <w:jc w:val="center"/>
        </w:trPr>
        <w:tc>
          <w:tcPr>
            <w:tcW w:w="738" w:type="dxa"/>
            <w:tcBorders>
              <w:bottom w:val="single" w:sz="18" w:space="0" w:color="auto"/>
            </w:tcBorders>
          </w:tcPr>
          <w:p w:rsidR="00D64610" w:rsidRDefault="00D64610" w:rsidP="00BC6423">
            <w:pPr>
              <w:pStyle w:val="TableBody"/>
              <w:jc w:val="center"/>
            </w:pPr>
            <w:r>
              <w:t>4</w:t>
            </w:r>
          </w:p>
        </w:tc>
        <w:tc>
          <w:tcPr>
            <w:tcW w:w="1080" w:type="dxa"/>
            <w:tcBorders>
              <w:bottom w:val="single" w:sz="18" w:space="0" w:color="auto"/>
            </w:tcBorders>
          </w:tcPr>
          <w:p w:rsidR="00D64610" w:rsidRDefault="00D64610" w:rsidP="00BC6423">
            <w:pPr>
              <w:pStyle w:val="TableBody"/>
              <w:jc w:val="center"/>
            </w:pPr>
            <w:r>
              <w:t>0.267</w:t>
            </w:r>
          </w:p>
        </w:tc>
        <w:tc>
          <w:tcPr>
            <w:tcW w:w="1096" w:type="dxa"/>
            <w:tcBorders>
              <w:bottom w:val="single" w:sz="18" w:space="0" w:color="auto"/>
            </w:tcBorders>
          </w:tcPr>
          <w:p w:rsidR="00D64610" w:rsidRDefault="00D64610" w:rsidP="00BC6423">
            <w:pPr>
              <w:pStyle w:val="TableBody"/>
              <w:jc w:val="center"/>
            </w:pPr>
            <w:r>
              <w:t>0.0286</w:t>
            </w:r>
          </w:p>
        </w:tc>
        <w:tc>
          <w:tcPr>
            <w:tcW w:w="1096" w:type="dxa"/>
            <w:tcBorders>
              <w:bottom w:val="single" w:sz="18" w:space="0" w:color="auto"/>
            </w:tcBorders>
          </w:tcPr>
          <w:p w:rsidR="00D64610" w:rsidRDefault="00D64610" w:rsidP="00BC6423">
            <w:pPr>
              <w:pStyle w:val="TableBody"/>
              <w:jc w:val="center"/>
            </w:pPr>
            <w:r>
              <w:t>0.00157</w:t>
            </w:r>
          </w:p>
        </w:tc>
        <w:tc>
          <w:tcPr>
            <w:tcW w:w="1181" w:type="dxa"/>
            <w:tcBorders>
              <w:bottom w:val="single" w:sz="18" w:space="0" w:color="auto"/>
            </w:tcBorders>
          </w:tcPr>
          <w:p w:rsidR="00D64610" w:rsidRPr="00627352" w:rsidRDefault="00D64610" w:rsidP="00BC6423">
            <w:pPr>
              <w:pStyle w:val="TableBody"/>
              <w:jc w:val="center"/>
            </w:pPr>
            <w:r>
              <w:t>5.16x10</w:t>
            </w:r>
            <w:r>
              <w:rPr>
                <w:vertAlign w:val="superscript"/>
              </w:rPr>
              <w:t>-5</w:t>
            </w:r>
          </w:p>
        </w:tc>
        <w:tc>
          <w:tcPr>
            <w:tcW w:w="1872" w:type="dxa"/>
            <w:tcBorders>
              <w:bottom w:val="single" w:sz="18" w:space="0" w:color="auto"/>
            </w:tcBorders>
          </w:tcPr>
          <w:p w:rsidR="00D64610" w:rsidRDefault="00D64610" w:rsidP="00BC6423">
            <w:pPr>
              <w:pStyle w:val="TableBody"/>
              <w:jc w:val="center"/>
            </w:pPr>
            <w:r>
              <w:t>0.26837</w:t>
            </w:r>
          </w:p>
        </w:tc>
      </w:tr>
    </w:tbl>
    <w:p w:rsidR="00D64610" w:rsidRPr="00A85F2D" w:rsidRDefault="00D64610" w:rsidP="00D64610"/>
    <w:p w:rsidR="00D64610" w:rsidRDefault="00D64610" w:rsidP="00D64610"/>
    <w:p w:rsidR="00D64610" w:rsidRDefault="00D64610" w:rsidP="00D64610">
      <w:pPr>
        <w:pStyle w:val="TableCaption"/>
      </w:pPr>
      <w:bookmarkStart w:id="374" w:name="_Toc299993673"/>
      <w:r>
        <w:lastRenderedPageBreak/>
        <w:t xml:space="preserve">Table A.5: Contribution of uncertainty in temperature data and its temporal derivatives to the overall uncertainty in the inverse predicted surface heat flux for different values of </w:t>
      </w:r>
      <w:r>
        <w:rPr>
          <w:i/>
        </w:rPr>
        <w:t>N</w:t>
      </w:r>
      <w:r>
        <w:t xml:space="preserve"> in W/cm</w:t>
      </w:r>
      <w:r>
        <w:rPr>
          <w:vertAlign w:val="superscript"/>
        </w:rPr>
        <w:t>2</w:t>
      </w:r>
      <w:r>
        <w:t>.  Data used from run qCHIt3f200.</w:t>
      </w:r>
      <w:bookmarkEnd w:id="374"/>
    </w:p>
    <w:tbl>
      <w:tblPr>
        <w:tblStyle w:val="TableGrid"/>
        <w:tblW w:w="899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83"/>
        <w:gridCol w:w="947"/>
        <w:gridCol w:w="1040"/>
        <w:gridCol w:w="1072"/>
        <w:gridCol w:w="1012"/>
        <w:gridCol w:w="1263"/>
        <w:gridCol w:w="1221"/>
        <w:gridCol w:w="1856"/>
      </w:tblGrid>
      <w:tr w:rsidR="00D64610" w:rsidTr="00BC6423">
        <w:trPr>
          <w:jc w:val="center"/>
        </w:trPr>
        <w:tc>
          <w:tcPr>
            <w:tcW w:w="583" w:type="dxa"/>
            <w:tcBorders>
              <w:top w:val="single" w:sz="18" w:space="0" w:color="auto"/>
              <w:bottom w:val="single" w:sz="18" w:space="0" w:color="auto"/>
            </w:tcBorders>
            <w:vAlign w:val="center"/>
          </w:tcPr>
          <w:p w:rsidR="00D64610" w:rsidRPr="00F756C6" w:rsidRDefault="00D64610" w:rsidP="00BC6423">
            <w:pPr>
              <w:pStyle w:val="TableBody"/>
              <w:jc w:val="center"/>
            </w:pPr>
            <w:r>
              <w:t>N</w:t>
            </w:r>
          </w:p>
        </w:tc>
        <w:tc>
          <w:tcPr>
            <w:tcW w:w="947" w:type="dxa"/>
            <w:tcBorders>
              <w:top w:val="single" w:sz="18" w:space="0" w:color="auto"/>
              <w:bottom w:val="single" w:sz="18" w:space="0" w:color="auto"/>
            </w:tcBorders>
            <w:vAlign w:val="center"/>
          </w:tcPr>
          <w:p w:rsidR="00D64610" w:rsidRDefault="00D64610" w:rsidP="00BC6423">
            <w:pPr>
              <w:pStyle w:val="TableBody"/>
              <w:jc w:val="center"/>
            </w:pPr>
            <w:r w:rsidRPr="00A95FFB">
              <w:rPr>
                <w:position w:val="-18"/>
              </w:rPr>
              <w:object w:dxaOrig="620" w:dyaOrig="420">
                <v:shape id="_x0000_i1312" type="#_x0000_t75" style="width:31.15pt;height:20.4pt" o:ole="">
                  <v:imagedata r:id="rId719" o:title=""/>
                </v:shape>
                <o:OLEObject Type="Embed" ProgID="Equation.3" ShapeID="_x0000_i1312" DrawAspect="Content" ObjectID="_1373834426" r:id="rId720"/>
              </w:object>
            </w:r>
          </w:p>
        </w:tc>
        <w:tc>
          <w:tcPr>
            <w:tcW w:w="1040" w:type="dxa"/>
            <w:tcBorders>
              <w:top w:val="single" w:sz="18" w:space="0" w:color="auto"/>
              <w:bottom w:val="single" w:sz="18" w:space="0" w:color="auto"/>
            </w:tcBorders>
            <w:vAlign w:val="center"/>
          </w:tcPr>
          <w:p w:rsidR="00D64610" w:rsidRDefault="00D64610" w:rsidP="00BC6423">
            <w:pPr>
              <w:pStyle w:val="TableBody"/>
              <w:jc w:val="center"/>
            </w:pPr>
            <w:r w:rsidRPr="00A95FFB">
              <w:rPr>
                <w:position w:val="-18"/>
              </w:rPr>
              <w:object w:dxaOrig="600" w:dyaOrig="420">
                <v:shape id="_x0000_i1313" type="#_x0000_t75" style="width:30.1pt;height:20.4pt" o:ole="">
                  <v:imagedata r:id="rId721" o:title=""/>
                </v:shape>
                <o:OLEObject Type="Embed" ProgID="Equation.3" ShapeID="_x0000_i1313" DrawAspect="Content" ObjectID="_1373834427" r:id="rId722"/>
              </w:object>
            </w:r>
          </w:p>
        </w:tc>
        <w:tc>
          <w:tcPr>
            <w:tcW w:w="1072" w:type="dxa"/>
            <w:tcBorders>
              <w:top w:val="single" w:sz="18" w:space="0" w:color="auto"/>
              <w:bottom w:val="single" w:sz="18" w:space="0" w:color="auto"/>
            </w:tcBorders>
            <w:vAlign w:val="center"/>
          </w:tcPr>
          <w:p w:rsidR="00D64610" w:rsidRDefault="00D64610" w:rsidP="00BC6423">
            <w:pPr>
              <w:pStyle w:val="TableBody"/>
              <w:jc w:val="center"/>
            </w:pPr>
            <w:r w:rsidRPr="00A95FFB">
              <w:rPr>
                <w:position w:val="-18"/>
              </w:rPr>
              <w:object w:dxaOrig="620" w:dyaOrig="420">
                <v:shape id="_x0000_i1314" type="#_x0000_t75" style="width:31.15pt;height:20.4pt" o:ole="">
                  <v:imagedata r:id="rId723" o:title=""/>
                </v:shape>
                <o:OLEObject Type="Embed" ProgID="Equation.3" ShapeID="_x0000_i1314" DrawAspect="Content" ObjectID="_1373834428" r:id="rId724"/>
              </w:object>
            </w:r>
          </w:p>
        </w:tc>
        <w:tc>
          <w:tcPr>
            <w:tcW w:w="1012" w:type="dxa"/>
            <w:tcBorders>
              <w:top w:val="single" w:sz="18" w:space="0" w:color="auto"/>
              <w:bottom w:val="single" w:sz="18" w:space="0" w:color="auto"/>
            </w:tcBorders>
            <w:vAlign w:val="center"/>
          </w:tcPr>
          <w:p w:rsidR="00D64610" w:rsidRDefault="00D64610" w:rsidP="00BC6423">
            <w:pPr>
              <w:pStyle w:val="TableBody"/>
              <w:jc w:val="center"/>
            </w:pPr>
            <w:r w:rsidRPr="00A95FFB">
              <w:rPr>
                <w:position w:val="-18"/>
              </w:rPr>
              <w:object w:dxaOrig="620" w:dyaOrig="420">
                <v:shape id="_x0000_i1315" type="#_x0000_t75" style="width:31.15pt;height:20.4pt" o:ole="">
                  <v:imagedata r:id="rId725" o:title=""/>
                </v:shape>
                <o:OLEObject Type="Embed" ProgID="Equation.3" ShapeID="_x0000_i1315" DrawAspect="Content" ObjectID="_1373834429" r:id="rId726"/>
              </w:object>
            </w:r>
          </w:p>
        </w:tc>
        <w:tc>
          <w:tcPr>
            <w:tcW w:w="1263" w:type="dxa"/>
            <w:tcBorders>
              <w:top w:val="single" w:sz="18" w:space="0" w:color="auto"/>
              <w:bottom w:val="single" w:sz="18" w:space="0" w:color="auto"/>
            </w:tcBorders>
            <w:vAlign w:val="center"/>
          </w:tcPr>
          <w:p w:rsidR="00D64610" w:rsidRDefault="00D64610" w:rsidP="00BC6423">
            <w:pPr>
              <w:pStyle w:val="TableBody"/>
              <w:jc w:val="center"/>
            </w:pPr>
            <w:r w:rsidRPr="00A95FFB">
              <w:rPr>
                <w:position w:val="-18"/>
              </w:rPr>
              <w:object w:dxaOrig="620" w:dyaOrig="420">
                <v:shape id="_x0000_i1316" type="#_x0000_t75" style="width:31.15pt;height:20.4pt" o:ole="">
                  <v:imagedata r:id="rId727" o:title=""/>
                </v:shape>
                <o:OLEObject Type="Embed" ProgID="Equation.3" ShapeID="_x0000_i1316" DrawAspect="Content" ObjectID="_1373834430" r:id="rId728"/>
              </w:object>
            </w:r>
          </w:p>
        </w:tc>
        <w:tc>
          <w:tcPr>
            <w:tcW w:w="1221" w:type="dxa"/>
            <w:tcBorders>
              <w:top w:val="single" w:sz="18" w:space="0" w:color="auto"/>
              <w:bottom w:val="single" w:sz="18" w:space="0" w:color="auto"/>
            </w:tcBorders>
            <w:vAlign w:val="center"/>
          </w:tcPr>
          <w:p w:rsidR="00D64610" w:rsidRDefault="00D64610" w:rsidP="00BC6423">
            <w:pPr>
              <w:pStyle w:val="TableBody"/>
              <w:jc w:val="center"/>
            </w:pPr>
            <w:r w:rsidRPr="00A95FFB">
              <w:rPr>
                <w:position w:val="-18"/>
              </w:rPr>
              <w:object w:dxaOrig="620" w:dyaOrig="420">
                <v:shape id="_x0000_i1317" type="#_x0000_t75" style="width:31.15pt;height:20.4pt" o:ole="">
                  <v:imagedata r:id="rId729" o:title=""/>
                </v:shape>
                <o:OLEObject Type="Embed" ProgID="Equation.3" ShapeID="_x0000_i1317" DrawAspect="Content" ObjectID="_1373834431" r:id="rId730"/>
              </w:object>
            </w:r>
          </w:p>
        </w:tc>
        <w:tc>
          <w:tcPr>
            <w:tcW w:w="1856" w:type="dxa"/>
            <w:tcBorders>
              <w:top w:val="single" w:sz="18" w:space="0" w:color="auto"/>
              <w:bottom w:val="single" w:sz="18" w:space="0" w:color="auto"/>
            </w:tcBorders>
            <w:vAlign w:val="center"/>
          </w:tcPr>
          <w:p w:rsidR="00D64610" w:rsidRDefault="00D64610" w:rsidP="00BC6423">
            <w:pPr>
              <w:pStyle w:val="TableBody"/>
              <w:jc w:val="center"/>
            </w:pPr>
            <w:r w:rsidRPr="00913763">
              <w:rPr>
                <w:position w:val="-30"/>
              </w:rPr>
              <w:object w:dxaOrig="1540" w:dyaOrig="760">
                <v:shape id="_x0000_i1318" type="#_x0000_t75" style="width:77.35pt;height:38.7pt" o:ole="">
                  <v:imagedata r:id="rId731" o:title=""/>
                </v:shape>
                <o:OLEObject Type="Embed" ProgID="Equation.3" ShapeID="_x0000_i1318" DrawAspect="Content" ObjectID="_1373834432" r:id="rId732"/>
              </w:object>
            </w:r>
          </w:p>
        </w:tc>
      </w:tr>
      <w:tr w:rsidR="00D64610" w:rsidTr="00BC6423">
        <w:trPr>
          <w:jc w:val="center"/>
        </w:trPr>
        <w:tc>
          <w:tcPr>
            <w:tcW w:w="583" w:type="dxa"/>
            <w:tcBorders>
              <w:top w:val="single" w:sz="18" w:space="0" w:color="auto"/>
            </w:tcBorders>
          </w:tcPr>
          <w:p w:rsidR="00D64610" w:rsidRPr="00F756C6" w:rsidRDefault="00D64610" w:rsidP="00BC6423">
            <w:pPr>
              <w:pStyle w:val="TableBody"/>
              <w:jc w:val="center"/>
            </w:pPr>
            <w:r>
              <w:t>1</w:t>
            </w:r>
          </w:p>
        </w:tc>
        <w:tc>
          <w:tcPr>
            <w:tcW w:w="947" w:type="dxa"/>
            <w:tcBorders>
              <w:top w:val="single" w:sz="18" w:space="0" w:color="auto"/>
            </w:tcBorders>
          </w:tcPr>
          <w:p w:rsidR="00D64610" w:rsidRDefault="00D64610" w:rsidP="00BC6423">
            <w:pPr>
              <w:pStyle w:val="TableBody"/>
              <w:jc w:val="center"/>
            </w:pPr>
            <w:r>
              <w:t>0</w:t>
            </w:r>
          </w:p>
        </w:tc>
        <w:tc>
          <w:tcPr>
            <w:tcW w:w="1040" w:type="dxa"/>
            <w:tcBorders>
              <w:top w:val="single" w:sz="18" w:space="0" w:color="auto"/>
            </w:tcBorders>
          </w:tcPr>
          <w:p w:rsidR="00D64610" w:rsidRPr="00497596" w:rsidRDefault="00D64610" w:rsidP="00BC6423">
            <w:pPr>
              <w:pStyle w:val="TableBody"/>
              <w:jc w:val="center"/>
            </w:pPr>
            <w:r>
              <w:t>0.220</w:t>
            </w:r>
          </w:p>
        </w:tc>
        <w:tc>
          <w:tcPr>
            <w:tcW w:w="1072" w:type="dxa"/>
            <w:tcBorders>
              <w:top w:val="single" w:sz="18" w:space="0" w:color="auto"/>
            </w:tcBorders>
          </w:tcPr>
          <w:p w:rsidR="00D64610" w:rsidRDefault="00D64610" w:rsidP="00BC6423">
            <w:pPr>
              <w:pStyle w:val="TableBody"/>
              <w:jc w:val="center"/>
            </w:pPr>
            <w:r>
              <w:t>0.0728</w:t>
            </w:r>
          </w:p>
        </w:tc>
        <w:tc>
          <w:tcPr>
            <w:tcW w:w="1012" w:type="dxa"/>
            <w:tcBorders>
              <w:top w:val="single" w:sz="18" w:space="0" w:color="auto"/>
            </w:tcBorders>
          </w:tcPr>
          <w:p w:rsidR="00D64610" w:rsidRDefault="00D64610" w:rsidP="00BC6423">
            <w:pPr>
              <w:pStyle w:val="TableBody"/>
              <w:jc w:val="center"/>
            </w:pPr>
            <w:r>
              <w:t>---</w:t>
            </w:r>
          </w:p>
        </w:tc>
        <w:tc>
          <w:tcPr>
            <w:tcW w:w="1263" w:type="dxa"/>
            <w:tcBorders>
              <w:top w:val="single" w:sz="18" w:space="0" w:color="auto"/>
            </w:tcBorders>
          </w:tcPr>
          <w:p w:rsidR="00D64610" w:rsidRDefault="00D64610" w:rsidP="00BC6423">
            <w:pPr>
              <w:pStyle w:val="TableBody"/>
              <w:jc w:val="center"/>
            </w:pPr>
            <w:r>
              <w:t>---</w:t>
            </w:r>
          </w:p>
        </w:tc>
        <w:tc>
          <w:tcPr>
            <w:tcW w:w="1221" w:type="dxa"/>
            <w:tcBorders>
              <w:top w:val="single" w:sz="18" w:space="0" w:color="auto"/>
            </w:tcBorders>
          </w:tcPr>
          <w:p w:rsidR="00D64610" w:rsidRDefault="00D64610" w:rsidP="00BC6423">
            <w:pPr>
              <w:pStyle w:val="TableBody"/>
              <w:jc w:val="center"/>
            </w:pPr>
            <w:r>
              <w:t>---</w:t>
            </w:r>
          </w:p>
        </w:tc>
        <w:tc>
          <w:tcPr>
            <w:tcW w:w="1856" w:type="dxa"/>
            <w:tcBorders>
              <w:top w:val="single" w:sz="18" w:space="0" w:color="auto"/>
            </w:tcBorders>
          </w:tcPr>
          <w:p w:rsidR="00D64610" w:rsidRDefault="00D64610" w:rsidP="00BC6423">
            <w:pPr>
              <w:pStyle w:val="TableBody"/>
              <w:jc w:val="center"/>
            </w:pPr>
            <w:r>
              <w:t>0.23143</w:t>
            </w:r>
          </w:p>
        </w:tc>
      </w:tr>
      <w:tr w:rsidR="00D64610" w:rsidTr="00BC6423">
        <w:trPr>
          <w:jc w:val="center"/>
        </w:trPr>
        <w:tc>
          <w:tcPr>
            <w:tcW w:w="583" w:type="dxa"/>
          </w:tcPr>
          <w:p w:rsidR="00D64610" w:rsidRDefault="00D64610" w:rsidP="00BC6423">
            <w:pPr>
              <w:pStyle w:val="TableBody"/>
              <w:jc w:val="center"/>
            </w:pPr>
            <w:r>
              <w:t>2</w:t>
            </w:r>
          </w:p>
        </w:tc>
        <w:tc>
          <w:tcPr>
            <w:tcW w:w="947" w:type="dxa"/>
          </w:tcPr>
          <w:p w:rsidR="00D64610" w:rsidRDefault="00D64610" w:rsidP="00BC6423">
            <w:pPr>
              <w:pStyle w:val="TableBody"/>
              <w:jc w:val="center"/>
            </w:pPr>
            <w:r>
              <w:t>0</w:t>
            </w:r>
          </w:p>
        </w:tc>
        <w:tc>
          <w:tcPr>
            <w:tcW w:w="1040" w:type="dxa"/>
          </w:tcPr>
          <w:p w:rsidR="00D64610" w:rsidRDefault="00D64610" w:rsidP="00BC6423">
            <w:pPr>
              <w:pStyle w:val="TableBody"/>
              <w:jc w:val="center"/>
            </w:pPr>
            <w:r>
              <w:t>0.220</w:t>
            </w:r>
          </w:p>
        </w:tc>
        <w:tc>
          <w:tcPr>
            <w:tcW w:w="1072" w:type="dxa"/>
          </w:tcPr>
          <w:p w:rsidR="00D64610" w:rsidRDefault="00D64610" w:rsidP="00BC6423">
            <w:pPr>
              <w:pStyle w:val="TableBody"/>
              <w:jc w:val="center"/>
            </w:pPr>
            <w:r>
              <w:t>0.0546</w:t>
            </w:r>
          </w:p>
        </w:tc>
        <w:tc>
          <w:tcPr>
            <w:tcW w:w="1012" w:type="dxa"/>
          </w:tcPr>
          <w:p w:rsidR="00D64610" w:rsidRDefault="00D64610" w:rsidP="00BC6423">
            <w:pPr>
              <w:pStyle w:val="TableBody"/>
              <w:jc w:val="center"/>
            </w:pPr>
            <w:r>
              <w:t>0.00502</w:t>
            </w:r>
          </w:p>
        </w:tc>
        <w:tc>
          <w:tcPr>
            <w:tcW w:w="1263" w:type="dxa"/>
          </w:tcPr>
          <w:p w:rsidR="00D64610" w:rsidRDefault="00D64610" w:rsidP="00BC6423">
            <w:pPr>
              <w:pStyle w:val="TableBody"/>
              <w:jc w:val="center"/>
            </w:pPr>
            <w:r>
              <w:t>---</w:t>
            </w:r>
          </w:p>
        </w:tc>
        <w:tc>
          <w:tcPr>
            <w:tcW w:w="1221" w:type="dxa"/>
          </w:tcPr>
          <w:p w:rsidR="00D64610" w:rsidRDefault="00D64610" w:rsidP="00BC6423">
            <w:pPr>
              <w:pStyle w:val="TableBody"/>
              <w:jc w:val="center"/>
            </w:pPr>
            <w:r>
              <w:t>---</w:t>
            </w:r>
          </w:p>
        </w:tc>
        <w:tc>
          <w:tcPr>
            <w:tcW w:w="1856" w:type="dxa"/>
          </w:tcPr>
          <w:p w:rsidR="00D64610" w:rsidRDefault="00D64610" w:rsidP="00BC6423">
            <w:pPr>
              <w:pStyle w:val="TableBody"/>
              <w:jc w:val="center"/>
            </w:pPr>
            <w:r>
              <w:t>0.22641</w:t>
            </w:r>
          </w:p>
        </w:tc>
      </w:tr>
      <w:tr w:rsidR="00D64610" w:rsidTr="00BC6423">
        <w:trPr>
          <w:jc w:val="center"/>
        </w:trPr>
        <w:tc>
          <w:tcPr>
            <w:tcW w:w="583" w:type="dxa"/>
          </w:tcPr>
          <w:p w:rsidR="00D64610" w:rsidRDefault="00D64610" w:rsidP="00BC6423">
            <w:pPr>
              <w:pStyle w:val="TableBody"/>
              <w:jc w:val="center"/>
            </w:pPr>
            <w:r>
              <w:t>3</w:t>
            </w:r>
          </w:p>
        </w:tc>
        <w:tc>
          <w:tcPr>
            <w:tcW w:w="947" w:type="dxa"/>
          </w:tcPr>
          <w:p w:rsidR="00D64610" w:rsidRDefault="00D64610" w:rsidP="00BC6423">
            <w:pPr>
              <w:pStyle w:val="TableBody"/>
              <w:jc w:val="center"/>
            </w:pPr>
            <w:r>
              <w:t>0</w:t>
            </w:r>
          </w:p>
        </w:tc>
        <w:tc>
          <w:tcPr>
            <w:tcW w:w="1040" w:type="dxa"/>
          </w:tcPr>
          <w:p w:rsidR="00D64610" w:rsidRDefault="00D64610" w:rsidP="00BC6423">
            <w:pPr>
              <w:pStyle w:val="TableBody"/>
              <w:jc w:val="center"/>
            </w:pPr>
            <w:r>
              <w:t>0.220</w:t>
            </w:r>
          </w:p>
        </w:tc>
        <w:tc>
          <w:tcPr>
            <w:tcW w:w="1072" w:type="dxa"/>
          </w:tcPr>
          <w:p w:rsidR="00D64610" w:rsidRDefault="00D64610" w:rsidP="00BC6423">
            <w:pPr>
              <w:pStyle w:val="TableBody"/>
              <w:jc w:val="center"/>
            </w:pPr>
            <w:r>
              <w:t>0.0513</w:t>
            </w:r>
          </w:p>
        </w:tc>
        <w:tc>
          <w:tcPr>
            <w:tcW w:w="1012" w:type="dxa"/>
          </w:tcPr>
          <w:p w:rsidR="00D64610" w:rsidRPr="006F66C5" w:rsidRDefault="00D64610" w:rsidP="00BC6423">
            <w:pPr>
              <w:pStyle w:val="TableBody"/>
              <w:jc w:val="center"/>
            </w:pPr>
            <w:r>
              <w:t>0.00529</w:t>
            </w:r>
          </w:p>
        </w:tc>
        <w:tc>
          <w:tcPr>
            <w:tcW w:w="1263" w:type="dxa"/>
          </w:tcPr>
          <w:p w:rsidR="00D64610" w:rsidRDefault="00D64610" w:rsidP="00BC6423">
            <w:pPr>
              <w:pStyle w:val="TableBody"/>
              <w:jc w:val="center"/>
            </w:pPr>
            <w:r>
              <w:t>0.000502</w:t>
            </w:r>
          </w:p>
        </w:tc>
        <w:tc>
          <w:tcPr>
            <w:tcW w:w="1221" w:type="dxa"/>
          </w:tcPr>
          <w:p w:rsidR="00D64610" w:rsidRDefault="00D64610" w:rsidP="00BC6423">
            <w:pPr>
              <w:pStyle w:val="TableBody"/>
              <w:jc w:val="center"/>
            </w:pPr>
            <w:r>
              <w:t>---</w:t>
            </w:r>
          </w:p>
        </w:tc>
        <w:tc>
          <w:tcPr>
            <w:tcW w:w="1856" w:type="dxa"/>
          </w:tcPr>
          <w:p w:rsidR="00D64610" w:rsidRDefault="00D64610" w:rsidP="00BC6423">
            <w:pPr>
              <w:pStyle w:val="TableBody"/>
              <w:jc w:val="center"/>
            </w:pPr>
            <w:r>
              <w:t>0.22563</w:t>
            </w:r>
          </w:p>
        </w:tc>
      </w:tr>
      <w:tr w:rsidR="00D64610" w:rsidTr="00BC6423">
        <w:trPr>
          <w:jc w:val="center"/>
        </w:trPr>
        <w:tc>
          <w:tcPr>
            <w:tcW w:w="583" w:type="dxa"/>
            <w:tcBorders>
              <w:bottom w:val="single" w:sz="18" w:space="0" w:color="auto"/>
            </w:tcBorders>
          </w:tcPr>
          <w:p w:rsidR="00D64610" w:rsidRDefault="00D64610" w:rsidP="00BC6423">
            <w:pPr>
              <w:pStyle w:val="TableBody"/>
              <w:jc w:val="center"/>
            </w:pPr>
            <w:r>
              <w:t>4</w:t>
            </w:r>
          </w:p>
        </w:tc>
        <w:tc>
          <w:tcPr>
            <w:tcW w:w="947" w:type="dxa"/>
            <w:tcBorders>
              <w:bottom w:val="single" w:sz="18" w:space="0" w:color="auto"/>
            </w:tcBorders>
          </w:tcPr>
          <w:p w:rsidR="00D64610" w:rsidRDefault="00D64610" w:rsidP="00BC6423">
            <w:pPr>
              <w:pStyle w:val="TableBody"/>
              <w:jc w:val="center"/>
            </w:pPr>
            <w:r>
              <w:t>0</w:t>
            </w:r>
          </w:p>
        </w:tc>
        <w:tc>
          <w:tcPr>
            <w:tcW w:w="1040" w:type="dxa"/>
            <w:tcBorders>
              <w:bottom w:val="single" w:sz="18" w:space="0" w:color="auto"/>
            </w:tcBorders>
          </w:tcPr>
          <w:p w:rsidR="00D64610" w:rsidRDefault="00D64610" w:rsidP="00BC6423">
            <w:pPr>
              <w:pStyle w:val="TableBody"/>
              <w:jc w:val="center"/>
            </w:pPr>
            <w:r>
              <w:t>0.220</w:t>
            </w:r>
          </w:p>
        </w:tc>
        <w:tc>
          <w:tcPr>
            <w:tcW w:w="1072" w:type="dxa"/>
            <w:tcBorders>
              <w:bottom w:val="single" w:sz="18" w:space="0" w:color="auto"/>
            </w:tcBorders>
          </w:tcPr>
          <w:p w:rsidR="00D64610" w:rsidRDefault="00D64610" w:rsidP="00BC6423">
            <w:pPr>
              <w:pStyle w:val="TableBody"/>
              <w:jc w:val="center"/>
            </w:pPr>
            <w:r>
              <w:t>0.0501</w:t>
            </w:r>
          </w:p>
        </w:tc>
        <w:tc>
          <w:tcPr>
            <w:tcW w:w="1012" w:type="dxa"/>
            <w:tcBorders>
              <w:bottom w:val="single" w:sz="18" w:space="0" w:color="auto"/>
            </w:tcBorders>
          </w:tcPr>
          <w:p w:rsidR="00D64610" w:rsidRPr="006F66C5" w:rsidRDefault="00D64610" w:rsidP="00BC6423">
            <w:pPr>
              <w:pStyle w:val="TableBody"/>
              <w:jc w:val="center"/>
            </w:pPr>
            <w:r>
              <w:t>0.00534</w:t>
            </w:r>
          </w:p>
        </w:tc>
        <w:tc>
          <w:tcPr>
            <w:tcW w:w="1263" w:type="dxa"/>
            <w:tcBorders>
              <w:bottom w:val="single" w:sz="18" w:space="0" w:color="auto"/>
            </w:tcBorders>
          </w:tcPr>
          <w:p w:rsidR="00D64610" w:rsidRDefault="00D64610" w:rsidP="00BC6423">
            <w:pPr>
              <w:pStyle w:val="TableBody"/>
              <w:jc w:val="center"/>
            </w:pPr>
            <w:r>
              <w:t>0.000671</w:t>
            </w:r>
          </w:p>
        </w:tc>
        <w:tc>
          <w:tcPr>
            <w:tcW w:w="1221" w:type="dxa"/>
            <w:tcBorders>
              <w:bottom w:val="single" w:sz="18" w:space="0" w:color="auto"/>
            </w:tcBorders>
          </w:tcPr>
          <w:p w:rsidR="00D64610" w:rsidRPr="00627352" w:rsidRDefault="00D64610" w:rsidP="00BC6423">
            <w:pPr>
              <w:pStyle w:val="TableBody"/>
              <w:jc w:val="center"/>
            </w:pPr>
            <w:r>
              <w:t>2.71x10</w:t>
            </w:r>
            <w:r>
              <w:rPr>
                <w:vertAlign w:val="superscript"/>
              </w:rPr>
              <w:t>-5</w:t>
            </w:r>
          </w:p>
        </w:tc>
        <w:tc>
          <w:tcPr>
            <w:tcW w:w="1856" w:type="dxa"/>
            <w:tcBorders>
              <w:bottom w:val="single" w:sz="18" w:space="0" w:color="auto"/>
            </w:tcBorders>
          </w:tcPr>
          <w:p w:rsidR="00D64610" w:rsidRDefault="00D64610" w:rsidP="00BC6423">
            <w:pPr>
              <w:pStyle w:val="TableBody"/>
              <w:jc w:val="center"/>
            </w:pPr>
            <w:r>
              <w:t>0.22536</w:t>
            </w:r>
          </w:p>
        </w:tc>
      </w:tr>
    </w:tbl>
    <w:p w:rsidR="00D64610" w:rsidRDefault="00D64610" w:rsidP="004F61C5"/>
    <w:p w:rsidR="00D64610" w:rsidRDefault="00D64610">
      <w:pPr>
        <w:spacing w:line="276" w:lineRule="auto"/>
      </w:pPr>
    </w:p>
    <w:p w:rsidR="00D64610" w:rsidRPr="00704B27" w:rsidRDefault="00D64610" w:rsidP="00D64610">
      <w:pPr>
        <w:pStyle w:val="TableCaption"/>
      </w:pPr>
      <w:bookmarkStart w:id="375" w:name="_Toc299993674"/>
      <w:r>
        <w:t xml:space="preserve">Table A.6: Contribution of uncertainty in heat flux data and its temporal derivatives to the overall uncertainty in the inverse predicted surface heat flux for different values of </w:t>
      </w:r>
      <w:r>
        <w:rPr>
          <w:i/>
        </w:rPr>
        <w:t>N</w:t>
      </w:r>
      <w:r>
        <w:t xml:space="preserve"> in W/cm</w:t>
      </w:r>
      <w:r>
        <w:rPr>
          <w:vertAlign w:val="superscript"/>
        </w:rPr>
        <w:t>2</w:t>
      </w:r>
      <w:r>
        <w:t>.  Data used from run qCHIt3f200.</w:t>
      </w:r>
      <w:bookmarkEnd w:id="375"/>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738"/>
        <w:gridCol w:w="1008"/>
        <w:gridCol w:w="1008"/>
        <w:gridCol w:w="1008"/>
        <w:gridCol w:w="1008"/>
        <w:gridCol w:w="1184"/>
        <w:gridCol w:w="1872"/>
      </w:tblGrid>
      <w:tr w:rsidR="00D64610" w:rsidTr="00BC6423">
        <w:trPr>
          <w:jc w:val="center"/>
        </w:trPr>
        <w:tc>
          <w:tcPr>
            <w:tcW w:w="738" w:type="dxa"/>
            <w:tcBorders>
              <w:top w:val="single" w:sz="18" w:space="0" w:color="auto"/>
              <w:bottom w:val="single" w:sz="18" w:space="0" w:color="auto"/>
            </w:tcBorders>
            <w:vAlign w:val="center"/>
          </w:tcPr>
          <w:p w:rsidR="00D64610" w:rsidRPr="00A95FFB" w:rsidRDefault="00D64610" w:rsidP="00BC6423">
            <w:pPr>
              <w:pStyle w:val="TableBody"/>
              <w:jc w:val="center"/>
              <w:rPr>
                <w:i/>
              </w:rPr>
            </w:pPr>
            <w:r w:rsidRPr="00A95FFB">
              <w:rPr>
                <w:i/>
              </w:rPr>
              <w:t>N</w:t>
            </w:r>
          </w:p>
        </w:tc>
        <w:tc>
          <w:tcPr>
            <w:tcW w:w="1008" w:type="dxa"/>
            <w:tcBorders>
              <w:top w:val="single" w:sz="18" w:space="0" w:color="auto"/>
              <w:bottom w:val="single" w:sz="18" w:space="0" w:color="auto"/>
            </w:tcBorders>
            <w:vAlign w:val="center"/>
          </w:tcPr>
          <w:p w:rsidR="00D64610" w:rsidRDefault="00D64610" w:rsidP="00BC6423">
            <w:pPr>
              <w:pStyle w:val="TableBody"/>
              <w:jc w:val="center"/>
            </w:pPr>
            <w:r w:rsidRPr="00913763">
              <w:rPr>
                <w:position w:val="-18"/>
              </w:rPr>
              <w:object w:dxaOrig="600" w:dyaOrig="420">
                <v:shape id="_x0000_i1319" type="#_x0000_t75" style="width:30.1pt;height:20.4pt" o:ole="">
                  <v:imagedata r:id="rId733" o:title=""/>
                </v:shape>
                <o:OLEObject Type="Embed" ProgID="Equation.3" ShapeID="_x0000_i1319" DrawAspect="Content" ObjectID="_1373834433" r:id="rId734"/>
              </w:object>
            </w:r>
          </w:p>
        </w:tc>
        <w:tc>
          <w:tcPr>
            <w:tcW w:w="1008" w:type="dxa"/>
            <w:tcBorders>
              <w:top w:val="single" w:sz="18" w:space="0" w:color="auto"/>
              <w:bottom w:val="single" w:sz="18" w:space="0" w:color="auto"/>
            </w:tcBorders>
            <w:vAlign w:val="center"/>
          </w:tcPr>
          <w:p w:rsidR="00D64610" w:rsidRDefault="00D64610" w:rsidP="00BC6423">
            <w:pPr>
              <w:pStyle w:val="TableBody"/>
              <w:jc w:val="center"/>
            </w:pPr>
            <w:r w:rsidRPr="00913763">
              <w:rPr>
                <w:position w:val="-18"/>
              </w:rPr>
              <w:object w:dxaOrig="580" w:dyaOrig="420">
                <v:shape id="_x0000_i1320" type="#_x0000_t75" style="width:29pt;height:20.4pt" o:ole="">
                  <v:imagedata r:id="rId735" o:title=""/>
                </v:shape>
                <o:OLEObject Type="Embed" ProgID="Equation.3" ShapeID="_x0000_i1320" DrawAspect="Content" ObjectID="_1373834434" r:id="rId736"/>
              </w:object>
            </w:r>
          </w:p>
        </w:tc>
        <w:tc>
          <w:tcPr>
            <w:tcW w:w="1008" w:type="dxa"/>
            <w:tcBorders>
              <w:top w:val="single" w:sz="18" w:space="0" w:color="auto"/>
              <w:bottom w:val="single" w:sz="18" w:space="0" w:color="auto"/>
            </w:tcBorders>
            <w:vAlign w:val="center"/>
          </w:tcPr>
          <w:p w:rsidR="00D64610" w:rsidRDefault="00D64610" w:rsidP="00BC6423">
            <w:pPr>
              <w:pStyle w:val="TableBody"/>
              <w:jc w:val="center"/>
            </w:pPr>
            <w:r w:rsidRPr="00913763">
              <w:rPr>
                <w:position w:val="-18"/>
              </w:rPr>
              <w:object w:dxaOrig="620" w:dyaOrig="420">
                <v:shape id="_x0000_i1321" type="#_x0000_t75" style="width:31.15pt;height:20.4pt" o:ole="">
                  <v:imagedata r:id="rId737" o:title=""/>
                </v:shape>
                <o:OLEObject Type="Embed" ProgID="Equation.3" ShapeID="_x0000_i1321" DrawAspect="Content" ObjectID="_1373834435" r:id="rId738"/>
              </w:object>
            </w:r>
          </w:p>
        </w:tc>
        <w:tc>
          <w:tcPr>
            <w:tcW w:w="1008" w:type="dxa"/>
            <w:tcBorders>
              <w:top w:val="single" w:sz="18" w:space="0" w:color="auto"/>
              <w:bottom w:val="single" w:sz="18" w:space="0" w:color="auto"/>
            </w:tcBorders>
            <w:vAlign w:val="center"/>
          </w:tcPr>
          <w:p w:rsidR="00D64610" w:rsidRDefault="00D64610" w:rsidP="00BC6423">
            <w:pPr>
              <w:pStyle w:val="TableBody"/>
              <w:jc w:val="center"/>
            </w:pPr>
            <w:r w:rsidRPr="00913763">
              <w:rPr>
                <w:position w:val="-18"/>
              </w:rPr>
              <w:object w:dxaOrig="600" w:dyaOrig="420">
                <v:shape id="_x0000_i1322" type="#_x0000_t75" style="width:30.1pt;height:20.4pt" o:ole="">
                  <v:imagedata r:id="rId739" o:title=""/>
                </v:shape>
                <o:OLEObject Type="Embed" ProgID="Equation.3" ShapeID="_x0000_i1322" DrawAspect="Content" ObjectID="_1373834436" r:id="rId740"/>
              </w:object>
            </w:r>
          </w:p>
        </w:tc>
        <w:tc>
          <w:tcPr>
            <w:tcW w:w="1184" w:type="dxa"/>
            <w:tcBorders>
              <w:top w:val="single" w:sz="18" w:space="0" w:color="auto"/>
              <w:bottom w:val="single" w:sz="18" w:space="0" w:color="auto"/>
            </w:tcBorders>
            <w:vAlign w:val="center"/>
          </w:tcPr>
          <w:p w:rsidR="00D64610" w:rsidRDefault="00D64610" w:rsidP="00BC6423">
            <w:pPr>
              <w:pStyle w:val="TableBody"/>
              <w:jc w:val="center"/>
            </w:pPr>
            <w:r w:rsidRPr="00913763">
              <w:rPr>
                <w:position w:val="-18"/>
              </w:rPr>
              <w:object w:dxaOrig="600" w:dyaOrig="420">
                <v:shape id="_x0000_i1323" type="#_x0000_t75" style="width:30.1pt;height:20.4pt" o:ole="">
                  <v:imagedata r:id="rId741" o:title=""/>
                </v:shape>
                <o:OLEObject Type="Embed" ProgID="Equation.3" ShapeID="_x0000_i1323" DrawAspect="Content" ObjectID="_1373834437" r:id="rId742"/>
              </w:object>
            </w:r>
          </w:p>
        </w:tc>
        <w:tc>
          <w:tcPr>
            <w:tcW w:w="1872" w:type="dxa"/>
            <w:tcBorders>
              <w:top w:val="single" w:sz="18" w:space="0" w:color="auto"/>
              <w:bottom w:val="single" w:sz="18" w:space="0" w:color="auto"/>
            </w:tcBorders>
            <w:vAlign w:val="center"/>
          </w:tcPr>
          <w:p w:rsidR="00D64610" w:rsidRDefault="00D64610" w:rsidP="00BC6423">
            <w:pPr>
              <w:pStyle w:val="TableBody"/>
              <w:jc w:val="center"/>
            </w:pPr>
            <w:r w:rsidRPr="00913763">
              <w:rPr>
                <w:position w:val="-30"/>
              </w:rPr>
              <w:object w:dxaOrig="1520" w:dyaOrig="760">
                <v:shape id="_x0000_i1324" type="#_x0000_t75" style="width:76.3pt;height:38.7pt" o:ole="">
                  <v:imagedata r:id="rId743" o:title=""/>
                </v:shape>
                <o:OLEObject Type="Embed" ProgID="Equation.3" ShapeID="_x0000_i1324" DrawAspect="Content" ObjectID="_1373834438" r:id="rId744"/>
              </w:object>
            </w:r>
          </w:p>
        </w:tc>
      </w:tr>
      <w:tr w:rsidR="00D64610" w:rsidTr="00BC6423">
        <w:trPr>
          <w:jc w:val="center"/>
        </w:trPr>
        <w:tc>
          <w:tcPr>
            <w:tcW w:w="738" w:type="dxa"/>
            <w:tcBorders>
              <w:top w:val="single" w:sz="18" w:space="0" w:color="auto"/>
            </w:tcBorders>
          </w:tcPr>
          <w:p w:rsidR="00D64610" w:rsidRPr="00F756C6" w:rsidRDefault="00D64610" w:rsidP="00BC6423">
            <w:pPr>
              <w:pStyle w:val="TableBody"/>
              <w:jc w:val="center"/>
            </w:pPr>
            <w:r>
              <w:t>1</w:t>
            </w:r>
          </w:p>
        </w:tc>
        <w:tc>
          <w:tcPr>
            <w:tcW w:w="1008" w:type="dxa"/>
            <w:tcBorders>
              <w:top w:val="single" w:sz="18" w:space="0" w:color="auto"/>
            </w:tcBorders>
          </w:tcPr>
          <w:p w:rsidR="00D64610" w:rsidRDefault="00D64610" w:rsidP="00BC6423">
            <w:pPr>
              <w:pStyle w:val="TableBody"/>
              <w:jc w:val="center"/>
            </w:pPr>
            <w:r>
              <w:t>0.302</w:t>
            </w:r>
          </w:p>
        </w:tc>
        <w:tc>
          <w:tcPr>
            <w:tcW w:w="1008" w:type="dxa"/>
            <w:tcBorders>
              <w:top w:val="single" w:sz="18" w:space="0" w:color="auto"/>
            </w:tcBorders>
          </w:tcPr>
          <w:p w:rsidR="00D64610" w:rsidRDefault="00D64610" w:rsidP="00BC6423">
            <w:pPr>
              <w:pStyle w:val="TableBody"/>
              <w:jc w:val="center"/>
            </w:pPr>
            <w:r>
              <w:t>0.103</w:t>
            </w:r>
          </w:p>
        </w:tc>
        <w:tc>
          <w:tcPr>
            <w:tcW w:w="1008" w:type="dxa"/>
            <w:tcBorders>
              <w:top w:val="single" w:sz="18" w:space="0" w:color="auto"/>
            </w:tcBorders>
          </w:tcPr>
          <w:p w:rsidR="00D64610" w:rsidRDefault="00D64610" w:rsidP="00BC6423">
            <w:pPr>
              <w:pStyle w:val="TableBody"/>
              <w:jc w:val="center"/>
            </w:pPr>
            <w:r>
              <w:t>---</w:t>
            </w:r>
          </w:p>
        </w:tc>
        <w:tc>
          <w:tcPr>
            <w:tcW w:w="1008" w:type="dxa"/>
            <w:tcBorders>
              <w:top w:val="single" w:sz="18" w:space="0" w:color="auto"/>
            </w:tcBorders>
          </w:tcPr>
          <w:p w:rsidR="00D64610" w:rsidRDefault="00D64610" w:rsidP="00BC6423">
            <w:pPr>
              <w:pStyle w:val="TableBody"/>
              <w:jc w:val="center"/>
            </w:pPr>
            <w:r>
              <w:t>---</w:t>
            </w:r>
          </w:p>
        </w:tc>
        <w:tc>
          <w:tcPr>
            <w:tcW w:w="1184" w:type="dxa"/>
            <w:tcBorders>
              <w:top w:val="single" w:sz="18" w:space="0" w:color="auto"/>
            </w:tcBorders>
          </w:tcPr>
          <w:p w:rsidR="00D64610" w:rsidRDefault="00D64610" w:rsidP="00BC6423">
            <w:pPr>
              <w:pStyle w:val="TableBody"/>
              <w:jc w:val="center"/>
            </w:pPr>
            <w:r>
              <w:t>---</w:t>
            </w:r>
          </w:p>
        </w:tc>
        <w:tc>
          <w:tcPr>
            <w:tcW w:w="1872" w:type="dxa"/>
            <w:tcBorders>
              <w:top w:val="single" w:sz="18" w:space="0" w:color="auto"/>
            </w:tcBorders>
          </w:tcPr>
          <w:p w:rsidR="00D64610" w:rsidRDefault="00D64610" w:rsidP="00BC6423">
            <w:pPr>
              <w:pStyle w:val="TableBody"/>
              <w:jc w:val="center"/>
            </w:pPr>
            <w:r>
              <w:t>0.31911</w:t>
            </w:r>
          </w:p>
        </w:tc>
      </w:tr>
      <w:tr w:rsidR="00D64610" w:rsidTr="00BC6423">
        <w:trPr>
          <w:jc w:val="center"/>
        </w:trPr>
        <w:tc>
          <w:tcPr>
            <w:tcW w:w="738" w:type="dxa"/>
          </w:tcPr>
          <w:p w:rsidR="00D64610" w:rsidRDefault="00D64610" w:rsidP="00BC6423">
            <w:pPr>
              <w:pStyle w:val="TableBody"/>
              <w:jc w:val="center"/>
            </w:pPr>
            <w:r>
              <w:t>2</w:t>
            </w:r>
          </w:p>
        </w:tc>
        <w:tc>
          <w:tcPr>
            <w:tcW w:w="1008" w:type="dxa"/>
          </w:tcPr>
          <w:p w:rsidR="00D64610" w:rsidRDefault="00D64610" w:rsidP="00BC6423">
            <w:pPr>
              <w:pStyle w:val="TableBody"/>
              <w:jc w:val="center"/>
            </w:pPr>
            <w:r>
              <w:t>0.302</w:t>
            </w:r>
          </w:p>
        </w:tc>
        <w:tc>
          <w:tcPr>
            <w:tcW w:w="1008" w:type="dxa"/>
          </w:tcPr>
          <w:p w:rsidR="00D64610" w:rsidRDefault="00D64610" w:rsidP="00BC6423">
            <w:pPr>
              <w:pStyle w:val="TableBody"/>
              <w:jc w:val="center"/>
            </w:pPr>
            <w:r>
              <w:t>0.103</w:t>
            </w:r>
          </w:p>
        </w:tc>
        <w:tc>
          <w:tcPr>
            <w:tcW w:w="1008" w:type="dxa"/>
          </w:tcPr>
          <w:p w:rsidR="00D64610" w:rsidRDefault="00D64610" w:rsidP="00BC6423">
            <w:pPr>
              <w:pStyle w:val="TableBody"/>
              <w:jc w:val="center"/>
            </w:pPr>
            <w:r>
              <w:t>0.00948</w:t>
            </w:r>
          </w:p>
        </w:tc>
        <w:tc>
          <w:tcPr>
            <w:tcW w:w="1008" w:type="dxa"/>
          </w:tcPr>
          <w:p w:rsidR="00D64610" w:rsidRDefault="00D64610" w:rsidP="00BC6423">
            <w:pPr>
              <w:pStyle w:val="TableBody"/>
              <w:jc w:val="center"/>
            </w:pPr>
            <w:r>
              <w:t>---</w:t>
            </w:r>
          </w:p>
        </w:tc>
        <w:tc>
          <w:tcPr>
            <w:tcW w:w="1184" w:type="dxa"/>
          </w:tcPr>
          <w:p w:rsidR="00D64610" w:rsidRDefault="00D64610" w:rsidP="00BC6423">
            <w:pPr>
              <w:pStyle w:val="TableBody"/>
              <w:jc w:val="center"/>
            </w:pPr>
            <w:r>
              <w:t>---</w:t>
            </w:r>
          </w:p>
        </w:tc>
        <w:tc>
          <w:tcPr>
            <w:tcW w:w="1872" w:type="dxa"/>
          </w:tcPr>
          <w:p w:rsidR="00D64610" w:rsidRDefault="00D64610" w:rsidP="00BC6423">
            <w:pPr>
              <w:pStyle w:val="TableBody"/>
              <w:jc w:val="center"/>
            </w:pPr>
            <w:r>
              <w:t>0.31926</w:t>
            </w:r>
          </w:p>
        </w:tc>
      </w:tr>
      <w:tr w:rsidR="00D64610" w:rsidTr="00BC6423">
        <w:trPr>
          <w:jc w:val="center"/>
        </w:trPr>
        <w:tc>
          <w:tcPr>
            <w:tcW w:w="738" w:type="dxa"/>
          </w:tcPr>
          <w:p w:rsidR="00D64610" w:rsidRDefault="00D64610" w:rsidP="00BC6423">
            <w:pPr>
              <w:pStyle w:val="TableBody"/>
              <w:jc w:val="center"/>
            </w:pPr>
            <w:r>
              <w:t>3</w:t>
            </w:r>
          </w:p>
        </w:tc>
        <w:tc>
          <w:tcPr>
            <w:tcW w:w="1008" w:type="dxa"/>
          </w:tcPr>
          <w:p w:rsidR="00D64610" w:rsidRDefault="00D64610" w:rsidP="00BC6423">
            <w:pPr>
              <w:pStyle w:val="TableBody"/>
              <w:jc w:val="center"/>
            </w:pPr>
            <w:r>
              <w:t>0.302</w:t>
            </w:r>
          </w:p>
        </w:tc>
        <w:tc>
          <w:tcPr>
            <w:tcW w:w="1008" w:type="dxa"/>
          </w:tcPr>
          <w:p w:rsidR="00D64610" w:rsidRDefault="00D64610" w:rsidP="00BC6423">
            <w:pPr>
              <w:pStyle w:val="TableBody"/>
              <w:jc w:val="center"/>
            </w:pPr>
            <w:r>
              <w:t>0.103</w:t>
            </w:r>
          </w:p>
        </w:tc>
        <w:tc>
          <w:tcPr>
            <w:tcW w:w="1008" w:type="dxa"/>
          </w:tcPr>
          <w:p w:rsidR="00D64610" w:rsidRDefault="00D64610" w:rsidP="00BC6423">
            <w:pPr>
              <w:pStyle w:val="TableBody"/>
              <w:jc w:val="center"/>
            </w:pPr>
            <w:r>
              <w:t>0.0103</w:t>
            </w:r>
          </w:p>
        </w:tc>
        <w:tc>
          <w:tcPr>
            <w:tcW w:w="1008" w:type="dxa"/>
          </w:tcPr>
          <w:p w:rsidR="00D64610" w:rsidRPr="006F66C5" w:rsidRDefault="00D64610" w:rsidP="00BC6423">
            <w:pPr>
              <w:pStyle w:val="TableBody"/>
              <w:jc w:val="center"/>
            </w:pPr>
            <w:r>
              <w:t>0.0112</w:t>
            </w:r>
          </w:p>
        </w:tc>
        <w:tc>
          <w:tcPr>
            <w:tcW w:w="1184" w:type="dxa"/>
          </w:tcPr>
          <w:p w:rsidR="00D64610" w:rsidRPr="006F66C5" w:rsidRDefault="00D64610" w:rsidP="00BC6423">
            <w:pPr>
              <w:pStyle w:val="TableBody"/>
              <w:jc w:val="center"/>
            </w:pPr>
            <w:r>
              <w:t>---</w:t>
            </w:r>
          </w:p>
        </w:tc>
        <w:tc>
          <w:tcPr>
            <w:tcW w:w="1872" w:type="dxa"/>
          </w:tcPr>
          <w:p w:rsidR="00D64610" w:rsidRDefault="00D64610" w:rsidP="00BC6423">
            <w:pPr>
              <w:pStyle w:val="TableBody"/>
              <w:jc w:val="center"/>
            </w:pPr>
            <w:r>
              <w:t>0.31931</w:t>
            </w:r>
          </w:p>
        </w:tc>
      </w:tr>
      <w:tr w:rsidR="00D64610" w:rsidTr="00BC6423">
        <w:trPr>
          <w:jc w:val="center"/>
        </w:trPr>
        <w:tc>
          <w:tcPr>
            <w:tcW w:w="738" w:type="dxa"/>
            <w:tcBorders>
              <w:bottom w:val="single" w:sz="18" w:space="0" w:color="auto"/>
            </w:tcBorders>
          </w:tcPr>
          <w:p w:rsidR="00D64610" w:rsidRDefault="00D64610" w:rsidP="00BC6423">
            <w:pPr>
              <w:pStyle w:val="TableBody"/>
              <w:jc w:val="center"/>
            </w:pPr>
            <w:r>
              <w:t>4</w:t>
            </w:r>
          </w:p>
        </w:tc>
        <w:tc>
          <w:tcPr>
            <w:tcW w:w="1008" w:type="dxa"/>
            <w:tcBorders>
              <w:bottom w:val="single" w:sz="18" w:space="0" w:color="auto"/>
            </w:tcBorders>
          </w:tcPr>
          <w:p w:rsidR="00D64610" w:rsidRDefault="00D64610" w:rsidP="00BC6423">
            <w:pPr>
              <w:pStyle w:val="TableBody"/>
              <w:jc w:val="center"/>
            </w:pPr>
            <w:r>
              <w:t>0.302</w:t>
            </w:r>
          </w:p>
        </w:tc>
        <w:tc>
          <w:tcPr>
            <w:tcW w:w="1008" w:type="dxa"/>
            <w:tcBorders>
              <w:bottom w:val="single" w:sz="18" w:space="0" w:color="auto"/>
            </w:tcBorders>
          </w:tcPr>
          <w:p w:rsidR="00D64610" w:rsidRDefault="00D64610" w:rsidP="00BC6423">
            <w:pPr>
              <w:pStyle w:val="TableBody"/>
              <w:jc w:val="center"/>
            </w:pPr>
            <w:r>
              <w:t>0.103</w:t>
            </w:r>
          </w:p>
        </w:tc>
        <w:tc>
          <w:tcPr>
            <w:tcW w:w="1008" w:type="dxa"/>
            <w:tcBorders>
              <w:bottom w:val="single" w:sz="18" w:space="0" w:color="auto"/>
            </w:tcBorders>
          </w:tcPr>
          <w:p w:rsidR="00D64610" w:rsidRDefault="00D64610" w:rsidP="00BC6423">
            <w:pPr>
              <w:pStyle w:val="TableBody"/>
              <w:jc w:val="center"/>
            </w:pPr>
            <w:r>
              <w:t>0.0119</w:t>
            </w:r>
          </w:p>
        </w:tc>
        <w:tc>
          <w:tcPr>
            <w:tcW w:w="1008" w:type="dxa"/>
            <w:tcBorders>
              <w:bottom w:val="single" w:sz="18" w:space="0" w:color="auto"/>
            </w:tcBorders>
          </w:tcPr>
          <w:p w:rsidR="00D64610" w:rsidRPr="006F66C5" w:rsidRDefault="00D64610" w:rsidP="00BC6423">
            <w:pPr>
              <w:pStyle w:val="TableBody"/>
              <w:jc w:val="center"/>
            </w:pPr>
            <w:r>
              <w:t>0.0119</w:t>
            </w:r>
          </w:p>
        </w:tc>
        <w:tc>
          <w:tcPr>
            <w:tcW w:w="1184" w:type="dxa"/>
            <w:tcBorders>
              <w:bottom w:val="single" w:sz="18" w:space="0" w:color="auto"/>
            </w:tcBorders>
          </w:tcPr>
          <w:p w:rsidR="00D64610" w:rsidRPr="00627352" w:rsidRDefault="00D64610" w:rsidP="00BC6423">
            <w:pPr>
              <w:pStyle w:val="TableBody"/>
              <w:jc w:val="center"/>
            </w:pPr>
            <w:r>
              <w:t>3.22x10</w:t>
            </w:r>
            <w:r>
              <w:rPr>
                <w:vertAlign w:val="superscript"/>
              </w:rPr>
              <w:t>-5</w:t>
            </w:r>
          </w:p>
        </w:tc>
        <w:tc>
          <w:tcPr>
            <w:tcW w:w="1872" w:type="dxa"/>
            <w:tcBorders>
              <w:bottom w:val="single" w:sz="18" w:space="0" w:color="auto"/>
            </w:tcBorders>
          </w:tcPr>
          <w:p w:rsidR="00D64610" w:rsidRDefault="00D64610" w:rsidP="00BC6423">
            <w:pPr>
              <w:pStyle w:val="TableBody"/>
              <w:jc w:val="center"/>
            </w:pPr>
            <w:r>
              <w:t>0.31934</w:t>
            </w:r>
          </w:p>
        </w:tc>
      </w:tr>
    </w:tbl>
    <w:p w:rsidR="00D64610" w:rsidRDefault="00D64610" w:rsidP="00D64610"/>
    <w:p w:rsidR="00D64610" w:rsidRDefault="00D64610">
      <w:pPr>
        <w:spacing w:line="276" w:lineRule="auto"/>
      </w:pPr>
      <w:r>
        <w:br w:type="page"/>
      </w:r>
    </w:p>
    <w:p w:rsidR="004F61C5" w:rsidRDefault="004F61C5" w:rsidP="004F61C5">
      <w:proofErr w:type="gramStart"/>
      <w:r>
        <w:lastRenderedPageBreak/>
        <w:t>a</w:t>
      </w:r>
      <w:proofErr w:type="gramEnd"/>
      <w:r>
        <w:t xml:space="preserve"> desirable characteristic since the accuracy of the global time method was demonstrated in Chapter 3 to improve as the number of spatial nodes is increased.  </w:t>
      </w:r>
    </w:p>
    <w:p w:rsidR="004F61C5" w:rsidRDefault="004F61C5" w:rsidP="004F61C5">
      <w:pPr>
        <w:ind w:firstLine="720"/>
      </w:pPr>
      <w:r>
        <w:t xml:space="preserve">The uncertainty in the surface heat flux due to uncertainties in probe depth (Table A.2), material properties (Table A.2), temperature data (Table A.5), and heat flux data (Table A.6) is seen in to decrease to a converged value as more spatial nodes are used.  Again, this is highly desirable since the accuracy of the global time method improves as </w:t>
      </w:r>
      <w:r>
        <w:rPr>
          <w:i/>
        </w:rPr>
        <w:t>N</w:t>
      </w:r>
      <w:r>
        <w:t xml:space="preserve"> is increased.</w:t>
      </w:r>
    </w:p>
    <w:p w:rsidR="00DF09E5" w:rsidRPr="00A805FB" w:rsidRDefault="004F61C5" w:rsidP="004F61C5">
      <w:pPr>
        <w:ind w:firstLine="720"/>
      </w:pPr>
      <w:r>
        <w:t xml:space="preserve">In summary, for the example run of qCHIt3f200, the maximum overall uncertainty in the surface temperature due to material properties, sensor depth, temperature data and heat flux data was ± 0.96 </w:t>
      </w:r>
      <w:r>
        <w:rPr>
          <w:rFonts w:ascii="Cambria Math" w:hAnsi="Cambria Math" w:cs="Cambria Math"/>
        </w:rPr>
        <w:t>°</w:t>
      </w:r>
      <w:r>
        <w:t xml:space="preserve">C.  The maximum observed surface temperature was 16.9 °C; therefore, the ratio of maximum uncertainty to maximum temperature was 5.7%.  Similarly, the maximum overall </w:t>
      </w:r>
      <w:r w:rsidR="00DF09E5">
        <w:t>uncertainty in surface heat flux was ± 1.87 W/cm</w:t>
      </w:r>
      <w:r w:rsidR="00DF09E5">
        <w:rPr>
          <w:vertAlign w:val="superscript"/>
        </w:rPr>
        <w:t>2</w:t>
      </w:r>
      <w:r w:rsidR="00DF09E5">
        <w:t>, and the maximum surface heat flux was 11.9 W/cm</w:t>
      </w:r>
      <w:r w:rsidR="00DF09E5">
        <w:rPr>
          <w:vertAlign w:val="superscript"/>
        </w:rPr>
        <w:t>2</w:t>
      </w:r>
      <w:r w:rsidR="00DF09E5">
        <w:t>.  Therefore, the ratio of maximum uncertainty to maximum surface heat flux was 16%.  These ratios of uncertainty to maximum value were similar for different experimental runs.</w:t>
      </w:r>
    </w:p>
    <w:p w:rsidR="00D80D5A" w:rsidRDefault="00D80D5A">
      <w:pPr>
        <w:spacing w:line="276" w:lineRule="auto"/>
      </w:pPr>
      <w:r>
        <w:br w:type="page"/>
      </w:r>
    </w:p>
    <w:p w:rsidR="00B94369" w:rsidRDefault="00D80D5A" w:rsidP="00D80D5A">
      <w:pPr>
        <w:pStyle w:val="Heading1"/>
      </w:pPr>
      <w:bookmarkStart w:id="376" w:name="_Toc299996779"/>
      <w:bookmarkStart w:id="377" w:name="_Toc300089784"/>
      <w:bookmarkStart w:id="378" w:name="_Toc300089890"/>
      <w:bookmarkStart w:id="379" w:name="_Toc300090026"/>
      <w:bookmarkStart w:id="380" w:name="_Toc300090091"/>
      <w:r>
        <w:lastRenderedPageBreak/>
        <w:t>Vita</w:t>
      </w:r>
      <w:bookmarkEnd w:id="376"/>
      <w:bookmarkEnd w:id="377"/>
      <w:bookmarkEnd w:id="378"/>
      <w:bookmarkEnd w:id="379"/>
      <w:bookmarkEnd w:id="380"/>
    </w:p>
    <w:p w:rsidR="00D80D5A" w:rsidRPr="00D80D5A" w:rsidRDefault="00D80D5A" w:rsidP="00D80D5A">
      <w:r>
        <w:tab/>
        <w:t>Bryan Elkins is a doctoral student in Aerospace Engineer</w:t>
      </w:r>
      <w:r w:rsidR="004F61C5">
        <w:t>ing.  His research interests</w:t>
      </w:r>
      <w:r>
        <w:t xml:space="preserve"> in</w:t>
      </w:r>
      <w:r w:rsidR="00720435">
        <w:t>clude</w:t>
      </w:r>
      <w:r>
        <w:t xml:space="preserve"> experimental and numerical methods in thermal fluid sciences with a focus on the inverse heat conduction problem, thermophysical properties for aerospace mater</w:t>
      </w:r>
      <w:r w:rsidR="004F61C5">
        <w:t xml:space="preserve">ials, sensitivity analysis and </w:t>
      </w:r>
      <w:r>
        <w:t>real-time sensors.</w:t>
      </w:r>
    </w:p>
    <w:sectPr w:rsidR="00D80D5A" w:rsidRPr="00D80D5A" w:rsidSect="00DC7B7F">
      <w:footerReference w:type="default" r:id="rId745"/>
      <w:pgSz w:w="12240" w:h="15840" w:code="1"/>
      <w:pgMar w:top="1440" w:right="1440" w:bottom="1440" w:left="1440" w:header="720" w:footer="144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4F80" w:rsidRDefault="00804F80" w:rsidP="000C7B07">
      <w:pPr>
        <w:spacing w:line="240" w:lineRule="auto"/>
      </w:pPr>
      <w:r>
        <w:separator/>
      </w:r>
    </w:p>
  </w:endnote>
  <w:endnote w:type="continuationSeparator" w:id="0">
    <w:p w:rsidR="00804F80" w:rsidRDefault="00804F80" w:rsidP="000C7B0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th1">
    <w:panose1 w:val="000004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389993"/>
      <w:docPartObj>
        <w:docPartGallery w:val="Page Numbers (Bottom of Page)"/>
        <w:docPartUnique/>
      </w:docPartObj>
    </w:sdtPr>
    <w:sdtContent>
      <w:p w:rsidR="004F61C5" w:rsidRDefault="00B55B2D">
        <w:pPr>
          <w:pStyle w:val="Footer"/>
          <w:jc w:val="center"/>
        </w:pPr>
        <w:fldSimple w:instr=" PAGE   \* MERGEFORMAT ">
          <w:r w:rsidR="00AA3011">
            <w:rPr>
              <w:noProof/>
            </w:rPr>
            <w:t>vi</w:t>
          </w:r>
        </w:fldSimple>
      </w:p>
    </w:sdtContent>
  </w:sdt>
  <w:p w:rsidR="004F61C5" w:rsidRDefault="004F61C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685604"/>
      <w:docPartObj>
        <w:docPartGallery w:val="Page Numbers (Bottom of Page)"/>
        <w:docPartUnique/>
      </w:docPartObj>
    </w:sdtPr>
    <w:sdtContent>
      <w:p w:rsidR="004F61C5" w:rsidRDefault="00B55B2D">
        <w:pPr>
          <w:pStyle w:val="Footer"/>
          <w:jc w:val="center"/>
        </w:pPr>
        <w:fldSimple w:instr=" PAGE   \* MERGEFORMAT ">
          <w:r w:rsidR="00AA3011">
            <w:rPr>
              <w:noProof/>
            </w:rPr>
            <w:t>250</w:t>
          </w:r>
        </w:fldSimple>
      </w:p>
    </w:sdtContent>
  </w:sdt>
  <w:p w:rsidR="004F61C5" w:rsidRDefault="004F61C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4F80" w:rsidRDefault="00804F80" w:rsidP="000C7B07">
      <w:pPr>
        <w:spacing w:line="240" w:lineRule="auto"/>
      </w:pPr>
      <w:r>
        <w:separator/>
      </w:r>
    </w:p>
  </w:footnote>
  <w:footnote w:type="continuationSeparator" w:id="0">
    <w:p w:rsidR="00804F80" w:rsidRDefault="00804F80" w:rsidP="000C7B07">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280BF0E"/>
    <w:lvl w:ilvl="0">
      <w:numFmt w:val="bullet"/>
      <w:lvlText w:val="*"/>
      <w:lvlJc w:val="left"/>
    </w:lvl>
  </w:abstractNum>
  <w:abstractNum w:abstractNumId="1">
    <w:nsid w:val="01D20B64"/>
    <w:multiLevelType w:val="hybridMultilevel"/>
    <w:tmpl w:val="745A05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B72EE3"/>
    <w:multiLevelType w:val="multilevel"/>
    <w:tmpl w:val="BF4A3496"/>
    <w:lvl w:ilvl="0">
      <w:start w:val="1"/>
      <w:numFmt w:val="decimal"/>
      <w:suff w:val="nothing"/>
      <w:lvlText w:val="(5.%1)"/>
      <w:lvlJc w:val="left"/>
      <w:pPr>
        <w:ind w:left="0" w:firstLine="0"/>
      </w:pPr>
      <w:rPr>
        <w:rFonts w:hint="default"/>
        <w:sz w:val="24"/>
        <w:szCs w:val="24"/>
      </w:rPr>
    </w:lvl>
    <w:lvl w:ilvl="1">
      <w:start w:val="1"/>
      <w:numFmt w:val="lowerLetter"/>
      <w:suff w:val="nothing"/>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0A131F59"/>
    <w:multiLevelType w:val="hybridMultilevel"/>
    <w:tmpl w:val="A3C410C8"/>
    <w:lvl w:ilvl="0" w:tplc="04090001">
      <w:start w:val="4"/>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B0C0327"/>
    <w:multiLevelType w:val="hybridMultilevel"/>
    <w:tmpl w:val="304ACF38"/>
    <w:lvl w:ilvl="0" w:tplc="2F960866">
      <w:start w:val="1"/>
      <w:numFmt w:val="bullet"/>
      <w:lvlText w:val="•"/>
      <w:lvlJc w:val="left"/>
      <w:pPr>
        <w:tabs>
          <w:tab w:val="num" w:pos="720"/>
        </w:tabs>
        <w:ind w:left="720" w:hanging="360"/>
      </w:pPr>
      <w:rPr>
        <w:rFonts w:ascii="Times New Roman" w:hAnsi="Times New Roman" w:hint="default"/>
      </w:rPr>
    </w:lvl>
    <w:lvl w:ilvl="1" w:tplc="9FAE6C3E" w:tentative="1">
      <w:start w:val="1"/>
      <w:numFmt w:val="bullet"/>
      <w:lvlText w:val="•"/>
      <w:lvlJc w:val="left"/>
      <w:pPr>
        <w:tabs>
          <w:tab w:val="num" w:pos="1440"/>
        </w:tabs>
        <w:ind w:left="1440" w:hanging="360"/>
      </w:pPr>
      <w:rPr>
        <w:rFonts w:ascii="Times New Roman" w:hAnsi="Times New Roman" w:hint="default"/>
      </w:rPr>
    </w:lvl>
    <w:lvl w:ilvl="2" w:tplc="1CCE63AA" w:tentative="1">
      <w:start w:val="1"/>
      <w:numFmt w:val="bullet"/>
      <w:lvlText w:val="•"/>
      <w:lvlJc w:val="left"/>
      <w:pPr>
        <w:tabs>
          <w:tab w:val="num" w:pos="2160"/>
        </w:tabs>
        <w:ind w:left="2160" w:hanging="360"/>
      </w:pPr>
      <w:rPr>
        <w:rFonts w:ascii="Times New Roman" w:hAnsi="Times New Roman" w:hint="default"/>
      </w:rPr>
    </w:lvl>
    <w:lvl w:ilvl="3" w:tplc="05168854" w:tentative="1">
      <w:start w:val="1"/>
      <w:numFmt w:val="bullet"/>
      <w:lvlText w:val="•"/>
      <w:lvlJc w:val="left"/>
      <w:pPr>
        <w:tabs>
          <w:tab w:val="num" w:pos="2880"/>
        </w:tabs>
        <w:ind w:left="2880" w:hanging="360"/>
      </w:pPr>
      <w:rPr>
        <w:rFonts w:ascii="Times New Roman" w:hAnsi="Times New Roman" w:hint="default"/>
      </w:rPr>
    </w:lvl>
    <w:lvl w:ilvl="4" w:tplc="85FED898" w:tentative="1">
      <w:start w:val="1"/>
      <w:numFmt w:val="bullet"/>
      <w:lvlText w:val="•"/>
      <w:lvlJc w:val="left"/>
      <w:pPr>
        <w:tabs>
          <w:tab w:val="num" w:pos="3600"/>
        </w:tabs>
        <w:ind w:left="3600" w:hanging="360"/>
      </w:pPr>
      <w:rPr>
        <w:rFonts w:ascii="Times New Roman" w:hAnsi="Times New Roman" w:hint="default"/>
      </w:rPr>
    </w:lvl>
    <w:lvl w:ilvl="5" w:tplc="B9DA5686" w:tentative="1">
      <w:start w:val="1"/>
      <w:numFmt w:val="bullet"/>
      <w:lvlText w:val="•"/>
      <w:lvlJc w:val="left"/>
      <w:pPr>
        <w:tabs>
          <w:tab w:val="num" w:pos="4320"/>
        </w:tabs>
        <w:ind w:left="4320" w:hanging="360"/>
      </w:pPr>
      <w:rPr>
        <w:rFonts w:ascii="Times New Roman" w:hAnsi="Times New Roman" w:hint="default"/>
      </w:rPr>
    </w:lvl>
    <w:lvl w:ilvl="6" w:tplc="E7B46C94" w:tentative="1">
      <w:start w:val="1"/>
      <w:numFmt w:val="bullet"/>
      <w:lvlText w:val="•"/>
      <w:lvlJc w:val="left"/>
      <w:pPr>
        <w:tabs>
          <w:tab w:val="num" w:pos="5040"/>
        </w:tabs>
        <w:ind w:left="5040" w:hanging="360"/>
      </w:pPr>
      <w:rPr>
        <w:rFonts w:ascii="Times New Roman" w:hAnsi="Times New Roman" w:hint="default"/>
      </w:rPr>
    </w:lvl>
    <w:lvl w:ilvl="7" w:tplc="C9EAB650" w:tentative="1">
      <w:start w:val="1"/>
      <w:numFmt w:val="bullet"/>
      <w:lvlText w:val="•"/>
      <w:lvlJc w:val="left"/>
      <w:pPr>
        <w:tabs>
          <w:tab w:val="num" w:pos="5760"/>
        </w:tabs>
        <w:ind w:left="5760" w:hanging="360"/>
      </w:pPr>
      <w:rPr>
        <w:rFonts w:ascii="Times New Roman" w:hAnsi="Times New Roman" w:hint="default"/>
      </w:rPr>
    </w:lvl>
    <w:lvl w:ilvl="8" w:tplc="AAAE6E90" w:tentative="1">
      <w:start w:val="1"/>
      <w:numFmt w:val="bullet"/>
      <w:lvlText w:val="•"/>
      <w:lvlJc w:val="left"/>
      <w:pPr>
        <w:tabs>
          <w:tab w:val="num" w:pos="6480"/>
        </w:tabs>
        <w:ind w:left="6480" w:hanging="360"/>
      </w:pPr>
      <w:rPr>
        <w:rFonts w:ascii="Times New Roman" w:hAnsi="Times New Roman" w:hint="default"/>
      </w:rPr>
    </w:lvl>
  </w:abstractNum>
  <w:abstractNum w:abstractNumId="5">
    <w:nsid w:val="0D511A8B"/>
    <w:multiLevelType w:val="hybridMultilevel"/>
    <w:tmpl w:val="D892FE24"/>
    <w:lvl w:ilvl="0" w:tplc="C7A832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C11937"/>
    <w:multiLevelType w:val="multilevel"/>
    <w:tmpl w:val="DF622C5C"/>
    <w:lvl w:ilvl="0">
      <w:start w:val="16"/>
      <w:numFmt w:val="decimal"/>
      <w:lvlRestart w:val="0"/>
      <w:suff w:val="nothing"/>
      <w:lvlText w:val="(%1)"/>
      <w:lvlJc w:val="left"/>
      <w:pPr>
        <w:ind w:left="0" w:firstLine="0"/>
      </w:pPr>
      <w:rPr>
        <w:rFonts w:hint="default"/>
      </w:rPr>
    </w:lvl>
    <w:lvl w:ilvl="1">
      <w:start w:val="1"/>
      <w:numFmt w:val="lowerLetter"/>
      <w:suff w:val="nothing"/>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133B707F"/>
    <w:multiLevelType w:val="hybridMultilevel"/>
    <w:tmpl w:val="245055D8"/>
    <w:lvl w:ilvl="0" w:tplc="5016BF30">
      <w:start w:val="1"/>
      <w:numFmt w:val="decimal"/>
      <w:lvlText w:val="[%1]"/>
      <w:lvlJc w:val="left"/>
      <w:pPr>
        <w:tabs>
          <w:tab w:val="num" w:pos="2700"/>
        </w:tabs>
        <w:ind w:left="27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482051A"/>
    <w:multiLevelType w:val="hybridMultilevel"/>
    <w:tmpl w:val="E6945B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122672"/>
    <w:multiLevelType w:val="hybridMultilevel"/>
    <w:tmpl w:val="7464B434"/>
    <w:lvl w:ilvl="0" w:tplc="150CC992">
      <w:start w:val="3"/>
      <w:numFmt w:val="lowerLetter"/>
      <w:lvlText w:val="(%1)"/>
      <w:lvlJc w:val="left"/>
      <w:pPr>
        <w:tabs>
          <w:tab w:val="num" w:pos="735"/>
        </w:tabs>
        <w:ind w:left="735" w:hanging="375"/>
      </w:pPr>
      <w:rPr>
        <w:rFonts w:hint="default"/>
        <w:color w:val="8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A5264B4"/>
    <w:multiLevelType w:val="multilevel"/>
    <w:tmpl w:val="FBFC767A"/>
    <w:lvl w:ilvl="0">
      <w:start w:val="1"/>
      <w:numFmt w:val="decimal"/>
      <w:suff w:val="nothing"/>
      <w:lvlText w:val="(4.%1)"/>
      <w:lvlJc w:val="left"/>
      <w:pPr>
        <w:ind w:left="0" w:firstLine="0"/>
      </w:pPr>
      <w:rPr>
        <w:rFonts w:hint="default"/>
        <w:sz w:val="24"/>
        <w:szCs w:val="24"/>
      </w:rPr>
    </w:lvl>
    <w:lvl w:ilvl="1">
      <w:start w:val="1"/>
      <w:numFmt w:val="lowerLetter"/>
      <w:suff w:val="nothing"/>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1BFC4D6A"/>
    <w:multiLevelType w:val="hybridMultilevel"/>
    <w:tmpl w:val="35B01A0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0C3A8C"/>
    <w:multiLevelType w:val="hybridMultilevel"/>
    <w:tmpl w:val="9830E1BA"/>
    <w:lvl w:ilvl="0" w:tplc="C41ACE0C">
      <w:start w:val="1"/>
      <w:numFmt w:val="decimal"/>
      <w:lvlText w:val="%1"/>
      <w:lvlJc w:val="left"/>
      <w:pPr>
        <w:ind w:left="720" w:hanging="360"/>
      </w:pPr>
      <w:rPr>
        <w:rFonts w:hint="default"/>
        <w:caps w:val="0"/>
        <w:strike w:val="0"/>
        <w:dstrike w:val="0"/>
        <w:outline w:val="0"/>
        <w:shadow w:val="0"/>
        <w:emboss w:val="0"/>
        <w:imprint w:val="0"/>
        <w:vanish w:val="0"/>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EE97BE1"/>
    <w:multiLevelType w:val="hybridMultilevel"/>
    <w:tmpl w:val="84B0B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19B6AB4"/>
    <w:multiLevelType w:val="hybridMultilevel"/>
    <w:tmpl w:val="8EFE4FAC"/>
    <w:lvl w:ilvl="0" w:tplc="0396FFEC">
      <w:start w:val="1"/>
      <w:numFmt w:val="lowerLetter"/>
      <w:lvlText w:val="%1)"/>
      <w:lvlJc w:val="left"/>
      <w:pPr>
        <w:tabs>
          <w:tab w:val="num" w:pos="720"/>
        </w:tabs>
        <w:ind w:left="720" w:hanging="360"/>
      </w:pPr>
    </w:lvl>
    <w:lvl w:ilvl="1" w:tplc="9C060E1E" w:tentative="1">
      <w:start w:val="1"/>
      <w:numFmt w:val="lowerLetter"/>
      <w:lvlText w:val="%2)"/>
      <w:lvlJc w:val="left"/>
      <w:pPr>
        <w:tabs>
          <w:tab w:val="num" w:pos="1440"/>
        </w:tabs>
        <w:ind w:left="1440" w:hanging="360"/>
      </w:pPr>
    </w:lvl>
    <w:lvl w:ilvl="2" w:tplc="FE1031DA" w:tentative="1">
      <w:start w:val="1"/>
      <w:numFmt w:val="lowerLetter"/>
      <w:lvlText w:val="%3)"/>
      <w:lvlJc w:val="left"/>
      <w:pPr>
        <w:tabs>
          <w:tab w:val="num" w:pos="2160"/>
        </w:tabs>
        <w:ind w:left="2160" w:hanging="360"/>
      </w:pPr>
    </w:lvl>
    <w:lvl w:ilvl="3" w:tplc="DB1C54F0" w:tentative="1">
      <w:start w:val="1"/>
      <w:numFmt w:val="lowerLetter"/>
      <w:lvlText w:val="%4)"/>
      <w:lvlJc w:val="left"/>
      <w:pPr>
        <w:tabs>
          <w:tab w:val="num" w:pos="2880"/>
        </w:tabs>
        <w:ind w:left="2880" w:hanging="360"/>
      </w:pPr>
    </w:lvl>
    <w:lvl w:ilvl="4" w:tplc="E6BA1CC2" w:tentative="1">
      <w:start w:val="1"/>
      <w:numFmt w:val="lowerLetter"/>
      <w:lvlText w:val="%5)"/>
      <w:lvlJc w:val="left"/>
      <w:pPr>
        <w:tabs>
          <w:tab w:val="num" w:pos="3600"/>
        </w:tabs>
        <w:ind w:left="3600" w:hanging="360"/>
      </w:pPr>
    </w:lvl>
    <w:lvl w:ilvl="5" w:tplc="C780097C" w:tentative="1">
      <w:start w:val="1"/>
      <w:numFmt w:val="lowerLetter"/>
      <w:lvlText w:val="%6)"/>
      <w:lvlJc w:val="left"/>
      <w:pPr>
        <w:tabs>
          <w:tab w:val="num" w:pos="4320"/>
        </w:tabs>
        <w:ind w:left="4320" w:hanging="360"/>
      </w:pPr>
    </w:lvl>
    <w:lvl w:ilvl="6" w:tplc="2D0A3600" w:tentative="1">
      <w:start w:val="1"/>
      <w:numFmt w:val="lowerLetter"/>
      <w:lvlText w:val="%7)"/>
      <w:lvlJc w:val="left"/>
      <w:pPr>
        <w:tabs>
          <w:tab w:val="num" w:pos="5040"/>
        </w:tabs>
        <w:ind w:left="5040" w:hanging="360"/>
      </w:pPr>
    </w:lvl>
    <w:lvl w:ilvl="7" w:tplc="E730AF0E" w:tentative="1">
      <w:start w:val="1"/>
      <w:numFmt w:val="lowerLetter"/>
      <w:lvlText w:val="%8)"/>
      <w:lvlJc w:val="left"/>
      <w:pPr>
        <w:tabs>
          <w:tab w:val="num" w:pos="5760"/>
        </w:tabs>
        <w:ind w:left="5760" w:hanging="360"/>
      </w:pPr>
    </w:lvl>
    <w:lvl w:ilvl="8" w:tplc="292838BC" w:tentative="1">
      <w:start w:val="1"/>
      <w:numFmt w:val="lowerLetter"/>
      <w:lvlText w:val="%9)"/>
      <w:lvlJc w:val="left"/>
      <w:pPr>
        <w:tabs>
          <w:tab w:val="num" w:pos="6480"/>
        </w:tabs>
        <w:ind w:left="6480" w:hanging="360"/>
      </w:pPr>
    </w:lvl>
  </w:abstractNum>
  <w:abstractNum w:abstractNumId="15">
    <w:nsid w:val="23E677C2"/>
    <w:multiLevelType w:val="hybridMultilevel"/>
    <w:tmpl w:val="4B626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41B6A55"/>
    <w:multiLevelType w:val="multilevel"/>
    <w:tmpl w:val="AC6665DA"/>
    <w:lvl w:ilvl="0">
      <w:start w:val="1"/>
      <w:numFmt w:val="decimal"/>
      <w:suff w:val="nothing"/>
      <w:lvlText w:val="(7.%1)"/>
      <w:lvlJc w:val="left"/>
      <w:pPr>
        <w:ind w:left="0" w:firstLine="0"/>
      </w:pPr>
      <w:rPr>
        <w:rFonts w:hint="default"/>
        <w:sz w:val="24"/>
        <w:szCs w:val="24"/>
      </w:rPr>
    </w:lvl>
    <w:lvl w:ilvl="1">
      <w:start w:val="1"/>
      <w:numFmt w:val="lowerLetter"/>
      <w:suff w:val="nothing"/>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246856F3"/>
    <w:multiLevelType w:val="hybridMultilevel"/>
    <w:tmpl w:val="FDBEEFC6"/>
    <w:lvl w:ilvl="0" w:tplc="3EB29E7A">
      <w:start w:val="1"/>
      <w:numFmt w:val="bullet"/>
      <w:lvlText w:val="•"/>
      <w:lvlJc w:val="left"/>
      <w:pPr>
        <w:tabs>
          <w:tab w:val="num" w:pos="720"/>
        </w:tabs>
        <w:ind w:left="720" w:hanging="360"/>
      </w:pPr>
      <w:rPr>
        <w:rFonts w:ascii="Times New Roman" w:hAnsi="Times New Roman" w:hint="default"/>
      </w:rPr>
    </w:lvl>
    <w:lvl w:ilvl="1" w:tplc="15A00DB2" w:tentative="1">
      <w:start w:val="1"/>
      <w:numFmt w:val="bullet"/>
      <w:lvlText w:val="•"/>
      <w:lvlJc w:val="left"/>
      <w:pPr>
        <w:tabs>
          <w:tab w:val="num" w:pos="1440"/>
        </w:tabs>
        <w:ind w:left="1440" w:hanging="360"/>
      </w:pPr>
      <w:rPr>
        <w:rFonts w:ascii="Times New Roman" w:hAnsi="Times New Roman" w:hint="default"/>
      </w:rPr>
    </w:lvl>
    <w:lvl w:ilvl="2" w:tplc="A04AE472" w:tentative="1">
      <w:start w:val="1"/>
      <w:numFmt w:val="bullet"/>
      <w:lvlText w:val="•"/>
      <w:lvlJc w:val="left"/>
      <w:pPr>
        <w:tabs>
          <w:tab w:val="num" w:pos="2160"/>
        </w:tabs>
        <w:ind w:left="2160" w:hanging="360"/>
      </w:pPr>
      <w:rPr>
        <w:rFonts w:ascii="Times New Roman" w:hAnsi="Times New Roman" w:hint="default"/>
      </w:rPr>
    </w:lvl>
    <w:lvl w:ilvl="3" w:tplc="8EB0726E" w:tentative="1">
      <w:start w:val="1"/>
      <w:numFmt w:val="bullet"/>
      <w:lvlText w:val="•"/>
      <w:lvlJc w:val="left"/>
      <w:pPr>
        <w:tabs>
          <w:tab w:val="num" w:pos="2880"/>
        </w:tabs>
        <w:ind w:left="2880" w:hanging="360"/>
      </w:pPr>
      <w:rPr>
        <w:rFonts w:ascii="Times New Roman" w:hAnsi="Times New Roman" w:hint="default"/>
      </w:rPr>
    </w:lvl>
    <w:lvl w:ilvl="4" w:tplc="54F479F0" w:tentative="1">
      <w:start w:val="1"/>
      <w:numFmt w:val="bullet"/>
      <w:lvlText w:val="•"/>
      <w:lvlJc w:val="left"/>
      <w:pPr>
        <w:tabs>
          <w:tab w:val="num" w:pos="3600"/>
        </w:tabs>
        <w:ind w:left="3600" w:hanging="360"/>
      </w:pPr>
      <w:rPr>
        <w:rFonts w:ascii="Times New Roman" w:hAnsi="Times New Roman" w:hint="default"/>
      </w:rPr>
    </w:lvl>
    <w:lvl w:ilvl="5" w:tplc="6D56D3DA" w:tentative="1">
      <w:start w:val="1"/>
      <w:numFmt w:val="bullet"/>
      <w:lvlText w:val="•"/>
      <w:lvlJc w:val="left"/>
      <w:pPr>
        <w:tabs>
          <w:tab w:val="num" w:pos="4320"/>
        </w:tabs>
        <w:ind w:left="4320" w:hanging="360"/>
      </w:pPr>
      <w:rPr>
        <w:rFonts w:ascii="Times New Roman" w:hAnsi="Times New Roman" w:hint="default"/>
      </w:rPr>
    </w:lvl>
    <w:lvl w:ilvl="6" w:tplc="14265F86" w:tentative="1">
      <w:start w:val="1"/>
      <w:numFmt w:val="bullet"/>
      <w:lvlText w:val="•"/>
      <w:lvlJc w:val="left"/>
      <w:pPr>
        <w:tabs>
          <w:tab w:val="num" w:pos="5040"/>
        </w:tabs>
        <w:ind w:left="5040" w:hanging="360"/>
      </w:pPr>
      <w:rPr>
        <w:rFonts w:ascii="Times New Roman" w:hAnsi="Times New Roman" w:hint="default"/>
      </w:rPr>
    </w:lvl>
    <w:lvl w:ilvl="7" w:tplc="1D246B42" w:tentative="1">
      <w:start w:val="1"/>
      <w:numFmt w:val="bullet"/>
      <w:lvlText w:val="•"/>
      <w:lvlJc w:val="left"/>
      <w:pPr>
        <w:tabs>
          <w:tab w:val="num" w:pos="5760"/>
        </w:tabs>
        <w:ind w:left="5760" w:hanging="360"/>
      </w:pPr>
      <w:rPr>
        <w:rFonts w:ascii="Times New Roman" w:hAnsi="Times New Roman" w:hint="default"/>
      </w:rPr>
    </w:lvl>
    <w:lvl w:ilvl="8" w:tplc="30F6BD06" w:tentative="1">
      <w:start w:val="1"/>
      <w:numFmt w:val="bullet"/>
      <w:lvlText w:val="•"/>
      <w:lvlJc w:val="left"/>
      <w:pPr>
        <w:tabs>
          <w:tab w:val="num" w:pos="6480"/>
        </w:tabs>
        <w:ind w:left="6480" w:hanging="360"/>
      </w:pPr>
      <w:rPr>
        <w:rFonts w:ascii="Times New Roman" w:hAnsi="Times New Roman" w:hint="default"/>
      </w:rPr>
    </w:lvl>
  </w:abstractNum>
  <w:abstractNum w:abstractNumId="18">
    <w:nsid w:val="26A55498"/>
    <w:multiLevelType w:val="multilevel"/>
    <w:tmpl w:val="AF5CE824"/>
    <w:lvl w:ilvl="0">
      <w:start w:val="15"/>
      <w:numFmt w:val="decimal"/>
      <w:lvlRestart w:val="0"/>
      <w:suff w:val="nothing"/>
      <w:lvlText w:val="(%1)"/>
      <w:lvlJc w:val="left"/>
      <w:pPr>
        <w:ind w:left="0" w:firstLine="0"/>
      </w:pPr>
      <w:rPr>
        <w:rFonts w:hint="default"/>
      </w:rPr>
    </w:lvl>
    <w:lvl w:ilvl="1">
      <w:start w:val="1"/>
      <w:numFmt w:val="lowerLetter"/>
      <w:suff w:val="nothing"/>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292D55A7"/>
    <w:multiLevelType w:val="hybridMultilevel"/>
    <w:tmpl w:val="19C27B46"/>
    <w:lvl w:ilvl="0" w:tplc="832EE8A8">
      <w:start w:val="1"/>
      <w:numFmt w:val="lowerRoman"/>
      <w:lvlText w:val="(%1)"/>
      <w:lvlJc w:val="left"/>
      <w:pPr>
        <w:tabs>
          <w:tab w:val="num" w:pos="1080"/>
        </w:tabs>
        <w:ind w:left="1080" w:hanging="720"/>
      </w:pPr>
      <w:rPr>
        <w:rFonts w:hint="default"/>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07409DC"/>
    <w:multiLevelType w:val="hybridMultilevel"/>
    <w:tmpl w:val="9766AF5C"/>
    <w:lvl w:ilvl="0" w:tplc="04090011">
      <w:start w:val="1"/>
      <w:numFmt w:val="decimal"/>
      <w:lvlText w:val="%1)"/>
      <w:lvlJc w:val="left"/>
      <w:pPr>
        <w:tabs>
          <w:tab w:val="num" w:pos="720"/>
        </w:tabs>
        <w:ind w:left="720" w:hanging="360"/>
      </w:pPr>
      <w:rPr>
        <w:rFonts w:hint="default"/>
      </w:rPr>
    </w:lvl>
    <w:lvl w:ilvl="1" w:tplc="D806FB6A">
      <w:start w:val="2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41423CD"/>
    <w:multiLevelType w:val="hybridMultilevel"/>
    <w:tmpl w:val="3F9ED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91E7AF9"/>
    <w:multiLevelType w:val="hybridMultilevel"/>
    <w:tmpl w:val="978EB164"/>
    <w:lvl w:ilvl="0" w:tplc="0EFE902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39664FC3"/>
    <w:multiLevelType w:val="hybridMultilevel"/>
    <w:tmpl w:val="DC50AA50"/>
    <w:lvl w:ilvl="0" w:tplc="5A864290">
      <w:start w:val="1"/>
      <w:numFmt w:val="decimal"/>
      <w:lvlText w:val="(4.%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9856136"/>
    <w:multiLevelType w:val="hybridMultilevel"/>
    <w:tmpl w:val="64604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B156594"/>
    <w:multiLevelType w:val="hybridMultilevel"/>
    <w:tmpl w:val="E2101EA4"/>
    <w:lvl w:ilvl="0" w:tplc="C4D4A798">
      <w:start w:val="1"/>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3D355C03"/>
    <w:multiLevelType w:val="multilevel"/>
    <w:tmpl w:val="C0BA4B86"/>
    <w:lvl w:ilvl="0">
      <w:start w:val="1"/>
      <w:numFmt w:val="decimal"/>
      <w:suff w:val="nothing"/>
      <w:lvlText w:val="(6.%1)"/>
      <w:lvlJc w:val="left"/>
      <w:pPr>
        <w:ind w:left="0" w:firstLine="0"/>
      </w:pPr>
      <w:rPr>
        <w:rFonts w:ascii="Times New Roman" w:hAnsi="Times New Roman" w:hint="default"/>
        <w:sz w:val="24"/>
        <w:szCs w:val="24"/>
      </w:rPr>
    </w:lvl>
    <w:lvl w:ilvl="1">
      <w:start w:val="1"/>
      <w:numFmt w:val="lowerLetter"/>
      <w:suff w:val="nothing"/>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40361C74"/>
    <w:multiLevelType w:val="hybridMultilevel"/>
    <w:tmpl w:val="815080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13130C8"/>
    <w:multiLevelType w:val="hybridMultilevel"/>
    <w:tmpl w:val="3B5EF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3415F26"/>
    <w:multiLevelType w:val="hybridMultilevel"/>
    <w:tmpl w:val="1B04BFE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47887CFB"/>
    <w:multiLevelType w:val="multilevel"/>
    <w:tmpl w:val="66BCDA02"/>
    <w:lvl w:ilvl="0">
      <w:start w:val="1"/>
      <w:numFmt w:val="decimal"/>
      <w:suff w:val="nothing"/>
      <w:lvlText w:val="(%1)"/>
      <w:lvlJc w:val="left"/>
      <w:pPr>
        <w:ind w:left="0" w:firstLine="0"/>
      </w:pPr>
      <w:rPr>
        <w:rFonts w:hint="default"/>
      </w:rPr>
    </w:lvl>
    <w:lvl w:ilvl="1">
      <w:start w:val="1"/>
      <w:numFmt w:val="lowerLetter"/>
      <w:suff w:val="nothing"/>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9904F77"/>
    <w:multiLevelType w:val="hybridMultilevel"/>
    <w:tmpl w:val="8098C842"/>
    <w:lvl w:ilvl="0" w:tplc="0D8E6054">
      <w:start w:val="1"/>
      <w:numFmt w:val="bullet"/>
      <w:lvlText w:val="•"/>
      <w:lvlJc w:val="left"/>
      <w:pPr>
        <w:tabs>
          <w:tab w:val="num" w:pos="720"/>
        </w:tabs>
        <w:ind w:left="720" w:hanging="360"/>
      </w:pPr>
      <w:rPr>
        <w:rFonts w:ascii="Times New Roman" w:hAnsi="Times New Roman" w:hint="default"/>
      </w:rPr>
    </w:lvl>
    <w:lvl w:ilvl="1" w:tplc="130E7992" w:tentative="1">
      <w:start w:val="1"/>
      <w:numFmt w:val="bullet"/>
      <w:lvlText w:val="•"/>
      <w:lvlJc w:val="left"/>
      <w:pPr>
        <w:tabs>
          <w:tab w:val="num" w:pos="1440"/>
        </w:tabs>
        <w:ind w:left="1440" w:hanging="360"/>
      </w:pPr>
      <w:rPr>
        <w:rFonts w:ascii="Times New Roman" w:hAnsi="Times New Roman" w:hint="default"/>
      </w:rPr>
    </w:lvl>
    <w:lvl w:ilvl="2" w:tplc="6040F154" w:tentative="1">
      <w:start w:val="1"/>
      <w:numFmt w:val="bullet"/>
      <w:lvlText w:val="•"/>
      <w:lvlJc w:val="left"/>
      <w:pPr>
        <w:tabs>
          <w:tab w:val="num" w:pos="2160"/>
        </w:tabs>
        <w:ind w:left="2160" w:hanging="360"/>
      </w:pPr>
      <w:rPr>
        <w:rFonts w:ascii="Times New Roman" w:hAnsi="Times New Roman" w:hint="default"/>
      </w:rPr>
    </w:lvl>
    <w:lvl w:ilvl="3" w:tplc="A7B6A1A2" w:tentative="1">
      <w:start w:val="1"/>
      <w:numFmt w:val="bullet"/>
      <w:lvlText w:val="•"/>
      <w:lvlJc w:val="left"/>
      <w:pPr>
        <w:tabs>
          <w:tab w:val="num" w:pos="2880"/>
        </w:tabs>
        <w:ind w:left="2880" w:hanging="360"/>
      </w:pPr>
      <w:rPr>
        <w:rFonts w:ascii="Times New Roman" w:hAnsi="Times New Roman" w:hint="default"/>
      </w:rPr>
    </w:lvl>
    <w:lvl w:ilvl="4" w:tplc="71A400DC" w:tentative="1">
      <w:start w:val="1"/>
      <w:numFmt w:val="bullet"/>
      <w:lvlText w:val="•"/>
      <w:lvlJc w:val="left"/>
      <w:pPr>
        <w:tabs>
          <w:tab w:val="num" w:pos="3600"/>
        </w:tabs>
        <w:ind w:left="3600" w:hanging="360"/>
      </w:pPr>
      <w:rPr>
        <w:rFonts w:ascii="Times New Roman" w:hAnsi="Times New Roman" w:hint="default"/>
      </w:rPr>
    </w:lvl>
    <w:lvl w:ilvl="5" w:tplc="4454A416" w:tentative="1">
      <w:start w:val="1"/>
      <w:numFmt w:val="bullet"/>
      <w:lvlText w:val="•"/>
      <w:lvlJc w:val="left"/>
      <w:pPr>
        <w:tabs>
          <w:tab w:val="num" w:pos="4320"/>
        </w:tabs>
        <w:ind w:left="4320" w:hanging="360"/>
      </w:pPr>
      <w:rPr>
        <w:rFonts w:ascii="Times New Roman" w:hAnsi="Times New Roman" w:hint="default"/>
      </w:rPr>
    </w:lvl>
    <w:lvl w:ilvl="6" w:tplc="4D94B462" w:tentative="1">
      <w:start w:val="1"/>
      <w:numFmt w:val="bullet"/>
      <w:lvlText w:val="•"/>
      <w:lvlJc w:val="left"/>
      <w:pPr>
        <w:tabs>
          <w:tab w:val="num" w:pos="5040"/>
        </w:tabs>
        <w:ind w:left="5040" w:hanging="360"/>
      </w:pPr>
      <w:rPr>
        <w:rFonts w:ascii="Times New Roman" w:hAnsi="Times New Roman" w:hint="default"/>
      </w:rPr>
    </w:lvl>
    <w:lvl w:ilvl="7" w:tplc="AE6844DA" w:tentative="1">
      <w:start w:val="1"/>
      <w:numFmt w:val="bullet"/>
      <w:lvlText w:val="•"/>
      <w:lvlJc w:val="left"/>
      <w:pPr>
        <w:tabs>
          <w:tab w:val="num" w:pos="5760"/>
        </w:tabs>
        <w:ind w:left="5760" w:hanging="360"/>
      </w:pPr>
      <w:rPr>
        <w:rFonts w:ascii="Times New Roman" w:hAnsi="Times New Roman" w:hint="default"/>
      </w:rPr>
    </w:lvl>
    <w:lvl w:ilvl="8" w:tplc="AA864880" w:tentative="1">
      <w:start w:val="1"/>
      <w:numFmt w:val="bullet"/>
      <w:lvlText w:val="•"/>
      <w:lvlJc w:val="left"/>
      <w:pPr>
        <w:tabs>
          <w:tab w:val="num" w:pos="6480"/>
        </w:tabs>
        <w:ind w:left="6480" w:hanging="360"/>
      </w:pPr>
      <w:rPr>
        <w:rFonts w:ascii="Times New Roman" w:hAnsi="Times New Roman" w:hint="default"/>
      </w:rPr>
    </w:lvl>
  </w:abstractNum>
  <w:abstractNum w:abstractNumId="32">
    <w:nsid w:val="4C8E2D6D"/>
    <w:multiLevelType w:val="multilevel"/>
    <w:tmpl w:val="DA92C0EC"/>
    <w:lvl w:ilvl="0">
      <w:start w:val="1"/>
      <w:numFmt w:val="decimal"/>
      <w:suff w:val="nothing"/>
      <w:lvlText w:val="(7.%1)"/>
      <w:lvlJc w:val="left"/>
      <w:pPr>
        <w:ind w:left="0" w:firstLine="0"/>
      </w:pPr>
      <w:rPr>
        <w:rFonts w:hint="default"/>
        <w:sz w:val="24"/>
        <w:szCs w:val="24"/>
      </w:rPr>
    </w:lvl>
    <w:lvl w:ilvl="1">
      <w:start w:val="1"/>
      <w:numFmt w:val="lowerLetter"/>
      <w:suff w:val="nothing"/>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nsid w:val="54D362BA"/>
    <w:multiLevelType w:val="hybridMultilevel"/>
    <w:tmpl w:val="537C2FDE"/>
    <w:lvl w:ilvl="0" w:tplc="0409001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4E06B17"/>
    <w:multiLevelType w:val="hybridMultilevel"/>
    <w:tmpl w:val="5D7A6E3A"/>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5760590F"/>
    <w:multiLevelType w:val="hybridMultilevel"/>
    <w:tmpl w:val="CDFA83EA"/>
    <w:lvl w:ilvl="0" w:tplc="20141CA6">
      <w:start w:val="1"/>
      <w:numFmt w:val="bullet"/>
      <w:lvlText w:val="•"/>
      <w:lvlJc w:val="left"/>
      <w:pPr>
        <w:tabs>
          <w:tab w:val="num" w:pos="720"/>
        </w:tabs>
        <w:ind w:left="720" w:hanging="360"/>
      </w:pPr>
      <w:rPr>
        <w:rFonts w:ascii="Times New Roman" w:hAnsi="Times New Roman" w:hint="default"/>
      </w:rPr>
    </w:lvl>
    <w:lvl w:ilvl="1" w:tplc="6EE48752" w:tentative="1">
      <w:start w:val="1"/>
      <w:numFmt w:val="bullet"/>
      <w:lvlText w:val="•"/>
      <w:lvlJc w:val="left"/>
      <w:pPr>
        <w:tabs>
          <w:tab w:val="num" w:pos="1440"/>
        </w:tabs>
        <w:ind w:left="1440" w:hanging="360"/>
      </w:pPr>
      <w:rPr>
        <w:rFonts w:ascii="Times New Roman" w:hAnsi="Times New Roman" w:hint="default"/>
      </w:rPr>
    </w:lvl>
    <w:lvl w:ilvl="2" w:tplc="F11088C2" w:tentative="1">
      <w:start w:val="1"/>
      <w:numFmt w:val="bullet"/>
      <w:lvlText w:val="•"/>
      <w:lvlJc w:val="left"/>
      <w:pPr>
        <w:tabs>
          <w:tab w:val="num" w:pos="2160"/>
        </w:tabs>
        <w:ind w:left="2160" w:hanging="360"/>
      </w:pPr>
      <w:rPr>
        <w:rFonts w:ascii="Times New Roman" w:hAnsi="Times New Roman" w:hint="default"/>
      </w:rPr>
    </w:lvl>
    <w:lvl w:ilvl="3" w:tplc="11A07D68" w:tentative="1">
      <w:start w:val="1"/>
      <w:numFmt w:val="bullet"/>
      <w:lvlText w:val="•"/>
      <w:lvlJc w:val="left"/>
      <w:pPr>
        <w:tabs>
          <w:tab w:val="num" w:pos="2880"/>
        </w:tabs>
        <w:ind w:left="2880" w:hanging="360"/>
      </w:pPr>
      <w:rPr>
        <w:rFonts w:ascii="Times New Roman" w:hAnsi="Times New Roman" w:hint="default"/>
      </w:rPr>
    </w:lvl>
    <w:lvl w:ilvl="4" w:tplc="6100B5E4" w:tentative="1">
      <w:start w:val="1"/>
      <w:numFmt w:val="bullet"/>
      <w:lvlText w:val="•"/>
      <w:lvlJc w:val="left"/>
      <w:pPr>
        <w:tabs>
          <w:tab w:val="num" w:pos="3600"/>
        </w:tabs>
        <w:ind w:left="3600" w:hanging="360"/>
      </w:pPr>
      <w:rPr>
        <w:rFonts w:ascii="Times New Roman" w:hAnsi="Times New Roman" w:hint="default"/>
      </w:rPr>
    </w:lvl>
    <w:lvl w:ilvl="5" w:tplc="7B481E06" w:tentative="1">
      <w:start w:val="1"/>
      <w:numFmt w:val="bullet"/>
      <w:lvlText w:val="•"/>
      <w:lvlJc w:val="left"/>
      <w:pPr>
        <w:tabs>
          <w:tab w:val="num" w:pos="4320"/>
        </w:tabs>
        <w:ind w:left="4320" w:hanging="360"/>
      </w:pPr>
      <w:rPr>
        <w:rFonts w:ascii="Times New Roman" w:hAnsi="Times New Roman" w:hint="default"/>
      </w:rPr>
    </w:lvl>
    <w:lvl w:ilvl="6" w:tplc="21F06C94" w:tentative="1">
      <w:start w:val="1"/>
      <w:numFmt w:val="bullet"/>
      <w:lvlText w:val="•"/>
      <w:lvlJc w:val="left"/>
      <w:pPr>
        <w:tabs>
          <w:tab w:val="num" w:pos="5040"/>
        </w:tabs>
        <w:ind w:left="5040" w:hanging="360"/>
      </w:pPr>
      <w:rPr>
        <w:rFonts w:ascii="Times New Roman" w:hAnsi="Times New Roman" w:hint="default"/>
      </w:rPr>
    </w:lvl>
    <w:lvl w:ilvl="7" w:tplc="D0DAD638" w:tentative="1">
      <w:start w:val="1"/>
      <w:numFmt w:val="bullet"/>
      <w:lvlText w:val="•"/>
      <w:lvlJc w:val="left"/>
      <w:pPr>
        <w:tabs>
          <w:tab w:val="num" w:pos="5760"/>
        </w:tabs>
        <w:ind w:left="5760" w:hanging="360"/>
      </w:pPr>
      <w:rPr>
        <w:rFonts w:ascii="Times New Roman" w:hAnsi="Times New Roman" w:hint="default"/>
      </w:rPr>
    </w:lvl>
    <w:lvl w:ilvl="8" w:tplc="C0261AC8" w:tentative="1">
      <w:start w:val="1"/>
      <w:numFmt w:val="bullet"/>
      <w:lvlText w:val="•"/>
      <w:lvlJc w:val="left"/>
      <w:pPr>
        <w:tabs>
          <w:tab w:val="num" w:pos="6480"/>
        </w:tabs>
        <w:ind w:left="6480" w:hanging="360"/>
      </w:pPr>
      <w:rPr>
        <w:rFonts w:ascii="Times New Roman" w:hAnsi="Times New Roman" w:hint="default"/>
      </w:rPr>
    </w:lvl>
  </w:abstractNum>
  <w:abstractNum w:abstractNumId="36">
    <w:nsid w:val="58EE6570"/>
    <w:multiLevelType w:val="hybridMultilevel"/>
    <w:tmpl w:val="9D9AC462"/>
    <w:lvl w:ilvl="0" w:tplc="5C5CA316">
      <w:start w:val="1"/>
      <w:numFmt w:val="lowerLetter"/>
      <w:lvlText w:val="%1)"/>
      <w:lvlJc w:val="left"/>
      <w:pPr>
        <w:tabs>
          <w:tab w:val="num" w:pos="720"/>
        </w:tabs>
        <w:ind w:left="720" w:hanging="360"/>
      </w:pPr>
    </w:lvl>
    <w:lvl w:ilvl="1" w:tplc="FFBC5B52" w:tentative="1">
      <w:start w:val="1"/>
      <w:numFmt w:val="lowerLetter"/>
      <w:lvlText w:val="%2)"/>
      <w:lvlJc w:val="left"/>
      <w:pPr>
        <w:tabs>
          <w:tab w:val="num" w:pos="1440"/>
        </w:tabs>
        <w:ind w:left="1440" w:hanging="360"/>
      </w:pPr>
    </w:lvl>
    <w:lvl w:ilvl="2" w:tplc="C6EA806A" w:tentative="1">
      <w:start w:val="1"/>
      <w:numFmt w:val="lowerLetter"/>
      <w:lvlText w:val="%3)"/>
      <w:lvlJc w:val="left"/>
      <w:pPr>
        <w:tabs>
          <w:tab w:val="num" w:pos="2160"/>
        </w:tabs>
        <w:ind w:left="2160" w:hanging="360"/>
      </w:pPr>
    </w:lvl>
    <w:lvl w:ilvl="3" w:tplc="D6783AAE" w:tentative="1">
      <w:start w:val="1"/>
      <w:numFmt w:val="lowerLetter"/>
      <w:lvlText w:val="%4)"/>
      <w:lvlJc w:val="left"/>
      <w:pPr>
        <w:tabs>
          <w:tab w:val="num" w:pos="2880"/>
        </w:tabs>
        <w:ind w:left="2880" w:hanging="360"/>
      </w:pPr>
    </w:lvl>
    <w:lvl w:ilvl="4" w:tplc="6E1ECE6C" w:tentative="1">
      <w:start w:val="1"/>
      <w:numFmt w:val="lowerLetter"/>
      <w:lvlText w:val="%5)"/>
      <w:lvlJc w:val="left"/>
      <w:pPr>
        <w:tabs>
          <w:tab w:val="num" w:pos="3600"/>
        </w:tabs>
        <w:ind w:left="3600" w:hanging="360"/>
      </w:pPr>
    </w:lvl>
    <w:lvl w:ilvl="5" w:tplc="7C2E5618" w:tentative="1">
      <w:start w:val="1"/>
      <w:numFmt w:val="lowerLetter"/>
      <w:lvlText w:val="%6)"/>
      <w:lvlJc w:val="left"/>
      <w:pPr>
        <w:tabs>
          <w:tab w:val="num" w:pos="4320"/>
        </w:tabs>
        <w:ind w:left="4320" w:hanging="360"/>
      </w:pPr>
    </w:lvl>
    <w:lvl w:ilvl="6" w:tplc="5C744EDE" w:tentative="1">
      <w:start w:val="1"/>
      <w:numFmt w:val="lowerLetter"/>
      <w:lvlText w:val="%7)"/>
      <w:lvlJc w:val="left"/>
      <w:pPr>
        <w:tabs>
          <w:tab w:val="num" w:pos="5040"/>
        </w:tabs>
        <w:ind w:left="5040" w:hanging="360"/>
      </w:pPr>
    </w:lvl>
    <w:lvl w:ilvl="7" w:tplc="13040654" w:tentative="1">
      <w:start w:val="1"/>
      <w:numFmt w:val="lowerLetter"/>
      <w:lvlText w:val="%8)"/>
      <w:lvlJc w:val="left"/>
      <w:pPr>
        <w:tabs>
          <w:tab w:val="num" w:pos="5760"/>
        </w:tabs>
        <w:ind w:left="5760" w:hanging="360"/>
      </w:pPr>
    </w:lvl>
    <w:lvl w:ilvl="8" w:tplc="2E7A68D2" w:tentative="1">
      <w:start w:val="1"/>
      <w:numFmt w:val="lowerLetter"/>
      <w:lvlText w:val="%9)"/>
      <w:lvlJc w:val="left"/>
      <w:pPr>
        <w:tabs>
          <w:tab w:val="num" w:pos="6480"/>
        </w:tabs>
        <w:ind w:left="6480" w:hanging="360"/>
      </w:pPr>
    </w:lvl>
  </w:abstractNum>
  <w:abstractNum w:abstractNumId="37">
    <w:nsid w:val="59722A59"/>
    <w:multiLevelType w:val="multilevel"/>
    <w:tmpl w:val="B0E2501E"/>
    <w:lvl w:ilvl="0">
      <w:start w:val="1"/>
      <w:numFmt w:val="decimal"/>
      <w:suff w:val="nothing"/>
      <w:lvlText w:val="(A.%1)"/>
      <w:lvlJc w:val="left"/>
      <w:pPr>
        <w:ind w:left="0" w:firstLine="0"/>
      </w:pPr>
      <w:rPr>
        <w:rFonts w:hint="default"/>
        <w:sz w:val="24"/>
        <w:szCs w:val="24"/>
      </w:rPr>
    </w:lvl>
    <w:lvl w:ilvl="1">
      <w:start w:val="1"/>
      <w:numFmt w:val="lowerLetter"/>
      <w:suff w:val="nothing"/>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nsid w:val="5E8151D1"/>
    <w:multiLevelType w:val="hybridMultilevel"/>
    <w:tmpl w:val="537C2FDE"/>
    <w:lvl w:ilvl="0" w:tplc="0409001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184513B"/>
    <w:multiLevelType w:val="hybridMultilevel"/>
    <w:tmpl w:val="9C98F7BC"/>
    <w:lvl w:ilvl="0" w:tplc="8EC6D7B8">
      <w:start w:val="1"/>
      <w:numFmt w:val="bullet"/>
      <w:lvlText w:val="•"/>
      <w:lvlJc w:val="left"/>
      <w:pPr>
        <w:tabs>
          <w:tab w:val="num" w:pos="720"/>
        </w:tabs>
        <w:ind w:left="720" w:hanging="360"/>
      </w:pPr>
      <w:rPr>
        <w:rFonts w:ascii="Times New Roman" w:hAnsi="Times New Roman" w:hint="default"/>
      </w:rPr>
    </w:lvl>
    <w:lvl w:ilvl="1" w:tplc="528E7852" w:tentative="1">
      <w:start w:val="1"/>
      <w:numFmt w:val="bullet"/>
      <w:lvlText w:val="•"/>
      <w:lvlJc w:val="left"/>
      <w:pPr>
        <w:tabs>
          <w:tab w:val="num" w:pos="1440"/>
        </w:tabs>
        <w:ind w:left="1440" w:hanging="360"/>
      </w:pPr>
      <w:rPr>
        <w:rFonts w:ascii="Times New Roman" w:hAnsi="Times New Roman" w:hint="default"/>
      </w:rPr>
    </w:lvl>
    <w:lvl w:ilvl="2" w:tplc="64D0E0BE" w:tentative="1">
      <w:start w:val="1"/>
      <w:numFmt w:val="bullet"/>
      <w:lvlText w:val="•"/>
      <w:lvlJc w:val="left"/>
      <w:pPr>
        <w:tabs>
          <w:tab w:val="num" w:pos="2160"/>
        </w:tabs>
        <w:ind w:left="2160" w:hanging="360"/>
      </w:pPr>
      <w:rPr>
        <w:rFonts w:ascii="Times New Roman" w:hAnsi="Times New Roman" w:hint="default"/>
      </w:rPr>
    </w:lvl>
    <w:lvl w:ilvl="3" w:tplc="64F47E00" w:tentative="1">
      <w:start w:val="1"/>
      <w:numFmt w:val="bullet"/>
      <w:lvlText w:val="•"/>
      <w:lvlJc w:val="left"/>
      <w:pPr>
        <w:tabs>
          <w:tab w:val="num" w:pos="2880"/>
        </w:tabs>
        <w:ind w:left="2880" w:hanging="360"/>
      </w:pPr>
      <w:rPr>
        <w:rFonts w:ascii="Times New Roman" w:hAnsi="Times New Roman" w:hint="default"/>
      </w:rPr>
    </w:lvl>
    <w:lvl w:ilvl="4" w:tplc="468CD22C" w:tentative="1">
      <w:start w:val="1"/>
      <w:numFmt w:val="bullet"/>
      <w:lvlText w:val="•"/>
      <w:lvlJc w:val="left"/>
      <w:pPr>
        <w:tabs>
          <w:tab w:val="num" w:pos="3600"/>
        </w:tabs>
        <w:ind w:left="3600" w:hanging="360"/>
      </w:pPr>
      <w:rPr>
        <w:rFonts w:ascii="Times New Roman" w:hAnsi="Times New Roman" w:hint="default"/>
      </w:rPr>
    </w:lvl>
    <w:lvl w:ilvl="5" w:tplc="9104DBEA" w:tentative="1">
      <w:start w:val="1"/>
      <w:numFmt w:val="bullet"/>
      <w:lvlText w:val="•"/>
      <w:lvlJc w:val="left"/>
      <w:pPr>
        <w:tabs>
          <w:tab w:val="num" w:pos="4320"/>
        </w:tabs>
        <w:ind w:left="4320" w:hanging="360"/>
      </w:pPr>
      <w:rPr>
        <w:rFonts w:ascii="Times New Roman" w:hAnsi="Times New Roman" w:hint="default"/>
      </w:rPr>
    </w:lvl>
    <w:lvl w:ilvl="6" w:tplc="558A24EE" w:tentative="1">
      <w:start w:val="1"/>
      <w:numFmt w:val="bullet"/>
      <w:lvlText w:val="•"/>
      <w:lvlJc w:val="left"/>
      <w:pPr>
        <w:tabs>
          <w:tab w:val="num" w:pos="5040"/>
        </w:tabs>
        <w:ind w:left="5040" w:hanging="360"/>
      </w:pPr>
      <w:rPr>
        <w:rFonts w:ascii="Times New Roman" w:hAnsi="Times New Roman" w:hint="default"/>
      </w:rPr>
    </w:lvl>
    <w:lvl w:ilvl="7" w:tplc="116A7EEC" w:tentative="1">
      <w:start w:val="1"/>
      <w:numFmt w:val="bullet"/>
      <w:lvlText w:val="•"/>
      <w:lvlJc w:val="left"/>
      <w:pPr>
        <w:tabs>
          <w:tab w:val="num" w:pos="5760"/>
        </w:tabs>
        <w:ind w:left="5760" w:hanging="360"/>
      </w:pPr>
      <w:rPr>
        <w:rFonts w:ascii="Times New Roman" w:hAnsi="Times New Roman" w:hint="default"/>
      </w:rPr>
    </w:lvl>
    <w:lvl w:ilvl="8" w:tplc="C13A81A0" w:tentative="1">
      <w:start w:val="1"/>
      <w:numFmt w:val="bullet"/>
      <w:lvlText w:val="•"/>
      <w:lvlJc w:val="left"/>
      <w:pPr>
        <w:tabs>
          <w:tab w:val="num" w:pos="6480"/>
        </w:tabs>
        <w:ind w:left="6480" w:hanging="360"/>
      </w:pPr>
      <w:rPr>
        <w:rFonts w:ascii="Times New Roman" w:hAnsi="Times New Roman" w:hint="default"/>
      </w:rPr>
    </w:lvl>
  </w:abstractNum>
  <w:abstractNum w:abstractNumId="40">
    <w:nsid w:val="670E4659"/>
    <w:multiLevelType w:val="hybridMultilevel"/>
    <w:tmpl w:val="62B07E6C"/>
    <w:lvl w:ilvl="0" w:tplc="850ED49E">
      <w:start w:val="1"/>
      <w:numFmt w:val="decimal"/>
      <w:lvlText w:val="[%1]"/>
      <w:lvlJc w:val="center"/>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8BB2907"/>
    <w:multiLevelType w:val="multilevel"/>
    <w:tmpl w:val="564649D4"/>
    <w:lvl w:ilvl="0">
      <w:start w:val="1"/>
      <w:numFmt w:val="decimal"/>
      <w:suff w:val="nothing"/>
      <w:lvlText w:val="(3.%1)"/>
      <w:lvlJc w:val="left"/>
      <w:pPr>
        <w:ind w:left="0" w:firstLine="0"/>
      </w:pPr>
      <w:rPr>
        <w:rFonts w:hint="default"/>
        <w:sz w:val="24"/>
        <w:szCs w:val="24"/>
      </w:rPr>
    </w:lvl>
    <w:lvl w:ilvl="1">
      <w:start w:val="1"/>
      <w:numFmt w:val="lowerLetter"/>
      <w:suff w:val="nothing"/>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nsid w:val="6BAE3C82"/>
    <w:multiLevelType w:val="hybridMultilevel"/>
    <w:tmpl w:val="245C5A0C"/>
    <w:lvl w:ilvl="0" w:tplc="8B62AAE8">
      <w:start w:val="1"/>
      <w:numFmt w:val="decimal"/>
      <w:lvlText w:val="[%1]"/>
      <w:lvlJc w:val="center"/>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E0F7236"/>
    <w:multiLevelType w:val="multilevel"/>
    <w:tmpl w:val="27DC705C"/>
    <w:lvl w:ilvl="0">
      <w:start w:val="1"/>
      <w:numFmt w:val="decimal"/>
      <w:suff w:val="nothing"/>
      <w:lvlText w:val="(2.%1)"/>
      <w:lvlJc w:val="left"/>
      <w:pPr>
        <w:ind w:left="0" w:firstLine="0"/>
      </w:pPr>
      <w:rPr>
        <w:rFonts w:hint="default"/>
        <w:sz w:val="24"/>
        <w:szCs w:val="24"/>
      </w:rPr>
    </w:lvl>
    <w:lvl w:ilvl="1">
      <w:start w:val="1"/>
      <w:numFmt w:val="lowerLetter"/>
      <w:suff w:val="nothing"/>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73F05CD"/>
    <w:multiLevelType w:val="hybridMultilevel"/>
    <w:tmpl w:val="4E8CD742"/>
    <w:lvl w:ilvl="0" w:tplc="91945428">
      <w:start w:val="1"/>
      <w:numFmt w:val="bullet"/>
      <w:lvlText w:val="•"/>
      <w:lvlJc w:val="left"/>
      <w:pPr>
        <w:tabs>
          <w:tab w:val="num" w:pos="720"/>
        </w:tabs>
        <w:ind w:left="720" w:hanging="360"/>
      </w:pPr>
      <w:rPr>
        <w:rFonts w:ascii="Times New Roman" w:hAnsi="Times New Roman" w:hint="default"/>
      </w:rPr>
    </w:lvl>
    <w:lvl w:ilvl="1" w:tplc="E3F6F522" w:tentative="1">
      <w:start w:val="1"/>
      <w:numFmt w:val="bullet"/>
      <w:lvlText w:val="•"/>
      <w:lvlJc w:val="left"/>
      <w:pPr>
        <w:tabs>
          <w:tab w:val="num" w:pos="1440"/>
        </w:tabs>
        <w:ind w:left="1440" w:hanging="360"/>
      </w:pPr>
      <w:rPr>
        <w:rFonts w:ascii="Times New Roman" w:hAnsi="Times New Roman" w:hint="default"/>
      </w:rPr>
    </w:lvl>
    <w:lvl w:ilvl="2" w:tplc="ACEA0F90" w:tentative="1">
      <w:start w:val="1"/>
      <w:numFmt w:val="bullet"/>
      <w:lvlText w:val="•"/>
      <w:lvlJc w:val="left"/>
      <w:pPr>
        <w:tabs>
          <w:tab w:val="num" w:pos="2160"/>
        </w:tabs>
        <w:ind w:left="2160" w:hanging="360"/>
      </w:pPr>
      <w:rPr>
        <w:rFonts w:ascii="Times New Roman" w:hAnsi="Times New Roman" w:hint="default"/>
      </w:rPr>
    </w:lvl>
    <w:lvl w:ilvl="3" w:tplc="7BA61B88" w:tentative="1">
      <w:start w:val="1"/>
      <w:numFmt w:val="bullet"/>
      <w:lvlText w:val="•"/>
      <w:lvlJc w:val="left"/>
      <w:pPr>
        <w:tabs>
          <w:tab w:val="num" w:pos="2880"/>
        </w:tabs>
        <w:ind w:left="2880" w:hanging="360"/>
      </w:pPr>
      <w:rPr>
        <w:rFonts w:ascii="Times New Roman" w:hAnsi="Times New Roman" w:hint="default"/>
      </w:rPr>
    </w:lvl>
    <w:lvl w:ilvl="4" w:tplc="8E885AC6" w:tentative="1">
      <w:start w:val="1"/>
      <w:numFmt w:val="bullet"/>
      <w:lvlText w:val="•"/>
      <w:lvlJc w:val="left"/>
      <w:pPr>
        <w:tabs>
          <w:tab w:val="num" w:pos="3600"/>
        </w:tabs>
        <w:ind w:left="3600" w:hanging="360"/>
      </w:pPr>
      <w:rPr>
        <w:rFonts w:ascii="Times New Roman" w:hAnsi="Times New Roman" w:hint="default"/>
      </w:rPr>
    </w:lvl>
    <w:lvl w:ilvl="5" w:tplc="EFBED906" w:tentative="1">
      <w:start w:val="1"/>
      <w:numFmt w:val="bullet"/>
      <w:lvlText w:val="•"/>
      <w:lvlJc w:val="left"/>
      <w:pPr>
        <w:tabs>
          <w:tab w:val="num" w:pos="4320"/>
        </w:tabs>
        <w:ind w:left="4320" w:hanging="360"/>
      </w:pPr>
      <w:rPr>
        <w:rFonts w:ascii="Times New Roman" w:hAnsi="Times New Roman" w:hint="default"/>
      </w:rPr>
    </w:lvl>
    <w:lvl w:ilvl="6" w:tplc="7D34B45E" w:tentative="1">
      <w:start w:val="1"/>
      <w:numFmt w:val="bullet"/>
      <w:lvlText w:val="•"/>
      <w:lvlJc w:val="left"/>
      <w:pPr>
        <w:tabs>
          <w:tab w:val="num" w:pos="5040"/>
        </w:tabs>
        <w:ind w:left="5040" w:hanging="360"/>
      </w:pPr>
      <w:rPr>
        <w:rFonts w:ascii="Times New Roman" w:hAnsi="Times New Roman" w:hint="default"/>
      </w:rPr>
    </w:lvl>
    <w:lvl w:ilvl="7" w:tplc="2C0E9FC0" w:tentative="1">
      <w:start w:val="1"/>
      <w:numFmt w:val="bullet"/>
      <w:lvlText w:val="•"/>
      <w:lvlJc w:val="left"/>
      <w:pPr>
        <w:tabs>
          <w:tab w:val="num" w:pos="5760"/>
        </w:tabs>
        <w:ind w:left="5760" w:hanging="360"/>
      </w:pPr>
      <w:rPr>
        <w:rFonts w:ascii="Times New Roman" w:hAnsi="Times New Roman" w:hint="default"/>
      </w:rPr>
    </w:lvl>
    <w:lvl w:ilvl="8" w:tplc="1DCEDB92" w:tentative="1">
      <w:start w:val="1"/>
      <w:numFmt w:val="bullet"/>
      <w:lvlText w:val="•"/>
      <w:lvlJc w:val="left"/>
      <w:pPr>
        <w:tabs>
          <w:tab w:val="num" w:pos="6480"/>
        </w:tabs>
        <w:ind w:left="6480" w:hanging="360"/>
      </w:pPr>
      <w:rPr>
        <w:rFonts w:ascii="Times New Roman" w:hAnsi="Times New Roman" w:hint="default"/>
      </w:rPr>
    </w:lvl>
  </w:abstractNum>
  <w:abstractNum w:abstractNumId="45">
    <w:nsid w:val="77F7107F"/>
    <w:multiLevelType w:val="hybridMultilevel"/>
    <w:tmpl w:val="1278D6E8"/>
    <w:lvl w:ilvl="0" w:tplc="3D5683F4">
      <w:start w:val="1"/>
      <w:numFmt w:val="bullet"/>
      <w:lvlText w:val="•"/>
      <w:lvlJc w:val="left"/>
      <w:pPr>
        <w:tabs>
          <w:tab w:val="num" w:pos="720"/>
        </w:tabs>
        <w:ind w:left="720" w:hanging="360"/>
      </w:pPr>
      <w:rPr>
        <w:rFonts w:ascii="Times New Roman" w:hAnsi="Times New Roman" w:hint="default"/>
      </w:rPr>
    </w:lvl>
    <w:lvl w:ilvl="1" w:tplc="B5E0E62E" w:tentative="1">
      <w:start w:val="1"/>
      <w:numFmt w:val="bullet"/>
      <w:lvlText w:val="•"/>
      <w:lvlJc w:val="left"/>
      <w:pPr>
        <w:tabs>
          <w:tab w:val="num" w:pos="1440"/>
        </w:tabs>
        <w:ind w:left="1440" w:hanging="360"/>
      </w:pPr>
      <w:rPr>
        <w:rFonts w:ascii="Times New Roman" w:hAnsi="Times New Roman" w:hint="default"/>
      </w:rPr>
    </w:lvl>
    <w:lvl w:ilvl="2" w:tplc="29724DC6" w:tentative="1">
      <w:start w:val="1"/>
      <w:numFmt w:val="bullet"/>
      <w:lvlText w:val="•"/>
      <w:lvlJc w:val="left"/>
      <w:pPr>
        <w:tabs>
          <w:tab w:val="num" w:pos="2160"/>
        </w:tabs>
        <w:ind w:left="2160" w:hanging="360"/>
      </w:pPr>
      <w:rPr>
        <w:rFonts w:ascii="Times New Roman" w:hAnsi="Times New Roman" w:hint="default"/>
      </w:rPr>
    </w:lvl>
    <w:lvl w:ilvl="3" w:tplc="F35470BA" w:tentative="1">
      <w:start w:val="1"/>
      <w:numFmt w:val="bullet"/>
      <w:lvlText w:val="•"/>
      <w:lvlJc w:val="left"/>
      <w:pPr>
        <w:tabs>
          <w:tab w:val="num" w:pos="2880"/>
        </w:tabs>
        <w:ind w:left="2880" w:hanging="360"/>
      </w:pPr>
      <w:rPr>
        <w:rFonts w:ascii="Times New Roman" w:hAnsi="Times New Roman" w:hint="default"/>
      </w:rPr>
    </w:lvl>
    <w:lvl w:ilvl="4" w:tplc="293C4F76" w:tentative="1">
      <w:start w:val="1"/>
      <w:numFmt w:val="bullet"/>
      <w:lvlText w:val="•"/>
      <w:lvlJc w:val="left"/>
      <w:pPr>
        <w:tabs>
          <w:tab w:val="num" w:pos="3600"/>
        </w:tabs>
        <w:ind w:left="3600" w:hanging="360"/>
      </w:pPr>
      <w:rPr>
        <w:rFonts w:ascii="Times New Roman" w:hAnsi="Times New Roman" w:hint="default"/>
      </w:rPr>
    </w:lvl>
    <w:lvl w:ilvl="5" w:tplc="C23E5592" w:tentative="1">
      <w:start w:val="1"/>
      <w:numFmt w:val="bullet"/>
      <w:lvlText w:val="•"/>
      <w:lvlJc w:val="left"/>
      <w:pPr>
        <w:tabs>
          <w:tab w:val="num" w:pos="4320"/>
        </w:tabs>
        <w:ind w:left="4320" w:hanging="360"/>
      </w:pPr>
      <w:rPr>
        <w:rFonts w:ascii="Times New Roman" w:hAnsi="Times New Roman" w:hint="default"/>
      </w:rPr>
    </w:lvl>
    <w:lvl w:ilvl="6" w:tplc="54AE0E1C" w:tentative="1">
      <w:start w:val="1"/>
      <w:numFmt w:val="bullet"/>
      <w:lvlText w:val="•"/>
      <w:lvlJc w:val="left"/>
      <w:pPr>
        <w:tabs>
          <w:tab w:val="num" w:pos="5040"/>
        </w:tabs>
        <w:ind w:left="5040" w:hanging="360"/>
      </w:pPr>
      <w:rPr>
        <w:rFonts w:ascii="Times New Roman" w:hAnsi="Times New Roman" w:hint="default"/>
      </w:rPr>
    </w:lvl>
    <w:lvl w:ilvl="7" w:tplc="A3EAB690" w:tentative="1">
      <w:start w:val="1"/>
      <w:numFmt w:val="bullet"/>
      <w:lvlText w:val="•"/>
      <w:lvlJc w:val="left"/>
      <w:pPr>
        <w:tabs>
          <w:tab w:val="num" w:pos="5760"/>
        </w:tabs>
        <w:ind w:left="5760" w:hanging="360"/>
      </w:pPr>
      <w:rPr>
        <w:rFonts w:ascii="Times New Roman" w:hAnsi="Times New Roman" w:hint="default"/>
      </w:rPr>
    </w:lvl>
    <w:lvl w:ilvl="8" w:tplc="34EE0F50" w:tentative="1">
      <w:start w:val="1"/>
      <w:numFmt w:val="bullet"/>
      <w:lvlText w:val="•"/>
      <w:lvlJc w:val="left"/>
      <w:pPr>
        <w:tabs>
          <w:tab w:val="num" w:pos="6480"/>
        </w:tabs>
        <w:ind w:left="6480" w:hanging="360"/>
      </w:pPr>
      <w:rPr>
        <w:rFonts w:ascii="Times New Roman" w:hAnsi="Times New Roman" w:hint="default"/>
      </w:rPr>
    </w:lvl>
  </w:abstractNum>
  <w:abstractNum w:abstractNumId="46">
    <w:nsid w:val="797018D5"/>
    <w:multiLevelType w:val="hybridMultilevel"/>
    <w:tmpl w:val="CBE6D6F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A987311"/>
    <w:multiLevelType w:val="multilevel"/>
    <w:tmpl w:val="9B64DA5A"/>
    <w:lvl w:ilvl="0">
      <w:start w:val="6"/>
      <w:numFmt w:val="decimal"/>
      <w:lvlRestart w:val="0"/>
      <w:suff w:val="nothing"/>
      <w:lvlText w:val="(%1)"/>
      <w:lvlJc w:val="left"/>
      <w:pPr>
        <w:ind w:left="0" w:firstLine="0"/>
      </w:pPr>
      <w:rPr>
        <w:rFonts w:hint="default"/>
      </w:rPr>
    </w:lvl>
    <w:lvl w:ilvl="1">
      <w:start w:val="1"/>
      <w:numFmt w:val="lowerLetter"/>
      <w:suff w:val="nothing"/>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nsid w:val="7B8F784C"/>
    <w:multiLevelType w:val="hybridMultilevel"/>
    <w:tmpl w:val="1696C498"/>
    <w:lvl w:ilvl="0" w:tplc="9A1A3BCC">
      <w:start w:val="1"/>
      <w:numFmt w:val="bullet"/>
      <w:lvlText w:val="•"/>
      <w:lvlJc w:val="left"/>
      <w:pPr>
        <w:tabs>
          <w:tab w:val="num" w:pos="720"/>
        </w:tabs>
        <w:ind w:left="720" w:hanging="360"/>
      </w:pPr>
      <w:rPr>
        <w:rFonts w:ascii="Times New Roman" w:hAnsi="Times New Roman" w:hint="default"/>
      </w:rPr>
    </w:lvl>
    <w:lvl w:ilvl="1" w:tplc="7C1EF46E" w:tentative="1">
      <w:start w:val="1"/>
      <w:numFmt w:val="bullet"/>
      <w:lvlText w:val="•"/>
      <w:lvlJc w:val="left"/>
      <w:pPr>
        <w:tabs>
          <w:tab w:val="num" w:pos="1440"/>
        </w:tabs>
        <w:ind w:left="1440" w:hanging="360"/>
      </w:pPr>
      <w:rPr>
        <w:rFonts w:ascii="Times New Roman" w:hAnsi="Times New Roman" w:hint="default"/>
      </w:rPr>
    </w:lvl>
    <w:lvl w:ilvl="2" w:tplc="B9F46644" w:tentative="1">
      <w:start w:val="1"/>
      <w:numFmt w:val="bullet"/>
      <w:lvlText w:val="•"/>
      <w:lvlJc w:val="left"/>
      <w:pPr>
        <w:tabs>
          <w:tab w:val="num" w:pos="2160"/>
        </w:tabs>
        <w:ind w:left="2160" w:hanging="360"/>
      </w:pPr>
      <w:rPr>
        <w:rFonts w:ascii="Times New Roman" w:hAnsi="Times New Roman" w:hint="default"/>
      </w:rPr>
    </w:lvl>
    <w:lvl w:ilvl="3" w:tplc="9C584DB2" w:tentative="1">
      <w:start w:val="1"/>
      <w:numFmt w:val="bullet"/>
      <w:lvlText w:val="•"/>
      <w:lvlJc w:val="left"/>
      <w:pPr>
        <w:tabs>
          <w:tab w:val="num" w:pos="2880"/>
        </w:tabs>
        <w:ind w:left="2880" w:hanging="360"/>
      </w:pPr>
      <w:rPr>
        <w:rFonts w:ascii="Times New Roman" w:hAnsi="Times New Roman" w:hint="default"/>
      </w:rPr>
    </w:lvl>
    <w:lvl w:ilvl="4" w:tplc="0C6CE58A" w:tentative="1">
      <w:start w:val="1"/>
      <w:numFmt w:val="bullet"/>
      <w:lvlText w:val="•"/>
      <w:lvlJc w:val="left"/>
      <w:pPr>
        <w:tabs>
          <w:tab w:val="num" w:pos="3600"/>
        </w:tabs>
        <w:ind w:left="3600" w:hanging="360"/>
      </w:pPr>
      <w:rPr>
        <w:rFonts w:ascii="Times New Roman" w:hAnsi="Times New Roman" w:hint="default"/>
      </w:rPr>
    </w:lvl>
    <w:lvl w:ilvl="5" w:tplc="95B24D78" w:tentative="1">
      <w:start w:val="1"/>
      <w:numFmt w:val="bullet"/>
      <w:lvlText w:val="•"/>
      <w:lvlJc w:val="left"/>
      <w:pPr>
        <w:tabs>
          <w:tab w:val="num" w:pos="4320"/>
        </w:tabs>
        <w:ind w:left="4320" w:hanging="360"/>
      </w:pPr>
      <w:rPr>
        <w:rFonts w:ascii="Times New Roman" w:hAnsi="Times New Roman" w:hint="default"/>
      </w:rPr>
    </w:lvl>
    <w:lvl w:ilvl="6" w:tplc="5414EA9E" w:tentative="1">
      <w:start w:val="1"/>
      <w:numFmt w:val="bullet"/>
      <w:lvlText w:val="•"/>
      <w:lvlJc w:val="left"/>
      <w:pPr>
        <w:tabs>
          <w:tab w:val="num" w:pos="5040"/>
        </w:tabs>
        <w:ind w:left="5040" w:hanging="360"/>
      </w:pPr>
      <w:rPr>
        <w:rFonts w:ascii="Times New Roman" w:hAnsi="Times New Roman" w:hint="default"/>
      </w:rPr>
    </w:lvl>
    <w:lvl w:ilvl="7" w:tplc="5B149468" w:tentative="1">
      <w:start w:val="1"/>
      <w:numFmt w:val="bullet"/>
      <w:lvlText w:val="•"/>
      <w:lvlJc w:val="left"/>
      <w:pPr>
        <w:tabs>
          <w:tab w:val="num" w:pos="5760"/>
        </w:tabs>
        <w:ind w:left="5760" w:hanging="360"/>
      </w:pPr>
      <w:rPr>
        <w:rFonts w:ascii="Times New Roman" w:hAnsi="Times New Roman" w:hint="default"/>
      </w:rPr>
    </w:lvl>
    <w:lvl w:ilvl="8" w:tplc="D95A0576" w:tentative="1">
      <w:start w:val="1"/>
      <w:numFmt w:val="bullet"/>
      <w:lvlText w:val="•"/>
      <w:lvlJc w:val="left"/>
      <w:pPr>
        <w:tabs>
          <w:tab w:val="num" w:pos="6480"/>
        </w:tabs>
        <w:ind w:left="6480" w:hanging="360"/>
      </w:pPr>
      <w:rPr>
        <w:rFonts w:ascii="Times New Roman" w:hAnsi="Times New Roman" w:hint="default"/>
      </w:rPr>
    </w:lvl>
  </w:abstractNum>
  <w:num w:numId="1">
    <w:abstractNumId w:val="30"/>
  </w:num>
  <w:num w:numId="2">
    <w:abstractNumId w:val="42"/>
  </w:num>
  <w:num w:numId="3">
    <w:abstractNumId w:val="7"/>
  </w:num>
  <w:num w:numId="4">
    <w:abstractNumId w:val="40"/>
  </w:num>
  <w:num w:numId="5">
    <w:abstractNumId w:val="16"/>
  </w:num>
  <w:num w:numId="6">
    <w:abstractNumId w:val="29"/>
  </w:num>
  <w:num w:numId="7">
    <w:abstractNumId w:val="28"/>
  </w:num>
  <w:num w:numId="8">
    <w:abstractNumId w:val="24"/>
  </w:num>
  <w:num w:numId="9">
    <w:abstractNumId w:val="43"/>
  </w:num>
  <w:num w:numId="10">
    <w:abstractNumId w:val="21"/>
  </w:num>
  <w:num w:numId="11">
    <w:abstractNumId w:val="41"/>
  </w:num>
  <w:num w:numId="12">
    <w:abstractNumId w:val="20"/>
  </w:num>
  <w:num w:numId="13">
    <w:abstractNumId w:val="3"/>
  </w:num>
  <w:num w:numId="14">
    <w:abstractNumId w:val="9"/>
  </w:num>
  <w:num w:numId="15">
    <w:abstractNumId w:val="14"/>
  </w:num>
  <w:num w:numId="16">
    <w:abstractNumId w:val="45"/>
  </w:num>
  <w:num w:numId="17">
    <w:abstractNumId w:val="25"/>
  </w:num>
  <w:num w:numId="18">
    <w:abstractNumId w:val="0"/>
    <w:lvlOverride w:ilvl="0">
      <w:lvl w:ilvl="0">
        <w:numFmt w:val="bullet"/>
        <w:lvlText w:val="•"/>
        <w:legacy w:legacy="1" w:legacySpace="0" w:legacyIndent="0"/>
        <w:lvlJc w:val="left"/>
        <w:rPr>
          <w:rFonts w:ascii="Times New Roman" w:hAnsi="Times New Roman" w:cs="Times New Roman" w:hint="default"/>
          <w:sz w:val="44"/>
        </w:rPr>
      </w:lvl>
    </w:lvlOverride>
  </w:num>
  <w:num w:numId="19">
    <w:abstractNumId w:val="33"/>
  </w:num>
  <w:num w:numId="20">
    <w:abstractNumId w:val="44"/>
  </w:num>
  <w:num w:numId="21">
    <w:abstractNumId w:val="36"/>
  </w:num>
  <w:num w:numId="22">
    <w:abstractNumId w:val="48"/>
  </w:num>
  <w:num w:numId="23">
    <w:abstractNumId w:val="31"/>
  </w:num>
  <w:num w:numId="24">
    <w:abstractNumId w:val="17"/>
  </w:num>
  <w:num w:numId="25">
    <w:abstractNumId w:val="4"/>
  </w:num>
  <w:num w:numId="26">
    <w:abstractNumId w:val="39"/>
  </w:num>
  <w:num w:numId="27">
    <w:abstractNumId w:val="35"/>
  </w:num>
  <w:num w:numId="28">
    <w:abstractNumId w:val="22"/>
  </w:num>
  <w:num w:numId="29">
    <w:abstractNumId w:val="19"/>
  </w:num>
  <w:num w:numId="30">
    <w:abstractNumId w:val="38"/>
  </w:num>
  <w:num w:numId="31">
    <w:abstractNumId w:val="5"/>
  </w:num>
  <w:num w:numId="32">
    <w:abstractNumId w:val="12"/>
  </w:num>
  <w:num w:numId="33">
    <w:abstractNumId w:val="23"/>
  </w:num>
  <w:num w:numId="34">
    <w:abstractNumId w:val="10"/>
  </w:num>
  <w:num w:numId="35">
    <w:abstractNumId w:val="1"/>
  </w:num>
  <w:num w:numId="36">
    <w:abstractNumId w:val="2"/>
  </w:num>
  <w:num w:numId="37">
    <w:abstractNumId w:val="46"/>
  </w:num>
  <w:num w:numId="38">
    <w:abstractNumId w:val="15"/>
  </w:num>
  <w:num w:numId="39">
    <w:abstractNumId w:val="27"/>
  </w:num>
  <w:num w:numId="40">
    <w:abstractNumId w:val="11"/>
  </w:num>
  <w:num w:numId="41">
    <w:abstractNumId w:val="34"/>
  </w:num>
  <w:num w:numId="42">
    <w:abstractNumId w:val="26"/>
  </w:num>
  <w:num w:numId="43">
    <w:abstractNumId w:val="16"/>
  </w:num>
  <w:num w:numId="44">
    <w:abstractNumId w:val="13"/>
  </w:num>
  <w:num w:numId="45">
    <w:abstractNumId w:val="8"/>
  </w:num>
  <w:num w:numId="46">
    <w:abstractNumId w:val="32"/>
  </w:num>
  <w:num w:numId="47">
    <w:abstractNumId w:val="47"/>
  </w:num>
  <w:num w:numId="48">
    <w:abstractNumId w:val="18"/>
  </w:num>
  <w:num w:numId="49">
    <w:abstractNumId w:val="6"/>
  </w:num>
  <w:num w:numId="50">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grammar="clean"/>
  <w:doNotTrackFormatting/>
  <w:defaultTabStop w:val="288"/>
  <w:drawingGridHorizontalSpacing w:val="120"/>
  <w:displayHorizontalDrawingGridEvery w:val="2"/>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ENInstantFormat&gt;"/>
    <w:docVar w:name="EN.Layout" w:val="&lt;ENLayout&gt;&lt;Style&gt;ASM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1&lt;/SpaceAfter&gt;&lt;/ENLayout&gt;"/>
    <w:docVar w:name="EN.Libraries" w:val="&lt;ENLibraries&gt;&lt;Libraries&gt;&lt;item&gt;My EndNote Library.enl&lt;/item&gt;&lt;/Libraries&gt;&lt;/ENLibraries&gt;"/>
  </w:docVars>
  <w:rsids>
    <w:rsidRoot w:val="004B22DD"/>
    <w:rsid w:val="00012BC4"/>
    <w:rsid w:val="00013248"/>
    <w:rsid w:val="0001547E"/>
    <w:rsid w:val="00015527"/>
    <w:rsid w:val="00024251"/>
    <w:rsid w:val="00027DAB"/>
    <w:rsid w:val="0003111D"/>
    <w:rsid w:val="0003365F"/>
    <w:rsid w:val="00044D70"/>
    <w:rsid w:val="00047317"/>
    <w:rsid w:val="0005002D"/>
    <w:rsid w:val="00051803"/>
    <w:rsid w:val="000546A6"/>
    <w:rsid w:val="00074C3F"/>
    <w:rsid w:val="000760AD"/>
    <w:rsid w:val="00081978"/>
    <w:rsid w:val="000869E6"/>
    <w:rsid w:val="0009476F"/>
    <w:rsid w:val="000A6137"/>
    <w:rsid w:val="000A7EDE"/>
    <w:rsid w:val="000B077E"/>
    <w:rsid w:val="000B1658"/>
    <w:rsid w:val="000C6A67"/>
    <w:rsid w:val="000C7B07"/>
    <w:rsid w:val="000D2B0B"/>
    <w:rsid w:val="000D67AA"/>
    <w:rsid w:val="000D68A7"/>
    <w:rsid w:val="000D6B42"/>
    <w:rsid w:val="000E3D74"/>
    <w:rsid w:val="000E479D"/>
    <w:rsid w:val="000F05FB"/>
    <w:rsid w:val="000F4BE3"/>
    <w:rsid w:val="00104240"/>
    <w:rsid w:val="00104880"/>
    <w:rsid w:val="00105ACF"/>
    <w:rsid w:val="00114BAB"/>
    <w:rsid w:val="00115064"/>
    <w:rsid w:val="001167C0"/>
    <w:rsid w:val="00120BFB"/>
    <w:rsid w:val="001210C9"/>
    <w:rsid w:val="00127026"/>
    <w:rsid w:val="00131C3C"/>
    <w:rsid w:val="00132321"/>
    <w:rsid w:val="00136FD0"/>
    <w:rsid w:val="001427A1"/>
    <w:rsid w:val="0014469C"/>
    <w:rsid w:val="00150A64"/>
    <w:rsid w:val="00150B06"/>
    <w:rsid w:val="0015194F"/>
    <w:rsid w:val="00154231"/>
    <w:rsid w:val="00155D2A"/>
    <w:rsid w:val="00162F33"/>
    <w:rsid w:val="001651C3"/>
    <w:rsid w:val="00165F28"/>
    <w:rsid w:val="00166830"/>
    <w:rsid w:val="00174163"/>
    <w:rsid w:val="0017682E"/>
    <w:rsid w:val="001846D2"/>
    <w:rsid w:val="00187E60"/>
    <w:rsid w:val="001909AB"/>
    <w:rsid w:val="00190E85"/>
    <w:rsid w:val="0019173D"/>
    <w:rsid w:val="001935B9"/>
    <w:rsid w:val="0019604F"/>
    <w:rsid w:val="001A24E8"/>
    <w:rsid w:val="001A3BD5"/>
    <w:rsid w:val="001B70EB"/>
    <w:rsid w:val="001C0312"/>
    <w:rsid w:val="001C063C"/>
    <w:rsid w:val="001C191A"/>
    <w:rsid w:val="001C1974"/>
    <w:rsid w:val="001C76D6"/>
    <w:rsid w:val="001D52E2"/>
    <w:rsid w:val="001D5CAC"/>
    <w:rsid w:val="001D6A96"/>
    <w:rsid w:val="001D7D27"/>
    <w:rsid w:val="001E322A"/>
    <w:rsid w:val="001E58F3"/>
    <w:rsid w:val="00212ECC"/>
    <w:rsid w:val="00214EA5"/>
    <w:rsid w:val="0021584E"/>
    <w:rsid w:val="00216BCA"/>
    <w:rsid w:val="002265F2"/>
    <w:rsid w:val="00231D34"/>
    <w:rsid w:val="00241C16"/>
    <w:rsid w:val="002430B0"/>
    <w:rsid w:val="002478B7"/>
    <w:rsid w:val="00274BDB"/>
    <w:rsid w:val="0028265A"/>
    <w:rsid w:val="00285029"/>
    <w:rsid w:val="00287DC0"/>
    <w:rsid w:val="002913EA"/>
    <w:rsid w:val="00291A59"/>
    <w:rsid w:val="00292022"/>
    <w:rsid w:val="00293C88"/>
    <w:rsid w:val="00295042"/>
    <w:rsid w:val="00297592"/>
    <w:rsid w:val="002A2CE2"/>
    <w:rsid w:val="002A6268"/>
    <w:rsid w:val="002C6191"/>
    <w:rsid w:val="002C7359"/>
    <w:rsid w:val="002D0C1E"/>
    <w:rsid w:val="002E26E1"/>
    <w:rsid w:val="002E3B52"/>
    <w:rsid w:val="002F4323"/>
    <w:rsid w:val="002F4F20"/>
    <w:rsid w:val="002F5654"/>
    <w:rsid w:val="002F5877"/>
    <w:rsid w:val="002F6D1E"/>
    <w:rsid w:val="00311528"/>
    <w:rsid w:val="00321D6F"/>
    <w:rsid w:val="003261C6"/>
    <w:rsid w:val="00327FC2"/>
    <w:rsid w:val="00333CD4"/>
    <w:rsid w:val="00334350"/>
    <w:rsid w:val="00335FC6"/>
    <w:rsid w:val="003372B4"/>
    <w:rsid w:val="00341A3B"/>
    <w:rsid w:val="003469B9"/>
    <w:rsid w:val="0037355C"/>
    <w:rsid w:val="003743AD"/>
    <w:rsid w:val="0038269A"/>
    <w:rsid w:val="00391737"/>
    <w:rsid w:val="00395654"/>
    <w:rsid w:val="003A09A3"/>
    <w:rsid w:val="003A0C80"/>
    <w:rsid w:val="003A2C98"/>
    <w:rsid w:val="003B443E"/>
    <w:rsid w:val="003C059D"/>
    <w:rsid w:val="003C2DC9"/>
    <w:rsid w:val="003C2F6B"/>
    <w:rsid w:val="003C443E"/>
    <w:rsid w:val="003C55A4"/>
    <w:rsid w:val="003C567F"/>
    <w:rsid w:val="003D0D73"/>
    <w:rsid w:val="003D23F0"/>
    <w:rsid w:val="003D524C"/>
    <w:rsid w:val="003D7DDC"/>
    <w:rsid w:val="003E4554"/>
    <w:rsid w:val="003E7627"/>
    <w:rsid w:val="003F62DC"/>
    <w:rsid w:val="00400CE9"/>
    <w:rsid w:val="00403035"/>
    <w:rsid w:val="00404A9D"/>
    <w:rsid w:val="00406887"/>
    <w:rsid w:val="00410A8C"/>
    <w:rsid w:val="00427161"/>
    <w:rsid w:val="00430E33"/>
    <w:rsid w:val="00432B07"/>
    <w:rsid w:val="00433C2C"/>
    <w:rsid w:val="00436069"/>
    <w:rsid w:val="0044127B"/>
    <w:rsid w:val="00444E5B"/>
    <w:rsid w:val="004462EA"/>
    <w:rsid w:val="00460589"/>
    <w:rsid w:val="00463C63"/>
    <w:rsid w:val="004651C0"/>
    <w:rsid w:val="00467070"/>
    <w:rsid w:val="00472DED"/>
    <w:rsid w:val="0048116B"/>
    <w:rsid w:val="004815B5"/>
    <w:rsid w:val="00481FEC"/>
    <w:rsid w:val="004918E4"/>
    <w:rsid w:val="004A4EFD"/>
    <w:rsid w:val="004A6F68"/>
    <w:rsid w:val="004A7C13"/>
    <w:rsid w:val="004B17DD"/>
    <w:rsid w:val="004B22DD"/>
    <w:rsid w:val="004B426E"/>
    <w:rsid w:val="004B61BA"/>
    <w:rsid w:val="004C4DFA"/>
    <w:rsid w:val="004C75A7"/>
    <w:rsid w:val="004D1247"/>
    <w:rsid w:val="004D40A1"/>
    <w:rsid w:val="004D6D59"/>
    <w:rsid w:val="004E02EF"/>
    <w:rsid w:val="004E64F5"/>
    <w:rsid w:val="004F61C5"/>
    <w:rsid w:val="004F7953"/>
    <w:rsid w:val="005008BE"/>
    <w:rsid w:val="0050132D"/>
    <w:rsid w:val="005033FF"/>
    <w:rsid w:val="00504007"/>
    <w:rsid w:val="005251A0"/>
    <w:rsid w:val="0053235B"/>
    <w:rsid w:val="005334F4"/>
    <w:rsid w:val="0053593A"/>
    <w:rsid w:val="00536D50"/>
    <w:rsid w:val="005411F2"/>
    <w:rsid w:val="00542A8A"/>
    <w:rsid w:val="00542AED"/>
    <w:rsid w:val="00544106"/>
    <w:rsid w:val="005455EB"/>
    <w:rsid w:val="0054591D"/>
    <w:rsid w:val="005460AA"/>
    <w:rsid w:val="00552EB2"/>
    <w:rsid w:val="00553FC9"/>
    <w:rsid w:val="00554A76"/>
    <w:rsid w:val="00557656"/>
    <w:rsid w:val="00560C30"/>
    <w:rsid w:val="005615CA"/>
    <w:rsid w:val="00566A8F"/>
    <w:rsid w:val="005708E1"/>
    <w:rsid w:val="00573778"/>
    <w:rsid w:val="005745B7"/>
    <w:rsid w:val="005938FB"/>
    <w:rsid w:val="005964C5"/>
    <w:rsid w:val="005A010C"/>
    <w:rsid w:val="005A2824"/>
    <w:rsid w:val="005A353C"/>
    <w:rsid w:val="005A36DA"/>
    <w:rsid w:val="005A5E42"/>
    <w:rsid w:val="005B698E"/>
    <w:rsid w:val="005C1B26"/>
    <w:rsid w:val="005C4F65"/>
    <w:rsid w:val="005C55B3"/>
    <w:rsid w:val="005C5D0A"/>
    <w:rsid w:val="005C5D32"/>
    <w:rsid w:val="005C737E"/>
    <w:rsid w:val="005D0784"/>
    <w:rsid w:val="005E1B51"/>
    <w:rsid w:val="005E3725"/>
    <w:rsid w:val="005F2BF1"/>
    <w:rsid w:val="006043A1"/>
    <w:rsid w:val="00604AD4"/>
    <w:rsid w:val="0061153A"/>
    <w:rsid w:val="00614D67"/>
    <w:rsid w:val="00614E34"/>
    <w:rsid w:val="006227FA"/>
    <w:rsid w:val="006259E0"/>
    <w:rsid w:val="00626DB1"/>
    <w:rsid w:val="00627EB0"/>
    <w:rsid w:val="00630A94"/>
    <w:rsid w:val="00630B1D"/>
    <w:rsid w:val="0063318C"/>
    <w:rsid w:val="00633D69"/>
    <w:rsid w:val="00646501"/>
    <w:rsid w:val="00647C82"/>
    <w:rsid w:val="006561EC"/>
    <w:rsid w:val="0066004F"/>
    <w:rsid w:val="006622B0"/>
    <w:rsid w:val="00673D24"/>
    <w:rsid w:val="006751E1"/>
    <w:rsid w:val="0068293B"/>
    <w:rsid w:val="006832D2"/>
    <w:rsid w:val="00690E8B"/>
    <w:rsid w:val="00697E59"/>
    <w:rsid w:val="006A5E18"/>
    <w:rsid w:val="006B0362"/>
    <w:rsid w:val="006B3973"/>
    <w:rsid w:val="006B79CD"/>
    <w:rsid w:val="006C2886"/>
    <w:rsid w:val="006C716D"/>
    <w:rsid w:val="006D7A6B"/>
    <w:rsid w:val="006E030C"/>
    <w:rsid w:val="006E0B6E"/>
    <w:rsid w:val="006E10A4"/>
    <w:rsid w:val="006E6A9A"/>
    <w:rsid w:val="006E7E98"/>
    <w:rsid w:val="006F0172"/>
    <w:rsid w:val="006F5CBE"/>
    <w:rsid w:val="00703FC8"/>
    <w:rsid w:val="007060AC"/>
    <w:rsid w:val="007140B9"/>
    <w:rsid w:val="00720435"/>
    <w:rsid w:val="00737C4C"/>
    <w:rsid w:val="0074185C"/>
    <w:rsid w:val="00744086"/>
    <w:rsid w:val="00746C78"/>
    <w:rsid w:val="007538AA"/>
    <w:rsid w:val="0076364F"/>
    <w:rsid w:val="00765315"/>
    <w:rsid w:val="00767112"/>
    <w:rsid w:val="00770FFA"/>
    <w:rsid w:val="00777866"/>
    <w:rsid w:val="0078160A"/>
    <w:rsid w:val="00783D01"/>
    <w:rsid w:val="00786C87"/>
    <w:rsid w:val="00793F9C"/>
    <w:rsid w:val="00794F2E"/>
    <w:rsid w:val="007960B0"/>
    <w:rsid w:val="007A2CD8"/>
    <w:rsid w:val="007A567C"/>
    <w:rsid w:val="007B4989"/>
    <w:rsid w:val="007B5AE9"/>
    <w:rsid w:val="007C0748"/>
    <w:rsid w:val="007C2213"/>
    <w:rsid w:val="007C2E17"/>
    <w:rsid w:val="007D1D6A"/>
    <w:rsid w:val="007D4FB4"/>
    <w:rsid w:val="007D5985"/>
    <w:rsid w:val="007E7A3D"/>
    <w:rsid w:val="007F146E"/>
    <w:rsid w:val="007F55D2"/>
    <w:rsid w:val="00800489"/>
    <w:rsid w:val="00804A6C"/>
    <w:rsid w:val="00804F80"/>
    <w:rsid w:val="008067F8"/>
    <w:rsid w:val="00806B52"/>
    <w:rsid w:val="0080755E"/>
    <w:rsid w:val="00816616"/>
    <w:rsid w:val="00821FE5"/>
    <w:rsid w:val="008274EC"/>
    <w:rsid w:val="008328E0"/>
    <w:rsid w:val="008359DE"/>
    <w:rsid w:val="00837C27"/>
    <w:rsid w:val="008409A0"/>
    <w:rsid w:val="008435B8"/>
    <w:rsid w:val="00843FCF"/>
    <w:rsid w:val="00844480"/>
    <w:rsid w:val="0084652A"/>
    <w:rsid w:val="00854C22"/>
    <w:rsid w:val="00855C36"/>
    <w:rsid w:val="00856857"/>
    <w:rsid w:val="00857BE4"/>
    <w:rsid w:val="00860F34"/>
    <w:rsid w:val="00861228"/>
    <w:rsid w:val="00865593"/>
    <w:rsid w:val="00867FA6"/>
    <w:rsid w:val="00870136"/>
    <w:rsid w:val="00870147"/>
    <w:rsid w:val="0087036C"/>
    <w:rsid w:val="00870BC7"/>
    <w:rsid w:val="00874605"/>
    <w:rsid w:val="00890479"/>
    <w:rsid w:val="00892334"/>
    <w:rsid w:val="00894E30"/>
    <w:rsid w:val="008965AE"/>
    <w:rsid w:val="008A3D13"/>
    <w:rsid w:val="008A61CD"/>
    <w:rsid w:val="008B02AB"/>
    <w:rsid w:val="008B065D"/>
    <w:rsid w:val="008B2063"/>
    <w:rsid w:val="008B514F"/>
    <w:rsid w:val="008B58BE"/>
    <w:rsid w:val="008C09A2"/>
    <w:rsid w:val="008C199E"/>
    <w:rsid w:val="008C5363"/>
    <w:rsid w:val="008D7DEE"/>
    <w:rsid w:val="008E314C"/>
    <w:rsid w:val="008E3300"/>
    <w:rsid w:val="008E3463"/>
    <w:rsid w:val="008E54E6"/>
    <w:rsid w:val="008E7C9C"/>
    <w:rsid w:val="008F1FA6"/>
    <w:rsid w:val="008F51D3"/>
    <w:rsid w:val="008F753A"/>
    <w:rsid w:val="00901505"/>
    <w:rsid w:val="00903E1F"/>
    <w:rsid w:val="00904E44"/>
    <w:rsid w:val="00917B00"/>
    <w:rsid w:val="00923E58"/>
    <w:rsid w:val="00927F82"/>
    <w:rsid w:val="00941B18"/>
    <w:rsid w:val="00942056"/>
    <w:rsid w:val="0094747F"/>
    <w:rsid w:val="0095355F"/>
    <w:rsid w:val="00954C29"/>
    <w:rsid w:val="00955D7C"/>
    <w:rsid w:val="00960F65"/>
    <w:rsid w:val="009616C5"/>
    <w:rsid w:val="00964E1A"/>
    <w:rsid w:val="009652BF"/>
    <w:rsid w:val="00970A18"/>
    <w:rsid w:val="009726F7"/>
    <w:rsid w:val="00992C41"/>
    <w:rsid w:val="009941D9"/>
    <w:rsid w:val="009975B3"/>
    <w:rsid w:val="009B39B8"/>
    <w:rsid w:val="009D02E2"/>
    <w:rsid w:val="009E175A"/>
    <w:rsid w:val="009E6ACA"/>
    <w:rsid w:val="009E7E1E"/>
    <w:rsid w:val="009E7ED0"/>
    <w:rsid w:val="009F0C99"/>
    <w:rsid w:val="009F6E33"/>
    <w:rsid w:val="009F71C3"/>
    <w:rsid w:val="009F7240"/>
    <w:rsid w:val="009F7E88"/>
    <w:rsid w:val="00A06099"/>
    <w:rsid w:val="00A2448D"/>
    <w:rsid w:val="00A2760A"/>
    <w:rsid w:val="00A3621E"/>
    <w:rsid w:val="00A37205"/>
    <w:rsid w:val="00A41BD8"/>
    <w:rsid w:val="00A4201E"/>
    <w:rsid w:val="00A44815"/>
    <w:rsid w:val="00A46B26"/>
    <w:rsid w:val="00A47642"/>
    <w:rsid w:val="00A5344A"/>
    <w:rsid w:val="00A638A6"/>
    <w:rsid w:val="00A6522E"/>
    <w:rsid w:val="00A66F61"/>
    <w:rsid w:val="00A67CC8"/>
    <w:rsid w:val="00A73D5D"/>
    <w:rsid w:val="00A7679C"/>
    <w:rsid w:val="00A81B46"/>
    <w:rsid w:val="00A855E3"/>
    <w:rsid w:val="00A92012"/>
    <w:rsid w:val="00AA146D"/>
    <w:rsid w:val="00AA3011"/>
    <w:rsid w:val="00AB0AD6"/>
    <w:rsid w:val="00AB0FDB"/>
    <w:rsid w:val="00AB44A5"/>
    <w:rsid w:val="00AB6BE6"/>
    <w:rsid w:val="00AC44D4"/>
    <w:rsid w:val="00AD10AB"/>
    <w:rsid w:val="00AF43AC"/>
    <w:rsid w:val="00AF6053"/>
    <w:rsid w:val="00B00E11"/>
    <w:rsid w:val="00B032D9"/>
    <w:rsid w:val="00B03D8B"/>
    <w:rsid w:val="00B04335"/>
    <w:rsid w:val="00B10292"/>
    <w:rsid w:val="00B12156"/>
    <w:rsid w:val="00B24821"/>
    <w:rsid w:val="00B30B72"/>
    <w:rsid w:val="00B4066F"/>
    <w:rsid w:val="00B409FD"/>
    <w:rsid w:val="00B422A8"/>
    <w:rsid w:val="00B44EA9"/>
    <w:rsid w:val="00B45066"/>
    <w:rsid w:val="00B46F9B"/>
    <w:rsid w:val="00B503BF"/>
    <w:rsid w:val="00B5360A"/>
    <w:rsid w:val="00B55B2D"/>
    <w:rsid w:val="00B57C32"/>
    <w:rsid w:val="00B63C88"/>
    <w:rsid w:val="00B67402"/>
    <w:rsid w:val="00B719B7"/>
    <w:rsid w:val="00B71F46"/>
    <w:rsid w:val="00B73209"/>
    <w:rsid w:val="00B7428A"/>
    <w:rsid w:val="00B81C16"/>
    <w:rsid w:val="00B82634"/>
    <w:rsid w:val="00B92266"/>
    <w:rsid w:val="00B93432"/>
    <w:rsid w:val="00B94369"/>
    <w:rsid w:val="00B95F19"/>
    <w:rsid w:val="00B97DE7"/>
    <w:rsid w:val="00BA1D83"/>
    <w:rsid w:val="00BB63D5"/>
    <w:rsid w:val="00BC0170"/>
    <w:rsid w:val="00BC319B"/>
    <w:rsid w:val="00BC6423"/>
    <w:rsid w:val="00BC702D"/>
    <w:rsid w:val="00BD0F4E"/>
    <w:rsid w:val="00BD17DA"/>
    <w:rsid w:val="00BD2333"/>
    <w:rsid w:val="00BD31EC"/>
    <w:rsid w:val="00BD3D25"/>
    <w:rsid w:val="00BE3F18"/>
    <w:rsid w:val="00BF627F"/>
    <w:rsid w:val="00BF6D4C"/>
    <w:rsid w:val="00C00A07"/>
    <w:rsid w:val="00C00EC8"/>
    <w:rsid w:val="00C03A71"/>
    <w:rsid w:val="00C11189"/>
    <w:rsid w:val="00C21D6C"/>
    <w:rsid w:val="00C224FE"/>
    <w:rsid w:val="00C22C34"/>
    <w:rsid w:val="00C30814"/>
    <w:rsid w:val="00C45A80"/>
    <w:rsid w:val="00C519AF"/>
    <w:rsid w:val="00C52571"/>
    <w:rsid w:val="00C53B2D"/>
    <w:rsid w:val="00C54391"/>
    <w:rsid w:val="00C5531B"/>
    <w:rsid w:val="00C57311"/>
    <w:rsid w:val="00C62369"/>
    <w:rsid w:val="00C63362"/>
    <w:rsid w:val="00C64837"/>
    <w:rsid w:val="00C664AD"/>
    <w:rsid w:val="00C7019E"/>
    <w:rsid w:val="00C71B3B"/>
    <w:rsid w:val="00C71ED0"/>
    <w:rsid w:val="00C72064"/>
    <w:rsid w:val="00C764DA"/>
    <w:rsid w:val="00C8027C"/>
    <w:rsid w:val="00C82755"/>
    <w:rsid w:val="00C8286E"/>
    <w:rsid w:val="00C834AB"/>
    <w:rsid w:val="00C85EE9"/>
    <w:rsid w:val="00CA55B3"/>
    <w:rsid w:val="00CA640C"/>
    <w:rsid w:val="00CB6936"/>
    <w:rsid w:val="00CC01C2"/>
    <w:rsid w:val="00CC080B"/>
    <w:rsid w:val="00CD2964"/>
    <w:rsid w:val="00CD677D"/>
    <w:rsid w:val="00CE0776"/>
    <w:rsid w:val="00CE382D"/>
    <w:rsid w:val="00CF166A"/>
    <w:rsid w:val="00CF332A"/>
    <w:rsid w:val="00D016F9"/>
    <w:rsid w:val="00D03BC9"/>
    <w:rsid w:val="00D040B8"/>
    <w:rsid w:val="00D0501D"/>
    <w:rsid w:val="00D12B61"/>
    <w:rsid w:val="00D146B4"/>
    <w:rsid w:val="00D15430"/>
    <w:rsid w:val="00D160AE"/>
    <w:rsid w:val="00D260CF"/>
    <w:rsid w:val="00D322B4"/>
    <w:rsid w:val="00D34054"/>
    <w:rsid w:val="00D368A5"/>
    <w:rsid w:val="00D37947"/>
    <w:rsid w:val="00D55F62"/>
    <w:rsid w:val="00D60645"/>
    <w:rsid w:val="00D62FC8"/>
    <w:rsid w:val="00D64610"/>
    <w:rsid w:val="00D71226"/>
    <w:rsid w:val="00D75B99"/>
    <w:rsid w:val="00D80D5A"/>
    <w:rsid w:val="00D847D4"/>
    <w:rsid w:val="00D91CA7"/>
    <w:rsid w:val="00D922C2"/>
    <w:rsid w:val="00D92DA6"/>
    <w:rsid w:val="00DA3C0F"/>
    <w:rsid w:val="00DA562A"/>
    <w:rsid w:val="00DB15D5"/>
    <w:rsid w:val="00DB2127"/>
    <w:rsid w:val="00DB2300"/>
    <w:rsid w:val="00DB2628"/>
    <w:rsid w:val="00DB2A9D"/>
    <w:rsid w:val="00DB4E81"/>
    <w:rsid w:val="00DC0C99"/>
    <w:rsid w:val="00DC3D97"/>
    <w:rsid w:val="00DC6096"/>
    <w:rsid w:val="00DC7B7F"/>
    <w:rsid w:val="00DD1B2B"/>
    <w:rsid w:val="00DD404D"/>
    <w:rsid w:val="00DD4642"/>
    <w:rsid w:val="00DE2620"/>
    <w:rsid w:val="00DE6051"/>
    <w:rsid w:val="00DF0592"/>
    <w:rsid w:val="00DF09E5"/>
    <w:rsid w:val="00DF1564"/>
    <w:rsid w:val="00E1579C"/>
    <w:rsid w:val="00E17D2A"/>
    <w:rsid w:val="00E24D64"/>
    <w:rsid w:val="00E30E8D"/>
    <w:rsid w:val="00E315EC"/>
    <w:rsid w:val="00E334F1"/>
    <w:rsid w:val="00E33AFF"/>
    <w:rsid w:val="00E33B19"/>
    <w:rsid w:val="00E4503E"/>
    <w:rsid w:val="00E504A0"/>
    <w:rsid w:val="00E5111D"/>
    <w:rsid w:val="00E539BA"/>
    <w:rsid w:val="00E53CF6"/>
    <w:rsid w:val="00E54C77"/>
    <w:rsid w:val="00E579F3"/>
    <w:rsid w:val="00E57A35"/>
    <w:rsid w:val="00E6332B"/>
    <w:rsid w:val="00E67366"/>
    <w:rsid w:val="00E67F69"/>
    <w:rsid w:val="00E73742"/>
    <w:rsid w:val="00E73B3F"/>
    <w:rsid w:val="00E81009"/>
    <w:rsid w:val="00E8425C"/>
    <w:rsid w:val="00E84C5A"/>
    <w:rsid w:val="00E92980"/>
    <w:rsid w:val="00E94609"/>
    <w:rsid w:val="00E95518"/>
    <w:rsid w:val="00E95804"/>
    <w:rsid w:val="00E97D4A"/>
    <w:rsid w:val="00EA03C3"/>
    <w:rsid w:val="00EA706C"/>
    <w:rsid w:val="00EB0D18"/>
    <w:rsid w:val="00EC4C8B"/>
    <w:rsid w:val="00ED2DCD"/>
    <w:rsid w:val="00ED5FB2"/>
    <w:rsid w:val="00ED6B57"/>
    <w:rsid w:val="00EE4FEC"/>
    <w:rsid w:val="00EE7222"/>
    <w:rsid w:val="00EF499A"/>
    <w:rsid w:val="00F01123"/>
    <w:rsid w:val="00F04619"/>
    <w:rsid w:val="00F054C2"/>
    <w:rsid w:val="00F05E68"/>
    <w:rsid w:val="00F10005"/>
    <w:rsid w:val="00F111B6"/>
    <w:rsid w:val="00F1347C"/>
    <w:rsid w:val="00F134F9"/>
    <w:rsid w:val="00F16089"/>
    <w:rsid w:val="00F20B7A"/>
    <w:rsid w:val="00F215F4"/>
    <w:rsid w:val="00F23823"/>
    <w:rsid w:val="00F24368"/>
    <w:rsid w:val="00F2592D"/>
    <w:rsid w:val="00F350D9"/>
    <w:rsid w:val="00F35590"/>
    <w:rsid w:val="00F3662A"/>
    <w:rsid w:val="00F368B4"/>
    <w:rsid w:val="00F369B0"/>
    <w:rsid w:val="00F40971"/>
    <w:rsid w:val="00F47E1B"/>
    <w:rsid w:val="00F57F15"/>
    <w:rsid w:val="00F6269C"/>
    <w:rsid w:val="00F646A1"/>
    <w:rsid w:val="00F65FD1"/>
    <w:rsid w:val="00F6647B"/>
    <w:rsid w:val="00F677B2"/>
    <w:rsid w:val="00F7366F"/>
    <w:rsid w:val="00F749FA"/>
    <w:rsid w:val="00F80DA0"/>
    <w:rsid w:val="00F8516F"/>
    <w:rsid w:val="00F90A7B"/>
    <w:rsid w:val="00F9637D"/>
    <w:rsid w:val="00FA2D74"/>
    <w:rsid w:val="00FB52F8"/>
    <w:rsid w:val="00FC5AFB"/>
    <w:rsid w:val="00FC5C98"/>
    <w:rsid w:val="00FD3F81"/>
    <w:rsid w:val="00FE5313"/>
    <w:rsid w:val="00FF27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able of figures" w:qFormat="1"/>
    <w:lsdException w:name="footnote reference" w:uiPriority="0"/>
    <w:lsdException w:name="page number"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BE4"/>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857BE4"/>
    <w:pPr>
      <w:keepNext/>
      <w:keepLines/>
      <w:jc w:val="center"/>
      <w:outlineLvl w:val="0"/>
    </w:pPr>
    <w:rPr>
      <w:rFonts w:eastAsiaTheme="majorEastAsia" w:cstheme="majorBidi"/>
      <w:b/>
      <w:bCs/>
      <w:sz w:val="32"/>
      <w:szCs w:val="28"/>
    </w:rPr>
  </w:style>
  <w:style w:type="paragraph" w:styleId="Heading2">
    <w:name w:val="heading 2"/>
    <w:basedOn w:val="Normal"/>
    <w:next w:val="Normal"/>
    <w:link w:val="Heading2Char"/>
    <w:uiPriority w:val="9"/>
    <w:unhideWhenUsed/>
    <w:qFormat/>
    <w:rsid w:val="00AB44A5"/>
    <w:pPr>
      <w:keepNext/>
      <w:keepLines/>
      <w:spacing w:before="120"/>
      <w:outlineLvl w:val="1"/>
    </w:pPr>
    <w:rPr>
      <w:rFonts w:eastAsiaTheme="majorEastAsia" w:cstheme="majorBidi"/>
      <w:b/>
      <w:bCs/>
      <w:sz w:val="28"/>
      <w:szCs w:val="26"/>
    </w:rPr>
  </w:style>
  <w:style w:type="paragraph" w:styleId="Heading3">
    <w:name w:val="heading 3"/>
    <w:basedOn w:val="Normal"/>
    <w:next w:val="Normal"/>
    <w:link w:val="Heading3Char"/>
    <w:uiPriority w:val="9"/>
    <w:unhideWhenUsed/>
    <w:qFormat/>
    <w:rsid w:val="00154231"/>
    <w:pPr>
      <w:keepNext/>
      <w:keepLines/>
      <w:outlineLvl w:val="2"/>
    </w:pPr>
    <w:rPr>
      <w:rFonts w:eastAsiaTheme="majorEastAsia" w:cstheme="majorBidi"/>
      <w:bCs/>
      <w:color w:val="000000" w:themeColor="text1"/>
      <w:u w:val="single"/>
    </w:rPr>
  </w:style>
  <w:style w:type="paragraph" w:styleId="Heading4">
    <w:name w:val="heading 4"/>
    <w:basedOn w:val="Normal"/>
    <w:next w:val="Normal"/>
    <w:link w:val="Heading4Char"/>
    <w:uiPriority w:val="9"/>
    <w:unhideWhenUsed/>
    <w:qFormat/>
    <w:rsid w:val="00AB44A5"/>
    <w:pPr>
      <w:keepNext/>
      <w:keepLines/>
      <w:spacing w:before="120"/>
      <w:outlineLvl w:val="3"/>
    </w:pPr>
    <w:rPr>
      <w:rFonts w:eastAsiaTheme="majorEastAsia" w:cstheme="majorBidi"/>
      <w:bCs/>
      <w:i/>
      <w:iCs/>
    </w:rPr>
  </w:style>
  <w:style w:type="paragraph" w:styleId="Heading5">
    <w:name w:val="heading 5"/>
    <w:basedOn w:val="Normal"/>
    <w:next w:val="Normal"/>
    <w:link w:val="Heading5Char"/>
    <w:uiPriority w:val="9"/>
    <w:semiHidden/>
    <w:unhideWhenUsed/>
    <w:qFormat/>
    <w:rsid w:val="00857BE4"/>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57BE4"/>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57BE4"/>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57BE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57BE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7BE4"/>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B44A5"/>
    <w:rPr>
      <w:rFonts w:ascii="Times New Roman" w:eastAsiaTheme="majorEastAsia" w:hAnsi="Times New Roman" w:cstheme="majorBidi"/>
      <w:b/>
      <w:bCs/>
      <w:sz w:val="28"/>
      <w:szCs w:val="26"/>
    </w:rPr>
  </w:style>
  <w:style w:type="character" w:customStyle="1" w:styleId="Heading3Char">
    <w:name w:val="Heading 3 Char"/>
    <w:basedOn w:val="DefaultParagraphFont"/>
    <w:link w:val="Heading3"/>
    <w:uiPriority w:val="9"/>
    <w:rsid w:val="00154231"/>
    <w:rPr>
      <w:rFonts w:ascii="Times New Roman" w:eastAsiaTheme="majorEastAsia" w:hAnsi="Times New Roman" w:cstheme="majorBidi"/>
      <w:bCs/>
      <w:color w:val="000000" w:themeColor="text1"/>
      <w:sz w:val="24"/>
      <w:u w:val="single"/>
    </w:rPr>
  </w:style>
  <w:style w:type="character" w:customStyle="1" w:styleId="Heading4Char">
    <w:name w:val="Heading 4 Char"/>
    <w:basedOn w:val="DefaultParagraphFont"/>
    <w:link w:val="Heading4"/>
    <w:uiPriority w:val="9"/>
    <w:rsid w:val="00AB44A5"/>
    <w:rPr>
      <w:rFonts w:ascii="Times New Roman" w:eastAsiaTheme="majorEastAsia" w:hAnsi="Times New Roman" w:cstheme="majorBidi"/>
      <w:bCs/>
      <w:i/>
      <w:iCs/>
      <w:sz w:val="24"/>
    </w:rPr>
  </w:style>
  <w:style w:type="character" w:customStyle="1" w:styleId="Heading5Char">
    <w:name w:val="Heading 5 Char"/>
    <w:basedOn w:val="DefaultParagraphFont"/>
    <w:link w:val="Heading5"/>
    <w:uiPriority w:val="9"/>
    <w:semiHidden/>
    <w:rsid w:val="00857BE4"/>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857BE4"/>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857BE4"/>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857BE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57BE4"/>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59"/>
    <w:rsid w:val="00F350D9"/>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F350D9"/>
    <w:rPr>
      <w:color w:val="808080"/>
    </w:rPr>
  </w:style>
  <w:style w:type="paragraph" w:styleId="ListParagraph">
    <w:name w:val="List Paragraph"/>
    <w:basedOn w:val="Normal"/>
    <w:uiPriority w:val="34"/>
    <w:qFormat/>
    <w:rsid w:val="00857BE4"/>
    <w:pPr>
      <w:ind w:left="720"/>
      <w:contextualSpacing/>
    </w:pPr>
  </w:style>
  <w:style w:type="paragraph" w:styleId="BalloonText">
    <w:name w:val="Balloon Text"/>
    <w:basedOn w:val="Normal"/>
    <w:link w:val="BalloonTextChar"/>
    <w:uiPriority w:val="99"/>
    <w:semiHidden/>
    <w:unhideWhenUsed/>
    <w:rsid w:val="00F350D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0D9"/>
    <w:rPr>
      <w:rFonts w:ascii="Tahoma" w:hAnsi="Tahoma" w:cs="Tahoma"/>
      <w:sz w:val="16"/>
      <w:szCs w:val="16"/>
    </w:rPr>
  </w:style>
  <w:style w:type="paragraph" w:customStyle="1" w:styleId="FCaption">
    <w:name w:val="FCaption"/>
    <w:basedOn w:val="Normal"/>
    <w:qFormat/>
    <w:rsid w:val="00857BE4"/>
  </w:style>
  <w:style w:type="paragraph" w:styleId="Title">
    <w:name w:val="Title"/>
    <w:basedOn w:val="Normal"/>
    <w:next w:val="Normal"/>
    <w:link w:val="TitleChar"/>
    <w:uiPriority w:val="10"/>
    <w:qFormat/>
    <w:rsid w:val="00857BE4"/>
    <w:pP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rsid w:val="00857BE4"/>
    <w:rPr>
      <w:rFonts w:ascii="Times New Roman" w:eastAsiaTheme="majorEastAsia" w:hAnsi="Times New Roman" w:cstheme="majorBidi"/>
      <w:spacing w:val="5"/>
      <w:kern w:val="28"/>
      <w:sz w:val="52"/>
      <w:szCs w:val="52"/>
    </w:rPr>
  </w:style>
  <w:style w:type="paragraph" w:styleId="EndnoteText">
    <w:name w:val="endnote text"/>
    <w:basedOn w:val="Normal"/>
    <w:link w:val="EndnoteTextChar"/>
    <w:semiHidden/>
    <w:rsid w:val="00DB2628"/>
    <w:pPr>
      <w:spacing w:line="240" w:lineRule="auto"/>
    </w:pPr>
    <w:rPr>
      <w:rFonts w:eastAsia="SimSun" w:cs="Times New Roman"/>
      <w:sz w:val="20"/>
      <w:szCs w:val="20"/>
    </w:rPr>
  </w:style>
  <w:style w:type="character" w:customStyle="1" w:styleId="EndnoteTextChar">
    <w:name w:val="Endnote Text Char"/>
    <w:basedOn w:val="DefaultParagraphFont"/>
    <w:link w:val="EndnoteText"/>
    <w:semiHidden/>
    <w:rsid w:val="00DB2628"/>
    <w:rPr>
      <w:rFonts w:ascii="Times New Roman" w:eastAsia="SimSun" w:hAnsi="Times New Roman" w:cs="Times New Roman"/>
      <w:sz w:val="20"/>
      <w:szCs w:val="20"/>
    </w:rPr>
  </w:style>
  <w:style w:type="character" w:styleId="EndnoteReference">
    <w:name w:val="endnote reference"/>
    <w:basedOn w:val="DefaultParagraphFont"/>
    <w:uiPriority w:val="99"/>
    <w:semiHidden/>
    <w:unhideWhenUsed/>
    <w:rsid w:val="000C7B07"/>
    <w:rPr>
      <w:vertAlign w:val="superscript"/>
    </w:rPr>
  </w:style>
  <w:style w:type="character" w:styleId="CommentReference">
    <w:name w:val="annotation reference"/>
    <w:basedOn w:val="DefaultParagraphFont"/>
    <w:uiPriority w:val="99"/>
    <w:semiHidden/>
    <w:unhideWhenUsed/>
    <w:rsid w:val="0066004F"/>
    <w:rPr>
      <w:sz w:val="16"/>
      <w:szCs w:val="16"/>
    </w:rPr>
  </w:style>
  <w:style w:type="paragraph" w:styleId="CommentText">
    <w:name w:val="annotation text"/>
    <w:basedOn w:val="Normal"/>
    <w:link w:val="CommentTextChar"/>
    <w:uiPriority w:val="99"/>
    <w:semiHidden/>
    <w:unhideWhenUsed/>
    <w:rsid w:val="0066004F"/>
    <w:pPr>
      <w:spacing w:line="240" w:lineRule="auto"/>
    </w:pPr>
    <w:rPr>
      <w:sz w:val="20"/>
      <w:szCs w:val="20"/>
    </w:rPr>
  </w:style>
  <w:style w:type="character" w:customStyle="1" w:styleId="CommentTextChar">
    <w:name w:val="Comment Text Char"/>
    <w:basedOn w:val="DefaultParagraphFont"/>
    <w:link w:val="CommentText"/>
    <w:uiPriority w:val="99"/>
    <w:semiHidden/>
    <w:rsid w:val="0066004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6004F"/>
    <w:rPr>
      <w:b/>
      <w:bCs/>
    </w:rPr>
  </w:style>
  <w:style w:type="character" w:customStyle="1" w:styleId="CommentSubjectChar">
    <w:name w:val="Comment Subject Char"/>
    <w:basedOn w:val="CommentTextChar"/>
    <w:link w:val="CommentSubject"/>
    <w:uiPriority w:val="99"/>
    <w:semiHidden/>
    <w:rsid w:val="0066004F"/>
    <w:rPr>
      <w:b/>
      <w:bCs/>
    </w:rPr>
  </w:style>
  <w:style w:type="paragraph" w:styleId="Header">
    <w:name w:val="header"/>
    <w:basedOn w:val="Normal"/>
    <w:link w:val="HeaderChar"/>
    <w:uiPriority w:val="99"/>
    <w:unhideWhenUsed/>
    <w:rsid w:val="00697E59"/>
    <w:pPr>
      <w:tabs>
        <w:tab w:val="center" w:pos="4680"/>
        <w:tab w:val="right" w:pos="9360"/>
      </w:tabs>
      <w:spacing w:line="240" w:lineRule="auto"/>
    </w:pPr>
  </w:style>
  <w:style w:type="character" w:customStyle="1" w:styleId="HeaderChar">
    <w:name w:val="Header Char"/>
    <w:basedOn w:val="DefaultParagraphFont"/>
    <w:link w:val="Header"/>
    <w:uiPriority w:val="99"/>
    <w:rsid w:val="00697E59"/>
    <w:rPr>
      <w:rFonts w:ascii="Times New Roman" w:hAnsi="Times New Roman"/>
      <w:sz w:val="24"/>
    </w:rPr>
  </w:style>
  <w:style w:type="paragraph" w:styleId="Footer">
    <w:name w:val="footer"/>
    <w:basedOn w:val="Normal"/>
    <w:link w:val="FooterChar"/>
    <w:uiPriority w:val="99"/>
    <w:unhideWhenUsed/>
    <w:rsid w:val="00697E59"/>
    <w:pPr>
      <w:tabs>
        <w:tab w:val="center" w:pos="4680"/>
        <w:tab w:val="right" w:pos="9360"/>
      </w:tabs>
      <w:spacing w:line="240" w:lineRule="auto"/>
    </w:pPr>
  </w:style>
  <w:style w:type="character" w:customStyle="1" w:styleId="FooterChar">
    <w:name w:val="Footer Char"/>
    <w:basedOn w:val="DefaultParagraphFont"/>
    <w:link w:val="Footer"/>
    <w:uiPriority w:val="99"/>
    <w:rsid w:val="00697E59"/>
    <w:rPr>
      <w:rFonts w:ascii="Times New Roman" w:hAnsi="Times New Roman"/>
      <w:sz w:val="24"/>
    </w:rPr>
  </w:style>
  <w:style w:type="paragraph" w:styleId="Caption">
    <w:name w:val="caption"/>
    <w:basedOn w:val="Normal"/>
    <w:next w:val="Normal"/>
    <w:uiPriority w:val="35"/>
    <w:unhideWhenUsed/>
    <w:qFormat/>
    <w:rsid w:val="00857BE4"/>
    <w:pPr>
      <w:spacing w:after="200" w:line="240" w:lineRule="auto"/>
    </w:pPr>
    <w:rPr>
      <w:b/>
      <w:bCs/>
      <w:color w:val="4F81BD" w:themeColor="accent1"/>
      <w:sz w:val="18"/>
      <w:szCs w:val="18"/>
    </w:rPr>
  </w:style>
  <w:style w:type="paragraph" w:styleId="Subtitle">
    <w:name w:val="Subtitle"/>
    <w:basedOn w:val="Normal"/>
    <w:next w:val="Normal"/>
    <w:link w:val="SubtitleChar"/>
    <w:uiPriority w:val="11"/>
    <w:qFormat/>
    <w:rsid w:val="00857BE4"/>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857BE4"/>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857BE4"/>
    <w:rPr>
      <w:b/>
      <w:bCs/>
    </w:rPr>
  </w:style>
  <w:style w:type="character" w:styleId="Emphasis">
    <w:name w:val="Emphasis"/>
    <w:uiPriority w:val="20"/>
    <w:qFormat/>
    <w:rsid w:val="00857BE4"/>
    <w:rPr>
      <w:i/>
      <w:iCs/>
    </w:rPr>
  </w:style>
  <w:style w:type="paragraph" w:styleId="NoSpacing">
    <w:name w:val="No Spacing"/>
    <w:basedOn w:val="Normal"/>
    <w:uiPriority w:val="1"/>
    <w:qFormat/>
    <w:rsid w:val="00857BE4"/>
    <w:pPr>
      <w:spacing w:line="240" w:lineRule="auto"/>
    </w:pPr>
  </w:style>
  <w:style w:type="paragraph" w:styleId="Quote">
    <w:name w:val="Quote"/>
    <w:basedOn w:val="Normal"/>
    <w:next w:val="Normal"/>
    <w:link w:val="QuoteChar"/>
    <w:uiPriority w:val="29"/>
    <w:qFormat/>
    <w:rsid w:val="00857BE4"/>
    <w:rPr>
      <w:i/>
      <w:iCs/>
      <w:color w:val="000000" w:themeColor="text1"/>
    </w:rPr>
  </w:style>
  <w:style w:type="character" w:customStyle="1" w:styleId="QuoteChar">
    <w:name w:val="Quote Char"/>
    <w:basedOn w:val="DefaultParagraphFont"/>
    <w:link w:val="Quote"/>
    <w:uiPriority w:val="29"/>
    <w:rsid w:val="00857BE4"/>
    <w:rPr>
      <w:rFonts w:ascii="Times New Roman" w:hAnsi="Times New Roman"/>
      <w:i/>
      <w:iCs/>
      <w:color w:val="000000" w:themeColor="text1"/>
      <w:sz w:val="24"/>
    </w:rPr>
  </w:style>
  <w:style w:type="paragraph" w:styleId="IntenseQuote">
    <w:name w:val="Intense Quote"/>
    <w:basedOn w:val="Normal"/>
    <w:next w:val="Normal"/>
    <w:link w:val="IntenseQuoteChar"/>
    <w:uiPriority w:val="30"/>
    <w:qFormat/>
    <w:rsid w:val="00857BE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857BE4"/>
    <w:rPr>
      <w:rFonts w:ascii="Times New Roman" w:hAnsi="Times New Roman"/>
      <w:b/>
      <w:bCs/>
      <w:i/>
      <w:iCs/>
      <w:color w:val="4F81BD" w:themeColor="accent1"/>
      <w:sz w:val="24"/>
    </w:rPr>
  </w:style>
  <w:style w:type="character" w:styleId="SubtleEmphasis">
    <w:name w:val="Subtle Emphasis"/>
    <w:uiPriority w:val="19"/>
    <w:qFormat/>
    <w:rsid w:val="00857BE4"/>
    <w:rPr>
      <w:i/>
      <w:iCs/>
      <w:color w:val="808080" w:themeColor="text1" w:themeTint="7F"/>
    </w:rPr>
  </w:style>
  <w:style w:type="character" w:styleId="IntenseEmphasis">
    <w:name w:val="Intense Emphasis"/>
    <w:uiPriority w:val="21"/>
    <w:qFormat/>
    <w:rsid w:val="00857BE4"/>
    <w:rPr>
      <w:b/>
      <w:bCs/>
      <w:i/>
      <w:iCs/>
      <w:color w:val="4F81BD" w:themeColor="accent1"/>
    </w:rPr>
  </w:style>
  <w:style w:type="character" w:styleId="SubtleReference">
    <w:name w:val="Subtle Reference"/>
    <w:uiPriority w:val="31"/>
    <w:qFormat/>
    <w:rsid w:val="00857BE4"/>
    <w:rPr>
      <w:smallCaps/>
      <w:color w:val="C0504D" w:themeColor="accent2"/>
      <w:u w:val="single"/>
    </w:rPr>
  </w:style>
  <w:style w:type="character" w:styleId="IntenseReference">
    <w:name w:val="Intense Reference"/>
    <w:uiPriority w:val="32"/>
    <w:qFormat/>
    <w:rsid w:val="00857BE4"/>
    <w:rPr>
      <w:b/>
      <w:bCs/>
      <w:smallCaps/>
      <w:color w:val="C0504D" w:themeColor="accent2"/>
      <w:spacing w:val="5"/>
      <w:u w:val="single"/>
    </w:rPr>
  </w:style>
  <w:style w:type="character" w:styleId="BookTitle">
    <w:name w:val="Book Title"/>
    <w:uiPriority w:val="33"/>
    <w:qFormat/>
    <w:rsid w:val="00857BE4"/>
    <w:rPr>
      <w:b/>
      <w:bCs/>
      <w:smallCaps/>
      <w:spacing w:val="5"/>
    </w:rPr>
  </w:style>
  <w:style w:type="paragraph" w:styleId="TOCHeading">
    <w:name w:val="TOC Heading"/>
    <w:basedOn w:val="Heading1"/>
    <w:next w:val="Normal"/>
    <w:uiPriority w:val="39"/>
    <w:semiHidden/>
    <w:unhideWhenUsed/>
    <w:qFormat/>
    <w:rsid w:val="00857BE4"/>
    <w:pPr>
      <w:jc w:val="left"/>
      <w:outlineLvl w:val="9"/>
    </w:pPr>
    <w:rPr>
      <w:rFonts w:asciiTheme="majorHAnsi" w:hAnsiTheme="majorHAnsi"/>
      <w:color w:val="365F91" w:themeColor="accent1" w:themeShade="BF"/>
      <w:sz w:val="28"/>
    </w:rPr>
  </w:style>
  <w:style w:type="paragraph" w:customStyle="1" w:styleId="TableCaption">
    <w:name w:val="TableCaption"/>
    <w:basedOn w:val="Normal"/>
    <w:qFormat/>
    <w:rsid w:val="00BC702D"/>
    <w:pPr>
      <w:spacing w:after="240" w:line="240" w:lineRule="auto"/>
      <w:jc w:val="center"/>
    </w:pPr>
  </w:style>
  <w:style w:type="paragraph" w:customStyle="1" w:styleId="FigureCaption">
    <w:name w:val="FigureCaption"/>
    <w:qFormat/>
    <w:rsid w:val="00857BE4"/>
    <w:pPr>
      <w:spacing w:line="240" w:lineRule="auto"/>
    </w:pPr>
    <w:rPr>
      <w:rFonts w:ascii="Times New Roman" w:hAnsi="Times New Roman"/>
      <w:sz w:val="24"/>
    </w:rPr>
  </w:style>
  <w:style w:type="paragraph" w:customStyle="1" w:styleId="TableBody">
    <w:name w:val="TableBody"/>
    <w:qFormat/>
    <w:rsid w:val="00857BE4"/>
    <w:rPr>
      <w:rFonts w:ascii="Times New Roman" w:hAnsi="Times New Roman"/>
      <w:sz w:val="24"/>
    </w:rPr>
  </w:style>
  <w:style w:type="paragraph" w:customStyle="1" w:styleId="Text">
    <w:name w:val="Text"/>
    <w:basedOn w:val="Normal"/>
    <w:rsid w:val="00E53CF6"/>
    <w:pPr>
      <w:tabs>
        <w:tab w:val="left" w:pos="288"/>
      </w:tabs>
      <w:ind w:firstLine="288"/>
      <w:jc w:val="both"/>
    </w:pPr>
    <w:rPr>
      <w:sz w:val="20"/>
      <w:szCs w:val="20"/>
    </w:rPr>
  </w:style>
  <w:style w:type="character" w:styleId="PageNumber">
    <w:name w:val="page number"/>
    <w:basedOn w:val="DefaultParagraphFont"/>
    <w:rsid w:val="00E53CF6"/>
  </w:style>
  <w:style w:type="character" w:styleId="Hyperlink">
    <w:name w:val="Hyperlink"/>
    <w:basedOn w:val="DefaultParagraphFont"/>
    <w:uiPriority w:val="99"/>
    <w:rsid w:val="00E53CF6"/>
    <w:rPr>
      <w:color w:val="0000FF"/>
      <w:u w:val="single"/>
    </w:rPr>
  </w:style>
  <w:style w:type="paragraph" w:styleId="BodyText3">
    <w:name w:val="Body Text 3"/>
    <w:basedOn w:val="Normal"/>
    <w:link w:val="BodyText3Char"/>
    <w:rsid w:val="00403035"/>
    <w:pPr>
      <w:jc w:val="both"/>
    </w:pPr>
    <w:rPr>
      <w:sz w:val="22"/>
    </w:rPr>
  </w:style>
  <w:style w:type="character" w:customStyle="1" w:styleId="BodyText3Char">
    <w:name w:val="Body Text 3 Char"/>
    <w:basedOn w:val="DefaultParagraphFont"/>
    <w:link w:val="BodyText3"/>
    <w:rsid w:val="00403035"/>
    <w:rPr>
      <w:rFonts w:ascii="Times New Roman" w:hAnsi="Times New Roman"/>
    </w:rPr>
  </w:style>
  <w:style w:type="paragraph" w:styleId="BodyText">
    <w:name w:val="Body Text"/>
    <w:basedOn w:val="Normal"/>
    <w:link w:val="BodyTextChar"/>
    <w:rsid w:val="00403035"/>
    <w:pPr>
      <w:jc w:val="both"/>
    </w:pPr>
  </w:style>
  <w:style w:type="character" w:customStyle="1" w:styleId="BodyTextChar">
    <w:name w:val="Body Text Char"/>
    <w:basedOn w:val="DefaultParagraphFont"/>
    <w:link w:val="BodyText"/>
    <w:rsid w:val="00403035"/>
    <w:rPr>
      <w:rFonts w:ascii="Times New Roman" w:hAnsi="Times New Roman"/>
      <w:sz w:val="24"/>
    </w:rPr>
  </w:style>
  <w:style w:type="paragraph" w:styleId="BodyText2">
    <w:name w:val="Body Text 2"/>
    <w:basedOn w:val="Normal"/>
    <w:link w:val="BodyText2Char"/>
    <w:rsid w:val="00403035"/>
    <w:pPr>
      <w:jc w:val="both"/>
    </w:pPr>
    <w:rPr>
      <w:sz w:val="20"/>
    </w:rPr>
  </w:style>
  <w:style w:type="character" w:customStyle="1" w:styleId="BodyText2Char">
    <w:name w:val="Body Text 2 Char"/>
    <w:basedOn w:val="DefaultParagraphFont"/>
    <w:link w:val="BodyText2"/>
    <w:rsid w:val="00403035"/>
    <w:rPr>
      <w:rFonts w:ascii="Times New Roman" w:hAnsi="Times New Roman"/>
      <w:sz w:val="20"/>
    </w:rPr>
  </w:style>
  <w:style w:type="paragraph" w:styleId="DocumentMap">
    <w:name w:val="Document Map"/>
    <w:basedOn w:val="Normal"/>
    <w:link w:val="DocumentMapChar"/>
    <w:semiHidden/>
    <w:rsid w:val="00403035"/>
    <w:pPr>
      <w:shd w:val="clear" w:color="auto" w:fill="000080"/>
    </w:pPr>
    <w:rPr>
      <w:rFonts w:ascii="Tahoma" w:hAnsi="Tahoma" w:cs="Tahoma"/>
    </w:rPr>
  </w:style>
  <w:style w:type="character" w:customStyle="1" w:styleId="DocumentMapChar">
    <w:name w:val="Document Map Char"/>
    <w:basedOn w:val="DefaultParagraphFont"/>
    <w:link w:val="DocumentMap"/>
    <w:semiHidden/>
    <w:rsid w:val="00403035"/>
    <w:rPr>
      <w:rFonts w:ascii="Tahoma" w:hAnsi="Tahoma" w:cs="Tahoma"/>
      <w:sz w:val="24"/>
      <w:shd w:val="clear" w:color="auto" w:fill="000080"/>
    </w:rPr>
  </w:style>
  <w:style w:type="paragraph" w:customStyle="1" w:styleId="12">
    <w:name w:val="12"/>
    <w:basedOn w:val="Normal"/>
    <w:rsid w:val="00403035"/>
    <w:pPr>
      <w:ind w:rightChars="-157" w:right="-157"/>
    </w:pPr>
    <w:rPr>
      <w:sz w:val="22"/>
    </w:rPr>
  </w:style>
  <w:style w:type="paragraph" w:styleId="BodyTextIndent2">
    <w:name w:val="Body Text Indent 2"/>
    <w:basedOn w:val="Normal"/>
    <w:link w:val="BodyTextIndent2Char"/>
    <w:rsid w:val="00403035"/>
    <w:pPr>
      <w:spacing w:after="120"/>
      <w:ind w:left="360"/>
    </w:pPr>
  </w:style>
  <w:style w:type="character" w:customStyle="1" w:styleId="BodyTextIndent2Char">
    <w:name w:val="Body Text Indent 2 Char"/>
    <w:basedOn w:val="DefaultParagraphFont"/>
    <w:link w:val="BodyTextIndent2"/>
    <w:rsid w:val="00403035"/>
    <w:rPr>
      <w:rFonts w:ascii="Times New Roman" w:hAnsi="Times New Roman"/>
      <w:sz w:val="24"/>
    </w:rPr>
  </w:style>
  <w:style w:type="paragraph" w:styleId="FootnoteText">
    <w:name w:val="footnote text"/>
    <w:basedOn w:val="Normal"/>
    <w:link w:val="FootnoteTextChar"/>
    <w:semiHidden/>
    <w:rsid w:val="00403035"/>
    <w:rPr>
      <w:sz w:val="20"/>
      <w:szCs w:val="20"/>
    </w:rPr>
  </w:style>
  <w:style w:type="character" w:customStyle="1" w:styleId="FootnoteTextChar">
    <w:name w:val="Footnote Text Char"/>
    <w:basedOn w:val="DefaultParagraphFont"/>
    <w:link w:val="FootnoteText"/>
    <w:semiHidden/>
    <w:rsid w:val="00403035"/>
    <w:rPr>
      <w:rFonts w:ascii="Times New Roman" w:hAnsi="Times New Roman"/>
      <w:sz w:val="20"/>
      <w:szCs w:val="20"/>
    </w:rPr>
  </w:style>
  <w:style w:type="paragraph" w:styleId="Revision">
    <w:name w:val="Revision"/>
    <w:hidden/>
    <w:uiPriority w:val="99"/>
    <w:semiHidden/>
    <w:rsid w:val="00403035"/>
    <w:pPr>
      <w:spacing w:line="240" w:lineRule="auto"/>
    </w:pPr>
    <w:rPr>
      <w:rFonts w:ascii="Times New Roman" w:hAnsi="Times New Roman"/>
      <w:sz w:val="24"/>
    </w:rPr>
  </w:style>
  <w:style w:type="paragraph" w:styleId="TOC1">
    <w:name w:val="toc 1"/>
    <w:basedOn w:val="Normal"/>
    <w:next w:val="Normal"/>
    <w:autoRedefine/>
    <w:uiPriority w:val="39"/>
    <w:unhideWhenUsed/>
    <w:rsid w:val="00BD0F4E"/>
    <w:pPr>
      <w:tabs>
        <w:tab w:val="right" w:leader="dot" w:pos="9360"/>
      </w:tabs>
      <w:spacing w:after="240" w:line="240" w:lineRule="auto"/>
      <w:ind w:left="288" w:right="720" w:hanging="288"/>
    </w:pPr>
  </w:style>
  <w:style w:type="paragraph" w:styleId="TOC2">
    <w:name w:val="toc 2"/>
    <w:basedOn w:val="Normal"/>
    <w:next w:val="Normal"/>
    <w:autoRedefine/>
    <w:uiPriority w:val="39"/>
    <w:unhideWhenUsed/>
    <w:rsid w:val="00BD0F4E"/>
    <w:pPr>
      <w:tabs>
        <w:tab w:val="left" w:leader="dot" w:pos="9360"/>
      </w:tabs>
      <w:spacing w:after="240" w:line="240" w:lineRule="auto"/>
      <w:ind w:left="1008" w:right="720" w:hanging="720"/>
    </w:pPr>
  </w:style>
  <w:style w:type="paragraph" w:styleId="TableofFigures">
    <w:name w:val="table of figures"/>
    <w:basedOn w:val="Normal"/>
    <w:next w:val="Normal"/>
    <w:uiPriority w:val="99"/>
    <w:unhideWhenUsed/>
    <w:qFormat/>
    <w:rsid w:val="00DB15D5"/>
    <w:pPr>
      <w:spacing w:after="240" w:line="240" w:lineRule="auto"/>
      <w:ind w:left="720" w:right="720" w:hanging="720"/>
    </w:pPr>
  </w:style>
  <w:style w:type="paragraph" w:customStyle="1" w:styleId="References">
    <w:name w:val="References"/>
    <w:basedOn w:val="Normal"/>
    <w:qFormat/>
    <w:rsid w:val="00027DAB"/>
    <w:pPr>
      <w:spacing w:after="240" w:line="240" w:lineRule="auto"/>
    </w:pPr>
  </w:style>
</w:styles>
</file>

<file path=word/webSettings.xml><?xml version="1.0" encoding="utf-8"?>
<w:webSettings xmlns:r="http://schemas.openxmlformats.org/officeDocument/2006/relationships" xmlns:w="http://schemas.openxmlformats.org/wordprocessingml/2006/main">
  <w:divs>
    <w:div w:id="544408739">
      <w:bodyDiv w:val="1"/>
      <w:marLeft w:val="0"/>
      <w:marRight w:val="0"/>
      <w:marTop w:val="0"/>
      <w:marBottom w:val="0"/>
      <w:divBdr>
        <w:top w:val="none" w:sz="0" w:space="0" w:color="auto"/>
        <w:left w:val="none" w:sz="0" w:space="0" w:color="auto"/>
        <w:bottom w:val="none" w:sz="0" w:space="0" w:color="auto"/>
        <w:right w:val="none" w:sz="0" w:space="0" w:color="auto"/>
      </w:divBdr>
    </w:div>
    <w:div w:id="1189488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99" Type="http://schemas.openxmlformats.org/officeDocument/2006/relationships/oleObject" Target="embeddings/oleObject131.bin"/><Relationship Id="rId671" Type="http://schemas.openxmlformats.org/officeDocument/2006/relationships/oleObject" Target="embeddings/oleObject263.bin"/><Relationship Id="rId727" Type="http://schemas.openxmlformats.org/officeDocument/2006/relationships/image" Target="media/image429.wmf"/><Relationship Id="rId21" Type="http://schemas.openxmlformats.org/officeDocument/2006/relationships/image" Target="media/image6.wmf"/><Relationship Id="rId63" Type="http://schemas.openxmlformats.org/officeDocument/2006/relationships/oleObject" Target="embeddings/oleObject29.bin"/><Relationship Id="rId159" Type="http://schemas.openxmlformats.org/officeDocument/2006/relationships/oleObject" Target="embeddings/oleObject68.bin"/><Relationship Id="rId324" Type="http://schemas.openxmlformats.org/officeDocument/2006/relationships/oleObject" Target="embeddings/oleObject140.bin"/><Relationship Id="rId366" Type="http://schemas.openxmlformats.org/officeDocument/2006/relationships/oleObject" Target="embeddings/oleObject154.bin"/><Relationship Id="rId531" Type="http://schemas.openxmlformats.org/officeDocument/2006/relationships/image" Target="media/image312.tiff"/><Relationship Id="rId573" Type="http://schemas.openxmlformats.org/officeDocument/2006/relationships/image" Target="media/image344.tiff"/><Relationship Id="rId629" Type="http://schemas.openxmlformats.org/officeDocument/2006/relationships/oleObject" Target="embeddings/oleObject242.bin"/><Relationship Id="rId170" Type="http://schemas.openxmlformats.org/officeDocument/2006/relationships/image" Target="media/image89.wmf"/><Relationship Id="rId226" Type="http://schemas.openxmlformats.org/officeDocument/2006/relationships/image" Target="media/image121.tiff"/><Relationship Id="rId433" Type="http://schemas.openxmlformats.org/officeDocument/2006/relationships/oleObject" Target="embeddings/oleObject181.bin"/><Relationship Id="rId268" Type="http://schemas.openxmlformats.org/officeDocument/2006/relationships/image" Target="media/image142.png"/><Relationship Id="rId475" Type="http://schemas.openxmlformats.org/officeDocument/2006/relationships/oleObject" Target="embeddings/oleObject200.bin"/><Relationship Id="rId640" Type="http://schemas.openxmlformats.org/officeDocument/2006/relationships/image" Target="media/image385.wmf"/><Relationship Id="rId682" Type="http://schemas.openxmlformats.org/officeDocument/2006/relationships/oleObject" Target="embeddings/oleObject268.bin"/><Relationship Id="rId738" Type="http://schemas.openxmlformats.org/officeDocument/2006/relationships/oleObject" Target="embeddings/oleObject296.bin"/><Relationship Id="rId32" Type="http://schemas.openxmlformats.org/officeDocument/2006/relationships/oleObject" Target="embeddings/oleObject14.bin"/><Relationship Id="rId74" Type="http://schemas.openxmlformats.org/officeDocument/2006/relationships/oleObject" Target="embeddings/oleObject34.bin"/><Relationship Id="rId128" Type="http://schemas.openxmlformats.org/officeDocument/2006/relationships/oleObject" Target="embeddings/oleObject57.bin"/><Relationship Id="rId335" Type="http://schemas.openxmlformats.org/officeDocument/2006/relationships/image" Target="media/image184.emf"/><Relationship Id="rId377" Type="http://schemas.openxmlformats.org/officeDocument/2006/relationships/image" Target="media/image210.wmf"/><Relationship Id="rId500" Type="http://schemas.openxmlformats.org/officeDocument/2006/relationships/image" Target="media/image282.tiff"/><Relationship Id="rId542" Type="http://schemas.openxmlformats.org/officeDocument/2006/relationships/oleObject" Target="embeddings/oleObject216.bin"/><Relationship Id="rId584" Type="http://schemas.openxmlformats.org/officeDocument/2006/relationships/image" Target="media/image355.tiff"/><Relationship Id="rId5" Type="http://schemas.openxmlformats.org/officeDocument/2006/relationships/webSettings" Target="webSettings.xml"/><Relationship Id="rId181" Type="http://schemas.openxmlformats.org/officeDocument/2006/relationships/oleObject" Target="embeddings/oleObject79.bin"/><Relationship Id="rId237" Type="http://schemas.openxmlformats.org/officeDocument/2006/relationships/oleObject" Target="embeddings/oleObject101.bin"/><Relationship Id="rId402" Type="http://schemas.openxmlformats.org/officeDocument/2006/relationships/image" Target="media/image225.wmf"/><Relationship Id="rId279" Type="http://schemas.openxmlformats.org/officeDocument/2006/relationships/oleObject" Target="embeddings/oleObject122.bin"/><Relationship Id="rId444" Type="http://schemas.openxmlformats.org/officeDocument/2006/relationships/image" Target="media/image250.wmf"/><Relationship Id="rId486" Type="http://schemas.openxmlformats.org/officeDocument/2006/relationships/oleObject" Target="embeddings/oleObject205.bin"/><Relationship Id="rId651" Type="http://schemas.openxmlformats.org/officeDocument/2006/relationships/oleObject" Target="embeddings/oleObject253.bin"/><Relationship Id="rId693" Type="http://schemas.openxmlformats.org/officeDocument/2006/relationships/image" Target="media/image412.wmf"/><Relationship Id="rId707" Type="http://schemas.openxmlformats.org/officeDocument/2006/relationships/image" Target="media/image419.wmf"/><Relationship Id="rId43" Type="http://schemas.openxmlformats.org/officeDocument/2006/relationships/oleObject" Target="embeddings/oleObject19.bin"/><Relationship Id="rId139" Type="http://schemas.openxmlformats.org/officeDocument/2006/relationships/image" Target="media/image73.png"/><Relationship Id="rId290" Type="http://schemas.openxmlformats.org/officeDocument/2006/relationships/image" Target="media/image155.png"/><Relationship Id="rId304" Type="http://schemas.openxmlformats.org/officeDocument/2006/relationships/image" Target="media/image163.wmf"/><Relationship Id="rId346" Type="http://schemas.openxmlformats.org/officeDocument/2006/relationships/image" Target="media/image194.emf"/><Relationship Id="rId388" Type="http://schemas.openxmlformats.org/officeDocument/2006/relationships/image" Target="media/image216.tiff"/><Relationship Id="rId511" Type="http://schemas.openxmlformats.org/officeDocument/2006/relationships/image" Target="media/image292.tiff"/><Relationship Id="rId553" Type="http://schemas.openxmlformats.org/officeDocument/2006/relationships/image" Target="media/image324.tiff"/><Relationship Id="rId609" Type="http://schemas.openxmlformats.org/officeDocument/2006/relationships/oleObject" Target="embeddings/oleObject232.bin"/><Relationship Id="rId85" Type="http://schemas.openxmlformats.org/officeDocument/2006/relationships/image" Target="media/image38.wmf"/><Relationship Id="rId150" Type="http://schemas.openxmlformats.org/officeDocument/2006/relationships/image" Target="media/image79.wmf"/><Relationship Id="rId192" Type="http://schemas.openxmlformats.org/officeDocument/2006/relationships/image" Target="media/image100.wmf"/><Relationship Id="rId206" Type="http://schemas.openxmlformats.org/officeDocument/2006/relationships/image" Target="media/image107.wmf"/><Relationship Id="rId413" Type="http://schemas.openxmlformats.org/officeDocument/2006/relationships/oleObject" Target="embeddings/oleObject174.bin"/><Relationship Id="rId595" Type="http://schemas.openxmlformats.org/officeDocument/2006/relationships/oleObject" Target="embeddings/oleObject225.bin"/><Relationship Id="rId248" Type="http://schemas.openxmlformats.org/officeDocument/2006/relationships/oleObject" Target="embeddings/oleObject108.bin"/><Relationship Id="rId455" Type="http://schemas.openxmlformats.org/officeDocument/2006/relationships/oleObject" Target="embeddings/oleObject192.bin"/><Relationship Id="rId497" Type="http://schemas.openxmlformats.org/officeDocument/2006/relationships/image" Target="media/image279.tiff"/><Relationship Id="rId620" Type="http://schemas.openxmlformats.org/officeDocument/2006/relationships/image" Target="media/image375.wmf"/><Relationship Id="rId662" Type="http://schemas.openxmlformats.org/officeDocument/2006/relationships/image" Target="media/image396.wmf"/><Relationship Id="rId718" Type="http://schemas.openxmlformats.org/officeDocument/2006/relationships/oleObject" Target="embeddings/oleObject286.bin"/><Relationship Id="rId12" Type="http://schemas.openxmlformats.org/officeDocument/2006/relationships/oleObject" Target="embeddings/oleObject3.bin"/><Relationship Id="rId108" Type="http://schemas.openxmlformats.org/officeDocument/2006/relationships/oleObject" Target="embeddings/oleObject50.bin"/><Relationship Id="rId315" Type="http://schemas.openxmlformats.org/officeDocument/2006/relationships/image" Target="media/image171.jpeg"/><Relationship Id="rId357" Type="http://schemas.openxmlformats.org/officeDocument/2006/relationships/image" Target="media/image200.wmf"/><Relationship Id="rId522" Type="http://schemas.openxmlformats.org/officeDocument/2006/relationships/image" Target="media/image303.tiff"/><Relationship Id="rId54" Type="http://schemas.openxmlformats.org/officeDocument/2006/relationships/image" Target="media/image22.wmf"/><Relationship Id="rId96" Type="http://schemas.openxmlformats.org/officeDocument/2006/relationships/oleObject" Target="embeddings/oleObject45.bin"/><Relationship Id="rId161" Type="http://schemas.openxmlformats.org/officeDocument/2006/relationships/oleObject" Target="embeddings/oleObject69.bin"/><Relationship Id="rId217" Type="http://schemas.openxmlformats.org/officeDocument/2006/relationships/oleObject" Target="embeddings/oleObject96.bin"/><Relationship Id="rId399" Type="http://schemas.openxmlformats.org/officeDocument/2006/relationships/oleObject" Target="embeddings/oleObject168.bin"/><Relationship Id="rId564" Type="http://schemas.openxmlformats.org/officeDocument/2006/relationships/image" Target="media/image335.tiff"/><Relationship Id="rId259" Type="http://schemas.openxmlformats.org/officeDocument/2006/relationships/oleObject" Target="embeddings/oleObject114.bin"/><Relationship Id="rId424" Type="http://schemas.openxmlformats.org/officeDocument/2006/relationships/image" Target="media/image240.wmf"/><Relationship Id="rId466" Type="http://schemas.openxmlformats.org/officeDocument/2006/relationships/oleObject" Target="embeddings/oleObject197.bin"/><Relationship Id="rId631" Type="http://schemas.openxmlformats.org/officeDocument/2006/relationships/oleObject" Target="embeddings/oleObject243.bin"/><Relationship Id="rId673" Type="http://schemas.openxmlformats.org/officeDocument/2006/relationships/oleObject" Target="embeddings/oleObject264.bin"/><Relationship Id="rId729" Type="http://schemas.openxmlformats.org/officeDocument/2006/relationships/image" Target="media/image430.wmf"/><Relationship Id="rId23" Type="http://schemas.openxmlformats.org/officeDocument/2006/relationships/image" Target="media/image7.wmf"/><Relationship Id="rId119" Type="http://schemas.openxmlformats.org/officeDocument/2006/relationships/image" Target="media/image58.wmf"/><Relationship Id="rId270" Type="http://schemas.openxmlformats.org/officeDocument/2006/relationships/image" Target="media/image144.png"/><Relationship Id="rId326" Type="http://schemas.openxmlformats.org/officeDocument/2006/relationships/oleObject" Target="embeddings/oleObject141.bin"/><Relationship Id="rId533" Type="http://schemas.openxmlformats.org/officeDocument/2006/relationships/image" Target="media/image314.wmf"/><Relationship Id="rId65" Type="http://schemas.openxmlformats.org/officeDocument/2006/relationships/oleObject" Target="embeddings/oleObject30.bin"/><Relationship Id="rId130" Type="http://schemas.openxmlformats.org/officeDocument/2006/relationships/image" Target="media/image65.png"/><Relationship Id="rId368" Type="http://schemas.openxmlformats.org/officeDocument/2006/relationships/oleObject" Target="embeddings/oleObject155.bin"/><Relationship Id="rId575" Type="http://schemas.openxmlformats.org/officeDocument/2006/relationships/image" Target="media/image346.tiff"/><Relationship Id="rId740" Type="http://schemas.openxmlformats.org/officeDocument/2006/relationships/oleObject" Target="embeddings/oleObject297.bin"/><Relationship Id="rId172" Type="http://schemas.openxmlformats.org/officeDocument/2006/relationships/image" Target="media/image90.wmf"/><Relationship Id="rId228" Type="http://schemas.openxmlformats.org/officeDocument/2006/relationships/image" Target="media/image123.wmf"/><Relationship Id="rId435" Type="http://schemas.openxmlformats.org/officeDocument/2006/relationships/oleObject" Target="embeddings/oleObject182.bin"/><Relationship Id="rId477" Type="http://schemas.openxmlformats.org/officeDocument/2006/relationships/oleObject" Target="embeddings/oleObject201.bin"/><Relationship Id="rId600" Type="http://schemas.openxmlformats.org/officeDocument/2006/relationships/image" Target="media/image365.wmf"/><Relationship Id="rId642" Type="http://schemas.openxmlformats.org/officeDocument/2006/relationships/image" Target="media/image386.wmf"/><Relationship Id="rId684" Type="http://schemas.openxmlformats.org/officeDocument/2006/relationships/oleObject" Target="embeddings/oleObject269.bin"/><Relationship Id="rId281" Type="http://schemas.openxmlformats.org/officeDocument/2006/relationships/oleObject" Target="embeddings/oleObject123.bin"/><Relationship Id="rId337" Type="http://schemas.openxmlformats.org/officeDocument/2006/relationships/image" Target="media/image186.emf"/><Relationship Id="rId502" Type="http://schemas.openxmlformats.org/officeDocument/2006/relationships/image" Target="media/image284.tiff"/><Relationship Id="rId34" Type="http://schemas.openxmlformats.org/officeDocument/2006/relationships/oleObject" Target="embeddings/oleObject15.bin"/><Relationship Id="rId76" Type="http://schemas.openxmlformats.org/officeDocument/2006/relationships/oleObject" Target="embeddings/oleObject35.bin"/><Relationship Id="rId141" Type="http://schemas.openxmlformats.org/officeDocument/2006/relationships/image" Target="media/image74.wmf"/><Relationship Id="rId379" Type="http://schemas.openxmlformats.org/officeDocument/2006/relationships/image" Target="media/image211.wmf"/><Relationship Id="rId544" Type="http://schemas.openxmlformats.org/officeDocument/2006/relationships/oleObject" Target="embeddings/oleObject217.bin"/><Relationship Id="rId586" Type="http://schemas.openxmlformats.org/officeDocument/2006/relationships/image" Target="media/image357.tiff"/><Relationship Id="rId7" Type="http://schemas.openxmlformats.org/officeDocument/2006/relationships/endnotes" Target="endnotes.xml"/><Relationship Id="rId183" Type="http://schemas.openxmlformats.org/officeDocument/2006/relationships/oleObject" Target="embeddings/oleObject80.bin"/><Relationship Id="rId239" Type="http://schemas.openxmlformats.org/officeDocument/2006/relationships/oleObject" Target="embeddings/oleObject103.bin"/><Relationship Id="rId390" Type="http://schemas.openxmlformats.org/officeDocument/2006/relationships/image" Target="media/image218.wmf"/><Relationship Id="rId404" Type="http://schemas.openxmlformats.org/officeDocument/2006/relationships/image" Target="media/image226.wmf"/><Relationship Id="rId446" Type="http://schemas.openxmlformats.org/officeDocument/2006/relationships/image" Target="media/image251.wmf"/><Relationship Id="rId611" Type="http://schemas.openxmlformats.org/officeDocument/2006/relationships/oleObject" Target="embeddings/oleObject233.bin"/><Relationship Id="rId653" Type="http://schemas.openxmlformats.org/officeDocument/2006/relationships/oleObject" Target="embeddings/oleObject254.bin"/><Relationship Id="rId250" Type="http://schemas.openxmlformats.org/officeDocument/2006/relationships/oleObject" Target="embeddings/oleObject109.bin"/><Relationship Id="rId292" Type="http://schemas.openxmlformats.org/officeDocument/2006/relationships/image" Target="media/image157.wmf"/><Relationship Id="rId306" Type="http://schemas.openxmlformats.org/officeDocument/2006/relationships/image" Target="media/image164.png"/><Relationship Id="rId488" Type="http://schemas.openxmlformats.org/officeDocument/2006/relationships/oleObject" Target="embeddings/oleObject206.bin"/><Relationship Id="rId695" Type="http://schemas.openxmlformats.org/officeDocument/2006/relationships/image" Target="media/image413.wmf"/><Relationship Id="rId709" Type="http://schemas.openxmlformats.org/officeDocument/2006/relationships/image" Target="media/image420.wmf"/><Relationship Id="rId45" Type="http://schemas.openxmlformats.org/officeDocument/2006/relationships/oleObject" Target="embeddings/oleObject20.bin"/><Relationship Id="rId87" Type="http://schemas.openxmlformats.org/officeDocument/2006/relationships/image" Target="media/image39.wmf"/><Relationship Id="rId110" Type="http://schemas.openxmlformats.org/officeDocument/2006/relationships/image" Target="media/image52.png"/><Relationship Id="rId348" Type="http://schemas.openxmlformats.org/officeDocument/2006/relationships/oleObject" Target="embeddings/oleObject145.bin"/><Relationship Id="rId513" Type="http://schemas.openxmlformats.org/officeDocument/2006/relationships/image" Target="media/image294.tiff"/><Relationship Id="rId555" Type="http://schemas.openxmlformats.org/officeDocument/2006/relationships/image" Target="media/image326.tiff"/><Relationship Id="rId597" Type="http://schemas.openxmlformats.org/officeDocument/2006/relationships/oleObject" Target="embeddings/oleObject226.bin"/><Relationship Id="rId720" Type="http://schemas.openxmlformats.org/officeDocument/2006/relationships/oleObject" Target="embeddings/oleObject287.bin"/><Relationship Id="rId152" Type="http://schemas.openxmlformats.org/officeDocument/2006/relationships/image" Target="media/image80.wmf"/><Relationship Id="rId194" Type="http://schemas.openxmlformats.org/officeDocument/2006/relationships/image" Target="media/image101.wmf"/><Relationship Id="rId208" Type="http://schemas.openxmlformats.org/officeDocument/2006/relationships/image" Target="media/image108.wmf"/><Relationship Id="rId415" Type="http://schemas.openxmlformats.org/officeDocument/2006/relationships/oleObject" Target="embeddings/oleObject175.bin"/><Relationship Id="rId457" Type="http://schemas.openxmlformats.org/officeDocument/2006/relationships/oleObject" Target="embeddings/oleObject193.bin"/><Relationship Id="rId622" Type="http://schemas.openxmlformats.org/officeDocument/2006/relationships/image" Target="media/image376.wmf"/><Relationship Id="rId261" Type="http://schemas.openxmlformats.org/officeDocument/2006/relationships/oleObject" Target="embeddings/oleObject115.bin"/><Relationship Id="rId499" Type="http://schemas.openxmlformats.org/officeDocument/2006/relationships/image" Target="media/image281.tiff"/><Relationship Id="rId664" Type="http://schemas.openxmlformats.org/officeDocument/2006/relationships/image" Target="media/image397.wmf"/><Relationship Id="rId14" Type="http://schemas.openxmlformats.org/officeDocument/2006/relationships/oleObject" Target="embeddings/oleObject4.bin"/><Relationship Id="rId56" Type="http://schemas.openxmlformats.org/officeDocument/2006/relationships/image" Target="media/image23.wmf"/><Relationship Id="rId317" Type="http://schemas.openxmlformats.org/officeDocument/2006/relationships/image" Target="media/image173.wmf"/><Relationship Id="rId359" Type="http://schemas.openxmlformats.org/officeDocument/2006/relationships/image" Target="media/image201.wmf"/><Relationship Id="rId524" Type="http://schemas.openxmlformats.org/officeDocument/2006/relationships/image" Target="media/image305.tiff"/><Relationship Id="rId566" Type="http://schemas.openxmlformats.org/officeDocument/2006/relationships/image" Target="media/image337.tiff"/><Relationship Id="rId731" Type="http://schemas.openxmlformats.org/officeDocument/2006/relationships/image" Target="media/image431.wmf"/><Relationship Id="rId98" Type="http://schemas.openxmlformats.org/officeDocument/2006/relationships/oleObject" Target="embeddings/oleObject46.bin"/><Relationship Id="rId121" Type="http://schemas.openxmlformats.org/officeDocument/2006/relationships/image" Target="media/image59.wmf"/><Relationship Id="rId163" Type="http://schemas.openxmlformats.org/officeDocument/2006/relationships/oleObject" Target="embeddings/oleObject70.bin"/><Relationship Id="rId219" Type="http://schemas.openxmlformats.org/officeDocument/2006/relationships/oleObject" Target="embeddings/oleObject97.bin"/><Relationship Id="rId370" Type="http://schemas.openxmlformats.org/officeDocument/2006/relationships/oleObject" Target="embeddings/oleObject156.bin"/><Relationship Id="rId426" Type="http://schemas.openxmlformats.org/officeDocument/2006/relationships/image" Target="media/image241.wmf"/><Relationship Id="rId633" Type="http://schemas.openxmlformats.org/officeDocument/2006/relationships/oleObject" Target="embeddings/oleObject244.bin"/><Relationship Id="rId230" Type="http://schemas.openxmlformats.org/officeDocument/2006/relationships/image" Target="media/image124.tiff"/><Relationship Id="rId468" Type="http://schemas.openxmlformats.org/officeDocument/2006/relationships/image" Target="media/image263.tiff"/><Relationship Id="rId675" Type="http://schemas.openxmlformats.org/officeDocument/2006/relationships/oleObject" Target="embeddings/oleObject265.bin"/><Relationship Id="rId25" Type="http://schemas.openxmlformats.org/officeDocument/2006/relationships/image" Target="media/image8.wmf"/><Relationship Id="rId67" Type="http://schemas.openxmlformats.org/officeDocument/2006/relationships/oleObject" Target="embeddings/oleObject31.bin"/><Relationship Id="rId272" Type="http://schemas.openxmlformats.org/officeDocument/2006/relationships/image" Target="media/image146.wmf"/><Relationship Id="rId328" Type="http://schemas.openxmlformats.org/officeDocument/2006/relationships/oleObject" Target="embeddings/oleObject142.bin"/><Relationship Id="rId535" Type="http://schemas.openxmlformats.org/officeDocument/2006/relationships/image" Target="media/image315.wmf"/><Relationship Id="rId577" Type="http://schemas.openxmlformats.org/officeDocument/2006/relationships/image" Target="media/image348.tiff"/><Relationship Id="rId700" Type="http://schemas.openxmlformats.org/officeDocument/2006/relationships/oleObject" Target="embeddings/oleObject277.bin"/><Relationship Id="rId742" Type="http://schemas.openxmlformats.org/officeDocument/2006/relationships/oleObject" Target="embeddings/oleObject298.bin"/><Relationship Id="rId132" Type="http://schemas.openxmlformats.org/officeDocument/2006/relationships/image" Target="media/image67.png"/><Relationship Id="rId174" Type="http://schemas.openxmlformats.org/officeDocument/2006/relationships/image" Target="media/image91.wmf"/><Relationship Id="rId381" Type="http://schemas.openxmlformats.org/officeDocument/2006/relationships/image" Target="media/image212.wmf"/><Relationship Id="rId602" Type="http://schemas.openxmlformats.org/officeDocument/2006/relationships/image" Target="media/image366.wmf"/><Relationship Id="rId241" Type="http://schemas.openxmlformats.org/officeDocument/2006/relationships/image" Target="media/image129.wmf"/><Relationship Id="rId437" Type="http://schemas.openxmlformats.org/officeDocument/2006/relationships/oleObject" Target="embeddings/oleObject183.bin"/><Relationship Id="rId479" Type="http://schemas.openxmlformats.org/officeDocument/2006/relationships/oleObject" Target="embeddings/oleObject202.bin"/><Relationship Id="rId644" Type="http://schemas.openxmlformats.org/officeDocument/2006/relationships/image" Target="media/image387.wmf"/><Relationship Id="rId686" Type="http://schemas.openxmlformats.org/officeDocument/2006/relationships/oleObject" Target="embeddings/oleObject270.bin"/><Relationship Id="rId36" Type="http://schemas.openxmlformats.org/officeDocument/2006/relationships/oleObject" Target="embeddings/oleObject16.bin"/><Relationship Id="rId283" Type="http://schemas.openxmlformats.org/officeDocument/2006/relationships/oleObject" Target="embeddings/oleObject124.bin"/><Relationship Id="rId339" Type="http://schemas.openxmlformats.org/officeDocument/2006/relationships/image" Target="media/image188.wmf"/><Relationship Id="rId490" Type="http://schemas.openxmlformats.org/officeDocument/2006/relationships/oleObject" Target="embeddings/oleObject207.bin"/><Relationship Id="rId504" Type="http://schemas.openxmlformats.org/officeDocument/2006/relationships/image" Target="media/image286.tiff"/><Relationship Id="rId546" Type="http://schemas.openxmlformats.org/officeDocument/2006/relationships/oleObject" Target="embeddings/oleObject218.bin"/><Relationship Id="rId711" Type="http://schemas.openxmlformats.org/officeDocument/2006/relationships/image" Target="media/image421.wmf"/><Relationship Id="rId78" Type="http://schemas.openxmlformats.org/officeDocument/2006/relationships/oleObject" Target="embeddings/oleObject36.bin"/><Relationship Id="rId101" Type="http://schemas.openxmlformats.org/officeDocument/2006/relationships/oleObject" Target="embeddings/oleObject47.bin"/><Relationship Id="rId143" Type="http://schemas.openxmlformats.org/officeDocument/2006/relationships/image" Target="media/image75.wmf"/><Relationship Id="rId185" Type="http://schemas.openxmlformats.org/officeDocument/2006/relationships/oleObject" Target="embeddings/oleObject81.bin"/><Relationship Id="rId350" Type="http://schemas.openxmlformats.org/officeDocument/2006/relationships/oleObject" Target="embeddings/oleObject146.bin"/><Relationship Id="rId406" Type="http://schemas.openxmlformats.org/officeDocument/2006/relationships/image" Target="media/image227.tiff"/><Relationship Id="rId588" Type="http://schemas.openxmlformats.org/officeDocument/2006/relationships/image" Target="media/image359.wmf"/><Relationship Id="rId9" Type="http://schemas.openxmlformats.org/officeDocument/2006/relationships/oleObject" Target="embeddings/oleObject1.bin"/><Relationship Id="rId210" Type="http://schemas.openxmlformats.org/officeDocument/2006/relationships/image" Target="media/image109.tiff"/><Relationship Id="rId392" Type="http://schemas.openxmlformats.org/officeDocument/2006/relationships/image" Target="media/image219.wmf"/><Relationship Id="rId448" Type="http://schemas.openxmlformats.org/officeDocument/2006/relationships/image" Target="media/image252.wmf"/><Relationship Id="rId613" Type="http://schemas.openxmlformats.org/officeDocument/2006/relationships/oleObject" Target="embeddings/oleObject234.bin"/><Relationship Id="rId655" Type="http://schemas.openxmlformats.org/officeDocument/2006/relationships/oleObject" Target="embeddings/oleObject255.bin"/><Relationship Id="rId697" Type="http://schemas.openxmlformats.org/officeDocument/2006/relationships/image" Target="media/image414.wmf"/><Relationship Id="rId252" Type="http://schemas.openxmlformats.org/officeDocument/2006/relationships/oleObject" Target="embeddings/oleObject110.bin"/><Relationship Id="rId294" Type="http://schemas.openxmlformats.org/officeDocument/2006/relationships/image" Target="media/image158.wmf"/><Relationship Id="rId308" Type="http://schemas.openxmlformats.org/officeDocument/2006/relationships/image" Target="media/image165.wmf"/><Relationship Id="rId515" Type="http://schemas.openxmlformats.org/officeDocument/2006/relationships/image" Target="media/image296.tiff"/><Relationship Id="rId722" Type="http://schemas.openxmlformats.org/officeDocument/2006/relationships/oleObject" Target="embeddings/oleObject288.bin"/><Relationship Id="rId47" Type="http://schemas.openxmlformats.org/officeDocument/2006/relationships/oleObject" Target="embeddings/oleObject21.bin"/><Relationship Id="rId89" Type="http://schemas.openxmlformats.org/officeDocument/2006/relationships/image" Target="media/image40.wmf"/><Relationship Id="rId112" Type="http://schemas.openxmlformats.org/officeDocument/2006/relationships/oleObject" Target="embeddings/oleObject51.bin"/><Relationship Id="rId154" Type="http://schemas.openxmlformats.org/officeDocument/2006/relationships/image" Target="media/image81.wmf"/><Relationship Id="rId361" Type="http://schemas.openxmlformats.org/officeDocument/2006/relationships/image" Target="media/image202.wmf"/><Relationship Id="rId557" Type="http://schemas.openxmlformats.org/officeDocument/2006/relationships/image" Target="media/image328.tiff"/><Relationship Id="rId599" Type="http://schemas.openxmlformats.org/officeDocument/2006/relationships/oleObject" Target="embeddings/oleObject227.bin"/><Relationship Id="rId196" Type="http://schemas.openxmlformats.org/officeDocument/2006/relationships/image" Target="media/image102.wmf"/><Relationship Id="rId417" Type="http://schemas.openxmlformats.org/officeDocument/2006/relationships/oleObject" Target="embeddings/oleObject176.bin"/><Relationship Id="rId459" Type="http://schemas.openxmlformats.org/officeDocument/2006/relationships/oleObject" Target="embeddings/oleObject194.bin"/><Relationship Id="rId624" Type="http://schemas.openxmlformats.org/officeDocument/2006/relationships/image" Target="media/image377.wmf"/><Relationship Id="rId666" Type="http://schemas.openxmlformats.org/officeDocument/2006/relationships/image" Target="media/image398.wmf"/><Relationship Id="rId16" Type="http://schemas.openxmlformats.org/officeDocument/2006/relationships/oleObject" Target="embeddings/oleObject5.bin"/><Relationship Id="rId221" Type="http://schemas.openxmlformats.org/officeDocument/2006/relationships/image" Target="media/image116.tiff"/><Relationship Id="rId263" Type="http://schemas.openxmlformats.org/officeDocument/2006/relationships/image" Target="media/image139.wmf"/><Relationship Id="rId319" Type="http://schemas.openxmlformats.org/officeDocument/2006/relationships/image" Target="media/image174.wmf"/><Relationship Id="rId470" Type="http://schemas.openxmlformats.org/officeDocument/2006/relationships/image" Target="media/image265.wmf"/><Relationship Id="rId526" Type="http://schemas.openxmlformats.org/officeDocument/2006/relationships/image" Target="media/image307.tiff"/><Relationship Id="rId58" Type="http://schemas.openxmlformats.org/officeDocument/2006/relationships/image" Target="media/image24.wmf"/><Relationship Id="rId123" Type="http://schemas.openxmlformats.org/officeDocument/2006/relationships/image" Target="media/image60.png"/><Relationship Id="rId330" Type="http://schemas.openxmlformats.org/officeDocument/2006/relationships/oleObject" Target="embeddings/oleObject143.bin"/><Relationship Id="rId568" Type="http://schemas.openxmlformats.org/officeDocument/2006/relationships/image" Target="media/image339.tiff"/><Relationship Id="rId733" Type="http://schemas.openxmlformats.org/officeDocument/2006/relationships/image" Target="media/image432.wmf"/><Relationship Id="rId165" Type="http://schemas.openxmlformats.org/officeDocument/2006/relationships/oleObject" Target="embeddings/oleObject71.bin"/><Relationship Id="rId372" Type="http://schemas.openxmlformats.org/officeDocument/2006/relationships/oleObject" Target="embeddings/oleObject157.bin"/><Relationship Id="rId428" Type="http://schemas.openxmlformats.org/officeDocument/2006/relationships/image" Target="media/image242.wmf"/><Relationship Id="rId635" Type="http://schemas.openxmlformats.org/officeDocument/2006/relationships/oleObject" Target="embeddings/oleObject245.bin"/><Relationship Id="rId677" Type="http://schemas.openxmlformats.org/officeDocument/2006/relationships/oleObject" Target="embeddings/oleObject266.bin"/><Relationship Id="rId232" Type="http://schemas.openxmlformats.org/officeDocument/2006/relationships/oleObject" Target="embeddings/oleObject99.bin"/><Relationship Id="rId274" Type="http://schemas.openxmlformats.org/officeDocument/2006/relationships/image" Target="media/image147.wmf"/><Relationship Id="rId481" Type="http://schemas.openxmlformats.org/officeDocument/2006/relationships/oleObject" Target="embeddings/oleObject203.bin"/><Relationship Id="rId702" Type="http://schemas.openxmlformats.org/officeDocument/2006/relationships/oleObject" Target="embeddings/oleObject278.bin"/><Relationship Id="rId27" Type="http://schemas.openxmlformats.org/officeDocument/2006/relationships/image" Target="media/image9.wmf"/><Relationship Id="rId69" Type="http://schemas.openxmlformats.org/officeDocument/2006/relationships/oleObject" Target="embeddings/oleObject32.bin"/><Relationship Id="rId134" Type="http://schemas.openxmlformats.org/officeDocument/2006/relationships/image" Target="media/image69.png"/><Relationship Id="rId537" Type="http://schemas.openxmlformats.org/officeDocument/2006/relationships/image" Target="media/image316.wmf"/><Relationship Id="rId579" Type="http://schemas.openxmlformats.org/officeDocument/2006/relationships/image" Target="media/image350.tiff"/><Relationship Id="rId744" Type="http://schemas.openxmlformats.org/officeDocument/2006/relationships/oleObject" Target="embeddings/oleObject299.bin"/><Relationship Id="rId80" Type="http://schemas.openxmlformats.org/officeDocument/2006/relationships/oleObject" Target="embeddings/oleObject37.bin"/><Relationship Id="rId176" Type="http://schemas.openxmlformats.org/officeDocument/2006/relationships/image" Target="media/image92.wmf"/><Relationship Id="rId341" Type="http://schemas.openxmlformats.org/officeDocument/2006/relationships/image" Target="media/image189.emf"/><Relationship Id="rId383" Type="http://schemas.openxmlformats.org/officeDocument/2006/relationships/image" Target="media/image213.wmf"/><Relationship Id="rId439" Type="http://schemas.openxmlformats.org/officeDocument/2006/relationships/oleObject" Target="embeddings/oleObject184.bin"/><Relationship Id="rId590" Type="http://schemas.openxmlformats.org/officeDocument/2006/relationships/image" Target="media/image360.wmf"/><Relationship Id="rId604" Type="http://schemas.openxmlformats.org/officeDocument/2006/relationships/image" Target="media/image367.wmf"/><Relationship Id="rId646" Type="http://schemas.openxmlformats.org/officeDocument/2006/relationships/image" Target="media/image388.wmf"/><Relationship Id="rId201" Type="http://schemas.openxmlformats.org/officeDocument/2006/relationships/oleObject" Target="embeddings/oleObject89.bin"/><Relationship Id="rId243" Type="http://schemas.openxmlformats.org/officeDocument/2006/relationships/image" Target="media/image130.wmf"/><Relationship Id="rId285" Type="http://schemas.openxmlformats.org/officeDocument/2006/relationships/oleObject" Target="embeddings/oleObject125.bin"/><Relationship Id="rId450" Type="http://schemas.openxmlformats.org/officeDocument/2006/relationships/image" Target="media/image253.wmf"/><Relationship Id="rId506" Type="http://schemas.openxmlformats.org/officeDocument/2006/relationships/image" Target="media/image288.tiff"/><Relationship Id="rId688" Type="http://schemas.openxmlformats.org/officeDocument/2006/relationships/oleObject" Target="embeddings/oleObject271.bin"/><Relationship Id="rId38" Type="http://schemas.openxmlformats.org/officeDocument/2006/relationships/image" Target="media/image14.wmf"/><Relationship Id="rId103" Type="http://schemas.openxmlformats.org/officeDocument/2006/relationships/image" Target="media/image48.wmf"/><Relationship Id="rId310" Type="http://schemas.openxmlformats.org/officeDocument/2006/relationships/image" Target="media/image166.png"/><Relationship Id="rId492" Type="http://schemas.openxmlformats.org/officeDocument/2006/relationships/oleObject" Target="embeddings/oleObject208.bin"/><Relationship Id="rId548" Type="http://schemas.openxmlformats.org/officeDocument/2006/relationships/oleObject" Target="embeddings/oleObject219.bin"/><Relationship Id="rId713" Type="http://schemas.openxmlformats.org/officeDocument/2006/relationships/image" Target="media/image422.wmf"/><Relationship Id="rId91" Type="http://schemas.openxmlformats.org/officeDocument/2006/relationships/image" Target="media/image41.wmf"/><Relationship Id="rId145" Type="http://schemas.openxmlformats.org/officeDocument/2006/relationships/image" Target="media/image76.wmf"/><Relationship Id="rId187" Type="http://schemas.openxmlformats.org/officeDocument/2006/relationships/oleObject" Target="embeddings/oleObject82.bin"/><Relationship Id="rId352" Type="http://schemas.openxmlformats.org/officeDocument/2006/relationships/oleObject" Target="embeddings/oleObject147.bin"/><Relationship Id="rId394" Type="http://schemas.openxmlformats.org/officeDocument/2006/relationships/image" Target="media/image220.tiff"/><Relationship Id="rId408" Type="http://schemas.openxmlformats.org/officeDocument/2006/relationships/image" Target="media/image229.wmf"/><Relationship Id="rId615" Type="http://schemas.openxmlformats.org/officeDocument/2006/relationships/oleObject" Target="embeddings/oleObject235.bin"/><Relationship Id="rId212" Type="http://schemas.openxmlformats.org/officeDocument/2006/relationships/image" Target="media/image111.tiff"/><Relationship Id="rId254" Type="http://schemas.openxmlformats.org/officeDocument/2006/relationships/oleObject" Target="embeddings/oleObject111.bin"/><Relationship Id="rId657" Type="http://schemas.openxmlformats.org/officeDocument/2006/relationships/oleObject" Target="embeddings/oleObject256.bin"/><Relationship Id="rId699" Type="http://schemas.openxmlformats.org/officeDocument/2006/relationships/image" Target="media/image415.wmf"/><Relationship Id="rId49" Type="http://schemas.openxmlformats.org/officeDocument/2006/relationships/oleObject" Target="embeddings/oleObject22.bin"/><Relationship Id="rId114" Type="http://schemas.openxmlformats.org/officeDocument/2006/relationships/image" Target="media/image55.png"/><Relationship Id="rId296" Type="http://schemas.openxmlformats.org/officeDocument/2006/relationships/image" Target="media/image159.wmf"/><Relationship Id="rId461" Type="http://schemas.openxmlformats.org/officeDocument/2006/relationships/oleObject" Target="embeddings/oleObject195.bin"/><Relationship Id="rId517" Type="http://schemas.openxmlformats.org/officeDocument/2006/relationships/image" Target="media/image298.tiff"/><Relationship Id="rId559" Type="http://schemas.openxmlformats.org/officeDocument/2006/relationships/image" Target="media/image330.tiff"/><Relationship Id="rId724" Type="http://schemas.openxmlformats.org/officeDocument/2006/relationships/oleObject" Target="embeddings/oleObject289.bin"/><Relationship Id="rId60" Type="http://schemas.openxmlformats.org/officeDocument/2006/relationships/image" Target="media/image25.wmf"/><Relationship Id="rId156" Type="http://schemas.openxmlformats.org/officeDocument/2006/relationships/image" Target="media/image82.wmf"/><Relationship Id="rId198" Type="http://schemas.openxmlformats.org/officeDocument/2006/relationships/image" Target="media/image103.wmf"/><Relationship Id="rId321" Type="http://schemas.openxmlformats.org/officeDocument/2006/relationships/image" Target="media/image175.wmf"/><Relationship Id="rId363" Type="http://schemas.openxmlformats.org/officeDocument/2006/relationships/image" Target="media/image203.wmf"/><Relationship Id="rId419" Type="http://schemas.openxmlformats.org/officeDocument/2006/relationships/image" Target="media/image235.tiff"/><Relationship Id="rId570" Type="http://schemas.openxmlformats.org/officeDocument/2006/relationships/image" Target="media/image341.tiff"/><Relationship Id="rId626" Type="http://schemas.openxmlformats.org/officeDocument/2006/relationships/image" Target="media/image378.wmf"/><Relationship Id="rId223" Type="http://schemas.openxmlformats.org/officeDocument/2006/relationships/image" Target="media/image118.tiff"/><Relationship Id="rId430" Type="http://schemas.openxmlformats.org/officeDocument/2006/relationships/image" Target="media/image243.wmf"/><Relationship Id="rId668" Type="http://schemas.openxmlformats.org/officeDocument/2006/relationships/image" Target="media/image399.wmf"/><Relationship Id="rId18" Type="http://schemas.openxmlformats.org/officeDocument/2006/relationships/image" Target="media/image5.wmf"/><Relationship Id="rId265" Type="http://schemas.openxmlformats.org/officeDocument/2006/relationships/image" Target="media/image140.wmf"/><Relationship Id="rId472" Type="http://schemas.openxmlformats.org/officeDocument/2006/relationships/image" Target="media/image266.wmf"/><Relationship Id="rId528" Type="http://schemas.openxmlformats.org/officeDocument/2006/relationships/image" Target="media/image309.tiff"/><Relationship Id="rId735" Type="http://schemas.openxmlformats.org/officeDocument/2006/relationships/image" Target="media/image433.wmf"/><Relationship Id="rId125" Type="http://schemas.openxmlformats.org/officeDocument/2006/relationships/oleObject" Target="embeddings/oleObject56.bin"/><Relationship Id="rId167" Type="http://schemas.openxmlformats.org/officeDocument/2006/relationships/oleObject" Target="embeddings/oleObject72.bin"/><Relationship Id="rId332" Type="http://schemas.openxmlformats.org/officeDocument/2006/relationships/image" Target="media/image181.png"/><Relationship Id="rId374" Type="http://schemas.openxmlformats.org/officeDocument/2006/relationships/oleObject" Target="embeddings/oleObject158.bin"/><Relationship Id="rId581" Type="http://schemas.openxmlformats.org/officeDocument/2006/relationships/image" Target="media/image352.tiff"/><Relationship Id="rId71" Type="http://schemas.openxmlformats.org/officeDocument/2006/relationships/oleObject" Target="embeddings/oleObject33.bin"/><Relationship Id="rId234" Type="http://schemas.openxmlformats.org/officeDocument/2006/relationships/image" Target="media/image127.tiff"/><Relationship Id="rId637" Type="http://schemas.openxmlformats.org/officeDocument/2006/relationships/oleObject" Target="embeddings/oleObject246.bin"/><Relationship Id="rId679" Type="http://schemas.openxmlformats.org/officeDocument/2006/relationships/oleObject" Target="embeddings/oleObject267.bin"/><Relationship Id="rId2" Type="http://schemas.openxmlformats.org/officeDocument/2006/relationships/numbering" Target="numbering.xml"/><Relationship Id="rId29" Type="http://schemas.openxmlformats.org/officeDocument/2006/relationships/image" Target="media/image10.wmf"/><Relationship Id="rId276" Type="http://schemas.openxmlformats.org/officeDocument/2006/relationships/image" Target="media/image148.wmf"/><Relationship Id="rId441" Type="http://schemas.openxmlformats.org/officeDocument/2006/relationships/oleObject" Target="embeddings/oleObject185.bin"/><Relationship Id="rId483" Type="http://schemas.openxmlformats.org/officeDocument/2006/relationships/oleObject" Target="embeddings/oleObject204.bin"/><Relationship Id="rId539" Type="http://schemas.openxmlformats.org/officeDocument/2006/relationships/image" Target="media/image317.wmf"/><Relationship Id="rId690" Type="http://schemas.openxmlformats.org/officeDocument/2006/relationships/oleObject" Target="embeddings/oleObject272.bin"/><Relationship Id="rId704" Type="http://schemas.openxmlformats.org/officeDocument/2006/relationships/oleObject" Target="embeddings/oleObject279.bin"/><Relationship Id="rId746" Type="http://schemas.openxmlformats.org/officeDocument/2006/relationships/fontTable" Target="fontTable.xml"/><Relationship Id="rId40" Type="http://schemas.openxmlformats.org/officeDocument/2006/relationships/image" Target="media/image15.wmf"/><Relationship Id="rId136" Type="http://schemas.openxmlformats.org/officeDocument/2006/relationships/oleObject" Target="embeddings/oleObject58.bin"/><Relationship Id="rId178" Type="http://schemas.openxmlformats.org/officeDocument/2006/relationships/image" Target="media/image93.wmf"/><Relationship Id="rId301" Type="http://schemas.openxmlformats.org/officeDocument/2006/relationships/oleObject" Target="embeddings/oleObject132.bin"/><Relationship Id="rId343" Type="http://schemas.openxmlformats.org/officeDocument/2006/relationships/image" Target="media/image191.tiff"/><Relationship Id="rId550" Type="http://schemas.openxmlformats.org/officeDocument/2006/relationships/oleObject" Target="embeddings/oleObject220.bin"/><Relationship Id="rId82" Type="http://schemas.openxmlformats.org/officeDocument/2006/relationships/oleObject" Target="embeddings/oleObject38.bin"/><Relationship Id="rId203" Type="http://schemas.openxmlformats.org/officeDocument/2006/relationships/oleObject" Target="embeddings/oleObject90.bin"/><Relationship Id="rId385" Type="http://schemas.openxmlformats.org/officeDocument/2006/relationships/image" Target="media/image214.tiff"/><Relationship Id="rId592" Type="http://schemas.openxmlformats.org/officeDocument/2006/relationships/image" Target="media/image361.wmf"/><Relationship Id="rId606" Type="http://schemas.openxmlformats.org/officeDocument/2006/relationships/image" Target="media/image368.wmf"/><Relationship Id="rId648" Type="http://schemas.openxmlformats.org/officeDocument/2006/relationships/image" Target="media/image389.wmf"/><Relationship Id="rId245" Type="http://schemas.openxmlformats.org/officeDocument/2006/relationships/image" Target="media/image131.wmf"/><Relationship Id="rId287" Type="http://schemas.openxmlformats.org/officeDocument/2006/relationships/oleObject" Target="embeddings/oleObject126.bin"/><Relationship Id="rId410" Type="http://schemas.openxmlformats.org/officeDocument/2006/relationships/image" Target="media/image230.wmf"/><Relationship Id="rId452" Type="http://schemas.openxmlformats.org/officeDocument/2006/relationships/image" Target="media/image254.wmf"/><Relationship Id="rId494" Type="http://schemas.openxmlformats.org/officeDocument/2006/relationships/oleObject" Target="embeddings/oleObject209.bin"/><Relationship Id="rId508" Type="http://schemas.openxmlformats.org/officeDocument/2006/relationships/oleObject" Target="embeddings/oleObject211.bin"/><Relationship Id="rId715" Type="http://schemas.openxmlformats.org/officeDocument/2006/relationships/image" Target="media/image423.wmf"/><Relationship Id="rId105" Type="http://schemas.openxmlformats.org/officeDocument/2006/relationships/image" Target="media/image49.wmf"/><Relationship Id="rId147" Type="http://schemas.openxmlformats.org/officeDocument/2006/relationships/image" Target="media/image77.png"/><Relationship Id="rId312" Type="http://schemas.openxmlformats.org/officeDocument/2006/relationships/image" Target="media/image168.emf"/><Relationship Id="rId354" Type="http://schemas.openxmlformats.org/officeDocument/2006/relationships/oleObject" Target="embeddings/oleObject148.bin"/><Relationship Id="rId51" Type="http://schemas.openxmlformats.org/officeDocument/2006/relationships/oleObject" Target="embeddings/oleObject23.bin"/><Relationship Id="rId93" Type="http://schemas.openxmlformats.org/officeDocument/2006/relationships/image" Target="media/image42.wmf"/><Relationship Id="rId189" Type="http://schemas.openxmlformats.org/officeDocument/2006/relationships/oleObject" Target="embeddings/oleObject83.bin"/><Relationship Id="rId396" Type="http://schemas.openxmlformats.org/officeDocument/2006/relationships/image" Target="media/image222.wmf"/><Relationship Id="rId561" Type="http://schemas.openxmlformats.org/officeDocument/2006/relationships/image" Target="media/image332.tiff"/><Relationship Id="rId617" Type="http://schemas.openxmlformats.org/officeDocument/2006/relationships/oleObject" Target="embeddings/oleObject236.bin"/><Relationship Id="rId659" Type="http://schemas.openxmlformats.org/officeDocument/2006/relationships/oleObject" Target="embeddings/oleObject257.bin"/><Relationship Id="rId214" Type="http://schemas.openxmlformats.org/officeDocument/2006/relationships/oleObject" Target="embeddings/oleObject94.bin"/><Relationship Id="rId256" Type="http://schemas.openxmlformats.org/officeDocument/2006/relationships/oleObject" Target="embeddings/oleObject112.bin"/><Relationship Id="rId298" Type="http://schemas.openxmlformats.org/officeDocument/2006/relationships/image" Target="media/image160.wmf"/><Relationship Id="rId421" Type="http://schemas.openxmlformats.org/officeDocument/2006/relationships/image" Target="media/image237.tiff"/><Relationship Id="rId463" Type="http://schemas.openxmlformats.org/officeDocument/2006/relationships/oleObject" Target="embeddings/oleObject196.bin"/><Relationship Id="rId519" Type="http://schemas.openxmlformats.org/officeDocument/2006/relationships/image" Target="media/image300.tiff"/><Relationship Id="rId670" Type="http://schemas.openxmlformats.org/officeDocument/2006/relationships/image" Target="media/image400.wmf"/><Relationship Id="rId116" Type="http://schemas.openxmlformats.org/officeDocument/2006/relationships/oleObject" Target="embeddings/oleObject52.bin"/><Relationship Id="rId158" Type="http://schemas.openxmlformats.org/officeDocument/2006/relationships/image" Target="media/image83.wmf"/><Relationship Id="rId323" Type="http://schemas.openxmlformats.org/officeDocument/2006/relationships/image" Target="media/image176.wmf"/><Relationship Id="rId530" Type="http://schemas.openxmlformats.org/officeDocument/2006/relationships/image" Target="media/image311.tiff"/><Relationship Id="rId726" Type="http://schemas.openxmlformats.org/officeDocument/2006/relationships/oleObject" Target="embeddings/oleObject290.bin"/><Relationship Id="rId20" Type="http://schemas.openxmlformats.org/officeDocument/2006/relationships/oleObject" Target="embeddings/oleObject8.bin"/><Relationship Id="rId62" Type="http://schemas.openxmlformats.org/officeDocument/2006/relationships/image" Target="media/image26.wmf"/><Relationship Id="rId365" Type="http://schemas.openxmlformats.org/officeDocument/2006/relationships/image" Target="media/image204.wmf"/><Relationship Id="rId572" Type="http://schemas.openxmlformats.org/officeDocument/2006/relationships/image" Target="media/image343.tiff"/><Relationship Id="rId628" Type="http://schemas.openxmlformats.org/officeDocument/2006/relationships/image" Target="media/image379.wmf"/><Relationship Id="rId225" Type="http://schemas.openxmlformats.org/officeDocument/2006/relationships/image" Target="media/image120.tiff"/><Relationship Id="rId267" Type="http://schemas.openxmlformats.org/officeDocument/2006/relationships/image" Target="media/image141.emf"/><Relationship Id="rId432" Type="http://schemas.openxmlformats.org/officeDocument/2006/relationships/image" Target="media/image244.wmf"/><Relationship Id="rId474" Type="http://schemas.openxmlformats.org/officeDocument/2006/relationships/image" Target="media/image267.wmf"/><Relationship Id="rId106" Type="http://schemas.openxmlformats.org/officeDocument/2006/relationships/oleObject" Target="embeddings/oleObject49.bin"/><Relationship Id="rId127" Type="http://schemas.openxmlformats.org/officeDocument/2006/relationships/image" Target="media/image63.png"/><Relationship Id="rId313" Type="http://schemas.openxmlformats.org/officeDocument/2006/relationships/image" Target="media/image169.emf"/><Relationship Id="rId495" Type="http://schemas.openxmlformats.org/officeDocument/2006/relationships/image" Target="media/image278.wmf"/><Relationship Id="rId681" Type="http://schemas.openxmlformats.org/officeDocument/2006/relationships/image" Target="media/image406.wmf"/><Relationship Id="rId716" Type="http://schemas.openxmlformats.org/officeDocument/2006/relationships/oleObject" Target="embeddings/oleObject285.bin"/><Relationship Id="rId737" Type="http://schemas.openxmlformats.org/officeDocument/2006/relationships/image" Target="media/image434.wmf"/><Relationship Id="rId10" Type="http://schemas.openxmlformats.org/officeDocument/2006/relationships/image" Target="media/image2.wmf"/><Relationship Id="rId31" Type="http://schemas.openxmlformats.org/officeDocument/2006/relationships/image" Target="media/image11.wmf"/><Relationship Id="rId52" Type="http://schemas.openxmlformats.org/officeDocument/2006/relationships/image" Target="media/image21.wmf"/><Relationship Id="rId73" Type="http://schemas.openxmlformats.org/officeDocument/2006/relationships/image" Target="media/image32.wmf"/><Relationship Id="rId94" Type="http://schemas.openxmlformats.org/officeDocument/2006/relationships/oleObject" Target="embeddings/oleObject44.bin"/><Relationship Id="rId148" Type="http://schemas.openxmlformats.org/officeDocument/2006/relationships/image" Target="media/image78.png"/><Relationship Id="rId169" Type="http://schemas.openxmlformats.org/officeDocument/2006/relationships/oleObject" Target="embeddings/oleObject73.bin"/><Relationship Id="rId334" Type="http://schemas.openxmlformats.org/officeDocument/2006/relationships/image" Target="media/image183.png"/><Relationship Id="rId355" Type="http://schemas.openxmlformats.org/officeDocument/2006/relationships/image" Target="media/image199.wmf"/><Relationship Id="rId376" Type="http://schemas.openxmlformats.org/officeDocument/2006/relationships/oleObject" Target="embeddings/oleObject159.bin"/><Relationship Id="rId397" Type="http://schemas.openxmlformats.org/officeDocument/2006/relationships/oleObject" Target="embeddings/oleObject167.bin"/><Relationship Id="rId520" Type="http://schemas.openxmlformats.org/officeDocument/2006/relationships/image" Target="media/image301.tiff"/><Relationship Id="rId541" Type="http://schemas.openxmlformats.org/officeDocument/2006/relationships/image" Target="media/image318.wmf"/><Relationship Id="rId562" Type="http://schemas.openxmlformats.org/officeDocument/2006/relationships/image" Target="media/image333.tiff"/><Relationship Id="rId583" Type="http://schemas.openxmlformats.org/officeDocument/2006/relationships/image" Target="media/image354.tiff"/><Relationship Id="rId618" Type="http://schemas.openxmlformats.org/officeDocument/2006/relationships/image" Target="media/image374.wmf"/><Relationship Id="rId639" Type="http://schemas.openxmlformats.org/officeDocument/2006/relationships/oleObject" Target="embeddings/oleObject247.bin"/><Relationship Id="rId4" Type="http://schemas.openxmlformats.org/officeDocument/2006/relationships/settings" Target="settings.xml"/><Relationship Id="rId180" Type="http://schemas.openxmlformats.org/officeDocument/2006/relationships/image" Target="media/image94.wmf"/><Relationship Id="rId215" Type="http://schemas.openxmlformats.org/officeDocument/2006/relationships/oleObject" Target="embeddings/oleObject95.bin"/><Relationship Id="rId236" Type="http://schemas.openxmlformats.org/officeDocument/2006/relationships/image" Target="media/image128.wmf"/><Relationship Id="rId257" Type="http://schemas.openxmlformats.org/officeDocument/2006/relationships/image" Target="media/image137.wmf"/><Relationship Id="rId278" Type="http://schemas.openxmlformats.org/officeDocument/2006/relationships/image" Target="media/image149.wmf"/><Relationship Id="rId401" Type="http://schemas.openxmlformats.org/officeDocument/2006/relationships/oleObject" Target="embeddings/oleObject169.bin"/><Relationship Id="rId422" Type="http://schemas.openxmlformats.org/officeDocument/2006/relationships/image" Target="media/image238.tiff"/><Relationship Id="rId443" Type="http://schemas.openxmlformats.org/officeDocument/2006/relationships/oleObject" Target="embeddings/oleObject186.bin"/><Relationship Id="rId464" Type="http://schemas.openxmlformats.org/officeDocument/2006/relationships/image" Target="media/image260.tiff"/><Relationship Id="rId650" Type="http://schemas.openxmlformats.org/officeDocument/2006/relationships/image" Target="media/image390.wmf"/><Relationship Id="rId303" Type="http://schemas.openxmlformats.org/officeDocument/2006/relationships/oleObject" Target="embeddings/oleObject133.bin"/><Relationship Id="rId485" Type="http://schemas.openxmlformats.org/officeDocument/2006/relationships/image" Target="media/image273.wmf"/><Relationship Id="rId692" Type="http://schemas.openxmlformats.org/officeDocument/2006/relationships/oleObject" Target="embeddings/oleObject273.bin"/><Relationship Id="rId706" Type="http://schemas.openxmlformats.org/officeDocument/2006/relationships/oleObject" Target="embeddings/oleObject280.bin"/><Relationship Id="rId42" Type="http://schemas.openxmlformats.org/officeDocument/2006/relationships/image" Target="media/image16.wmf"/><Relationship Id="rId84" Type="http://schemas.openxmlformats.org/officeDocument/2006/relationships/oleObject" Target="embeddings/oleObject39.bin"/><Relationship Id="rId138" Type="http://schemas.openxmlformats.org/officeDocument/2006/relationships/image" Target="media/image72.png"/><Relationship Id="rId345" Type="http://schemas.openxmlformats.org/officeDocument/2006/relationships/image" Target="media/image193.tiff"/><Relationship Id="rId387" Type="http://schemas.openxmlformats.org/officeDocument/2006/relationships/oleObject" Target="embeddings/oleObject164.bin"/><Relationship Id="rId510" Type="http://schemas.openxmlformats.org/officeDocument/2006/relationships/image" Target="media/image291.tiff"/><Relationship Id="rId552" Type="http://schemas.openxmlformats.org/officeDocument/2006/relationships/oleObject" Target="embeddings/oleObject221.bin"/><Relationship Id="rId594" Type="http://schemas.openxmlformats.org/officeDocument/2006/relationships/image" Target="media/image362.wmf"/><Relationship Id="rId608" Type="http://schemas.openxmlformats.org/officeDocument/2006/relationships/image" Target="media/image369.wmf"/><Relationship Id="rId191" Type="http://schemas.openxmlformats.org/officeDocument/2006/relationships/oleObject" Target="embeddings/oleObject84.bin"/><Relationship Id="rId205" Type="http://schemas.openxmlformats.org/officeDocument/2006/relationships/oleObject" Target="embeddings/oleObject91.bin"/><Relationship Id="rId247" Type="http://schemas.openxmlformats.org/officeDocument/2006/relationships/image" Target="media/image132.wmf"/><Relationship Id="rId412" Type="http://schemas.openxmlformats.org/officeDocument/2006/relationships/image" Target="media/image231.wmf"/><Relationship Id="rId107" Type="http://schemas.openxmlformats.org/officeDocument/2006/relationships/image" Target="media/image50.wmf"/><Relationship Id="rId289" Type="http://schemas.openxmlformats.org/officeDocument/2006/relationships/oleObject" Target="embeddings/oleObject127.bin"/><Relationship Id="rId454" Type="http://schemas.openxmlformats.org/officeDocument/2006/relationships/image" Target="media/image255.wmf"/><Relationship Id="rId496" Type="http://schemas.openxmlformats.org/officeDocument/2006/relationships/oleObject" Target="embeddings/oleObject210.bin"/><Relationship Id="rId661" Type="http://schemas.openxmlformats.org/officeDocument/2006/relationships/oleObject" Target="embeddings/oleObject258.bin"/><Relationship Id="rId717" Type="http://schemas.openxmlformats.org/officeDocument/2006/relationships/image" Target="media/image424.wmf"/><Relationship Id="rId11" Type="http://schemas.openxmlformats.org/officeDocument/2006/relationships/oleObject" Target="embeddings/oleObject2.bin"/><Relationship Id="rId53" Type="http://schemas.openxmlformats.org/officeDocument/2006/relationships/oleObject" Target="embeddings/oleObject24.bin"/><Relationship Id="rId149" Type="http://schemas.openxmlformats.org/officeDocument/2006/relationships/oleObject" Target="embeddings/oleObject63.bin"/><Relationship Id="rId314" Type="http://schemas.openxmlformats.org/officeDocument/2006/relationships/image" Target="media/image170.png"/><Relationship Id="rId356" Type="http://schemas.openxmlformats.org/officeDocument/2006/relationships/oleObject" Target="embeddings/oleObject149.bin"/><Relationship Id="rId398" Type="http://schemas.openxmlformats.org/officeDocument/2006/relationships/image" Target="media/image223.wmf"/><Relationship Id="rId521" Type="http://schemas.openxmlformats.org/officeDocument/2006/relationships/image" Target="media/image302.tiff"/><Relationship Id="rId563" Type="http://schemas.openxmlformats.org/officeDocument/2006/relationships/image" Target="media/image334.tiff"/><Relationship Id="rId619" Type="http://schemas.openxmlformats.org/officeDocument/2006/relationships/oleObject" Target="embeddings/oleObject237.bin"/><Relationship Id="rId95" Type="http://schemas.openxmlformats.org/officeDocument/2006/relationships/image" Target="media/image43.wmf"/><Relationship Id="rId160" Type="http://schemas.openxmlformats.org/officeDocument/2006/relationships/image" Target="media/image84.wmf"/><Relationship Id="rId216" Type="http://schemas.openxmlformats.org/officeDocument/2006/relationships/image" Target="media/image113.wmf"/><Relationship Id="rId423" Type="http://schemas.openxmlformats.org/officeDocument/2006/relationships/image" Target="media/image239.tiff"/><Relationship Id="rId258" Type="http://schemas.openxmlformats.org/officeDocument/2006/relationships/oleObject" Target="embeddings/oleObject113.bin"/><Relationship Id="rId465" Type="http://schemas.openxmlformats.org/officeDocument/2006/relationships/image" Target="media/image261.tiff"/><Relationship Id="rId630" Type="http://schemas.openxmlformats.org/officeDocument/2006/relationships/image" Target="media/image380.wmf"/><Relationship Id="rId672" Type="http://schemas.openxmlformats.org/officeDocument/2006/relationships/image" Target="media/image401.wmf"/><Relationship Id="rId728" Type="http://schemas.openxmlformats.org/officeDocument/2006/relationships/oleObject" Target="embeddings/oleObject291.bin"/><Relationship Id="rId22" Type="http://schemas.openxmlformats.org/officeDocument/2006/relationships/oleObject" Target="embeddings/oleObject9.bin"/><Relationship Id="rId64" Type="http://schemas.openxmlformats.org/officeDocument/2006/relationships/image" Target="media/image27.wmf"/><Relationship Id="rId118" Type="http://schemas.openxmlformats.org/officeDocument/2006/relationships/oleObject" Target="embeddings/oleObject53.bin"/><Relationship Id="rId325" Type="http://schemas.openxmlformats.org/officeDocument/2006/relationships/image" Target="media/image177.wmf"/><Relationship Id="rId367" Type="http://schemas.openxmlformats.org/officeDocument/2006/relationships/image" Target="media/image205.wmf"/><Relationship Id="rId532" Type="http://schemas.openxmlformats.org/officeDocument/2006/relationships/image" Target="media/image313.tiff"/><Relationship Id="rId574" Type="http://schemas.openxmlformats.org/officeDocument/2006/relationships/image" Target="media/image345.tiff"/><Relationship Id="rId171" Type="http://schemas.openxmlformats.org/officeDocument/2006/relationships/oleObject" Target="embeddings/oleObject74.bin"/><Relationship Id="rId227" Type="http://schemas.openxmlformats.org/officeDocument/2006/relationships/image" Target="media/image122.tiff"/><Relationship Id="rId269" Type="http://schemas.openxmlformats.org/officeDocument/2006/relationships/image" Target="media/image143.png"/><Relationship Id="rId434" Type="http://schemas.openxmlformats.org/officeDocument/2006/relationships/image" Target="media/image245.wmf"/><Relationship Id="rId476" Type="http://schemas.openxmlformats.org/officeDocument/2006/relationships/image" Target="media/image268.wmf"/><Relationship Id="rId641" Type="http://schemas.openxmlformats.org/officeDocument/2006/relationships/oleObject" Target="embeddings/oleObject248.bin"/><Relationship Id="rId683" Type="http://schemas.openxmlformats.org/officeDocument/2006/relationships/image" Target="media/image407.wmf"/><Relationship Id="rId739" Type="http://schemas.openxmlformats.org/officeDocument/2006/relationships/image" Target="media/image435.wmf"/><Relationship Id="rId33" Type="http://schemas.openxmlformats.org/officeDocument/2006/relationships/image" Target="media/image12.wmf"/><Relationship Id="rId129" Type="http://schemas.openxmlformats.org/officeDocument/2006/relationships/image" Target="media/image64.png"/><Relationship Id="rId280" Type="http://schemas.openxmlformats.org/officeDocument/2006/relationships/image" Target="media/image150.wmf"/><Relationship Id="rId336" Type="http://schemas.openxmlformats.org/officeDocument/2006/relationships/image" Target="media/image185.emf"/><Relationship Id="rId501" Type="http://schemas.openxmlformats.org/officeDocument/2006/relationships/image" Target="media/image283.tiff"/><Relationship Id="rId543" Type="http://schemas.openxmlformats.org/officeDocument/2006/relationships/image" Target="media/image319.wmf"/><Relationship Id="rId75" Type="http://schemas.openxmlformats.org/officeDocument/2006/relationships/image" Target="media/image33.wmf"/><Relationship Id="rId140" Type="http://schemas.openxmlformats.org/officeDocument/2006/relationships/oleObject" Target="embeddings/oleObject59.bin"/><Relationship Id="rId182" Type="http://schemas.openxmlformats.org/officeDocument/2006/relationships/image" Target="media/image95.wmf"/><Relationship Id="rId378" Type="http://schemas.openxmlformats.org/officeDocument/2006/relationships/oleObject" Target="embeddings/oleObject160.bin"/><Relationship Id="rId403" Type="http://schemas.openxmlformats.org/officeDocument/2006/relationships/oleObject" Target="embeddings/oleObject170.bin"/><Relationship Id="rId585" Type="http://schemas.openxmlformats.org/officeDocument/2006/relationships/image" Target="media/image356.tiff"/><Relationship Id="rId6" Type="http://schemas.openxmlformats.org/officeDocument/2006/relationships/footnotes" Target="footnotes.xml"/><Relationship Id="rId238" Type="http://schemas.openxmlformats.org/officeDocument/2006/relationships/oleObject" Target="embeddings/oleObject102.bin"/><Relationship Id="rId445" Type="http://schemas.openxmlformats.org/officeDocument/2006/relationships/oleObject" Target="embeddings/oleObject187.bin"/><Relationship Id="rId487" Type="http://schemas.openxmlformats.org/officeDocument/2006/relationships/image" Target="media/image274.wmf"/><Relationship Id="rId610" Type="http://schemas.openxmlformats.org/officeDocument/2006/relationships/image" Target="media/image370.wmf"/><Relationship Id="rId652" Type="http://schemas.openxmlformats.org/officeDocument/2006/relationships/image" Target="media/image391.wmf"/><Relationship Id="rId694" Type="http://schemas.openxmlformats.org/officeDocument/2006/relationships/oleObject" Target="embeddings/oleObject274.bin"/><Relationship Id="rId708" Type="http://schemas.openxmlformats.org/officeDocument/2006/relationships/oleObject" Target="embeddings/oleObject281.bin"/><Relationship Id="rId291" Type="http://schemas.openxmlformats.org/officeDocument/2006/relationships/image" Target="media/image156.png"/><Relationship Id="rId305" Type="http://schemas.openxmlformats.org/officeDocument/2006/relationships/oleObject" Target="embeddings/oleObject134.bin"/><Relationship Id="rId347" Type="http://schemas.openxmlformats.org/officeDocument/2006/relationships/image" Target="media/image195.wmf"/><Relationship Id="rId512" Type="http://schemas.openxmlformats.org/officeDocument/2006/relationships/image" Target="media/image293.tiff"/><Relationship Id="rId44" Type="http://schemas.openxmlformats.org/officeDocument/2006/relationships/image" Target="media/image17.wmf"/><Relationship Id="rId86" Type="http://schemas.openxmlformats.org/officeDocument/2006/relationships/oleObject" Target="embeddings/oleObject40.bin"/><Relationship Id="rId151" Type="http://schemas.openxmlformats.org/officeDocument/2006/relationships/oleObject" Target="embeddings/oleObject64.bin"/><Relationship Id="rId389" Type="http://schemas.openxmlformats.org/officeDocument/2006/relationships/image" Target="media/image217.tiff"/><Relationship Id="rId554" Type="http://schemas.openxmlformats.org/officeDocument/2006/relationships/image" Target="media/image325.tiff"/><Relationship Id="rId596" Type="http://schemas.openxmlformats.org/officeDocument/2006/relationships/image" Target="media/image363.wmf"/><Relationship Id="rId193" Type="http://schemas.openxmlformats.org/officeDocument/2006/relationships/oleObject" Target="embeddings/oleObject85.bin"/><Relationship Id="rId207" Type="http://schemas.openxmlformats.org/officeDocument/2006/relationships/oleObject" Target="embeddings/oleObject92.bin"/><Relationship Id="rId249" Type="http://schemas.openxmlformats.org/officeDocument/2006/relationships/image" Target="media/image133.wmf"/><Relationship Id="rId414" Type="http://schemas.openxmlformats.org/officeDocument/2006/relationships/image" Target="media/image232.wmf"/><Relationship Id="rId456" Type="http://schemas.openxmlformats.org/officeDocument/2006/relationships/image" Target="media/image256.wmf"/><Relationship Id="rId498" Type="http://schemas.openxmlformats.org/officeDocument/2006/relationships/image" Target="media/image280.emf"/><Relationship Id="rId621" Type="http://schemas.openxmlformats.org/officeDocument/2006/relationships/oleObject" Target="embeddings/oleObject238.bin"/><Relationship Id="rId663" Type="http://schemas.openxmlformats.org/officeDocument/2006/relationships/oleObject" Target="embeddings/oleObject259.bin"/><Relationship Id="rId13" Type="http://schemas.openxmlformats.org/officeDocument/2006/relationships/image" Target="media/image3.wmf"/><Relationship Id="rId109" Type="http://schemas.openxmlformats.org/officeDocument/2006/relationships/image" Target="media/image51.png"/><Relationship Id="rId260" Type="http://schemas.openxmlformats.org/officeDocument/2006/relationships/image" Target="media/image138.wmf"/><Relationship Id="rId316" Type="http://schemas.openxmlformats.org/officeDocument/2006/relationships/image" Target="media/image172.png"/><Relationship Id="rId523" Type="http://schemas.openxmlformats.org/officeDocument/2006/relationships/image" Target="media/image304.tiff"/><Relationship Id="rId719" Type="http://schemas.openxmlformats.org/officeDocument/2006/relationships/image" Target="media/image425.wmf"/><Relationship Id="rId55" Type="http://schemas.openxmlformats.org/officeDocument/2006/relationships/oleObject" Target="embeddings/oleObject25.bin"/><Relationship Id="rId97" Type="http://schemas.openxmlformats.org/officeDocument/2006/relationships/image" Target="media/image44.wmf"/><Relationship Id="rId120" Type="http://schemas.openxmlformats.org/officeDocument/2006/relationships/oleObject" Target="embeddings/oleObject54.bin"/><Relationship Id="rId358" Type="http://schemas.openxmlformats.org/officeDocument/2006/relationships/oleObject" Target="embeddings/oleObject150.bin"/><Relationship Id="rId565" Type="http://schemas.openxmlformats.org/officeDocument/2006/relationships/image" Target="media/image336.emf"/><Relationship Id="rId730" Type="http://schemas.openxmlformats.org/officeDocument/2006/relationships/oleObject" Target="embeddings/oleObject292.bin"/><Relationship Id="rId162" Type="http://schemas.openxmlformats.org/officeDocument/2006/relationships/image" Target="media/image85.wmf"/><Relationship Id="rId218" Type="http://schemas.openxmlformats.org/officeDocument/2006/relationships/image" Target="media/image114.wmf"/><Relationship Id="rId425" Type="http://schemas.openxmlformats.org/officeDocument/2006/relationships/oleObject" Target="embeddings/oleObject177.bin"/><Relationship Id="rId467" Type="http://schemas.openxmlformats.org/officeDocument/2006/relationships/image" Target="media/image262.tiff"/><Relationship Id="rId632" Type="http://schemas.openxmlformats.org/officeDocument/2006/relationships/image" Target="media/image381.wmf"/><Relationship Id="rId271" Type="http://schemas.openxmlformats.org/officeDocument/2006/relationships/image" Target="media/image145.png"/><Relationship Id="rId674" Type="http://schemas.openxmlformats.org/officeDocument/2006/relationships/image" Target="media/image402.wmf"/><Relationship Id="rId24" Type="http://schemas.openxmlformats.org/officeDocument/2006/relationships/oleObject" Target="embeddings/oleObject10.bin"/><Relationship Id="rId66" Type="http://schemas.openxmlformats.org/officeDocument/2006/relationships/image" Target="media/image28.wmf"/><Relationship Id="rId131" Type="http://schemas.openxmlformats.org/officeDocument/2006/relationships/image" Target="media/image66.png"/><Relationship Id="rId327" Type="http://schemas.openxmlformats.org/officeDocument/2006/relationships/image" Target="media/image178.wmf"/><Relationship Id="rId369" Type="http://schemas.openxmlformats.org/officeDocument/2006/relationships/image" Target="media/image206.wmf"/><Relationship Id="rId534" Type="http://schemas.openxmlformats.org/officeDocument/2006/relationships/oleObject" Target="embeddings/oleObject212.bin"/><Relationship Id="rId576" Type="http://schemas.openxmlformats.org/officeDocument/2006/relationships/image" Target="media/image347.tiff"/><Relationship Id="rId741" Type="http://schemas.openxmlformats.org/officeDocument/2006/relationships/image" Target="media/image436.wmf"/><Relationship Id="rId173" Type="http://schemas.openxmlformats.org/officeDocument/2006/relationships/oleObject" Target="embeddings/oleObject75.bin"/><Relationship Id="rId229" Type="http://schemas.openxmlformats.org/officeDocument/2006/relationships/oleObject" Target="embeddings/oleObject98.bin"/><Relationship Id="rId380" Type="http://schemas.openxmlformats.org/officeDocument/2006/relationships/oleObject" Target="embeddings/oleObject161.bin"/><Relationship Id="rId436" Type="http://schemas.openxmlformats.org/officeDocument/2006/relationships/image" Target="media/image246.wmf"/><Relationship Id="rId601" Type="http://schemas.openxmlformats.org/officeDocument/2006/relationships/oleObject" Target="embeddings/oleObject228.bin"/><Relationship Id="rId643" Type="http://schemas.openxmlformats.org/officeDocument/2006/relationships/oleObject" Target="embeddings/oleObject249.bin"/><Relationship Id="rId240" Type="http://schemas.openxmlformats.org/officeDocument/2006/relationships/oleObject" Target="embeddings/oleObject104.bin"/><Relationship Id="rId478" Type="http://schemas.openxmlformats.org/officeDocument/2006/relationships/image" Target="media/image269.wmf"/><Relationship Id="rId685" Type="http://schemas.openxmlformats.org/officeDocument/2006/relationships/image" Target="media/image408.wmf"/><Relationship Id="rId35" Type="http://schemas.openxmlformats.org/officeDocument/2006/relationships/image" Target="media/image13.wmf"/><Relationship Id="rId77" Type="http://schemas.openxmlformats.org/officeDocument/2006/relationships/image" Target="media/image34.wmf"/><Relationship Id="rId100" Type="http://schemas.openxmlformats.org/officeDocument/2006/relationships/image" Target="media/image46.wmf"/><Relationship Id="rId282" Type="http://schemas.openxmlformats.org/officeDocument/2006/relationships/image" Target="media/image151.wmf"/><Relationship Id="rId338" Type="http://schemas.openxmlformats.org/officeDocument/2006/relationships/image" Target="media/image187.emf"/><Relationship Id="rId503" Type="http://schemas.openxmlformats.org/officeDocument/2006/relationships/image" Target="media/image285.tiff"/><Relationship Id="rId545" Type="http://schemas.openxmlformats.org/officeDocument/2006/relationships/image" Target="media/image320.wmf"/><Relationship Id="rId587" Type="http://schemas.openxmlformats.org/officeDocument/2006/relationships/image" Target="media/image358.tiff"/><Relationship Id="rId710" Type="http://schemas.openxmlformats.org/officeDocument/2006/relationships/oleObject" Target="embeddings/oleObject282.bin"/><Relationship Id="rId8" Type="http://schemas.openxmlformats.org/officeDocument/2006/relationships/image" Target="media/image1.wmf"/><Relationship Id="rId142" Type="http://schemas.openxmlformats.org/officeDocument/2006/relationships/oleObject" Target="embeddings/oleObject60.bin"/><Relationship Id="rId184" Type="http://schemas.openxmlformats.org/officeDocument/2006/relationships/image" Target="media/image96.wmf"/><Relationship Id="rId391" Type="http://schemas.openxmlformats.org/officeDocument/2006/relationships/oleObject" Target="embeddings/oleObject165.bin"/><Relationship Id="rId405" Type="http://schemas.openxmlformats.org/officeDocument/2006/relationships/oleObject" Target="embeddings/oleObject171.bin"/><Relationship Id="rId447" Type="http://schemas.openxmlformats.org/officeDocument/2006/relationships/oleObject" Target="embeddings/oleObject188.bin"/><Relationship Id="rId612" Type="http://schemas.openxmlformats.org/officeDocument/2006/relationships/image" Target="media/image371.wmf"/><Relationship Id="rId251" Type="http://schemas.openxmlformats.org/officeDocument/2006/relationships/image" Target="media/image134.wmf"/><Relationship Id="rId489" Type="http://schemas.openxmlformats.org/officeDocument/2006/relationships/image" Target="media/image275.wmf"/><Relationship Id="rId654" Type="http://schemas.openxmlformats.org/officeDocument/2006/relationships/image" Target="media/image392.wmf"/><Relationship Id="rId696" Type="http://schemas.openxmlformats.org/officeDocument/2006/relationships/oleObject" Target="embeddings/oleObject275.bin"/><Relationship Id="rId46" Type="http://schemas.openxmlformats.org/officeDocument/2006/relationships/image" Target="media/image18.wmf"/><Relationship Id="rId293" Type="http://schemas.openxmlformats.org/officeDocument/2006/relationships/oleObject" Target="embeddings/oleObject128.bin"/><Relationship Id="rId307" Type="http://schemas.openxmlformats.org/officeDocument/2006/relationships/oleObject" Target="embeddings/oleObject135.bin"/><Relationship Id="rId349" Type="http://schemas.openxmlformats.org/officeDocument/2006/relationships/image" Target="media/image196.wmf"/><Relationship Id="rId514" Type="http://schemas.openxmlformats.org/officeDocument/2006/relationships/image" Target="media/image295.tiff"/><Relationship Id="rId556" Type="http://schemas.openxmlformats.org/officeDocument/2006/relationships/image" Target="media/image327.tiff"/><Relationship Id="rId721" Type="http://schemas.openxmlformats.org/officeDocument/2006/relationships/image" Target="media/image426.wmf"/><Relationship Id="rId88" Type="http://schemas.openxmlformats.org/officeDocument/2006/relationships/oleObject" Target="embeddings/oleObject41.bin"/><Relationship Id="rId111" Type="http://schemas.openxmlformats.org/officeDocument/2006/relationships/image" Target="media/image53.wmf"/><Relationship Id="rId153" Type="http://schemas.openxmlformats.org/officeDocument/2006/relationships/oleObject" Target="embeddings/oleObject65.bin"/><Relationship Id="rId195" Type="http://schemas.openxmlformats.org/officeDocument/2006/relationships/oleObject" Target="embeddings/oleObject86.bin"/><Relationship Id="rId209" Type="http://schemas.openxmlformats.org/officeDocument/2006/relationships/oleObject" Target="embeddings/oleObject93.bin"/><Relationship Id="rId360" Type="http://schemas.openxmlformats.org/officeDocument/2006/relationships/oleObject" Target="embeddings/oleObject151.bin"/><Relationship Id="rId416" Type="http://schemas.openxmlformats.org/officeDocument/2006/relationships/image" Target="media/image233.wmf"/><Relationship Id="rId598" Type="http://schemas.openxmlformats.org/officeDocument/2006/relationships/image" Target="media/image364.wmf"/><Relationship Id="rId220" Type="http://schemas.openxmlformats.org/officeDocument/2006/relationships/image" Target="media/image115.tiff"/><Relationship Id="rId458" Type="http://schemas.openxmlformats.org/officeDocument/2006/relationships/image" Target="media/image257.wmf"/><Relationship Id="rId623" Type="http://schemas.openxmlformats.org/officeDocument/2006/relationships/oleObject" Target="embeddings/oleObject239.bin"/><Relationship Id="rId665" Type="http://schemas.openxmlformats.org/officeDocument/2006/relationships/oleObject" Target="embeddings/oleObject260.bin"/><Relationship Id="rId15" Type="http://schemas.openxmlformats.org/officeDocument/2006/relationships/image" Target="media/image4.wmf"/><Relationship Id="rId57" Type="http://schemas.openxmlformats.org/officeDocument/2006/relationships/oleObject" Target="embeddings/oleObject26.bin"/><Relationship Id="rId262" Type="http://schemas.openxmlformats.org/officeDocument/2006/relationships/oleObject" Target="embeddings/oleObject116.bin"/><Relationship Id="rId318" Type="http://schemas.openxmlformats.org/officeDocument/2006/relationships/oleObject" Target="embeddings/oleObject137.bin"/><Relationship Id="rId525" Type="http://schemas.openxmlformats.org/officeDocument/2006/relationships/image" Target="media/image306.tiff"/><Relationship Id="rId567" Type="http://schemas.openxmlformats.org/officeDocument/2006/relationships/image" Target="media/image338.tiff"/><Relationship Id="rId732" Type="http://schemas.openxmlformats.org/officeDocument/2006/relationships/oleObject" Target="embeddings/oleObject293.bin"/><Relationship Id="rId99" Type="http://schemas.openxmlformats.org/officeDocument/2006/relationships/image" Target="media/image45.png"/><Relationship Id="rId122" Type="http://schemas.openxmlformats.org/officeDocument/2006/relationships/oleObject" Target="embeddings/oleObject55.bin"/><Relationship Id="rId164" Type="http://schemas.openxmlformats.org/officeDocument/2006/relationships/image" Target="media/image86.wmf"/><Relationship Id="rId371" Type="http://schemas.openxmlformats.org/officeDocument/2006/relationships/image" Target="media/image207.wmf"/><Relationship Id="rId427" Type="http://schemas.openxmlformats.org/officeDocument/2006/relationships/oleObject" Target="embeddings/oleObject178.bin"/><Relationship Id="rId469" Type="http://schemas.openxmlformats.org/officeDocument/2006/relationships/image" Target="media/image264.tiff"/><Relationship Id="rId634" Type="http://schemas.openxmlformats.org/officeDocument/2006/relationships/image" Target="media/image382.wmf"/><Relationship Id="rId676" Type="http://schemas.openxmlformats.org/officeDocument/2006/relationships/image" Target="media/image403.wmf"/><Relationship Id="rId26" Type="http://schemas.openxmlformats.org/officeDocument/2006/relationships/oleObject" Target="embeddings/oleObject11.bin"/><Relationship Id="rId231" Type="http://schemas.openxmlformats.org/officeDocument/2006/relationships/image" Target="media/image125.tiff"/><Relationship Id="rId273" Type="http://schemas.openxmlformats.org/officeDocument/2006/relationships/oleObject" Target="embeddings/oleObject119.bin"/><Relationship Id="rId329" Type="http://schemas.openxmlformats.org/officeDocument/2006/relationships/image" Target="media/image179.wmf"/><Relationship Id="rId480" Type="http://schemas.openxmlformats.org/officeDocument/2006/relationships/image" Target="media/image270.wmf"/><Relationship Id="rId536" Type="http://schemas.openxmlformats.org/officeDocument/2006/relationships/oleObject" Target="embeddings/oleObject213.bin"/><Relationship Id="rId701" Type="http://schemas.openxmlformats.org/officeDocument/2006/relationships/image" Target="media/image416.wmf"/><Relationship Id="rId68" Type="http://schemas.openxmlformats.org/officeDocument/2006/relationships/image" Target="media/image29.wmf"/><Relationship Id="rId133" Type="http://schemas.openxmlformats.org/officeDocument/2006/relationships/image" Target="media/image68.png"/><Relationship Id="rId175" Type="http://schemas.openxmlformats.org/officeDocument/2006/relationships/oleObject" Target="embeddings/oleObject76.bin"/><Relationship Id="rId340" Type="http://schemas.openxmlformats.org/officeDocument/2006/relationships/oleObject" Target="embeddings/oleObject144.bin"/><Relationship Id="rId578" Type="http://schemas.openxmlformats.org/officeDocument/2006/relationships/image" Target="media/image349.tiff"/><Relationship Id="rId743" Type="http://schemas.openxmlformats.org/officeDocument/2006/relationships/image" Target="media/image437.wmf"/><Relationship Id="rId200" Type="http://schemas.openxmlformats.org/officeDocument/2006/relationships/image" Target="media/image104.wmf"/><Relationship Id="rId382" Type="http://schemas.openxmlformats.org/officeDocument/2006/relationships/oleObject" Target="embeddings/oleObject162.bin"/><Relationship Id="rId438" Type="http://schemas.openxmlformats.org/officeDocument/2006/relationships/image" Target="media/image247.wmf"/><Relationship Id="rId603" Type="http://schemas.openxmlformats.org/officeDocument/2006/relationships/oleObject" Target="embeddings/oleObject229.bin"/><Relationship Id="rId645" Type="http://schemas.openxmlformats.org/officeDocument/2006/relationships/oleObject" Target="embeddings/oleObject250.bin"/><Relationship Id="rId687" Type="http://schemas.openxmlformats.org/officeDocument/2006/relationships/image" Target="media/image409.wmf"/><Relationship Id="rId242" Type="http://schemas.openxmlformats.org/officeDocument/2006/relationships/oleObject" Target="embeddings/oleObject105.bin"/><Relationship Id="rId284" Type="http://schemas.openxmlformats.org/officeDocument/2006/relationships/image" Target="media/image152.wmf"/><Relationship Id="rId491" Type="http://schemas.openxmlformats.org/officeDocument/2006/relationships/image" Target="media/image276.wmf"/><Relationship Id="rId505" Type="http://schemas.openxmlformats.org/officeDocument/2006/relationships/image" Target="media/image287.tiff"/><Relationship Id="rId712" Type="http://schemas.openxmlformats.org/officeDocument/2006/relationships/oleObject" Target="embeddings/oleObject283.bin"/><Relationship Id="rId37" Type="http://schemas.openxmlformats.org/officeDocument/2006/relationships/footer" Target="footer1.xml"/><Relationship Id="rId79" Type="http://schemas.openxmlformats.org/officeDocument/2006/relationships/image" Target="media/image35.wmf"/><Relationship Id="rId102" Type="http://schemas.openxmlformats.org/officeDocument/2006/relationships/image" Target="media/image47.png"/><Relationship Id="rId144" Type="http://schemas.openxmlformats.org/officeDocument/2006/relationships/oleObject" Target="embeddings/oleObject61.bin"/><Relationship Id="rId547" Type="http://schemas.openxmlformats.org/officeDocument/2006/relationships/image" Target="media/image321.wmf"/><Relationship Id="rId589" Type="http://schemas.openxmlformats.org/officeDocument/2006/relationships/oleObject" Target="embeddings/oleObject222.bin"/><Relationship Id="rId90" Type="http://schemas.openxmlformats.org/officeDocument/2006/relationships/oleObject" Target="embeddings/oleObject42.bin"/><Relationship Id="rId186" Type="http://schemas.openxmlformats.org/officeDocument/2006/relationships/image" Target="media/image97.wmf"/><Relationship Id="rId351" Type="http://schemas.openxmlformats.org/officeDocument/2006/relationships/image" Target="media/image197.wmf"/><Relationship Id="rId393" Type="http://schemas.openxmlformats.org/officeDocument/2006/relationships/oleObject" Target="embeddings/oleObject166.bin"/><Relationship Id="rId407" Type="http://schemas.openxmlformats.org/officeDocument/2006/relationships/image" Target="media/image228.tiff"/><Relationship Id="rId449" Type="http://schemas.openxmlformats.org/officeDocument/2006/relationships/oleObject" Target="embeddings/oleObject189.bin"/><Relationship Id="rId614" Type="http://schemas.openxmlformats.org/officeDocument/2006/relationships/image" Target="media/image372.wmf"/><Relationship Id="rId656" Type="http://schemas.openxmlformats.org/officeDocument/2006/relationships/image" Target="media/image393.wmf"/><Relationship Id="rId211" Type="http://schemas.openxmlformats.org/officeDocument/2006/relationships/image" Target="media/image110.tiff"/><Relationship Id="rId253" Type="http://schemas.openxmlformats.org/officeDocument/2006/relationships/image" Target="media/image135.wmf"/><Relationship Id="rId295" Type="http://schemas.openxmlformats.org/officeDocument/2006/relationships/oleObject" Target="embeddings/oleObject129.bin"/><Relationship Id="rId309" Type="http://schemas.openxmlformats.org/officeDocument/2006/relationships/oleObject" Target="embeddings/oleObject136.bin"/><Relationship Id="rId460" Type="http://schemas.openxmlformats.org/officeDocument/2006/relationships/image" Target="media/image258.wmf"/><Relationship Id="rId516" Type="http://schemas.openxmlformats.org/officeDocument/2006/relationships/image" Target="media/image297.tiff"/><Relationship Id="rId698" Type="http://schemas.openxmlformats.org/officeDocument/2006/relationships/oleObject" Target="embeddings/oleObject276.bin"/><Relationship Id="rId48" Type="http://schemas.openxmlformats.org/officeDocument/2006/relationships/image" Target="media/image19.wmf"/><Relationship Id="rId113" Type="http://schemas.openxmlformats.org/officeDocument/2006/relationships/image" Target="media/image54.png"/><Relationship Id="rId320" Type="http://schemas.openxmlformats.org/officeDocument/2006/relationships/oleObject" Target="embeddings/oleObject138.bin"/><Relationship Id="rId558" Type="http://schemas.openxmlformats.org/officeDocument/2006/relationships/image" Target="media/image329.tiff"/><Relationship Id="rId723" Type="http://schemas.openxmlformats.org/officeDocument/2006/relationships/image" Target="media/image427.wmf"/><Relationship Id="rId155" Type="http://schemas.openxmlformats.org/officeDocument/2006/relationships/oleObject" Target="embeddings/oleObject66.bin"/><Relationship Id="rId197" Type="http://schemas.openxmlformats.org/officeDocument/2006/relationships/oleObject" Target="embeddings/oleObject87.bin"/><Relationship Id="rId362" Type="http://schemas.openxmlformats.org/officeDocument/2006/relationships/oleObject" Target="embeddings/oleObject152.bin"/><Relationship Id="rId418" Type="http://schemas.openxmlformats.org/officeDocument/2006/relationships/image" Target="media/image234.tiff"/><Relationship Id="rId625" Type="http://schemas.openxmlformats.org/officeDocument/2006/relationships/oleObject" Target="embeddings/oleObject240.bin"/><Relationship Id="rId222" Type="http://schemas.openxmlformats.org/officeDocument/2006/relationships/image" Target="media/image117.tiff"/><Relationship Id="rId264" Type="http://schemas.openxmlformats.org/officeDocument/2006/relationships/oleObject" Target="embeddings/oleObject117.bin"/><Relationship Id="rId471" Type="http://schemas.openxmlformats.org/officeDocument/2006/relationships/oleObject" Target="embeddings/oleObject198.bin"/><Relationship Id="rId667" Type="http://schemas.openxmlformats.org/officeDocument/2006/relationships/oleObject" Target="embeddings/oleObject261.bin"/><Relationship Id="rId17" Type="http://schemas.openxmlformats.org/officeDocument/2006/relationships/oleObject" Target="embeddings/oleObject6.bin"/><Relationship Id="rId59" Type="http://schemas.openxmlformats.org/officeDocument/2006/relationships/oleObject" Target="embeddings/oleObject27.bin"/><Relationship Id="rId124" Type="http://schemas.openxmlformats.org/officeDocument/2006/relationships/image" Target="media/image61.wmf"/><Relationship Id="rId527" Type="http://schemas.openxmlformats.org/officeDocument/2006/relationships/image" Target="media/image308.tiff"/><Relationship Id="rId569" Type="http://schemas.openxmlformats.org/officeDocument/2006/relationships/image" Target="media/image340.tiff"/><Relationship Id="rId734" Type="http://schemas.openxmlformats.org/officeDocument/2006/relationships/oleObject" Target="embeddings/oleObject294.bin"/><Relationship Id="rId70" Type="http://schemas.openxmlformats.org/officeDocument/2006/relationships/image" Target="media/image30.wmf"/><Relationship Id="rId166" Type="http://schemas.openxmlformats.org/officeDocument/2006/relationships/image" Target="media/image87.wmf"/><Relationship Id="rId331" Type="http://schemas.openxmlformats.org/officeDocument/2006/relationships/image" Target="media/image180.png"/><Relationship Id="rId373" Type="http://schemas.openxmlformats.org/officeDocument/2006/relationships/image" Target="media/image208.wmf"/><Relationship Id="rId429" Type="http://schemas.openxmlformats.org/officeDocument/2006/relationships/oleObject" Target="embeddings/oleObject179.bin"/><Relationship Id="rId580" Type="http://schemas.openxmlformats.org/officeDocument/2006/relationships/image" Target="media/image351.tiff"/><Relationship Id="rId636" Type="http://schemas.openxmlformats.org/officeDocument/2006/relationships/image" Target="media/image383.wmf"/><Relationship Id="rId1" Type="http://schemas.openxmlformats.org/officeDocument/2006/relationships/customXml" Target="../customXml/item1.xml"/><Relationship Id="rId233" Type="http://schemas.openxmlformats.org/officeDocument/2006/relationships/image" Target="media/image126.tiff"/><Relationship Id="rId440" Type="http://schemas.openxmlformats.org/officeDocument/2006/relationships/image" Target="media/image248.wmf"/><Relationship Id="rId678" Type="http://schemas.openxmlformats.org/officeDocument/2006/relationships/image" Target="media/image404.wmf"/><Relationship Id="rId28" Type="http://schemas.openxmlformats.org/officeDocument/2006/relationships/oleObject" Target="embeddings/oleObject12.bin"/><Relationship Id="rId275" Type="http://schemas.openxmlformats.org/officeDocument/2006/relationships/oleObject" Target="embeddings/oleObject120.bin"/><Relationship Id="rId300" Type="http://schemas.openxmlformats.org/officeDocument/2006/relationships/image" Target="media/image161.wmf"/><Relationship Id="rId482" Type="http://schemas.openxmlformats.org/officeDocument/2006/relationships/image" Target="media/image271.wmf"/><Relationship Id="rId538" Type="http://schemas.openxmlformats.org/officeDocument/2006/relationships/oleObject" Target="embeddings/oleObject214.bin"/><Relationship Id="rId703" Type="http://schemas.openxmlformats.org/officeDocument/2006/relationships/image" Target="media/image417.wmf"/><Relationship Id="rId745" Type="http://schemas.openxmlformats.org/officeDocument/2006/relationships/footer" Target="footer2.xml"/><Relationship Id="rId81" Type="http://schemas.openxmlformats.org/officeDocument/2006/relationships/image" Target="media/image36.wmf"/><Relationship Id="rId135" Type="http://schemas.openxmlformats.org/officeDocument/2006/relationships/image" Target="media/image70.wmf"/><Relationship Id="rId177" Type="http://schemas.openxmlformats.org/officeDocument/2006/relationships/oleObject" Target="embeddings/oleObject77.bin"/><Relationship Id="rId342" Type="http://schemas.openxmlformats.org/officeDocument/2006/relationships/image" Target="media/image190.tiff"/><Relationship Id="rId384" Type="http://schemas.openxmlformats.org/officeDocument/2006/relationships/oleObject" Target="embeddings/oleObject163.bin"/><Relationship Id="rId591" Type="http://schemas.openxmlformats.org/officeDocument/2006/relationships/oleObject" Target="embeddings/oleObject223.bin"/><Relationship Id="rId605" Type="http://schemas.openxmlformats.org/officeDocument/2006/relationships/oleObject" Target="embeddings/oleObject230.bin"/><Relationship Id="rId202" Type="http://schemas.openxmlformats.org/officeDocument/2006/relationships/image" Target="media/image105.wmf"/><Relationship Id="rId244" Type="http://schemas.openxmlformats.org/officeDocument/2006/relationships/oleObject" Target="embeddings/oleObject106.bin"/><Relationship Id="rId647" Type="http://schemas.openxmlformats.org/officeDocument/2006/relationships/oleObject" Target="embeddings/oleObject251.bin"/><Relationship Id="rId689" Type="http://schemas.openxmlformats.org/officeDocument/2006/relationships/image" Target="media/image410.wmf"/><Relationship Id="rId39" Type="http://schemas.openxmlformats.org/officeDocument/2006/relationships/oleObject" Target="embeddings/oleObject17.bin"/><Relationship Id="rId286" Type="http://schemas.openxmlformats.org/officeDocument/2006/relationships/image" Target="media/image153.wmf"/><Relationship Id="rId451" Type="http://schemas.openxmlformats.org/officeDocument/2006/relationships/oleObject" Target="embeddings/oleObject190.bin"/><Relationship Id="rId493" Type="http://schemas.openxmlformats.org/officeDocument/2006/relationships/image" Target="media/image277.wmf"/><Relationship Id="rId507" Type="http://schemas.openxmlformats.org/officeDocument/2006/relationships/image" Target="media/image289.wmf"/><Relationship Id="rId549" Type="http://schemas.openxmlformats.org/officeDocument/2006/relationships/image" Target="media/image322.wmf"/><Relationship Id="rId714" Type="http://schemas.openxmlformats.org/officeDocument/2006/relationships/oleObject" Target="embeddings/oleObject284.bin"/><Relationship Id="rId50" Type="http://schemas.openxmlformats.org/officeDocument/2006/relationships/image" Target="media/image20.wmf"/><Relationship Id="rId104" Type="http://schemas.openxmlformats.org/officeDocument/2006/relationships/oleObject" Target="embeddings/oleObject48.bin"/><Relationship Id="rId146" Type="http://schemas.openxmlformats.org/officeDocument/2006/relationships/oleObject" Target="embeddings/oleObject62.bin"/><Relationship Id="rId188" Type="http://schemas.openxmlformats.org/officeDocument/2006/relationships/image" Target="media/image98.wmf"/><Relationship Id="rId311" Type="http://schemas.openxmlformats.org/officeDocument/2006/relationships/image" Target="media/image167.png"/><Relationship Id="rId353" Type="http://schemas.openxmlformats.org/officeDocument/2006/relationships/image" Target="media/image198.wmf"/><Relationship Id="rId395" Type="http://schemas.openxmlformats.org/officeDocument/2006/relationships/image" Target="media/image221.tiff"/><Relationship Id="rId409" Type="http://schemas.openxmlformats.org/officeDocument/2006/relationships/oleObject" Target="embeddings/oleObject172.bin"/><Relationship Id="rId560" Type="http://schemas.openxmlformats.org/officeDocument/2006/relationships/image" Target="media/image331.tiff"/><Relationship Id="rId92" Type="http://schemas.openxmlformats.org/officeDocument/2006/relationships/oleObject" Target="embeddings/oleObject43.bin"/><Relationship Id="rId213" Type="http://schemas.openxmlformats.org/officeDocument/2006/relationships/image" Target="media/image112.tiff"/><Relationship Id="rId420" Type="http://schemas.openxmlformats.org/officeDocument/2006/relationships/image" Target="media/image236.tiff"/><Relationship Id="rId616" Type="http://schemas.openxmlformats.org/officeDocument/2006/relationships/image" Target="media/image373.wmf"/><Relationship Id="rId658" Type="http://schemas.openxmlformats.org/officeDocument/2006/relationships/image" Target="media/image394.wmf"/><Relationship Id="rId255" Type="http://schemas.openxmlformats.org/officeDocument/2006/relationships/image" Target="media/image136.wmf"/><Relationship Id="rId297" Type="http://schemas.openxmlformats.org/officeDocument/2006/relationships/oleObject" Target="embeddings/oleObject130.bin"/><Relationship Id="rId462" Type="http://schemas.openxmlformats.org/officeDocument/2006/relationships/image" Target="media/image259.wmf"/><Relationship Id="rId518" Type="http://schemas.openxmlformats.org/officeDocument/2006/relationships/image" Target="media/image299.tiff"/><Relationship Id="rId725" Type="http://schemas.openxmlformats.org/officeDocument/2006/relationships/image" Target="media/image428.wmf"/><Relationship Id="rId115" Type="http://schemas.openxmlformats.org/officeDocument/2006/relationships/image" Target="media/image56.wmf"/><Relationship Id="rId157" Type="http://schemas.openxmlformats.org/officeDocument/2006/relationships/oleObject" Target="embeddings/oleObject67.bin"/><Relationship Id="rId322" Type="http://schemas.openxmlformats.org/officeDocument/2006/relationships/oleObject" Target="embeddings/oleObject139.bin"/><Relationship Id="rId364" Type="http://schemas.openxmlformats.org/officeDocument/2006/relationships/oleObject" Target="embeddings/oleObject153.bin"/><Relationship Id="rId61" Type="http://schemas.openxmlformats.org/officeDocument/2006/relationships/oleObject" Target="embeddings/oleObject28.bin"/><Relationship Id="rId199" Type="http://schemas.openxmlformats.org/officeDocument/2006/relationships/oleObject" Target="embeddings/oleObject88.bin"/><Relationship Id="rId571" Type="http://schemas.openxmlformats.org/officeDocument/2006/relationships/image" Target="media/image342.tiff"/><Relationship Id="rId627" Type="http://schemas.openxmlformats.org/officeDocument/2006/relationships/oleObject" Target="embeddings/oleObject241.bin"/><Relationship Id="rId669" Type="http://schemas.openxmlformats.org/officeDocument/2006/relationships/oleObject" Target="embeddings/oleObject262.bin"/><Relationship Id="rId19" Type="http://schemas.openxmlformats.org/officeDocument/2006/relationships/oleObject" Target="embeddings/oleObject7.bin"/><Relationship Id="rId224" Type="http://schemas.openxmlformats.org/officeDocument/2006/relationships/image" Target="media/image119.tiff"/><Relationship Id="rId266" Type="http://schemas.openxmlformats.org/officeDocument/2006/relationships/oleObject" Target="embeddings/oleObject118.bin"/><Relationship Id="rId431" Type="http://schemas.openxmlformats.org/officeDocument/2006/relationships/oleObject" Target="embeddings/oleObject180.bin"/><Relationship Id="rId473" Type="http://schemas.openxmlformats.org/officeDocument/2006/relationships/oleObject" Target="embeddings/oleObject199.bin"/><Relationship Id="rId529" Type="http://schemas.openxmlformats.org/officeDocument/2006/relationships/image" Target="media/image310.tiff"/><Relationship Id="rId680" Type="http://schemas.openxmlformats.org/officeDocument/2006/relationships/image" Target="media/image405.emf"/><Relationship Id="rId736" Type="http://schemas.openxmlformats.org/officeDocument/2006/relationships/oleObject" Target="embeddings/oleObject295.bin"/><Relationship Id="rId30" Type="http://schemas.openxmlformats.org/officeDocument/2006/relationships/oleObject" Target="embeddings/oleObject13.bin"/><Relationship Id="rId126" Type="http://schemas.openxmlformats.org/officeDocument/2006/relationships/image" Target="media/image62.png"/><Relationship Id="rId168" Type="http://schemas.openxmlformats.org/officeDocument/2006/relationships/image" Target="media/image88.wmf"/><Relationship Id="rId333" Type="http://schemas.openxmlformats.org/officeDocument/2006/relationships/image" Target="media/image182.png"/><Relationship Id="rId540" Type="http://schemas.openxmlformats.org/officeDocument/2006/relationships/oleObject" Target="embeddings/oleObject215.bin"/><Relationship Id="rId72" Type="http://schemas.openxmlformats.org/officeDocument/2006/relationships/image" Target="media/image31.png"/><Relationship Id="rId375" Type="http://schemas.openxmlformats.org/officeDocument/2006/relationships/image" Target="media/image209.emf"/><Relationship Id="rId582" Type="http://schemas.openxmlformats.org/officeDocument/2006/relationships/image" Target="media/image353.tiff"/><Relationship Id="rId638" Type="http://schemas.openxmlformats.org/officeDocument/2006/relationships/image" Target="media/image384.wmf"/><Relationship Id="rId3" Type="http://schemas.openxmlformats.org/officeDocument/2006/relationships/styles" Target="styles.xml"/><Relationship Id="rId235" Type="http://schemas.openxmlformats.org/officeDocument/2006/relationships/oleObject" Target="embeddings/oleObject100.bin"/><Relationship Id="rId277" Type="http://schemas.openxmlformats.org/officeDocument/2006/relationships/oleObject" Target="embeddings/oleObject121.bin"/><Relationship Id="rId400" Type="http://schemas.openxmlformats.org/officeDocument/2006/relationships/image" Target="media/image224.wmf"/><Relationship Id="rId442" Type="http://schemas.openxmlformats.org/officeDocument/2006/relationships/image" Target="media/image249.wmf"/><Relationship Id="rId484" Type="http://schemas.openxmlformats.org/officeDocument/2006/relationships/image" Target="media/image272.tiff"/><Relationship Id="rId705" Type="http://schemas.openxmlformats.org/officeDocument/2006/relationships/image" Target="media/image418.wmf"/><Relationship Id="rId137" Type="http://schemas.openxmlformats.org/officeDocument/2006/relationships/image" Target="media/image71.png"/><Relationship Id="rId302" Type="http://schemas.openxmlformats.org/officeDocument/2006/relationships/image" Target="media/image162.wmf"/><Relationship Id="rId344" Type="http://schemas.openxmlformats.org/officeDocument/2006/relationships/image" Target="media/image192.tiff"/><Relationship Id="rId691" Type="http://schemas.openxmlformats.org/officeDocument/2006/relationships/image" Target="media/image411.wmf"/><Relationship Id="rId747" Type="http://schemas.openxmlformats.org/officeDocument/2006/relationships/theme" Target="theme/theme1.xml"/><Relationship Id="rId41" Type="http://schemas.openxmlformats.org/officeDocument/2006/relationships/oleObject" Target="embeddings/oleObject18.bin"/><Relationship Id="rId83" Type="http://schemas.openxmlformats.org/officeDocument/2006/relationships/image" Target="media/image37.wmf"/><Relationship Id="rId179" Type="http://schemas.openxmlformats.org/officeDocument/2006/relationships/oleObject" Target="embeddings/oleObject78.bin"/><Relationship Id="rId386" Type="http://schemas.openxmlformats.org/officeDocument/2006/relationships/image" Target="media/image215.wmf"/><Relationship Id="rId551" Type="http://schemas.openxmlformats.org/officeDocument/2006/relationships/image" Target="media/image323.wmf"/><Relationship Id="rId593" Type="http://schemas.openxmlformats.org/officeDocument/2006/relationships/oleObject" Target="embeddings/oleObject224.bin"/><Relationship Id="rId607" Type="http://schemas.openxmlformats.org/officeDocument/2006/relationships/oleObject" Target="embeddings/oleObject231.bin"/><Relationship Id="rId649" Type="http://schemas.openxmlformats.org/officeDocument/2006/relationships/oleObject" Target="embeddings/oleObject252.bin"/><Relationship Id="rId190" Type="http://schemas.openxmlformats.org/officeDocument/2006/relationships/image" Target="media/image99.wmf"/><Relationship Id="rId204" Type="http://schemas.openxmlformats.org/officeDocument/2006/relationships/image" Target="media/image106.wmf"/><Relationship Id="rId246" Type="http://schemas.openxmlformats.org/officeDocument/2006/relationships/oleObject" Target="embeddings/oleObject107.bin"/><Relationship Id="rId288" Type="http://schemas.openxmlformats.org/officeDocument/2006/relationships/image" Target="media/image154.wmf"/><Relationship Id="rId411" Type="http://schemas.openxmlformats.org/officeDocument/2006/relationships/oleObject" Target="embeddings/oleObject173.bin"/><Relationship Id="rId453" Type="http://schemas.openxmlformats.org/officeDocument/2006/relationships/oleObject" Target="embeddings/oleObject191.bin"/><Relationship Id="rId509" Type="http://schemas.openxmlformats.org/officeDocument/2006/relationships/image" Target="media/image290.tiff"/><Relationship Id="rId660" Type="http://schemas.openxmlformats.org/officeDocument/2006/relationships/image" Target="media/image39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FB2002-653D-4F18-8577-581B4A356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271</Pages>
  <Words>63623</Words>
  <Characters>362657</Characters>
  <Application>Microsoft Office Word</Application>
  <DocSecurity>0</DocSecurity>
  <Lines>3022</Lines>
  <Paragraphs>850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S Elkins</dc:creator>
  <cp:keywords/>
  <dc:description/>
  <cp:lastModifiedBy>Bryan S Elkins</cp:lastModifiedBy>
  <cp:revision>7</cp:revision>
  <cp:lastPrinted>2011-07-29T19:13:00Z</cp:lastPrinted>
  <dcterms:created xsi:type="dcterms:W3CDTF">2011-08-03T00:27:00Z</dcterms:created>
  <dcterms:modified xsi:type="dcterms:W3CDTF">2011-08-03T03:44:00Z</dcterms:modified>
</cp:coreProperties>
</file>