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07F7" w:rsidRPr="00B30CAE" w:rsidRDefault="003D07F7" w:rsidP="003D07F7">
      <w:pPr>
        <w:tabs>
          <w:tab w:val="left" w:pos="4320"/>
          <w:tab w:val="left" w:pos="4410"/>
        </w:tabs>
        <w:rPr>
          <w:rFonts w:ascii="Arial" w:hAnsi="Arial" w:cs="Arial"/>
        </w:rPr>
      </w:pPr>
      <w:r w:rsidRPr="00B30CAE">
        <w:rPr>
          <w:rFonts w:ascii="Arial" w:hAnsi="Arial" w:cs="Arial"/>
          <w:lang w:val="en-CA"/>
        </w:rPr>
        <w:t xml:space="preserve"> </w:t>
      </w:r>
      <w:r w:rsidR="008E4AFF" w:rsidRPr="00B30CAE">
        <w:rPr>
          <w:rFonts w:ascii="Arial" w:hAnsi="Arial" w:cs="Arial"/>
          <w:lang w:val="en-CA"/>
        </w:rPr>
        <w:fldChar w:fldCharType="begin"/>
      </w:r>
      <w:r w:rsidRPr="00B30CAE">
        <w:rPr>
          <w:rFonts w:ascii="Arial" w:hAnsi="Arial" w:cs="Arial"/>
          <w:lang w:val="en-CA"/>
        </w:rPr>
        <w:instrText xml:space="preserve"> SEQ CHAPTER \h \r 1</w:instrText>
      </w:r>
      <w:r w:rsidR="008E4AFF" w:rsidRPr="00B30CAE">
        <w:rPr>
          <w:rFonts w:ascii="Arial" w:hAnsi="Arial" w:cs="Arial"/>
          <w:lang w:val="en-CA"/>
        </w:rPr>
        <w:fldChar w:fldCharType="end"/>
      </w:r>
      <w:r w:rsidRPr="00B30CAE">
        <w:rPr>
          <w:rFonts w:ascii="Arial" w:hAnsi="Arial" w:cs="Arial"/>
        </w:rPr>
        <w:t>To the Graduate Council:</w:t>
      </w:r>
      <w:r w:rsidRPr="00B30CAE">
        <w:rPr>
          <w:rFonts w:ascii="Arial" w:hAnsi="Arial" w:cs="Arial"/>
        </w:rPr>
        <w:tab/>
      </w:r>
    </w:p>
    <w:p w:rsidR="003D07F7" w:rsidRPr="00B30CAE" w:rsidRDefault="003D07F7" w:rsidP="003D07F7">
      <w:pPr>
        <w:rPr>
          <w:rFonts w:ascii="Arial" w:hAnsi="Arial" w:cs="Arial"/>
        </w:rPr>
      </w:pPr>
    </w:p>
    <w:p w:rsidR="003D07F7" w:rsidRPr="00B30CAE" w:rsidRDefault="003D07F7" w:rsidP="003D07F7">
      <w:pPr>
        <w:rPr>
          <w:rFonts w:ascii="Arial" w:hAnsi="Arial" w:cs="Arial"/>
        </w:rPr>
      </w:pPr>
      <w:r w:rsidRPr="00B30CAE">
        <w:rPr>
          <w:rFonts w:ascii="Arial" w:hAnsi="Arial" w:cs="Arial"/>
        </w:rPr>
        <w:t>I am submitting herewith a</w:t>
      </w:r>
      <w:r w:rsidR="00427833" w:rsidRPr="00B30CAE">
        <w:rPr>
          <w:rFonts w:ascii="Arial" w:hAnsi="Arial" w:cs="Arial"/>
        </w:rPr>
        <w:t xml:space="preserve"> thesis written by </w:t>
      </w:r>
      <w:r w:rsidR="005E0FBD" w:rsidRPr="00B30CAE">
        <w:rPr>
          <w:rFonts w:ascii="Arial" w:hAnsi="Arial" w:cs="Arial"/>
        </w:rPr>
        <w:t xml:space="preserve">Thomas W. McAlexander </w:t>
      </w:r>
      <w:r w:rsidRPr="00B30CAE">
        <w:rPr>
          <w:rFonts w:ascii="Arial" w:hAnsi="Arial" w:cs="Arial"/>
        </w:rPr>
        <w:t>entitled “</w:t>
      </w:r>
      <w:r w:rsidR="005E0FBD" w:rsidRPr="00B30CAE">
        <w:rPr>
          <w:rFonts w:ascii="Arial" w:hAnsi="Arial" w:cs="Arial"/>
        </w:rPr>
        <w:t>Zone Refining of Raw Materials for Metal Halide Scintillator Crystal Growth</w:t>
      </w:r>
      <w:r w:rsidRPr="00B30CAE">
        <w:rPr>
          <w:rFonts w:ascii="Arial" w:hAnsi="Arial" w:cs="Arial"/>
        </w:rPr>
        <w:t>.” I have examined the final electronic copy of this thesis for form and content and recommend that it be accepted in partial fulfillment of the requirements for the degree of Master of Science, with a major in</w:t>
      </w:r>
      <w:r w:rsidR="005E0FBD" w:rsidRPr="00B30CAE">
        <w:rPr>
          <w:rFonts w:ascii="Arial" w:hAnsi="Arial" w:cs="Arial"/>
        </w:rPr>
        <w:t xml:space="preserve"> Material Science and Engineering</w:t>
      </w:r>
      <w:r w:rsidRPr="00B30CAE">
        <w:rPr>
          <w:rFonts w:ascii="Arial" w:hAnsi="Arial" w:cs="Arial"/>
        </w:rPr>
        <w:t>.</w:t>
      </w:r>
    </w:p>
    <w:p w:rsidR="003D07F7" w:rsidRPr="00B30CAE" w:rsidRDefault="003D07F7" w:rsidP="003D07F7">
      <w:pPr>
        <w:rPr>
          <w:rFonts w:ascii="Arial" w:hAnsi="Arial" w:cs="Arial"/>
        </w:rPr>
      </w:pPr>
    </w:p>
    <w:p w:rsidR="003D07F7" w:rsidRPr="00B30CAE" w:rsidRDefault="003D07F7" w:rsidP="003D07F7">
      <w:pPr>
        <w:rPr>
          <w:rFonts w:ascii="Arial" w:hAnsi="Arial" w:cs="Arial"/>
        </w:rPr>
      </w:pPr>
    </w:p>
    <w:p w:rsidR="003D07F7" w:rsidRPr="00B30CAE" w:rsidRDefault="003D07F7" w:rsidP="00826D54">
      <w:pPr>
        <w:tabs>
          <w:tab w:val="left" w:pos="4050"/>
        </w:tabs>
        <w:rPr>
          <w:rFonts w:ascii="Arial" w:hAnsi="Arial" w:cs="Arial"/>
        </w:rPr>
      </w:pPr>
      <w:r w:rsidRPr="00B30CAE">
        <w:rPr>
          <w:rFonts w:ascii="Arial" w:hAnsi="Arial" w:cs="Arial"/>
        </w:rPr>
        <w:tab/>
      </w:r>
      <w:r w:rsidR="005E0FBD" w:rsidRPr="00B30CAE">
        <w:rPr>
          <w:rFonts w:ascii="Arial" w:hAnsi="Arial" w:cs="Arial"/>
        </w:rPr>
        <w:t>Dr. Mariya Zhuravleva</w:t>
      </w:r>
      <w:r w:rsidRPr="00B30CAE">
        <w:rPr>
          <w:rFonts w:ascii="Arial" w:hAnsi="Arial" w:cs="Arial"/>
        </w:rPr>
        <w:t>, Major Professor</w:t>
      </w:r>
    </w:p>
    <w:p w:rsidR="003D07F7" w:rsidRPr="00B30CAE" w:rsidRDefault="003D07F7" w:rsidP="003D07F7">
      <w:pPr>
        <w:rPr>
          <w:rFonts w:ascii="Arial" w:hAnsi="Arial" w:cs="Arial"/>
        </w:rPr>
      </w:pPr>
    </w:p>
    <w:p w:rsidR="003D07F7" w:rsidRPr="00B30CAE" w:rsidRDefault="003D07F7" w:rsidP="003D07F7">
      <w:pPr>
        <w:rPr>
          <w:rFonts w:ascii="Arial" w:hAnsi="Arial" w:cs="Arial"/>
        </w:rPr>
      </w:pPr>
    </w:p>
    <w:p w:rsidR="003D07F7" w:rsidRPr="00B30CAE" w:rsidRDefault="003D07F7" w:rsidP="003D07F7">
      <w:pPr>
        <w:rPr>
          <w:rFonts w:ascii="Arial" w:hAnsi="Arial" w:cs="Arial"/>
        </w:rPr>
      </w:pPr>
      <w:r w:rsidRPr="00B30CAE">
        <w:rPr>
          <w:rFonts w:ascii="Arial" w:hAnsi="Arial" w:cs="Arial"/>
        </w:rPr>
        <w:t>We have read this [dissertation or thesis]</w:t>
      </w:r>
    </w:p>
    <w:p w:rsidR="003D07F7" w:rsidRPr="00B30CAE" w:rsidRDefault="003D07F7" w:rsidP="003D07F7">
      <w:pPr>
        <w:rPr>
          <w:rFonts w:ascii="Arial" w:hAnsi="Arial" w:cs="Arial"/>
        </w:rPr>
      </w:pPr>
      <w:r w:rsidRPr="00B30CAE">
        <w:rPr>
          <w:rFonts w:ascii="Arial" w:hAnsi="Arial" w:cs="Arial"/>
        </w:rPr>
        <w:t>and recommend its acceptance:</w:t>
      </w:r>
    </w:p>
    <w:p w:rsidR="00826D54" w:rsidRPr="00B30CAE" w:rsidRDefault="00826D54" w:rsidP="003D07F7">
      <w:pPr>
        <w:rPr>
          <w:rFonts w:ascii="Arial" w:hAnsi="Arial" w:cs="Arial"/>
        </w:rPr>
      </w:pPr>
    </w:p>
    <w:p w:rsidR="005E0FBD" w:rsidRPr="00B30CAE" w:rsidRDefault="005E0FBD" w:rsidP="003D07F7">
      <w:pPr>
        <w:rPr>
          <w:rFonts w:ascii="Arial" w:hAnsi="Arial" w:cs="Arial"/>
          <w:noProof/>
        </w:rPr>
      </w:pPr>
    </w:p>
    <w:p w:rsidR="005E0FBD" w:rsidRPr="00B30CAE" w:rsidRDefault="008E4AFF" w:rsidP="003D07F7">
      <w:pPr>
        <w:rPr>
          <w:rFonts w:ascii="Arial" w:hAnsi="Arial" w:cs="Arial"/>
          <w:noProof/>
        </w:rPr>
      </w:pPr>
      <w:r w:rsidRPr="00B30CAE">
        <w:rPr>
          <w:rFonts w:ascii="Arial" w:hAnsi="Arial" w:cs="Arial"/>
          <w:noProof/>
        </w:rPr>
        <w:pict>
          <v:line id="_x0000_s1031" style="position:absolute;z-index:251657216;mso-position-horizontal-relative:page;mso-position-vertical-relative:page" from="90.3pt,302.05pt" to="247pt,302.05pt" strokecolor="#020000" strokeweight=".96pt">
            <w10:wrap anchorx="page" anchory="page"/>
          </v:line>
        </w:pict>
      </w:r>
    </w:p>
    <w:p w:rsidR="003D07F7" w:rsidRPr="00B30CAE" w:rsidRDefault="005E0FBD" w:rsidP="003D07F7">
      <w:pPr>
        <w:rPr>
          <w:rFonts w:ascii="Arial" w:hAnsi="Arial" w:cs="Arial"/>
        </w:rPr>
      </w:pPr>
      <w:r w:rsidRPr="00B30CAE">
        <w:rPr>
          <w:rFonts w:ascii="Arial" w:hAnsi="Arial" w:cs="Arial"/>
          <w:noProof/>
        </w:rPr>
        <w:t>Dr. Mariya Zhuravleva</w:t>
      </w:r>
    </w:p>
    <w:p w:rsidR="003D07F7" w:rsidRPr="00B30CAE" w:rsidRDefault="003D07F7" w:rsidP="003D07F7">
      <w:pPr>
        <w:rPr>
          <w:rFonts w:ascii="Arial" w:hAnsi="Arial" w:cs="Arial"/>
        </w:rPr>
      </w:pPr>
    </w:p>
    <w:p w:rsidR="003D07F7" w:rsidRPr="00B30CAE" w:rsidRDefault="003D07F7" w:rsidP="003D07F7">
      <w:pPr>
        <w:rPr>
          <w:rFonts w:ascii="Arial" w:hAnsi="Arial" w:cs="Arial"/>
        </w:rPr>
      </w:pPr>
    </w:p>
    <w:p w:rsidR="003D07F7" w:rsidRPr="00B30CAE" w:rsidRDefault="008E4AFF" w:rsidP="003D07F7">
      <w:pPr>
        <w:rPr>
          <w:rFonts w:ascii="Arial" w:hAnsi="Arial" w:cs="Arial"/>
        </w:rPr>
      </w:pPr>
      <w:r w:rsidRPr="00B30CAE">
        <w:rPr>
          <w:rFonts w:ascii="Arial" w:hAnsi="Arial" w:cs="Arial"/>
          <w:noProof/>
        </w:rPr>
        <w:pict>
          <v:line id="_x0000_s1033" style="position:absolute;z-index:251659264;mso-position-horizontal-relative:page;mso-position-vertical-relative:page" from="90.3pt,358.85pt" to="241.9pt,358.85pt" strokecolor="#020000" strokeweight=".96pt">
            <w10:wrap anchorx="page" anchory="page"/>
          </v:line>
        </w:pict>
      </w:r>
    </w:p>
    <w:p w:rsidR="003D07F7" w:rsidRPr="00B30CAE" w:rsidRDefault="005E0FBD" w:rsidP="003D07F7">
      <w:pPr>
        <w:rPr>
          <w:rFonts w:ascii="Arial" w:hAnsi="Arial" w:cs="Arial"/>
        </w:rPr>
      </w:pPr>
      <w:r w:rsidRPr="00B30CAE">
        <w:rPr>
          <w:rFonts w:ascii="Arial" w:hAnsi="Arial" w:cs="Arial"/>
        </w:rPr>
        <w:t>Dr. Chuck Melcher</w:t>
      </w:r>
    </w:p>
    <w:p w:rsidR="003D07F7" w:rsidRPr="00B30CAE" w:rsidRDefault="003D07F7" w:rsidP="003D07F7">
      <w:pPr>
        <w:rPr>
          <w:rFonts w:ascii="Arial" w:hAnsi="Arial" w:cs="Arial"/>
        </w:rPr>
      </w:pPr>
    </w:p>
    <w:p w:rsidR="003D07F7" w:rsidRPr="00B30CAE" w:rsidRDefault="003D07F7" w:rsidP="003D07F7">
      <w:pPr>
        <w:rPr>
          <w:rFonts w:ascii="Arial" w:hAnsi="Arial" w:cs="Arial"/>
        </w:rPr>
      </w:pPr>
    </w:p>
    <w:p w:rsidR="003D07F7" w:rsidRPr="00B30CAE" w:rsidRDefault="008E4AFF" w:rsidP="003D07F7">
      <w:pPr>
        <w:rPr>
          <w:rFonts w:ascii="Arial" w:hAnsi="Arial" w:cs="Arial"/>
        </w:rPr>
      </w:pPr>
      <w:r w:rsidRPr="00B30CAE">
        <w:rPr>
          <w:rFonts w:ascii="Arial" w:hAnsi="Arial" w:cs="Arial"/>
          <w:noProof/>
        </w:rPr>
        <w:pict>
          <v:line id="_x0000_s1030" style="position:absolute;z-index:251656192;mso-position-horizontal-relative:page;mso-position-vertical-relative:page" from="90.3pt,413.6pt" to="241.9pt,413.6pt" strokecolor="#020000" strokeweight=".96pt">
            <w10:wrap anchorx="page" anchory="page"/>
          </v:line>
        </w:pict>
      </w:r>
    </w:p>
    <w:p w:rsidR="003D07F7" w:rsidRPr="00B30CAE" w:rsidRDefault="005E0FBD" w:rsidP="003D07F7">
      <w:pPr>
        <w:tabs>
          <w:tab w:val="left" w:pos="4320"/>
        </w:tabs>
        <w:rPr>
          <w:rFonts w:ascii="Arial" w:hAnsi="Arial" w:cs="Arial"/>
        </w:rPr>
      </w:pPr>
      <w:r w:rsidRPr="00B30CAE">
        <w:rPr>
          <w:rFonts w:ascii="Arial" w:hAnsi="Arial" w:cs="Arial"/>
          <w:noProof/>
        </w:rPr>
        <w:t>Dr. Claudia Rawn</w:t>
      </w:r>
    </w:p>
    <w:p w:rsidR="003D07F7" w:rsidRPr="00B30CAE" w:rsidRDefault="003D07F7" w:rsidP="003D07F7">
      <w:pPr>
        <w:rPr>
          <w:rFonts w:ascii="Arial" w:hAnsi="Arial" w:cs="Arial"/>
        </w:rPr>
      </w:pPr>
    </w:p>
    <w:p w:rsidR="003D07F7" w:rsidRPr="00B30CAE" w:rsidRDefault="003D07F7" w:rsidP="003D07F7">
      <w:pPr>
        <w:tabs>
          <w:tab w:val="left" w:pos="4320"/>
        </w:tabs>
        <w:rPr>
          <w:rFonts w:ascii="Arial" w:hAnsi="Arial" w:cs="Arial"/>
        </w:rPr>
      </w:pPr>
    </w:p>
    <w:p w:rsidR="003D07F7" w:rsidRPr="00B30CAE" w:rsidRDefault="003D07F7" w:rsidP="003D07F7">
      <w:pPr>
        <w:tabs>
          <w:tab w:val="left" w:pos="4320"/>
        </w:tabs>
        <w:rPr>
          <w:rFonts w:ascii="Arial" w:hAnsi="Arial" w:cs="Arial"/>
        </w:rPr>
      </w:pPr>
    </w:p>
    <w:p w:rsidR="00826D54" w:rsidRPr="00B30CAE" w:rsidRDefault="00826D54" w:rsidP="001C2CBB">
      <w:pPr>
        <w:tabs>
          <w:tab w:val="left" w:pos="2970"/>
          <w:tab w:val="left" w:pos="4050"/>
        </w:tabs>
        <w:rPr>
          <w:rFonts w:ascii="Arial" w:hAnsi="Arial" w:cs="Arial"/>
        </w:rPr>
      </w:pPr>
      <w:r w:rsidRPr="00B30CAE">
        <w:rPr>
          <w:rFonts w:ascii="Arial" w:hAnsi="Arial" w:cs="Arial"/>
        </w:rPr>
        <w:tab/>
      </w:r>
      <w:r w:rsidR="003D07F7" w:rsidRPr="00B30CAE">
        <w:rPr>
          <w:rFonts w:ascii="Arial" w:hAnsi="Arial" w:cs="Arial"/>
        </w:rPr>
        <w:t>Accepted for the Council:</w:t>
      </w:r>
    </w:p>
    <w:p w:rsidR="005E0FBD" w:rsidRPr="00B30CAE" w:rsidRDefault="005E0FBD" w:rsidP="00826D54">
      <w:pPr>
        <w:tabs>
          <w:tab w:val="left" w:pos="4050"/>
          <w:tab w:val="left" w:pos="4320"/>
        </w:tabs>
        <w:rPr>
          <w:rFonts w:ascii="Arial" w:hAnsi="Arial" w:cs="Arial"/>
        </w:rPr>
      </w:pPr>
    </w:p>
    <w:p w:rsidR="00826D54" w:rsidRPr="00B30CAE" w:rsidRDefault="008E4AFF" w:rsidP="001C2CBB">
      <w:pPr>
        <w:tabs>
          <w:tab w:val="left" w:pos="2970"/>
        </w:tabs>
        <w:rPr>
          <w:rFonts w:ascii="Arial" w:hAnsi="Arial" w:cs="Arial"/>
        </w:rPr>
      </w:pPr>
      <w:r w:rsidRPr="00B30CAE">
        <w:rPr>
          <w:rFonts w:ascii="Arial" w:hAnsi="Arial" w:cs="Arial"/>
          <w:noProof/>
          <w:sz w:val="16"/>
          <w:szCs w:val="16"/>
        </w:rPr>
        <w:pict>
          <v:line id="_x0000_s1032" style="position:absolute;z-index:251658240;mso-position-horizontal-relative:page;mso-position-vertical-relative:page" from="237.1pt,509.75pt" to="410.3pt,509.75pt" strokecolor="#020000" strokeweight=".96pt">
            <w10:wrap anchorx="page" anchory="page"/>
          </v:line>
        </w:pict>
      </w:r>
      <w:r w:rsidR="00826D54" w:rsidRPr="00B30CAE">
        <w:rPr>
          <w:rFonts w:ascii="Arial" w:hAnsi="Arial" w:cs="Arial"/>
        </w:rPr>
        <w:tab/>
      </w:r>
    </w:p>
    <w:p w:rsidR="003D07F7" w:rsidRPr="00B30CAE" w:rsidRDefault="001C2CBB" w:rsidP="001C2CBB">
      <w:pPr>
        <w:tabs>
          <w:tab w:val="left" w:pos="2970"/>
          <w:tab w:val="left" w:pos="4050"/>
        </w:tabs>
        <w:rPr>
          <w:rFonts w:ascii="Arial" w:hAnsi="Arial" w:cs="Arial"/>
        </w:rPr>
      </w:pPr>
      <w:r w:rsidRPr="00B30CAE">
        <w:rPr>
          <w:rFonts w:ascii="Arial" w:hAnsi="Arial" w:cs="Arial"/>
        </w:rPr>
        <w:tab/>
      </w:r>
      <w:r w:rsidR="00826D54" w:rsidRPr="00B30CAE">
        <w:rPr>
          <w:rFonts w:ascii="Arial" w:hAnsi="Arial" w:cs="Arial"/>
        </w:rPr>
        <w:t>Carolyn R. Hodges</w:t>
      </w:r>
    </w:p>
    <w:p w:rsidR="003D07F7" w:rsidRPr="00B30CAE" w:rsidRDefault="003D07F7" w:rsidP="00826D54">
      <w:pPr>
        <w:tabs>
          <w:tab w:val="left" w:pos="4050"/>
          <w:tab w:val="left" w:pos="4320"/>
        </w:tabs>
        <w:ind w:left="90" w:firstLine="2880"/>
        <w:rPr>
          <w:rFonts w:ascii="Arial" w:hAnsi="Arial" w:cs="Arial"/>
        </w:rPr>
      </w:pPr>
      <w:r w:rsidRPr="00B30CAE">
        <w:rPr>
          <w:rFonts w:ascii="Arial" w:hAnsi="Arial" w:cs="Arial"/>
        </w:rPr>
        <w:t>Vice Provost and Dean of the Graduate School</w:t>
      </w:r>
    </w:p>
    <w:p w:rsidR="003D07F7" w:rsidRPr="00B30CAE" w:rsidRDefault="003D07F7" w:rsidP="003D07F7">
      <w:pPr>
        <w:tabs>
          <w:tab w:val="left" w:pos="180"/>
          <w:tab w:val="left" w:pos="360"/>
        </w:tabs>
        <w:ind w:left="90" w:firstLine="1080"/>
        <w:jc w:val="center"/>
        <w:rPr>
          <w:rFonts w:ascii="Arial" w:hAnsi="Arial" w:cs="Arial"/>
        </w:rPr>
      </w:pPr>
    </w:p>
    <w:p w:rsidR="003D07F7" w:rsidRPr="00B30CAE" w:rsidRDefault="003D07F7" w:rsidP="003D07F7">
      <w:pPr>
        <w:tabs>
          <w:tab w:val="left" w:pos="180"/>
          <w:tab w:val="left" w:pos="360"/>
        </w:tabs>
        <w:ind w:left="90" w:firstLine="1080"/>
        <w:jc w:val="center"/>
        <w:rPr>
          <w:rFonts w:ascii="Arial" w:hAnsi="Arial" w:cs="Arial"/>
        </w:rPr>
      </w:pPr>
    </w:p>
    <w:p w:rsidR="003D07F7" w:rsidRPr="00B30CAE" w:rsidRDefault="003D07F7" w:rsidP="003D07F7">
      <w:pPr>
        <w:tabs>
          <w:tab w:val="left" w:pos="180"/>
          <w:tab w:val="left" w:pos="360"/>
        </w:tabs>
        <w:ind w:left="90" w:firstLine="1080"/>
        <w:jc w:val="center"/>
        <w:rPr>
          <w:rFonts w:ascii="Arial" w:hAnsi="Arial" w:cs="Arial"/>
        </w:rPr>
      </w:pPr>
    </w:p>
    <w:p w:rsidR="003D07F7" w:rsidRPr="00B30CAE" w:rsidRDefault="003D07F7" w:rsidP="003D07F7">
      <w:pPr>
        <w:tabs>
          <w:tab w:val="left" w:pos="180"/>
          <w:tab w:val="left" w:pos="360"/>
        </w:tabs>
        <w:ind w:left="90" w:firstLine="1080"/>
        <w:jc w:val="center"/>
        <w:rPr>
          <w:rFonts w:ascii="Arial" w:hAnsi="Arial" w:cs="Arial"/>
        </w:rPr>
      </w:pPr>
    </w:p>
    <w:p w:rsidR="003D07F7" w:rsidRPr="00B30CAE" w:rsidRDefault="003D07F7" w:rsidP="003D07F7">
      <w:pPr>
        <w:tabs>
          <w:tab w:val="left" w:pos="180"/>
          <w:tab w:val="left" w:pos="360"/>
        </w:tabs>
        <w:ind w:left="90" w:firstLine="8450"/>
        <w:jc w:val="center"/>
        <w:rPr>
          <w:rFonts w:ascii="Arial" w:hAnsi="Arial" w:cs="Arial"/>
        </w:rPr>
      </w:pPr>
    </w:p>
    <w:p w:rsidR="003D07F7" w:rsidRPr="00B30CAE" w:rsidRDefault="003D07F7" w:rsidP="003D07F7">
      <w:pPr>
        <w:tabs>
          <w:tab w:val="left" w:pos="180"/>
          <w:tab w:val="left" w:pos="360"/>
        </w:tabs>
        <w:ind w:left="90" w:firstLine="8450"/>
        <w:jc w:val="center"/>
        <w:rPr>
          <w:rFonts w:ascii="Arial" w:hAnsi="Arial" w:cs="Arial"/>
        </w:rPr>
      </w:pPr>
    </w:p>
    <w:p w:rsidR="003D07F7" w:rsidRPr="00B30CAE" w:rsidRDefault="003D07F7" w:rsidP="003D07F7">
      <w:pPr>
        <w:tabs>
          <w:tab w:val="left" w:pos="180"/>
          <w:tab w:val="left" w:pos="360"/>
        </w:tabs>
        <w:ind w:left="90" w:firstLine="8450"/>
        <w:jc w:val="center"/>
        <w:rPr>
          <w:rFonts w:ascii="Arial" w:hAnsi="Arial" w:cs="Arial"/>
        </w:rPr>
      </w:pPr>
    </w:p>
    <w:p w:rsidR="003D07F7" w:rsidRPr="00B30CAE" w:rsidRDefault="003D07F7" w:rsidP="003D07F7">
      <w:pPr>
        <w:tabs>
          <w:tab w:val="left" w:pos="180"/>
          <w:tab w:val="left" w:pos="360"/>
        </w:tabs>
        <w:ind w:left="90" w:firstLine="8450"/>
        <w:jc w:val="center"/>
        <w:rPr>
          <w:rFonts w:ascii="Arial" w:hAnsi="Arial" w:cs="Arial"/>
        </w:rPr>
      </w:pPr>
    </w:p>
    <w:p w:rsidR="003D07F7" w:rsidRPr="00B30CAE" w:rsidRDefault="003D07F7" w:rsidP="003D07F7">
      <w:pPr>
        <w:tabs>
          <w:tab w:val="left" w:pos="180"/>
          <w:tab w:val="left" w:pos="360"/>
        </w:tabs>
        <w:ind w:left="90" w:firstLine="8450"/>
        <w:jc w:val="center"/>
        <w:rPr>
          <w:rFonts w:ascii="Arial" w:hAnsi="Arial" w:cs="Arial"/>
        </w:rPr>
      </w:pPr>
    </w:p>
    <w:p w:rsidR="003D07F7" w:rsidRPr="00B30CAE" w:rsidRDefault="003D07F7" w:rsidP="003D07F7">
      <w:pPr>
        <w:tabs>
          <w:tab w:val="left" w:pos="180"/>
          <w:tab w:val="left" w:pos="360"/>
        </w:tabs>
        <w:ind w:left="90" w:firstLine="8450"/>
        <w:jc w:val="center"/>
        <w:rPr>
          <w:rFonts w:ascii="Arial" w:hAnsi="Arial" w:cs="Arial"/>
        </w:rPr>
      </w:pPr>
    </w:p>
    <w:p w:rsidR="003D07F7" w:rsidRPr="00B30CAE" w:rsidRDefault="003D07F7" w:rsidP="003D07F7">
      <w:pPr>
        <w:tabs>
          <w:tab w:val="left" w:pos="180"/>
          <w:tab w:val="left" w:pos="360"/>
        </w:tabs>
        <w:ind w:left="90" w:firstLine="8450"/>
        <w:jc w:val="center"/>
        <w:rPr>
          <w:rFonts w:ascii="Arial" w:hAnsi="Arial" w:cs="Arial"/>
        </w:rPr>
      </w:pPr>
    </w:p>
    <w:p w:rsidR="003D07F7" w:rsidRPr="00B30CAE" w:rsidRDefault="003D07F7" w:rsidP="003D07F7">
      <w:pPr>
        <w:tabs>
          <w:tab w:val="left" w:pos="180"/>
          <w:tab w:val="left" w:pos="360"/>
        </w:tabs>
        <w:ind w:left="90" w:firstLine="540"/>
        <w:jc w:val="center"/>
        <w:rPr>
          <w:rFonts w:ascii="Arial" w:hAnsi="Arial" w:cs="Arial"/>
        </w:rPr>
      </w:pPr>
      <w:r w:rsidRPr="00B30CAE">
        <w:rPr>
          <w:rFonts w:ascii="Arial" w:hAnsi="Arial" w:cs="Arial"/>
        </w:rPr>
        <w:lastRenderedPageBreak/>
        <w:t>(Original signatures are on file with official student records.)</w:t>
      </w:r>
    </w:p>
    <w:p w:rsidR="0087349A" w:rsidRPr="00B30CAE" w:rsidRDefault="0087349A" w:rsidP="0087349A">
      <w:pPr>
        <w:rPr>
          <w:rFonts w:ascii="Arial" w:hAnsi="Arial" w:cs="Arial"/>
        </w:rPr>
      </w:pPr>
    </w:p>
    <w:p w:rsidR="0087349A" w:rsidRPr="00B30CAE" w:rsidRDefault="0087349A">
      <w:pPr>
        <w:jc w:val="center"/>
        <w:rPr>
          <w:rFonts w:ascii="Arial" w:hAnsi="Arial" w:cs="Arial"/>
          <w:b/>
          <w:sz w:val="36"/>
          <w:szCs w:val="36"/>
          <w:lang w:val="en-CA"/>
        </w:rPr>
        <w:sectPr w:rsidR="0087349A" w:rsidRPr="00B30CAE" w:rsidSect="001D4908">
          <w:headerReference w:type="even" r:id="rId7"/>
          <w:headerReference w:type="default" r:id="rId8"/>
          <w:footerReference w:type="default" r:id="rId9"/>
          <w:type w:val="continuous"/>
          <w:pgSz w:w="12240" w:h="15840" w:code="1"/>
          <w:pgMar w:top="1440" w:right="1800" w:bottom="1872" w:left="1800" w:header="720" w:footer="1440" w:gutter="0"/>
          <w:pgNumType w:fmt="lowerRoman" w:start="1"/>
          <w:cols w:space="720"/>
          <w:noEndnote/>
          <w:titlePg/>
        </w:sectPr>
      </w:pPr>
    </w:p>
    <w:p w:rsidR="003D07F7" w:rsidRPr="00B30CAE" w:rsidRDefault="005E0FBD">
      <w:pPr>
        <w:jc w:val="center"/>
        <w:rPr>
          <w:rFonts w:ascii="Arial" w:hAnsi="Arial" w:cs="Arial"/>
          <w:b/>
          <w:sz w:val="36"/>
          <w:szCs w:val="36"/>
          <w:lang w:val="en-CA"/>
        </w:rPr>
      </w:pPr>
      <w:r w:rsidRPr="00B30CAE">
        <w:rPr>
          <w:rFonts w:ascii="Arial" w:hAnsi="Arial" w:cs="Arial"/>
          <w:b/>
          <w:sz w:val="36"/>
          <w:szCs w:val="36"/>
          <w:lang w:val="en-CA"/>
        </w:rPr>
        <w:lastRenderedPageBreak/>
        <w:t>Zone Refining of Raw Materials for Metal Halide Scintillator Crystal Growth</w:t>
      </w:r>
    </w:p>
    <w:p w:rsidR="00236E6D" w:rsidRPr="00B30CAE" w:rsidRDefault="00236E6D">
      <w:pPr>
        <w:jc w:val="center"/>
        <w:rPr>
          <w:rFonts w:ascii="Arial" w:hAnsi="Arial" w:cs="Arial"/>
          <w:sz w:val="36"/>
          <w:szCs w:val="36"/>
        </w:rPr>
      </w:pPr>
    </w:p>
    <w:p w:rsidR="00236E6D" w:rsidRPr="00B30CAE" w:rsidRDefault="00236E6D">
      <w:pPr>
        <w:jc w:val="center"/>
        <w:rPr>
          <w:rFonts w:ascii="Arial" w:hAnsi="Arial" w:cs="Arial"/>
          <w:sz w:val="36"/>
          <w:szCs w:val="36"/>
        </w:rPr>
      </w:pPr>
    </w:p>
    <w:p w:rsidR="00236E6D" w:rsidRPr="00B30CAE" w:rsidRDefault="00236E6D">
      <w:pPr>
        <w:jc w:val="center"/>
        <w:rPr>
          <w:rFonts w:ascii="Arial" w:hAnsi="Arial" w:cs="Arial"/>
          <w:sz w:val="36"/>
          <w:szCs w:val="36"/>
        </w:rPr>
      </w:pPr>
    </w:p>
    <w:p w:rsidR="00236E6D" w:rsidRPr="00B30CAE" w:rsidRDefault="00236E6D">
      <w:pPr>
        <w:jc w:val="center"/>
        <w:rPr>
          <w:rFonts w:ascii="Arial" w:hAnsi="Arial" w:cs="Arial"/>
          <w:sz w:val="36"/>
          <w:szCs w:val="36"/>
        </w:rPr>
      </w:pPr>
    </w:p>
    <w:p w:rsidR="00236E6D" w:rsidRPr="00B30CAE" w:rsidRDefault="00236E6D">
      <w:pPr>
        <w:jc w:val="center"/>
        <w:rPr>
          <w:rFonts w:ascii="Arial" w:hAnsi="Arial" w:cs="Arial"/>
          <w:sz w:val="36"/>
          <w:szCs w:val="36"/>
        </w:rPr>
      </w:pPr>
    </w:p>
    <w:p w:rsidR="00236E6D" w:rsidRPr="00B30CAE" w:rsidRDefault="00236E6D">
      <w:pPr>
        <w:jc w:val="center"/>
        <w:rPr>
          <w:rFonts w:ascii="Arial" w:hAnsi="Arial" w:cs="Arial"/>
          <w:sz w:val="36"/>
          <w:szCs w:val="36"/>
        </w:rPr>
      </w:pPr>
    </w:p>
    <w:p w:rsidR="00236E6D" w:rsidRPr="00B30CAE" w:rsidRDefault="00236E6D">
      <w:pPr>
        <w:jc w:val="center"/>
        <w:rPr>
          <w:rFonts w:ascii="Arial" w:hAnsi="Arial" w:cs="Arial"/>
          <w:sz w:val="36"/>
          <w:szCs w:val="36"/>
        </w:rPr>
      </w:pPr>
    </w:p>
    <w:p w:rsidR="00236E6D" w:rsidRPr="00B30CAE" w:rsidRDefault="00236E6D">
      <w:pPr>
        <w:jc w:val="center"/>
        <w:rPr>
          <w:rFonts w:ascii="Arial" w:hAnsi="Arial" w:cs="Arial"/>
          <w:sz w:val="36"/>
          <w:szCs w:val="36"/>
        </w:rPr>
      </w:pPr>
    </w:p>
    <w:p w:rsidR="00236E6D" w:rsidRPr="00B30CAE" w:rsidRDefault="00236E6D">
      <w:pPr>
        <w:jc w:val="center"/>
        <w:rPr>
          <w:rFonts w:ascii="Arial" w:hAnsi="Arial" w:cs="Arial"/>
          <w:sz w:val="36"/>
          <w:szCs w:val="36"/>
        </w:rPr>
      </w:pPr>
    </w:p>
    <w:p w:rsidR="00236E6D" w:rsidRPr="00B30CAE" w:rsidRDefault="009C755C">
      <w:pPr>
        <w:jc w:val="center"/>
        <w:rPr>
          <w:rFonts w:ascii="Arial" w:hAnsi="Arial" w:cs="Arial"/>
          <w:sz w:val="36"/>
          <w:szCs w:val="36"/>
        </w:rPr>
      </w:pPr>
      <w:r w:rsidRPr="00B30CAE">
        <w:rPr>
          <w:rFonts w:ascii="Arial" w:hAnsi="Arial" w:cs="Arial"/>
          <w:sz w:val="36"/>
          <w:szCs w:val="36"/>
        </w:rPr>
        <w:t>A Thesis Presented for</w:t>
      </w:r>
      <w:r w:rsidR="008865B6" w:rsidRPr="00B30CAE">
        <w:rPr>
          <w:rFonts w:ascii="Arial" w:hAnsi="Arial" w:cs="Arial"/>
          <w:sz w:val="36"/>
          <w:szCs w:val="36"/>
        </w:rPr>
        <w:t xml:space="preserve"> the</w:t>
      </w:r>
    </w:p>
    <w:p w:rsidR="009C755C" w:rsidRPr="00B30CAE" w:rsidRDefault="009C755C">
      <w:pPr>
        <w:jc w:val="center"/>
        <w:rPr>
          <w:rFonts w:ascii="Arial" w:hAnsi="Arial" w:cs="Arial"/>
          <w:sz w:val="36"/>
          <w:szCs w:val="36"/>
        </w:rPr>
      </w:pPr>
      <w:r w:rsidRPr="00B30CAE">
        <w:rPr>
          <w:rFonts w:ascii="Arial" w:hAnsi="Arial" w:cs="Arial"/>
          <w:sz w:val="36"/>
          <w:szCs w:val="36"/>
        </w:rPr>
        <w:t>Master of Science</w:t>
      </w:r>
    </w:p>
    <w:p w:rsidR="009C755C" w:rsidRPr="00B30CAE" w:rsidRDefault="009C755C">
      <w:pPr>
        <w:jc w:val="center"/>
        <w:rPr>
          <w:rFonts w:ascii="Arial" w:hAnsi="Arial" w:cs="Arial"/>
          <w:sz w:val="36"/>
          <w:szCs w:val="36"/>
        </w:rPr>
      </w:pPr>
      <w:r w:rsidRPr="00B30CAE">
        <w:rPr>
          <w:rFonts w:ascii="Arial" w:hAnsi="Arial" w:cs="Arial"/>
          <w:sz w:val="36"/>
          <w:szCs w:val="36"/>
        </w:rPr>
        <w:t>Degree</w:t>
      </w:r>
    </w:p>
    <w:p w:rsidR="009C755C" w:rsidRPr="00B30CAE" w:rsidRDefault="009C755C">
      <w:pPr>
        <w:jc w:val="center"/>
        <w:rPr>
          <w:rFonts w:ascii="Arial" w:hAnsi="Arial" w:cs="Arial"/>
          <w:sz w:val="36"/>
          <w:szCs w:val="36"/>
        </w:rPr>
      </w:pPr>
      <w:r w:rsidRPr="00B30CAE">
        <w:rPr>
          <w:rFonts w:ascii="Arial" w:hAnsi="Arial" w:cs="Arial"/>
          <w:sz w:val="36"/>
          <w:szCs w:val="36"/>
        </w:rPr>
        <w:t xml:space="preserve">The </w:t>
      </w:r>
      <w:smartTag w:uri="urn:schemas-microsoft-com:office:smarttags" w:element="PlaceType">
        <w:r w:rsidRPr="00B30CAE">
          <w:rPr>
            <w:rFonts w:ascii="Arial" w:hAnsi="Arial" w:cs="Arial"/>
            <w:sz w:val="36"/>
            <w:szCs w:val="36"/>
          </w:rPr>
          <w:t>University</w:t>
        </w:r>
      </w:smartTag>
      <w:r w:rsidRPr="00B30CAE">
        <w:rPr>
          <w:rFonts w:ascii="Arial" w:hAnsi="Arial" w:cs="Arial"/>
          <w:sz w:val="36"/>
          <w:szCs w:val="36"/>
        </w:rPr>
        <w:t xml:space="preserve"> of </w:t>
      </w:r>
      <w:smartTag w:uri="urn:schemas-microsoft-com:office:smarttags" w:element="PlaceName">
        <w:r w:rsidRPr="00B30CAE">
          <w:rPr>
            <w:rFonts w:ascii="Arial" w:hAnsi="Arial" w:cs="Arial"/>
            <w:sz w:val="36"/>
            <w:szCs w:val="36"/>
          </w:rPr>
          <w:t>Tennessee</w:t>
        </w:r>
      </w:smartTag>
      <w:r w:rsidRPr="00B30CAE">
        <w:rPr>
          <w:rFonts w:ascii="Arial" w:hAnsi="Arial" w:cs="Arial"/>
          <w:sz w:val="36"/>
          <w:szCs w:val="36"/>
        </w:rPr>
        <w:t xml:space="preserve">, </w:t>
      </w:r>
      <w:smartTag w:uri="urn:schemas-microsoft-com:office:smarttags" w:element="place">
        <w:smartTag w:uri="urn:schemas-microsoft-com:office:smarttags" w:element="City">
          <w:r w:rsidRPr="00B30CAE">
            <w:rPr>
              <w:rFonts w:ascii="Arial" w:hAnsi="Arial" w:cs="Arial"/>
              <w:sz w:val="36"/>
              <w:szCs w:val="36"/>
            </w:rPr>
            <w:t>Knoxville</w:t>
          </w:r>
        </w:smartTag>
      </w:smartTag>
    </w:p>
    <w:p w:rsidR="00236E6D" w:rsidRPr="00B30CAE" w:rsidRDefault="00236E6D">
      <w:pPr>
        <w:jc w:val="center"/>
        <w:rPr>
          <w:rFonts w:ascii="Arial" w:hAnsi="Arial" w:cs="Arial"/>
          <w:sz w:val="36"/>
          <w:szCs w:val="36"/>
        </w:rPr>
      </w:pPr>
    </w:p>
    <w:p w:rsidR="00236E6D" w:rsidRPr="00B30CAE" w:rsidRDefault="00236E6D">
      <w:pPr>
        <w:jc w:val="center"/>
        <w:rPr>
          <w:rFonts w:ascii="Arial" w:hAnsi="Arial" w:cs="Arial"/>
          <w:sz w:val="36"/>
          <w:szCs w:val="36"/>
        </w:rPr>
      </w:pPr>
    </w:p>
    <w:p w:rsidR="00236E6D" w:rsidRPr="00B30CAE" w:rsidRDefault="00236E6D">
      <w:pPr>
        <w:jc w:val="center"/>
        <w:rPr>
          <w:rFonts w:ascii="Arial" w:hAnsi="Arial" w:cs="Arial"/>
          <w:sz w:val="36"/>
          <w:szCs w:val="36"/>
        </w:rPr>
      </w:pPr>
    </w:p>
    <w:p w:rsidR="00236E6D" w:rsidRPr="00B30CAE" w:rsidRDefault="00236E6D">
      <w:pPr>
        <w:jc w:val="center"/>
        <w:rPr>
          <w:rFonts w:ascii="Arial" w:hAnsi="Arial" w:cs="Arial"/>
          <w:sz w:val="36"/>
          <w:szCs w:val="36"/>
        </w:rPr>
      </w:pPr>
    </w:p>
    <w:p w:rsidR="00236E6D" w:rsidRPr="00B30CAE" w:rsidRDefault="00236E6D">
      <w:pPr>
        <w:jc w:val="center"/>
        <w:rPr>
          <w:rFonts w:ascii="Arial" w:hAnsi="Arial" w:cs="Arial"/>
          <w:sz w:val="36"/>
          <w:szCs w:val="36"/>
        </w:rPr>
      </w:pPr>
    </w:p>
    <w:p w:rsidR="00236E6D" w:rsidRPr="00B30CAE" w:rsidRDefault="00236E6D">
      <w:pPr>
        <w:jc w:val="center"/>
        <w:rPr>
          <w:rFonts w:ascii="Arial" w:hAnsi="Arial" w:cs="Arial"/>
          <w:sz w:val="36"/>
          <w:szCs w:val="36"/>
        </w:rPr>
      </w:pPr>
    </w:p>
    <w:p w:rsidR="00236E6D" w:rsidRPr="00B30CAE" w:rsidRDefault="00236E6D">
      <w:pPr>
        <w:jc w:val="center"/>
        <w:rPr>
          <w:rFonts w:ascii="Arial" w:hAnsi="Arial" w:cs="Arial"/>
          <w:sz w:val="36"/>
          <w:szCs w:val="36"/>
        </w:rPr>
      </w:pPr>
    </w:p>
    <w:p w:rsidR="00236E6D" w:rsidRPr="00B30CAE" w:rsidRDefault="00236E6D">
      <w:pPr>
        <w:jc w:val="center"/>
        <w:rPr>
          <w:rFonts w:ascii="Arial" w:hAnsi="Arial" w:cs="Arial"/>
          <w:sz w:val="36"/>
          <w:szCs w:val="36"/>
        </w:rPr>
      </w:pPr>
    </w:p>
    <w:p w:rsidR="00236E6D" w:rsidRPr="00B30CAE" w:rsidRDefault="00236E6D">
      <w:pPr>
        <w:jc w:val="center"/>
        <w:rPr>
          <w:rFonts w:ascii="Arial" w:hAnsi="Arial" w:cs="Arial"/>
          <w:sz w:val="36"/>
          <w:szCs w:val="36"/>
        </w:rPr>
      </w:pPr>
    </w:p>
    <w:p w:rsidR="00236E6D" w:rsidRPr="00B30CAE" w:rsidRDefault="00236E6D">
      <w:pPr>
        <w:jc w:val="center"/>
        <w:rPr>
          <w:rFonts w:ascii="Arial" w:hAnsi="Arial" w:cs="Arial"/>
          <w:sz w:val="36"/>
          <w:szCs w:val="36"/>
        </w:rPr>
      </w:pPr>
    </w:p>
    <w:p w:rsidR="00236E6D" w:rsidRPr="00B30CAE" w:rsidRDefault="00236E6D">
      <w:pPr>
        <w:jc w:val="center"/>
        <w:rPr>
          <w:rFonts w:ascii="Arial" w:hAnsi="Arial" w:cs="Arial"/>
          <w:sz w:val="36"/>
          <w:szCs w:val="36"/>
        </w:rPr>
      </w:pPr>
    </w:p>
    <w:p w:rsidR="00236E6D" w:rsidRPr="00B30CAE" w:rsidRDefault="00236E6D">
      <w:pPr>
        <w:jc w:val="center"/>
        <w:rPr>
          <w:rFonts w:ascii="Arial" w:hAnsi="Arial" w:cs="Arial"/>
          <w:sz w:val="36"/>
          <w:szCs w:val="36"/>
        </w:rPr>
      </w:pPr>
    </w:p>
    <w:p w:rsidR="00236E6D" w:rsidRPr="00B30CAE" w:rsidRDefault="00B87B2C">
      <w:pPr>
        <w:jc w:val="center"/>
        <w:rPr>
          <w:rFonts w:ascii="Arial" w:hAnsi="Arial" w:cs="Arial"/>
          <w:sz w:val="36"/>
          <w:szCs w:val="36"/>
        </w:rPr>
      </w:pPr>
      <w:r w:rsidRPr="00B30CAE">
        <w:rPr>
          <w:rFonts w:ascii="Arial" w:hAnsi="Arial" w:cs="Arial"/>
          <w:sz w:val="36"/>
          <w:szCs w:val="36"/>
        </w:rPr>
        <w:t>Thomas W. McAlexander</w:t>
      </w:r>
    </w:p>
    <w:p w:rsidR="009C755C" w:rsidRPr="00B30CAE" w:rsidRDefault="00382E0F">
      <w:pPr>
        <w:jc w:val="center"/>
        <w:rPr>
          <w:rFonts w:ascii="Arial" w:hAnsi="Arial" w:cs="Arial"/>
          <w:sz w:val="36"/>
          <w:szCs w:val="36"/>
        </w:rPr>
      </w:pPr>
      <w:r w:rsidRPr="00B30CAE">
        <w:rPr>
          <w:rFonts w:ascii="Arial" w:hAnsi="Arial" w:cs="Arial"/>
          <w:sz w:val="36"/>
          <w:szCs w:val="36"/>
        </w:rPr>
        <w:t>Nov</w:t>
      </w:r>
      <w:r w:rsidR="00672DDD" w:rsidRPr="00B30CAE">
        <w:rPr>
          <w:rFonts w:ascii="Arial" w:hAnsi="Arial" w:cs="Arial"/>
          <w:sz w:val="36"/>
          <w:szCs w:val="36"/>
        </w:rPr>
        <w:t>ember</w:t>
      </w:r>
      <w:r w:rsidR="009C755C" w:rsidRPr="00B30CAE">
        <w:rPr>
          <w:rFonts w:ascii="Arial" w:hAnsi="Arial" w:cs="Arial"/>
          <w:sz w:val="36"/>
          <w:szCs w:val="36"/>
        </w:rPr>
        <w:t xml:space="preserve"> </w:t>
      </w:r>
      <w:r w:rsidR="003D07F7" w:rsidRPr="00B30CAE">
        <w:rPr>
          <w:rFonts w:ascii="Arial" w:hAnsi="Arial" w:cs="Arial"/>
          <w:sz w:val="36"/>
          <w:szCs w:val="36"/>
        </w:rPr>
        <w:t>2</w:t>
      </w:r>
      <w:r w:rsidR="00B87B2C" w:rsidRPr="00B30CAE">
        <w:rPr>
          <w:rFonts w:ascii="Arial" w:hAnsi="Arial" w:cs="Arial"/>
          <w:sz w:val="36"/>
          <w:szCs w:val="36"/>
        </w:rPr>
        <w:t>014</w:t>
      </w:r>
    </w:p>
    <w:p w:rsidR="00236E6D" w:rsidRPr="00B30CAE" w:rsidRDefault="00236E6D">
      <w:pPr>
        <w:jc w:val="center"/>
        <w:rPr>
          <w:rFonts w:ascii="Arial" w:hAnsi="Arial" w:cs="Arial"/>
          <w:sz w:val="36"/>
          <w:szCs w:val="36"/>
        </w:rPr>
      </w:pPr>
    </w:p>
    <w:p w:rsidR="00236E6D" w:rsidRPr="00B30CAE" w:rsidRDefault="00236E6D">
      <w:pPr>
        <w:jc w:val="center"/>
        <w:rPr>
          <w:rFonts w:ascii="Arial" w:hAnsi="Arial" w:cs="Arial"/>
          <w:sz w:val="36"/>
          <w:szCs w:val="36"/>
        </w:rPr>
      </w:pPr>
    </w:p>
    <w:p w:rsidR="00236E6D" w:rsidRPr="00B30CAE" w:rsidRDefault="00236E6D">
      <w:pPr>
        <w:jc w:val="center"/>
        <w:rPr>
          <w:rFonts w:ascii="Arial" w:hAnsi="Arial" w:cs="Arial"/>
          <w:sz w:val="36"/>
          <w:szCs w:val="36"/>
        </w:rPr>
      </w:pPr>
    </w:p>
    <w:p w:rsidR="00236E6D" w:rsidRPr="00B30CAE" w:rsidRDefault="00236E6D">
      <w:pPr>
        <w:jc w:val="center"/>
        <w:rPr>
          <w:rFonts w:ascii="Arial" w:hAnsi="Arial" w:cs="Arial"/>
          <w:sz w:val="36"/>
          <w:szCs w:val="36"/>
        </w:rPr>
      </w:pPr>
    </w:p>
    <w:p w:rsidR="00236E6D" w:rsidRPr="00B30CAE" w:rsidRDefault="00236E6D">
      <w:pPr>
        <w:jc w:val="center"/>
        <w:rPr>
          <w:rFonts w:ascii="Arial" w:hAnsi="Arial" w:cs="Arial"/>
          <w:sz w:val="36"/>
          <w:szCs w:val="36"/>
        </w:rPr>
      </w:pPr>
    </w:p>
    <w:p w:rsidR="00236E6D" w:rsidRPr="00B30CAE" w:rsidRDefault="00236E6D">
      <w:pPr>
        <w:jc w:val="center"/>
        <w:rPr>
          <w:rFonts w:ascii="Arial" w:hAnsi="Arial" w:cs="Arial"/>
          <w:sz w:val="36"/>
          <w:szCs w:val="36"/>
        </w:rPr>
      </w:pPr>
    </w:p>
    <w:p w:rsidR="00236E6D" w:rsidRPr="00B30CAE" w:rsidRDefault="00236E6D">
      <w:pPr>
        <w:jc w:val="center"/>
        <w:rPr>
          <w:rFonts w:ascii="Arial" w:hAnsi="Arial" w:cs="Arial"/>
          <w:sz w:val="36"/>
          <w:szCs w:val="36"/>
        </w:rPr>
      </w:pPr>
    </w:p>
    <w:p w:rsidR="00236E6D" w:rsidRPr="00B30CAE" w:rsidRDefault="00236E6D">
      <w:pPr>
        <w:jc w:val="center"/>
        <w:rPr>
          <w:rFonts w:ascii="Arial" w:hAnsi="Arial" w:cs="Arial"/>
          <w:sz w:val="36"/>
          <w:szCs w:val="36"/>
        </w:rPr>
      </w:pPr>
    </w:p>
    <w:p w:rsidR="00236E6D" w:rsidRPr="00B30CAE" w:rsidRDefault="00236E6D">
      <w:pPr>
        <w:jc w:val="center"/>
        <w:rPr>
          <w:rFonts w:ascii="Arial" w:hAnsi="Arial" w:cs="Arial"/>
          <w:sz w:val="36"/>
          <w:szCs w:val="36"/>
        </w:rPr>
      </w:pPr>
    </w:p>
    <w:p w:rsidR="00236E6D" w:rsidRPr="00B30CAE" w:rsidRDefault="00236E6D">
      <w:pPr>
        <w:jc w:val="center"/>
        <w:rPr>
          <w:rFonts w:ascii="Arial" w:hAnsi="Arial" w:cs="Arial"/>
          <w:sz w:val="36"/>
          <w:szCs w:val="36"/>
        </w:rPr>
      </w:pPr>
    </w:p>
    <w:p w:rsidR="00236E6D" w:rsidRPr="00B30CAE" w:rsidRDefault="00236E6D">
      <w:pPr>
        <w:jc w:val="center"/>
        <w:rPr>
          <w:rFonts w:ascii="Arial" w:hAnsi="Arial" w:cs="Arial"/>
          <w:sz w:val="36"/>
          <w:szCs w:val="36"/>
        </w:rPr>
      </w:pPr>
    </w:p>
    <w:p w:rsidR="00236E6D" w:rsidRPr="00B30CAE" w:rsidRDefault="00236E6D">
      <w:pPr>
        <w:jc w:val="center"/>
        <w:rPr>
          <w:rFonts w:ascii="Arial" w:hAnsi="Arial" w:cs="Arial"/>
          <w:sz w:val="36"/>
          <w:szCs w:val="36"/>
        </w:rPr>
      </w:pPr>
    </w:p>
    <w:p w:rsidR="00236E6D" w:rsidRPr="00B30CAE" w:rsidRDefault="00236E6D">
      <w:pPr>
        <w:jc w:val="center"/>
        <w:rPr>
          <w:rFonts w:ascii="Arial" w:hAnsi="Arial" w:cs="Arial"/>
          <w:sz w:val="36"/>
          <w:szCs w:val="36"/>
        </w:rPr>
      </w:pPr>
    </w:p>
    <w:p w:rsidR="00236E6D" w:rsidRPr="00B30CAE" w:rsidRDefault="00236E6D">
      <w:pPr>
        <w:jc w:val="center"/>
        <w:rPr>
          <w:rFonts w:ascii="Arial" w:hAnsi="Arial" w:cs="Arial"/>
          <w:sz w:val="36"/>
          <w:szCs w:val="36"/>
        </w:rPr>
      </w:pPr>
    </w:p>
    <w:p w:rsidR="00236E6D" w:rsidRPr="00B30CAE" w:rsidRDefault="00B87B2C" w:rsidP="00D91C27">
      <w:pPr>
        <w:jc w:val="center"/>
        <w:rPr>
          <w:rFonts w:ascii="Arial" w:hAnsi="Arial" w:cs="Arial"/>
        </w:rPr>
      </w:pPr>
      <w:r w:rsidRPr="00B30CAE">
        <w:rPr>
          <w:rFonts w:ascii="Arial" w:hAnsi="Arial" w:cs="Arial"/>
        </w:rPr>
        <w:t>Copyright © 2014</w:t>
      </w:r>
      <w:r w:rsidR="00236E6D" w:rsidRPr="00B30CAE">
        <w:rPr>
          <w:rFonts w:ascii="Arial" w:hAnsi="Arial" w:cs="Arial"/>
        </w:rPr>
        <w:t xml:space="preserve"> by </w:t>
      </w:r>
      <w:r w:rsidRPr="00B30CAE">
        <w:rPr>
          <w:rFonts w:ascii="Arial" w:hAnsi="Arial" w:cs="Arial"/>
        </w:rPr>
        <w:t>Thomas W. McAlexander</w:t>
      </w:r>
    </w:p>
    <w:p w:rsidR="00236E6D" w:rsidRPr="00B30CAE" w:rsidRDefault="00236E6D">
      <w:pPr>
        <w:jc w:val="center"/>
        <w:rPr>
          <w:rFonts w:ascii="Arial" w:hAnsi="Arial" w:cs="Arial"/>
        </w:rPr>
      </w:pPr>
      <w:r w:rsidRPr="00B30CAE">
        <w:rPr>
          <w:rFonts w:ascii="Arial" w:hAnsi="Arial" w:cs="Arial"/>
        </w:rPr>
        <w:t>All rights reserved.</w:t>
      </w:r>
    </w:p>
    <w:p w:rsidR="00236E6D" w:rsidRPr="00B30CAE" w:rsidRDefault="00236E6D">
      <w:pPr>
        <w:jc w:val="center"/>
        <w:rPr>
          <w:rFonts w:ascii="Arial" w:hAnsi="Arial" w:cs="Arial"/>
        </w:rPr>
      </w:pPr>
    </w:p>
    <w:p w:rsidR="00236E6D" w:rsidRPr="00B30CAE" w:rsidRDefault="00236E6D">
      <w:pPr>
        <w:jc w:val="center"/>
        <w:rPr>
          <w:rFonts w:ascii="Arial" w:hAnsi="Arial" w:cs="Arial"/>
        </w:rPr>
      </w:pPr>
    </w:p>
    <w:p w:rsidR="00236E6D" w:rsidRPr="00B30CAE" w:rsidRDefault="00236E6D">
      <w:pPr>
        <w:jc w:val="center"/>
        <w:rPr>
          <w:rFonts w:ascii="Arial" w:hAnsi="Arial" w:cs="Arial"/>
        </w:rPr>
      </w:pPr>
    </w:p>
    <w:p w:rsidR="00236E6D" w:rsidRPr="00B30CAE" w:rsidRDefault="00236E6D">
      <w:pPr>
        <w:jc w:val="center"/>
        <w:rPr>
          <w:rFonts w:ascii="Arial" w:hAnsi="Arial" w:cs="Arial"/>
        </w:rPr>
      </w:pPr>
    </w:p>
    <w:p w:rsidR="00236E6D" w:rsidRPr="00B30CAE" w:rsidRDefault="00236E6D">
      <w:pPr>
        <w:jc w:val="center"/>
        <w:rPr>
          <w:rFonts w:ascii="Arial" w:hAnsi="Arial" w:cs="Arial"/>
        </w:rPr>
      </w:pPr>
    </w:p>
    <w:p w:rsidR="00236E6D" w:rsidRPr="00B30CAE" w:rsidRDefault="00236E6D">
      <w:pPr>
        <w:jc w:val="center"/>
        <w:rPr>
          <w:rFonts w:ascii="Arial" w:hAnsi="Arial" w:cs="Arial"/>
        </w:rPr>
      </w:pPr>
    </w:p>
    <w:p w:rsidR="00236E6D" w:rsidRPr="00B30CAE" w:rsidRDefault="00236E6D">
      <w:pPr>
        <w:jc w:val="center"/>
        <w:rPr>
          <w:rFonts w:ascii="Arial" w:hAnsi="Arial" w:cs="Arial"/>
        </w:rPr>
      </w:pPr>
    </w:p>
    <w:p w:rsidR="00236E6D" w:rsidRPr="00B30CAE" w:rsidRDefault="00236E6D">
      <w:pPr>
        <w:jc w:val="center"/>
        <w:rPr>
          <w:rFonts w:ascii="Arial" w:hAnsi="Arial" w:cs="Arial"/>
        </w:rPr>
      </w:pPr>
    </w:p>
    <w:p w:rsidR="00236E6D" w:rsidRPr="00B30CAE" w:rsidRDefault="00236E6D">
      <w:pPr>
        <w:jc w:val="center"/>
        <w:rPr>
          <w:rFonts w:ascii="Arial" w:hAnsi="Arial" w:cs="Arial"/>
        </w:rPr>
      </w:pPr>
    </w:p>
    <w:p w:rsidR="00236E6D" w:rsidRPr="00B30CAE" w:rsidRDefault="00236E6D">
      <w:pPr>
        <w:jc w:val="center"/>
        <w:rPr>
          <w:rFonts w:ascii="Arial" w:hAnsi="Arial" w:cs="Arial"/>
        </w:rPr>
      </w:pPr>
    </w:p>
    <w:p w:rsidR="00236E6D" w:rsidRPr="00B30CAE" w:rsidRDefault="00236E6D">
      <w:pPr>
        <w:jc w:val="center"/>
        <w:rPr>
          <w:rFonts w:ascii="Arial" w:hAnsi="Arial" w:cs="Arial"/>
        </w:rPr>
      </w:pPr>
    </w:p>
    <w:p w:rsidR="00236E6D" w:rsidRPr="00B30CAE" w:rsidRDefault="00236E6D">
      <w:pPr>
        <w:jc w:val="center"/>
        <w:rPr>
          <w:rFonts w:ascii="Arial" w:hAnsi="Arial" w:cs="Arial"/>
        </w:rPr>
      </w:pPr>
    </w:p>
    <w:p w:rsidR="00236E6D" w:rsidRPr="00B30CAE" w:rsidRDefault="00236E6D">
      <w:pPr>
        <w:jc w:val="center"/>
        <w:rPr>
          <w:rFonts w:ascii="Arial" w:hAnsi="Arial" w:cs="Arial"/>
        </w:rPr>
      </w:pPr>
    </w:p>
    <w:p w:rsidR="00236E6D" w:rsidRPr="00B30CAE" w:rsidRDefault="00236E6D">
      <w:pPr>
        <w:jc w:val="center"/>
        <w:rPr>
          <w:rFonts w:ascii="Arial" w:hAnsi="Arial" w:cs="Arial"/>
        </w:rPr>
      </w:pPr>
    </w:p>
    <w:p w:rsidR="00CD73A9" w:rsidRPr="00B30CAE" w:rsidRDefault="00236E6D" w:rsidP="009C755C">
      <w:pPr>
        <w:jc w:val="center"/>
        <w:rPr>
          <w:rFonts w:ascii="Arial" w:hAnsi="Arial" w:cs="Arial"/>
          <w:b/>
          <w:sz w:val="28"/>
          <w:szCs w:val="28"/>
        </w:rPr>
      </w:pPr>
      <w:r w:rsidRPr="00B30CAE">
        <w:rPr>
          <w:rFonts w:ascii="Arial" w:hAnsi="Arial" w:cs="Arial"/>
          <w:sz w:val="36"/>
          <w:szCs w:val="36"/>
        </w:rPr>
        <w:br w:type="page"/>
      </w:r>
      <w:r w:rsidR="00CD73A9" w:rsidRPr="00B30CAE">
        <w:rPr>
          <w:rFonts w:ascii="Arial" w:hAnsi="Arial" w:cs="Arial"/>
          <w:b/>
          <w:sz w:val="28"/>
          <w:szCs w:val="28"/>
        </w:rPr>
        <w:lastRenderedPageBreak/>
        <w:t>ACKNOWLEDGEMENTS</w:t>
      </w:r>
    </w:p>
    <w:p w:rsidR="00CD73A9" w:rsidRPr="00B30CAE" w:rsidRDefault="00CD73A9">
      <w:pPr>
        <w:jc w:val="center"/>
        <w:rPr>
          <w:rFonts w:ascii="Arial" w:hAnsi="Arial" w:cs="Arial"/>
        </w:rPr>
      </w:pPr>
    </w:p>
    <w:p w:rsidR="00236E6D" w:rsidRPr="00B30CAE" w:rsidRDefault="00A34F5F" w:rsidP="008F60C3">
      <w:pPr>
        <w:jc w:val="center"/>
        <w:rPr>
          <w:rFonts w:ascii="Arial" w:hAnsi="Arial" w:cs="Arial"/>
        </w:rPr>
      </w:pPr>
      <w:r w:rsidRPr="00B30CAE">
        <w:rPr>
          <w:rFonts w:ascii="Arial" w:hAnsi="Arial" w:cs="Arial"/>
        </w:rPr>
        <w:t>Thank you all for your help.</w:t>
      </w:r>
      <w:r w:rsidR="008865B6" w:rsidRPr="00B30CAE">
        <w:rPr>
          <w:rFonts w:ascii="Arial" w:hAnsi="Arial" w:cs="Arial"/>
        </w:rPr>
        <w:t xml:space="preserve"> However, this page is optional.</w:t>
      </w:r>
      <w:r w:rsidR="00CD73A9" w:rsidRPr="00B30CAE">
        <w:rPr>
          <w:rFonts w:ascii="Arial" w:hAnsi="Arial" w:cs="Arial"/>
          <w:sz w:val="36"/>
          <w:szCs w:val="36"/>
        </w:rPr>
        <w:br w:type="page"/>
      </w:r>
      <w:r w:rsidR="00236E6D" w:rsidRPr="00B30CAE">
        <w:rPr>
          <w:rFonts w:ascii="Arial" w:hAnsi="Arial" w:cs="Arial"/>
          <w:b/>
          <w:bCs/>
          <w:sz w:val="28"/>
          <w:szCs w:val="28"/>
        </w:rPr>
        <w:lastRenderedPageBreak/>
        <w:t>ABSTRACT</w:t>
      </w:r>
    </w:p>
    <w:p w:rsidR="00236E6D" w:rsidRPr="00B30CAE" w:rsidRDefault="00236E6D">
      <w:pPr>
        <w:rPr>
          <w:rFonts w:ascii="Arial" w:hAnsi="Arial" w:cs="Arial"/>
        </w:rPr>
      </w:pPr>
    </w:p>
    <w:p w:rsidR="009C755C" w:rsidRPr="00B30CAE" w:rsidRDefault="009C755C" w:rsidP="009C755C">
      <w:pPr>
        <w:ind w:firstLine="720"/>
        <w:rPr>
          <w:rFonts w:ascii="Arial" w:hAnsi="Arial" w:cs="Arial"/>
        </w:rPr>
      </w:pPr>
      <w:r w:rsidRPr="00B30CAE">
        <w:rPr>
          <w:rFonts w:ascii="Arial" w:hAnsi="Arial" w:cs="Arial"/>
        </w:rPr>
        <w:t xml:space="preserve">This </w:t>
      </w:r>
      <w:r w:rsidR="008F60C3" w:rsidRPr="00B30CAE">
        <w:rPr>
          <w:rFonts w:ascii="Arial" w:hAnsi="Arial" w:cs="Arial"/>
        </w:rPr>
        <w:t xml:space="preserve">is a sample Word document that can be used as a template in formatting your thesis/dissertation. </w:t>
      </w:r>
      <w:r w:rsidR="00071FB8" w:rsidRPr="00B30CAE">
        <w:rPr>
          <w:rFonts w:ascii="Arial" w:hAnsi="Arial" w:cs="Arial"/>
        </w:rPr>
        <w:t xml:space="preserve"> It must be 350 words or less </w:t>
      </w:r>
      <w:r w:rsidR="003D07F7" w:rsidRPr="00B30CAE">
        <w:rPr>
          <w:rFonts w:ascii="Arial" w:hAnsi="Arial" w:cs="Arial"/>
        </w:rPr>
        <w:t xml:space="preserve">and contain </w:t>
      </w:r>
      <w:r w:rsidR="00071FB8" w:rsidRPr="00B30CAE">
        <w:rPr>
          <w:rFonts w:ascii="Arial" w:hAnsi="Arial" w:cs="Arial"/>
        </w:rPr>
        <w:t>no special characters.</w:t>
      </w:r>
    </w:p>
    <w:p w:rsidR="00236E6D" w:rsidRPr="00B30CAE" w:rsidRDefault="00236E6D" w:rsidP="009C755C">
      <w:pPr>
        <w:jc w:val="center"/>
        <w:rPr>
          <w:rFonts w:ascii="Arial" w:hAnsi="Arial" w:cs="Arial"/>
        </w:rPr>
      </w:pPr>
      <w:r w:rsidRPr="00B30CAE">
        <w:rPr>
          <w:rFonts w:ascii="Arial" w:hAnsi="Arial" w:cs="Arial"/>
        </w:rPr>
        <w:br w:type="page"/>
      </w:r>
      <w:r w:rsidRPr="00B30CAE">
        <w:rPr>
          <w:rFonts w:ascii="Arial" w:hAnsi="Arial" w:cs="Arial"/>
          <w:b/>
          <w:bCs/>
          <w:sz w:val="28"/>
          <w:szCs w:val="28"/>
        </w:rPr>
        <w:lastRenderedPageBreak/>
        <w:t>PREFACE</w:t>
      </w:r>
    </w:p>
    <w:p w:rsidR="00236E6D" w:rsidRPr="00B30CAE" w:rsidRDefault="00236E6D">
      <w:pPr>
        <w:rPr>
          <w:rFonts w:ascii="Arial" w:hAnsi="Arial" w:cs="Arial"/>
        </w:rPr>
      </w:pPr>
    </w:p>
    <w:p w:rsidR="00A34F5F" w:rsidRPr="00B30CAE" w:rsidRDefault="00A34F5F" w:rsidP="00A34F5F">
      <w:pPr>
        <w:rPr>
          <w:rFonts w:ascii="Arial" w:hAnsi="Arial" w:cs="Arial"/>
        </w:rPr>
      </w:pPr>
    </w:p>
    <w:p w:rsidR="00236E6D" w:rsidRPr="00B30CAE" w:rsidRDefault="000166A9" w:rsidP="00F710F9">
      <w:pPr>
        <w:numPr>
          <w:ilvl w:val="12"/>
          <w:numId w:val="0"/>
        </w:numPr>
        <w:jc w:val="center"/>
        <w:rPr>
          <w:rFonts w:ascii="Arial" w:hAnsi="Arial" w:cs="Arial"/>
        </w:rPr>
      </w:pPr>
      <w:r w:rsidRPr="00B30CAE">
        <w:rPr>
          <w:rFonts w:ascii="Arial" w:hAnsi="Arial" w:cs="Arial"/>
        </w:rPr>
        <w:t>This page is optional.</w:t>
      </w:r>
      <w:r w:rsidR="00236E6D" w:rsidRPr="00B30CAE">
        <w:rPr>
          <w:rFonts w:ascii="Arial" w:hAnsi="Arial" w:cs="Arial"/>
        </w:rPr>
        <w:br w:type="page"/>
      </w:r>
      <w:r w:rsidR="00236E6D" w:rsidRPr="00B30CAE">
        <w:rPr>
          <w:rFonts w:ascii="Arial" w:hAnsi="Arial" w:cs="Arial"/>
          <w:b/>
          <w:bCs/>
          <w:sz w:val="28"/>
          <w:szCs w:val="28"/>
        </w:rPr>
        <w:lastRenderedPageBreak/>
        <w:t>TABLE OF CONTENTS</w:t>
      </w:r>
    </w:p>
    <w:p w:rsidR="00236E6D" w:rsidRPr="00B30CAE" w:rsidRDefault="00236E6D">
      <w:pPr>
        <w:numPr>
          <w:ilvl w:val="12"/>
          <w:numId w:val="0"/>
        </w:numPr>
        <w:jc w:val="center"/>
        <w:rPr>
          <w:rFonts w:ascii="Arial" w:hAnsi="Arial" w:cs="Arial"/>
        </w:rPr>
      </w:pPr>
    </w:p>
    <w:p w:rsidR="00236E6D" w:rsidRPr="00B30CAE"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r w:rsidRPr="00B30CAE">
        <w:rPr>
          <w:rFonts w:ascii="Arial" w:hAnsi="Arial" w:cs="Arial"/>
        </w:rPr>
        <w:t>Chapter</w:t>
      </w:r>
      <w:r w:rsidRPr="00B30CAE">
        <w:rPr>
          <w:rFonts w:ascii="Arial" w:hAnsi="Arial" w:cs="Arial"/>
        </w:rPr>
        <w:tab/>
      </w:r>
      <w:r w:rsidRPr="00B30CAE">
        <w:rPr>
          <w:rFonts w:ascii="Arial" w:hAnsi="Arial" w:cs="Arial"/>
        </w:rPr>
        <w:tab/>
      </w:r>
      <w:r w:rsidRPr="00B30CAE">
        <w:rPr>
          <w:rFonts w:ascii="Arial" w:hAnsi="Arial" w:cs="Arial"/>
        </w:rPr>
        <w:tab/>
      </w:r>
      <w:r w:rsidRPr="00B30CAE">
        <w:rPr>
          <w:rFonts w:ascii="Arial" w:hAnsi="Arial" w:cs="Arial"/>
        </w:rPr>
        <w:tab/>
      </w:r>
      <w:r w:rsidRPr="00B30CAE">
        <w:rPr>
          <w:rFonts w:ascii="Arial" w:hAnsi="Arial" w:cs="Arial"/>
        </w:rPr>
        <w:tab/>
      </w:r>
      <w:r w:rsidRPr="00B30CAE">
        <w:rPr>
          <w:rFonts w:ascii="Arial" w:hAnsi="Arial" w:cs="Arial"/>
        </w:rPr>
        <w:tab/>
      </w:r>
      <w:r w:rsidRPr="00B30CAE">
        <w:rPr>
          <w:rFonts w:ascii="Arial" w:hAnsi="Arial" w:cs="Arial"/>
        </w:rPr>
        <w:tab/>
      </w:r>
      <w:r w:rsidRPr="00B30CAE">
        <w:rPr>
          <w:rFonts w:ascii="Arial" w:hAnsi="Arial" w:cs="Arial"/>
        </w:rPr>
        <w:tab/>
      </w:r>
      <w:r w:rsidRPr="00B30CAE">
        <w:rPr>
          <w:rFonts w:ascii="Arial" w:hAnsi="Arial" w:cs="Arial"/>
        </w:rPr>
        <w:tab/>
        <w:t xml:space="preserve">       Page</w:t>
      </w:r>
    </w:p>
    <w:p w:rsidR="00236E6D" w:rsidRPr="00B30CAE"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p>
    <w:p w:rsidR="00784B33" w:rsidRPr="00B30CAE" w:rsidRDefault="008E4AFF">
      <w:pPr>
        <w:pStyle w:val="TOC1"/>
        <w:tabs>
          <w:tab w:val="right" w:leader="dot" w:pos="8630"/>
        </w:tabs>
        <w:rPr>
          <w:rFonts w:ascii="Arial" w:eastAsiaTheme="minorEastAsia" w:hAnsi="Arial" w:cs="Arial"/>
          <w:noProof/>
        </w:rPr>
      </w:pPr>
      <w:r w:rsidRPr="00B30CAE">
        <w:rPr>
          <w:rFonts w:ascii="Arial" w:hAnsi="Arial" w:cs="Arial"/>
        </w:rPr>
        <w:fldChar w:fldCharType="begin"/>
      </w:r>
      <w:r w:rsidR="00236E6D" w:rsidRPr="00B30CAE">
        <w:rPr>
          <w:rFonts w:ascii="Arial" w:hAnsi="Arial" w:cs="Arial"/>
        </w:rPr>
        <w:instrText xml:space="preserve"> TOC \o "1-3" \h \z </w:instrText>
      </w:r>
      <w:r w:rsidRPr="00B30CAE">
        <w:rPr>
          <w:rFonts w:ascii="Arial" w:hAnsi="Arial" w:cs="Arial"/>
        </w:rPr>
        <w:fldChar w:fldCharType="separate"/>
      </w:r>
      <w:hyperlink w:anchor="_Toc400615918" w:history="1">
        <w:r w:rsidR="00784B33" w:rsidRPr="00B30CAE">
          <w:rPr>
            <w:rStyle w:val="Hyperlink"/>
            <w:rFonts w:ascii="Arial" w:hAnsi="Arial" w:cs="Arial"/>
            <w:noProof/>
          </w:rPr>
          <w:t>CHAPTER I</w:t>
        </w:r>
        <w:r w:rsidR="00784B33" w:rsidRPr="00B30CAE">
          <w:rPr>
            <w:rFonts w:ascii="Arial" w:hAnsi="Arial" w:cs="Arial"/>
            <w:noProof/>
            <w:webHidden/>
          </w:rPr>
          <w:tab/>
        </w:r>
        <w:r w:rsidR="00784B33" w:rsidRPr="00B30CAE">
          <w:rPr>
            <w:rFonts w:ascii="Arial" w:hAnsi="Arial" w:cs="Arial"/>
            <w:noProof/>
            <w:webHidden/>
          </w:rPr>
          <w:fldChar w:fldCharType="begin"/>
        </w:r>
        <w:r w:rsidR="00784B33" w:rsidRPr="00B30CAE">
          <w:rPr>
            <w:rFonts w:ascii="Arial" w:hAnsi="Arial" w:cs="Arial"/>
            <w:noProof/>
            <w:webHidden/>
          </w:rPr>
          <w:instrText xml:space="preserve"> PAGEREF _Toc400615918 \h </w:instrText>
        </w:r>
        <w:r w:rsidR="00784B33" w:rsidRPr="00B30CAE">
          <w:rPr>
            <w:rFonts w:ascii="Arial" w:hAnsi="Arial" w:cs="Arial"/>
            <w:noProof/>
            <w:webHidden/>
          </w:rPr>
        </w:r>
        <w:r w:rsidR="00784B33" w:rsidRPr="00B30CAE">
          <w:rPr>
            <w:rFonts w:ascii="Arial" w:hAnsi="Arial" w:cs="Arial"/>
            <w:noProof/>
            <w:webHidden/>
          </w:rPr>
          <w:fldChar w:fldCharType="separate"/>
        </w:r>
        <w:r w:rsidR="003443C7">
          <w:rPr>
            <w:rFonts w:ascii="Arial" w:hAnsi="Arial" w:cs="Arial"/>
            <w:noProof/>
            <w:webHidden/>
          </w:rPr>
          <w:t>1</w:t>
        </w:r>
        <w:r w:rsidR="00784B33" w:rsidRPr="00B30CAE">
          <w:rPr>
            <w:rFonts w:ascii="Arial" w:hAnsi="Arial" w:cs="Arial"/>
            <w:noProof/>
            <w:webHidden/>
          </w:rPr>
          <w:fldChar w:fldCharType="end"/>
        </w:r>
      </w:hyperlink>
    </w:p>
    <w:p w:rsidR="00784B33" w:rsidRPr="00B30CAE" w:rsidRDefault="00784B33">
      <w:pPr>
        <w:pStyle w:val="TOC1"/>
        <w:tabs>
          <w:tab w:val="right" w:leader="dot" w:pos="8630"/>
        </w:tabs>
        <w:rPr>
          <w:rFonts w:ascii="Arial" w:eastAsiaTheme="minorEastAsia" w:hAnsi="Arial" w:cs="Arial"/>
          <w:noProof/>
        </w:rPr>
      </w:pPr>
      <w:hyperlink w:anchor="_Toc400615919" w:history="1">
        <w:r w:rsidRPr="00B30CAE">
          <w:rPr>
            <w:rStyle w:val="Hyperlink"/>
            <w:rFonts w:ascii="Arial" w:hAnsi="Arial" w:cs="Arial"/>
            <w:noProof/>
          </w:rPr>
          <w:t>Introduction to scintillators and impurities</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_Toc400615919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1</w:t>
        </w:r>
        <w:r w:rsidRPr="00B30CAE">
          <w:rPr>
            <w:rFonts w:ascii="Arial" w:hAnsi="Arial" w:cs="Arial"/>
            <w:noProof/>
            <w:webHidden/>
          </w:rPr>
          <w:fldChar w:fldCharType="end"/>
        </w:r>
      </w:hyperlink>
    </w:p>
    <w:p w:rsidR="00784B33" w:rsidRPr="00B30CAE" w:rsidRDefault="00784B33">
      <w:pPr>
        <w:pStyle w:val="TOC2"/>
        <w:tabs>
          <w:tab w:val="left" w:pos="960"/>
          <w:tab w:val="right" w:leader="dot" w:pos="8630"/>
        </w:tabs>
        <w:rPr>
          <w:rFonts w:ascii="Arial" w:eastAsiaTheme="minorEastAsia" w:hAnsi="Arial" w:cs="Arial"/>
          <w:noProof/>
        </w:rPr>
      </w:pPr>
      <w:hyperlink w:anchor="_Toc400615920" w:history="1">
        <w:r w:rsidRPr="00B30CAE">
          <w:rPr>
            <w:rStyle w:val="Hyperlink"/>
            <w:rFonts w:ascii="Arial" w:hAnsi="Arial" w:cs="Arial"/>
            <w:noProof/>
          </w:rPr>
          <w:t>1.1</w:t>
        </w:r>
        <w:r w:rsidRPr="00B30CAE">
          <w:rPr>
            <w:rFonts w:ascii="Arial" w:eastAsiaTheme="minorEastAsia" w:hAnsi="Arial" w:cs="Arial"/>
            <w:noProof/>
          </w:rPr>
          <w:tab/>
        </w:r>
        <w:r w:rsidRPr="00B30CAE">
          <w:rPr>
            <w:rStyle w:val="Hyperlink"/>
            <w:rFonts w:ascii="Arial" w:hAnsi="Arial" w:cs="Arial"/>
            <w:noProof/>
          </w:rPr>
          <w:t>– Applications of Scintillators</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_Toc400615920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1</w:t>
        </w:r>
        <w:r w:rsidRPr="00B30CAE">
          <w:rPr>
            <w:rFonts w:ascii="Arial" w:hAnsi="Arial" w:cs="Arial"/>
            <w:noProof/>
            <w:webHidden/>
          </w:rPr>
          <w:fldChar w:fldCharType="end"/>
        </w:r>
      </w:hyperlink>
    </w:p>
    <w:p w:rsidR="00784B33" w:rsidRPr="00B30CAE" w:rsidRDefault="00784B33">
      <w:pPr>
        <w:pStyle w:val="TOC3"/>
        <w:tabs>
          <w:tab w:val="right" w:leader="dot" w:pos="8630"/>
        </w:tabs>
        <w:rPr>
          <w:rFonts w:ascii="Arial" w:eastAsiaTheme="minorEastAsia" w:hAnsi="Arial" w:cs="Arial"/>
          <w:noProof/>
        </w:rPr>
      </w:pPr>
      <w:hyperlink w:anchor="_Toc400615921" w:history="1">
        <w:r w:rsidRPr="00B30CAE">
          <w:rPr>
            <w:rStyle w:val="Hyperlink"/>
            <w:rFonts w:ascii="Arial" w:hAnsi="Arial" w:cs="Arial"/>
            <w:noProof/>
          </w:rPr>
          <w:t>1.1.1 –Requirements for Homeland Security</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_Toc400615921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1</w:t>
        </w:r>
        <w:r w:rsidRPr="00B30CAE">
          <w:rPr>
            <w:rFonts w:ascii="Arial" w:hAnsi="Arial" w:cs="Arial"/>
            <w:noProof/>
            <w:webHidden/>
          </w:rPr>
          <w:fldChar w:fldCharType="end"/>
        </w:r>
      </w:hyperlink>
    </w:p>
    <w:p w:rsidR="00784B33" w:rsidRPr="00B30CAE" w:rsidRDefault="00784B33">
      <w:pPr>
        <w:pStyle w:val="TOC3"/>
        <w:tabs>
          <w:tab w:val="right" w:leader="dot" w:pos="8630"/>
        </w:tabs>
        <w:rPr>
          <w:rFonts w:ascii="Arial" w:eastAsiaTheme="minorEastAsia" w:hAnsi="Arial" w:cs="Arial"/>
          <w:noProof/>
        </w:rPr>
      </w:pPr>
      <w:hyperlink w:anchor="_Toc400615922" w:history="1">
        <w:r w:rsidRPr="00B30CAE">
          <w:rPr>
            <w:rStyle w:val="Hyperlink"/>
            <w:rFonts w:ascii="Arial" w:hAnsi="Arial" w:cs="Arial"/>
            <w:noProof/>
          </w:rPr>
          <w:t>1.1.2 – Current Detector Standards</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_Toc400615922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2</w:t>
        </w:r>
        <w:r w:rsidRPr="00B30CAE">
          <w:rPr>
            <w:rFonts w:ascii="Arial" w:hAnsi="Arial" w:cs="Arial"/>
            <w:noProof/>
            <w:webHidden/>
          </w:rPr>
          <w:fldChar w:fldCharType="end"/>
        </w:r>
      </w:hyperlink>
    </w:p>
    <w:p w:rsidR="00784B33" w:rsidRPr="00B30CAE" w:rsidRDefault="00784B33">
      <w:pPr>
        <w:pStyle w:val="TOC2"/>
        <w:tabs>
          <w:tab w:val="right" w:leader="dot" w:pos="8630"/>
        </w:tabs>
        <w:rPr>
          <w:rFonts w:ascii="Arial" w:eastAsiaTheme="minorEastAsia" w:hAnsi="Arial" w:cs="Arial"/>
          <w:noProof/>
        </w:rPr>
      </w:pPr>
      <w:hyperlink w:anchor="_Toc400615923" w:history="1">
        <w:r w:rsidRPr="00B30CAE">
          <w:rPr>
            <w:rStyle w:val="Hyperlink"/>
            <w:rFonts w:ascii="Arial" w:hAnsi="Arial" w:cs="Arial"/>
            <w:noProof/>
          </w:rPr>
          <w:t>1.2 – Impurities in Scintillators</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_Toc400615923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4</w:t>
        </w:r>
        <w:r w:rsidRPr="00B30CAE">
          <w:rPr>
            <w:rFonts w:ascii="Arial" w:hAnsi="Arial" w:cs="Arial"/>
            <w:noProof/>
            <w:webHidden/>
          </w:rPr>
          <w:fldChar w:fldCharType="end"/>
        </w:r>
      </w:hyperlink>
    </w:p>
    <w:p w:rsidR="00784B33" w:rsidRPr="00B30CAE" w:rsidRDefault="00784B33">
      <w:pPr>
        <w:pStyle w:val="TOC3"/>
        <w:tabs>
          <w:tab w:val="right" w:leader="dot" w:pos="8630"/>
        </w:tabs>
        <w:rPr>
          <w:rFonts w:ascii="Arial" w:eastAsiaTheme="minorEastAsia" w:hAnsi="Arial" w:cs="Arial"/>
          <w:noProof/>
        </w:rPr>
      </w:pPr>
      <w:hyperlink w:anchor="_Toc400615924" w:history="1">
        <w:r w:rsidRPr="00B30CAE">
          <w:rPr>
            <w:rStyle w:val="Hyperlink"/>
            <w:rFonts w:ascii="Arial" w:hAnsi="Arial" w:cs="Arial"/>
            <w:noProof/>
          </w:rPr>
          <w:t>1.2.1 – Intentional Impurities</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_Toc400615924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4</w:t>
        </w:r>
        <w:r w:rsidRPr="00B30CAE">
          <w:rPr>
            <w:rFonts w:ascii="Arial" w:hAnsi="Arial" w:cs="Arial"/>
            <w:noProof/>
            <w:webHidden/>
          </w:rPr>
          <w:fldChar w:fldCharType="end"/>
        </w:r>
      </w:hyperlink>
    </w:p>
    <w:p w:rsidR="00784B33" w:rsidRPr="00B30CAE" w:rsidRDefault="00784B33">
      <w:pPr>
        <w:pStyle w:val="TOC3"/>
        <w:tabs>
          <w:tab w:val="right" w:leader="dot" w:pos="8630"/>
        </w:tabs>
        <w:rPr>
          <w:rFonts w:ascii="Arial" w:eastAsiaTheme="minorEastAsia" w:hAnsi="Arial" w:cs="Arial"/>
          <w:noProof/>
        </w:rPr>
      </w:pPr>
      <w:hyperlink w:anchor="_Toc400615925" w:history="1">
        <w:r w:rsidRPr="00B30CAE">
          <w:rPr>
            <w:rStyle w:val="Hyperlink"/>
            <w:rFonts w:ascii="Arial" w:hAnsi="Arial" w:cs="Arial"/>
            <w:noProof/>
          </w:rPr>
          <w:t>1.2.2 – Unintentional Impurities</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_Toc400615925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4</w:t>
        </w:r>
        <w:r w:rsidRPr="00B30CAE">
          <w:rPr>
            <w:rFonts w:ascii="Arial" w:hAnsi="Arial" w:cs="Arial"/>
            <w:noProof/>
            <w:webHidden/>
          </w:rPr>
          <w:fldChar w:fldCharType="end"/>
        </w:r>
      </w:hyperlink>
    </w:p>
    <w:p w:rsidR="00784B33" w:rsidRPr="00B30CAE" w:rsidRDefault="00784B33">
      <w:pPr>
        <w:pStyle w:val="TOC2"/>
        <w:tabs>
          <w:tab w:val="right" w:leader="dot" w:pos="8630"/>
        </w:tabs>
        <w:rPr>
          <w:rFonts w:ascii="Arial" w:eastAsiaTheme="minorEastAsia" w:hAnsi="Arial" w:cs="Arial"/>
          <w:noProof/>
        </w:rPr>
      </w:pPr>
      <w:hyperlink w:anchor="_Toc400615926" w:history="1">
        <w:r w:rsidRPr="00B30CAE">
          <w:rPr>
            <w:rStyle w:val="Hyperlink"/>
            <w:rFonts w:ascii="Arial" w:hAnsi="Arial" w:cs="Arial"/>
            <w:noProof/>
          </w:rPr>
          <w:t>1.3 – Techniques for Impurity Detection</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_Toc400615926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9</w:t>
        </w:r>
        <w:r w:rsidRPr="00B30CAE">
          <w:rPr>
            <w:rFonts w:ascii="Arial" w:hAnsi="Arial" w:cs="Arial"/>
            <w:noProof/>
            <w:webHidden/>
          </w:rPr>
          <w:fldChar w:fldCharType="end"/>
        </w:r>
      </w:hyperlink>
    </w:p>
    <w:p w:rsidR="00784B33" w:rsidRPr="00B30CAE" w:rsidRDefault="00784B33">
      <w:pPr>
        <w:pStyle w:val="TOC3"/>
        <w:tabs>
          <w:tab w:val="right" w:leader="dot" w:pos="8630"/>
        </w:tabs>
        <w:rPr>
          <w:rFonts w:ascii="Arial" w:eastAsiaTheme="minorEastAsia" w:hAnsi="Arial" w:cs="Arial"/>
          <w:noProof/>
        </w:rPr>
      </w:pPr>
      <w:hyperlink w:anchor="_Toc400615927" w:history="1">
        <w:r w:rsidRPr="00B30CAE">
          <w:rPr>
            <w:rStyle w:val="Hyperlink"/>
            <w:rFonts w:ascii="Arial" w:hAnsi="Arial" w:cs="Arial"/>
            <w:noProof/>
          </w:rPr>
          <w:t>1.3.1 – Differential Scanning Calorimetry</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_Toc400615927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9</w:t>
        </w:r>
        <w:r w:rsidRPr="00B30CAE">
          <w:rPr>
            <w:rFonts w:ascii="Arial" w:hAnsi="Arial" w:cs="Arial"/>
            <w:noProof/>
            <w:webHidden/>
          </w:rPr>
          <w:fldChar w:fldCharType="end"/>
        </w:r>
      </w:hyperlink>
    </w:p>
    <w:p w:rsidR="00784B33" w:rsidRPr="00B30CAE" w:rsidRDefault="00784B33">
      <w:pPr>
        <w:pStyle w:val="TOC3"/>
        <w:tabs>
          <w:tab w:val="right" w:leader="dot" w:pos="8630"/>
        </w:tabs>
        <w:rPr>
          <w:rFonts w:ascii="Arial" w:eastAsiaTheme="minorEastAsia" w:hAnsi="Arial" w:cs="Arial"/>
          <w:noProof/>
        </w:rPr>
      </w:pPr>
      <w:hyperlink w:anchor="_Toc400615928" w:history="1">
        <w:r w:rsidRPr="00B30CAE">
          <w:rPr>
            <w:rStyle w:val="Hyperlink"/>
            <w:rFonts w:ascii="Arial" w:hAnsi="Arial" w:cs="Arial"/>
            <w:noProof/>
          </w:rPr>
          <w:t>1.3.2 – Inductively Coupled Plasma Spectroscopy</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_Toc400615928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11</w:t>
        </w:r>
        <w:r w:rsidRPr="00B30CAE">
          <w:rPr>
            <w:rFonts w:ascii="Arial" w:hAnsi="Arial" w:cs="Arial"/>
            <w:noProof/>
            <w:webHidden/>
          </w:rPr>
          <w:fldChar w:fldCharType="end"/>
        </w:r>
      </w:hyperlink>
    </w:p>
    <w:p w:rsidR="00784B33" w:rsidRPr="00B30CAE" w:rsidRDefault="00784B33">
      <w:pPr>
        <w:pStyle w:val="TOC2"/>
        <w:tabs>
          <w:tab w:val="right" w:leader="dot" w:pos="8630"/>
        </w:tabs>
        <w:rPr>
          <w:rFonts w:ascii="Arial" w:eastAsiaTheme="minorEastAsia" w:hAnsi="Arial" w:cs="Arial"/>
          <w:noProof/>
        </w:rPr>
      </w:pPr>
      <w:hyperlink w:anchor="_Toc400615929" w:history="1">
        <w:r w:rsidRPr="00B30CAE">
          <w:rPr>
            <w:rStyle w:val="Hyperlink"/>
            <w:rFonts w:ascii="Arial" w:hAnsi="Arial" w:cs="Arial"/>
            <w:noProof/>
          </w:rPr>
          <w:t>1.4 – Techniques for Impurity Mitigation</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_Toc400615929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13</w:t>
        </w:r>
        <w:r w:rsidRPr="00B30CAE">
          <w:rPr>
            <w:rFonts w:ascii="Arial" w:hAnsi="Arial" w:cs="Arial"/>
            <w:noProof/>
            <w:webHidden/>
          </w:rPr>
          <w:fldChar w:fldCharType="end"/>
        </w:r>
      </w:hyperlink>
    </w:p>
    <w:p w:rsidR="00784B33" w:rsidRPr="00B30CAE" w:rsidRDefault="00784B33">
      <w:pPr>
        <w:pStyle w:val="TOC3"/>
        <w:tabs>
          <w:tab w:val="right" w:leader="dot" w:pos="8630"/>
        </w:tabs>
        <w:rPr>
          <w:rFonts w:ascii="Arial" w:eastAsiaTheme="minorEastAsia" w:hAnsi="Arial" w:cs="Arial"/>
          <w:noProof/>
        </w:rPr>
      </w:pPr>
      <w:hyperlink w:anchor="_Toc400615930" w:history="1">
        <w:r w:rsidRPr="00B30CAE">
          <w:rPr>
            <w:rStyle w:val="Hyperlink"/>
            <w:rFonts w:ascii="Arial" w:hAnsi="Arial" w:cs="Arial"/>
            <w:noProof/>
          </w:rPr>
          <w:t>1.4.1 – Zone Refining</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_Toc400615930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13</w:t>
        </w:r>
        <w:r w:rsidRPr="00B30CAE">
          <w:rPr>
            <w:rFonts w:ascii="Arial" w:hAnsi="Arial" w:cs="Arial"/>
            <w:noProof/>
            <w:webHidden/>
          </w:rPr>
          <w:fldChar w:fldCharType="end"/>
        </w:r>
      </w:hyperlink>
    </w:p>
    <w:p w:rsidR="00784B33" w:rsidRPr="00B30CAE" w:rsidRDefault="00784B33">
      <w:pPr>
        <w:pStyle w:val="TOC3"/>
        <w:tabs>
          <w:tab w:val="right" w:leader="dot" w:pos="8630"/>
        </w:tabs>
        <w:rPr>
          <w:rFonts w:ascii="Arial" w:eastAsiaTheme="minorEastAsia" w:hAnsi="Arial" w:cs="Arial"/>
          <w:noProof/>
        </w:rPr>
      </w:pPr>
      <w:hyperlink w:anchor="_Toc400615931" w:history="1">
        <w:r w:rsidRPr="00B30CAE">
          <w:rPr>
            <w:rStyle w:val="Hyperlink"/>
            <w:rFonts w:ascii="Arial" w:hAnsi="Arial" w:cs="Arial"/>
            <w:noProof/>
          </w:rPr>
          <w:t>1.4.2 – Chemical Reactions</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_Toc400615931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15</w:t>
        </w:r>
        <w:r w:rsidRPr="00B30CAE">
          <w:rPr>
            <w:rFonts w:ascii="Arial" w:hAnsi="Arial" w:cs="Arial"/>
            <w:noProof/>
            <w:webHidden/>
          </w:rPr>
          <w:fldChar w:fldCharType="end"/>
        </w:r>
      </w:hyperlink>
    </w:p>
    <w:p w:rsidR="00784B33" w:rsidRPr="00B30CAE" w:rsidRDefault="00784B33">
      <w:pPr>
        <w:pStyle w:val="TOC3"/>
        <w:tabs>
          <w:tab w:val="right" w:leader="dot" w:pos="8630"/>
        </w:tabs>
        <w:rPr>
          <w:rFonts w:ascii="Arial" w:eastAsiaTheme="minorEastAsia" w:hAnsi="Arial" w:cs="Arial"/>
          <w:noProof/>
        </w:rPr>
      </w:pPr>
      <w:hyperlink w:anchor="_Toc400615932" w:history="1">
        <w:r w:rsidRPr="00B30CAE">
          <w:rPr>
            <w:rStyle w:val="Hyperlink"/>
            <w:rFonts w:ascii="Arial" w:hAnsi="Arial" w:cs="Arial"/>
            <w:noProof/>
          </w:rPr>
          <w:t>1.4.3 – Vacuum Dehydration</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_Toc400615932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15</w:t>
        </w:r>
        <w:r w:rsidRPr="00B30CAE">
          <w:rPr>
            <w:rFonts w:ascii="Arial" w:hAnsi="Arial" w:cs="Arial"/>
            <w:noProof/>
            <w:webHidden/>
          </w:rPr>
          <w:fldChar w:fldCharType="end"/>
        </w:r>
      </w:hyperlink>
    </w:p>
    <w:p w:rsidR="00784B33" w:rsidRPr="00B30CAE" w:rsidRDefault="00784B33">
      <w:pPr>
        <w:pStyle w:val="TOC3"/>
        <w:tabs>
          <w:tab w:val="right" w:leader="dot" w:pos="8630"/>
        </w:tabs>
        <w:rPr>
          <w:rFonts w:ascii="Arial" w:eastAsiaTheme="minorEastAsia" w:hAnsi="Arial" w:cs="Arial"/>
          <w:noProof/>
        </w:rPr>
      </w:pPr>
      <w:hyperlink w:anchor="_Toc400615933" w:history="1">
        <w:r w:rsidRPr="00B30CAE">
          <w:rPr>
            <w:rStyle w:val="Hyperlink"/>
            <w:rFonts w:ascii="Arial" w:hAnsi="Arial" w:cs="Arial"/>
            <w:noProof/>
          </w:rPr>
          <w:t>1.4.4 – Melt Filtering</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_Toc400615933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16</w:t>
        </w:r>
        <w:r w:rsidRPr="00B30CAE">
          <w:rPr>
            <w:rFonts w:ascii="Arial" w:hAnsi="Arial" w:cs="Arial"/>
            <w:noProof/>
            <w:webHidden/>
          </w:rPr>
          <w:fldChar w:fldCharType="end"/>
        </w:r>
      </w:hyperlink>
    </w:p>
    <w:p w:rsidR="00784B33" w:rsidRPr="00B30CAE" w:rsidRDefault="00784B33">
      <w:pPr>
        <w:pStyle w:val="TOC1"/>
        <w:tabs>
          <w:tab w:val="right" w:leader="dot" w:pos="8630"/>
        </w:tabs>
        <w:rPr>
          <w:rFonts w:ascii="Arial" w:eastAsiaTheme="minorEastAsia" w:hAnsi="Arial" w:cs="Arial"/>
          <w:noProof/>
        </w:rPr>
      </w:pPr>
      <w:hyperlink w:anchor="_Toc400615934" w:history="1">
        <w:r w:rsidRPr="00B30CAE">
          <w:rPr>
            <w:rStyle w:val="Hyperlink"/>
            <w:rFonts w:ascii="Arial" w:hAnsi="Arial" w:cs="Arial"/>
            <w:noProof/>
          </w:rPr>
          <w:t>CHAPTER II</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_Toc400615934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17</w:t>
        </w:r>
        <w:r w:rsidRPr="00B30CAE">
          <w:rPr>
            <w:rFonts w:ascii="Arial" w:hAnsi="Arial" w:cs="Arial"/>
            <w:noProof/>
            <w:webHidden/>
          </w:rPr>
          <w:fldChar w:fldCharType="end"/>
        </w:r>
      </w:hyperlink>
    </w:p>
    <w:p w:rsidR="00784B33" w:rsidRPr="00B30CAE" w:rsidRDefault="00784B33">
      <w:pPr>
        <w:pStyle w:val="TOC1"/>
        <w:tabs>
          <w:tab w:val="right" w:leader="dot" w:pos="8630"/>
        </w:tabs>
        <w:rPr>
          <w:rFonts w:ascii="Arial" w:eastAsiaTheme="minorEastAsia" w:hAnsi="Arial" w:cs="Arial"/>
          <w:noProof/>
        </w:rPr>
      </w:pPr>
      <w:hyperlink w:anchor="_Toc400615935" w:history="1">
        <w:r w:rsidRPr="00B30CAE">
          <w:rPr>
            <w:rStyle w:val="Hyperlink"/>
            <w:rFonts w:ascii="Arial" w:hAnsi="Arial" w:cs="Arial"/>
            <w:noProof/>
          </w:rPr>
          <w:t>Overview of Zone refining</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_Toc400615935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17</w:t>
        </w:r>
        <w:r w:rsidRPr="00B30CAE">
          <w:rPr>
            <w:rFonts w:ascii="Arial" w:hAnsi="Arial" w:cs="Arial"/>
            <w:noProof/>
            <w:webHidden/>
          </w:rPr>
          <w:fldChar w:fldCharType="end"/>
        </w:r>
      </w:hyperlink>
    </w:p>
    <w:p w:rsidR="00784B33" w:rsidRPr="00B30CAE" w:rsidRDefault="00784B33">
      <w:pPr>
        <w:pStyle w:val="TOC2"/>
        <w:tabs>
          <w:tab w:val="right" w:leader="dot" w:pos="8630"/>
        </w:tabs>
        <w:rPr>
          <w:rFonts w:ascii="Arial" w:eastAsiaTheme="minorEastAsia" w:hAnsi="Arial" w:cs="Arial"/>
          <w:noProof/>
        </w:rPr>
      </w:pPr>
      <w:hyperlink w:anchor="_Toc400615936" w:history="1">
        <w:r w:rsidRPr="00B30CAE">
          <w:rPr>
            <w:rStyle w:val="Hyperlink"/>
            <w:rFonts w:ascii="Arial" w:hAnsi="Arial" w:cs="Arial"/>
            <w:noProof/>
          </w:rPr>
          <w:t>2.1 – Introduction</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_Toc400615936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17</w:t>
        </w:r>
        <w:r w:rsidRPr="00B30CAE">
          <w:rPr>
            <w:rFonts w:ascii="Arial" w:hAnsi="Arial" w:cs="Arial"/>
            <w:noProof/>
            <w:webHidden/>
          </w:rPr>
          <w:fldChar w:fldCharType="end"/>
        </w:r>
      </w:hyperlink>
    </w:p>
    <w:p w:rsidR="00784B33" w:rsidRPr="00B30CAE" w:rsidRDefault="00784B33">
      <w:pPr>
        <w:pStyle w:val="TOC3"/>
        <w:tabs>
          <w:tab w:val="right" w:leader="dot" w:pos="8630"/>
        </w:tabs>
        <w:rPr>
          <w:rFonts w:ascii="Arial" w:eastAsiaTheme="minorEastAsia" w:hAnsi="Arial" w:cs="Arial"/>
          <w:noProof/>
        </w:rPr>
      </w:pPr>
      <w:hyperlink w:anchor="_Toc400615937" w:history="1">
        <w:r w:rsidRPr="00B30CAE">
          <w:rPr>
            <w:rStyle w:val="Hyperlink"/>
            <w:rFonts w:ascii="Arial" w:hAnsi="Arial" w:cs="Arial"/>
            <w:noProof/>
          </w:rPr>
          <w:t>2.1.1 – Motivation</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_Toc400615937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17</w:t>
        </w:r>
        <w:r w:rsidRPr="00B30CAE">
          <w:rPr>
            <w:rFonts w:ascii="Arial" w:hAnsi="Arial" w:cs="Arial"/>
            <w:noProof/>
            <w:webHidden/>
          </w:rPr>
          <w:fldChar w:fldCharType="end"/>
        </w:r>
      </w:hyperlink>
    </w:p>
    <w:p w:rsidR="00784B33" w:rsidRPr="00B30CAE" w:rsidRDefault="00784B33">
      <w:pPr>
        <w:pStyle w:val="TOC3"/>
        <w:tabs>
          <w:tab w:val="right" w:leader="dot" w:pos="8630"/>
        </w:tabs>
        <w:rPr>
          <w:rFonts w:ascii="Arial" w:eastAsiaTheme="minorEastAsia" w:hAnsi="Arial" w:cs="Arial"/>
          <w:noProof/>
        </w:rPr>
      </w:pPr>
      <w:hyperlink w:anchor="_Toc400615938" w:history="1">
        <w:r w:rsidRPr="00B30CAE">
          <w:rPr>
            <w:rStyle w:val="Hyperlink"/>
            <w:rFonts w:ascii="Arial" w:hAnsi="Arial" w:cs="Arial"/>
            <w:noProof/>
          </w:rPr>
          <w:t>2.1.2 – Hypothesis</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_Toc400615938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17</w:t>
        </w:r>
        <w:r w:rsidRPr="00B30CAE">
          <w:rPr>
            <w:rFonts w:ascii="Arial" w:hAnsi="Arial" w:cs="Arial"/>
            <w:noProof/>
            <w:webHidden/>
          </w:rPr>
          <w:fldChar w:fldCharType="end"/>
        </w:r>
      </w:hyperlink>
    </w:p>
    <w:p w:rsidR="00784B33" w:rsidRPr="00B30CAE" w:rsidRDefault="00784B33">
      <w:pPr>
        <w:pStyle w:val="TOC3"/>
        <w:tabs>
          <w:tab w:val="right" w:leader="dot" w:pos="8630"/>
        </w:tabs>
        <w:rPr>
          <w:rFonts w:ascii="Arial" w:eastAsiaTheme="minorEastAsia" w:hAnsi="Arial" w:cs="Arial"/>
          <w:noProof/>
        </w:rPr>
      </w:pPr>
      <w:hyperlink w:anchor="_Toc400615939" w:history="1">
        <w:r w:rsidRPr="00B30CAE">
          <w:rPr>
            <w:rStyle w:val="Hyperlink"/>
            <w:rFonts w:ascii="Arial" w:hAnsi="Arial" w:cs="Arial"/>
            <w:noProof/>
          </w:rPr>
          <w:t>2.1.2 – Approach</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_Toc400615939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18</w:t>
        </w:r>
        <w:r w:rsidRPr="00B30CAE">
          <w:rPr>
            <w:rFonts w:ascii="Arial" w:hAnsi="Arial" w:cs="Arial"/>
            <w:noProof/>
            <w:webHidden/>
          </w:rPr>
          <w:fldChar w:fldCharType="end"/>
        </w:r>
      </w:hyperlink>
    </w:p>
    <w:p w:rsidR="00784B33" w:rsidRPr="00B30CAE" w:rsidRDefault="00784B33">
      <w:pPr>
        <w:pStyle w:val="TOC2"/>
        <w:tabs>
          <w:tab w:val="right" w:leader="dot" w:pos="8630"/>
        </w:tabs>
        <w:rPr>
          <w:rFonts w:ascii="Arial" w:eastAsiaTheme="minorEastAsia" w:hAnsi="Arial" w:cs="Arial"/>
          <w:noProof/>
        </w:rPr>
      </w:pPr>
      <w:hyperlink w:anchor="_Toc400615940" w:history="1">
        <w:r w:rsidRPr="00B30CAE">
          <w:rPr>
            <w:rStyle w:val="Hyperlink"/>
            <w:rFonts w:ascii="Arial" w:hAnsi="Arial" w:cs="Arial"/>
            <w:noProof/>
          </w:rPr>
          <w:t>2.2 – Literature Review</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_Toc400615940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18</w:t>
        </w:r>
        <w:r w:rsidRPr="00B30CAE">
          <w:rPr>
            <w:rFonts w:ascii="Arial" w:hAnsi="Arial" w:cs="Arial"/>
            <w:noProof/>
            <w:webHidden/>
          </w:rPr>
          <w:fldChar w:fldCharType="end"/>
        </w:r>
      </w:hyperlink>
    </w:p>
    <w:p w:rsidR="00784B33" w:rsidRPr="00B30CAE" w:rsidRDefault="00784B33">
      <w:pPr>
        <w:pStyle w:val="TOC3"/>
        <w:tabs>
          <w:tab w:val="right" w:leader="dot" w:pos="8630"/>
        </w:tabs>
        <w:rPr>
          <w:rFonts w:ascii="Arial" w:eastAsiaTheme="minorEastAsia" w:hAnsi="Arial" w:cs="Arial"/>
          <w:noProof/>
        </w:rPr>
      </w:pPr>
      <w:hyperlink w:anchor="_Toc400615941" w:history="1">
        <w:r w:rsidRPr="00B30CAE">
          <w:rPr>
            <w:rStyle w:val="Hyperlink"/>
            <w:rFonts w:ascii="Arial" w:hAnsi="Arial" w:cs="Arial"/>
            <w:noProof/>
          </w:rPr>
          <w:t>2.2.1 – Semiconductors</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_Toc400615941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18</w:t>
        </w:r>
        <w:r w:rsidRPr="00B30CAE">
          <w:rPr>
            <w:rFonts w:ascii="Arial" w:hAnsi="Arial" w:cs="Arial"/>
            <w:noProof/>
            <w:webHidden/>
          </w:rPr>
          <w:fldChar w:fldCharType="end"/>
        </w:r>
      </w:hyperlink>
    </w:p>
    <w:p w:rsidR="00784B33" w:rsidRPr="00B30CAE" w:rsidRDefault="00784B33">
      <w:pPr>
        <w:pStyle w:val="TOC3"/>
        <w:tabs>
          <w:tab w:val="right" w:leader="dot" w:pos="8630"/>
        </w:tabs>
        <w:rPr>
          <w:rFonts w:ascii="Arial" w:eastAsiaTheme="minorEastAsia" w:hAnsi="Arial" w:cs="Arial"/>
          <w:noProof/>
        </w:rPr>
      </w:pPr>
      <w:hyperlink w:anchor="_Toc400615942" w:history="1">
        <w:r w:rsidRPr="00B30CAE">
          <w:rPr>
            <w:rStyle w:val="Hyperlink"/>
            <w:rFonts w:ascii="Arial" w:hAnsi="Arial" w:cs="Arial"/>
            <w:noProof/>
          </w:rPr>
          <w:t>2.2.2 – Metals</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_Toc400615942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20</w:t>
        </w:r>
        <w:r w:rsidRPr="00B30CAE">
          <w:rPr>
            <w:rFonts w:ascii="Arial" w:hAnsi="Arial" w:cs="Arial"/>
            <w:noProof/>
            <w:webHidden/>
          </w:rPr>
          <w:fldChar w:fldCharType="end"/>
        </w:r>
      </w:hyperlink>
    </w:p>
    <w:p w:rsidR="00784B33" w:rsidRPr="00B30CAE" w:rsidRDefault="00784B33">
      <w:pPr>
        <w:pStyle w:val="TOC3"/>
        <w:tabs>
          <w:tab w:val="right" w:leader="dot" w:pos="8630"/>
        </w:tabs>
        <w:rPr>
          <w:rFonts w:ascii="Arial" w:eastAsiaTheme="minorEastAsia" w:hAnsi="Arial" w:cs="Arial"/>
          <w:noProof/>
        </w:rPr>
      </w:pPr>
      <w:hyperlink w:anchor="_Toc400615943" w:history="1">
        <w:r w:rsidRPr="00B30CAE">
          <w:rPr>
            <w:rStyle w:val="Hyperlink"/>
            <w:rFonts w:ascii="Arial" w:hAnsi="Arial" w:cs="Arial"/>
            <w:noProof/>
          </w:rPr>
          <w:t>2.2.3 – Halides</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_Toc400615943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21</w:t>
        </w:r>
        <w:r w:rsidRPr="00B30CAE">
          <w:rPr>
            <w:rFonts w:ascii="Arial" w:hAnsi="Arial" w:cs="Arial"/>
            <w:noProof/>
            <w:webHidden/>
          </w:rPr>
          <w:fldChar w:fldCharType="end"/>
        </w:r>
      </w:hyperlink>
    </w:p>
    <w:p w:rsidR="00784B33" w:rsidRPr="00B30CAE" w:rsidRDefault="00784B33">
      <w:pPr>
        <w:pStyle w:val="TOC2"/>
        <w:tabs>
          <w:tab w:val="right" w:leader="dot" w:pos="8630"/>
        </w:tabs>
        <w:rPr>
          <w:rFonts w:ascii="Arial" w:eastAsiaTheme="minorEastAsia" w:hAnsi="Arial" w:cs="Arial"/>
          <w:noProof/>
        </w:rPr>
      </w:pPr>
      <w:hyperlink w:anchor="_Toc400615944" w:history="1">
        <w:r w:rsidRPr="00B30CAE">
          <w:rPr>
            <w:rStyle w:val="Hyperlink"/>
            <w:rFonts w:ascii="Arial" w:hAnsi="Arial" w:cs="Arial"/>
            <w:noProof/>
          </w:rPr>
          <w:t>2.3 – Important Parameters for Zone Refining</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_Toc400615944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23</w:t>
        </w:r>
        <w:r w:rsidRPr="00B30CAE">
          <w:rPr>
            <w:rFonts w:ascii="Arial" w:hAnsi="Arial" w:cs="Arial"/>
            <w:noProof/>
            <w:webHidden/>
          </w:rPr>
          <w:fldChar w:fldCharType="end"/>
        </w:r>
      </w:hyperlink>
    </w:p>
    <w:p w:rsidR="00784B33" w:rsidRPr="00B30CAE" w:rsidRDefault="00784B33">
      <w:pPr>
        <w:pStyle w:val="TOC3"/>
        <w:tabs>
          <w:tab w:val="right" w:leader="dot" w:pos="8630"/>
        </w:tabs>
        <w:rPr>
          <w:rFonts w:ascii="Arial" w:eastAsiaTheme="minorEastAsia" w:hAnsi="Arial" w:cs="Arial"/>
          <w:noProof/>
        </w:rPr>
      </w:pPr>
      <w:hyperlink w:anchor="_Toc400615945" w:history="1">
        <w:r w:rsidRPr="00B30CAE">
          <w:rPr>
            <w:rStyle w:val="Hyperlink"/>
            <w:rFonts w:ascii="Arial" w:hAnsi="Arial" w:cs="Arial"/>
            <w:noProof/>
          </w:rPr>
          <w:t>2.3.1 – Segregation Coefficient</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_Toc400615945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23</w:t>
        </w:r>
        <w:r w:rsidRPr="00B30CAE">
          <w:rPr>
            <w:rFonts w:ascii="Arial" w:hAnsi="Arial" w:cs="Arial"/>
            <w:noProof/>
            <w:webHidden/>
          </w:rPr>
          <w:fldChar w:fldCharType="end"/>
        </w:r>
      </w:hyperlink>
    </w:p>
    <w:p w:rsidR="00784B33" w:rsidRPr="00B30CAE" w:rsidRDefault="00784B33">
      <w:pPr>
        <w:pStyle w:val="TOC3"/>
        <w:tabs>
          <w:tab w:val="right" w:leader="dot" w:pos="8630"/>
        </w:tabs>
        <w:rPr>
          <w:rFonts w:ascii="Arial" w:eastAsiaTheme="minorEastAsia" w:hAnsi="Arial" w:cs="Arial"/>
          <w:noProof/>
        </w:rPr>
      </w:pPr>
      <w:hyperlink w:anchor="_Toc400615946" w:history="1">
        <w:r w:rsidRPr="00B30CAE">
          <w:rPr>
            <w:rStyle w:val="Hyperlink"/>
            <w:rFonts w:ascii="Arial" w:hAnsi="Arial" w:cs="Arial"/>
            <w:noProof/>
          </w:rPr>
          <w:t>2.3.2 – Length Ratio</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_Toc400615946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25</w:t>
        </w:r>
        <w:r w:rsidRPr="00B30CAE">
          <w:rPr>
            <w:rFonts w:ascii="Arial" w:hAnsi="Arial" w:cs="Arial"/>
            <w:noProof/>
            <w:webHidden/>
          </w:rPr>
          <w:fldChar w:fldCharType="end"/>
        </w:r>
      </w:hyperlink>
    </w:p>
    <w:p w:rsidR="00784B33" w:rsidRPr="00B30CAE" w:rsidRDefault="00784B33">
      <w:pPr>
        <w:pStyle w:val="TOC3"/>
        <w:tabs>
          <w:tab w:val="right" w:leader="dot" w:pos="8630"/>
        </w:tabs>
        <w:rPr>
          <w:rFonts w:ascii="Arial" w:eastAsiaTheme="minorEastAsia" w:hAnsi="Arial" w:cs="Arial"/>
          <w:noProof/>
        </w:rPr>
      </w:pPr>
      <w:hyperlink w:anchor="_Toc400615947" w:history="1">
        <w:r w:rsidRPr="00B30CAE">
          <w:rPr>
            <w:rStyle w:val="Hyperlink"/>
            <w:rFonts w:ascii="Arial" w:hAnsi="Arial" w:cs="Arial"/>
            <w:noProof/>
          </w:rPr>
          <w:t>2.3.3 – Pass Speed</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_Toc400615947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27</w:t>
        </w:r>
        <w:r w:rsidRPr="00B30CAE">
          <w:rPr>
            <w:rFonts w:ascii="Arial" w:hAnsi="Arial" w:cs="Arial"/>
            <w:noProof/>
            <w:webHidden/>
          </w:rPr>
          <w:fldChar w:fldCharType="end"/>
        </w:r>
      </w:hyperlink>
    </w:p>
    <w:p w:rsidR="00784B33" w:rsidRPr="00B30CAE" w:rsidRDefault="00784B33">
      <w:pPr>
        <w:pStyle w:val="TOC2"/>
        <w:tabs>
          <w:tab w:val="right" w:leader="dot" w:pos="8630"/>
        </w:tabs>
        <w:rPr>
          <w:rFonts w:ascii="Arial" w:eastAsiaTheme="minorEastAsia" w:hAnsi="Arial" w:cs="Arial"/>
          <w:noProof/>
        </w:rPr>
      </w:pPr>
      <w:hyperlink w:anchor="_Toc400615948" w:history="1">
        <w:r w:rsidRPr="00B30CAE">
          <w:rPr>
            <w:rStyle w:val="Hyperlink"/>
            <w:rFonts w:ascii="Arial" w:hAnsi="Arial" w:cs="Arial"/>
            <w:noProof/>
          </w:rPr>
          <w:t>2.4 – General Considerations for Zone Refining Equipment</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_Toc400615948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27</w:t>
        </w:r>
        <w:r w:rsidRPr="00B30CAE">
          <w:rPr>
            <w:rFonts w:ascii="Arial" w:hAnsi="Arial" w:cs="Arial"/>
            <w:noProof/>
            <w:webHidden/>
          </w:rPr>
          <w:fldChar w:fldCharType="end"/>
        </w:r>
      </w:hyperlink>
    </w:p>
    <w:p w:rsidR="00784B33" w:rsidRPr="00B30CAE" w:rsidRDefault="00784B33">
      <w:pPr>
        <w:pStyle w:val="TOC3"/>
        <w:tabs>
          <w:tab w:val="right" w:leader="dot" w:pos="8630"/>
        </w:tabs>
        <w:rPr>
          <w:rFonts w:ascii="Arial" w:eastAsiaTheme="minorEastAsia" w:hAnsi="Arial" w:cs="Arial"/>
          <w:noProof/>
        </w:rPr>
      </w:pPr>
      <w:hyperlink w:anchor="_Toc400615949" w:history="1">
        <w:r w:rsidRPr="00B30CAE">
          <w:rPr>
            <w:rStyle w:val="Hyperlink"/>
            <w:rFonts w:ascii="Arial" w:hAnsi="Arial" w:cs="Arial"/>
            <w:noProof/>
          </w:rPr>
          <w:t>2.4.1 – Consequences of Using a Chamber Heater</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_Toc400615949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28</w:t>
        </w:r>
        <w:r w:rsidRPr="00B30CAE">
          <w:rPr>
            <w:rFonts w:ascii="Arial" w:hAnsi="Arial" w:cs="Arial"/>
            <w:noProof/>
            <w:webHidden/>
          </w:rPr>
          <w:fldChar w:fldCharType="end"/>
        </w:r>
      </w:hyperlink>
    </w:p>
    <w:p w:rsidR="00784B33" w:rsidRPr="00B30CAE" w:rsidRDefault="00784B33">
      <w:pPr>
        <w:pStyle w:val="TOC3"/>
        <w:tabs>
          <w:tab w:val="right" w:leader="dot" w:pos="8630"/>
        </w:tabs>
        <w:rPr>
          <w:rFonts w:ascii="Arial" w:eastAsiaTheme="minorEastAsia" w:hAnsi="Arial" w:cs="Arial"/>
          <w:noProof/>
        </w:rPr>
      </w:pPr>
      <w:hyperlink w:anchor="_Toc400615950" w:history="1">
        <w:r w:rsidRPr="00B30CAE">
          <w:rPr>
            <w:rStyle w:val="Hyperlink"/>
            <w:rFonts w:ascii="Arial" w:hAnsi="Arial" w:cs="Arial"/>
            <w:noProof/>
          </w:rPr>
          <w:t>2.4.2 – Spike Heater Design Requirements</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_Toc400615950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28</w:t>
        </w:r>
        <w:r w:rsidRPr="00B30CAE">
          <w:rPr>
            <w:rFonts w:ascii="Arial" w:hAnsi="Arial" w:cs="Arial"/>
            <w:noProof/>
            <w:webHidden/>
          </w:rPr>
          <w:fldChar w:fldCharType="end"/>
        </w:r>
      </w:hyperlink>
    </w:p>
    <w:p w:rsidR="00784B33" w:rsidRPr="00B30CAE" w:rsidRDefault="00784B33">
      <w:pPr>
        <w:pStyle w:val="TOC3"/>
        <w:tabs>
          <w:tab w:val="right" w:leader="dot" w:pos="8630"/>
        </w:tabs>
        <w:rPr>
          <w:rFonts w:ascii="Arial" w:eastAsiaTheme="minorEastAsia" w:hAnsi="Arial" w:cs="Arial"/>
          <w:noProof/>
        </w:rPr>
      </w:pPr>
      <w:hyperlink w:anchor="_Toc400615951" w:history="1">
        <w:r w:rsidRPr="00B30CAE">
          <w:rPr>
            <w:rStyle w:val="Hyperlink"/>
            <w:rFonts w:ascii="Arial" w:hAnsi="Arial" w:cs="Arial"/>
            <w:noProof/>
          </w:rPr>
          <w:t>2.4.3 – Material Containment Considerations</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_Toc400615951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29</w:t>
        </w:r>
        <w:r w:rsidRPr="00B30CAE">
          <w:rPr>
            <w:rFonts w:ascii="Arial" w:hAnsi="Arial" w:cs="Arial"/>
            <w:noProof/>
            <w:webHidden/>
          </w:rPr>
          <w:fldChar w:fldCharType="end"/>
        </w:r>
      </w:hyperlink>
    </w:p>
    <w:p w:rsidR="00784B33" w:rsidRPr="00B30CAE" w:rsidRDefault="00784B33">
      <w:pPr>
        <w:pStyle w:val="TOC3"/>
        <w:tabs>
          <w:tab w:val="right" w:leader="dot" w:pos="8630"/>
        </w:tabs>
        <w:rPr>
          <w:rFonts w:ascii="Arial" w:eastAsiaTheme="minorEastAsia" w:hAnsi="Arial" w:cs="Arial"/>
          <w:noProof/>
        </w:rPr>
      </w:pPr>
      <w:hyperlink w:anchor="_Toc400615952" w:history="1">
        <w:r w:rsidRPr="00B30CAE">
          <w:rPr>
            <w:rStyle w:val="Hyperlink"/>
            <w:rFonts w:ascii="Arial" w:hAnsi="Arial" w:cs="Arial"/>
            <w:noProof/>
          </w:rPr>
          <w:t>2.4.4 – Container Material</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_Toc400615952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30</w:t>
        </w:r>
        <w:r w:rsidRPr="00B30CAE">
          <w:rPr>
            <w:rFonts w:ascii="Arial" w:hAnsi="Arial" w:cs="Arial"/>
            <w:noProof/>
            <w:webHidden/>
          </w:rPr>
          <w:fldChar w:fldCharType="end"/>
        </w:r>
      </w:hyperlink>
    </w:p>
    <w:p w:rsidR="00784B33" w:rsidRPr="00B30CAE" w:rsidRDefault="00784B33">
      <w:pPr>
        <w:pStyle w:val="TOC3"/>
        <w:tabs>
          <w:tab w:val="right" w:leader="dot" w:pos="8630"/>
        </w:tabs>
        <w:rPr>
          <w:rFonts w:ascii="Arial" w:eastAsiaTheme="minorEastAsia" w:hAnsi="Arial" w:cs="Arial"/>
          <w:noProof/>
        </w:rPr>
      </w:pPr>
      <w:hyperlink w:anchor="_Toc400615953" w:history="1">
        <w:r w:rsidRPr="00B30CAE">
          <w:rPr>
            <w:rStyle w:val="Hyperlink"/>
            <w:rFonts w:ascii="Arial" w:hAnsi="Arial" w:cs="Arial"/>
            <w:noProof/>
          </w:rPr>
          <w:t>2.4.5 – Process Orientation</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_Toc400615953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30</w:t>
        </w:r>
        <w:r w:rsidRPr="00B30CAE">
          <w:rPr>
            <w:rFonts w:ascii="Arial" w:hAnsi="Arial" w:cs="Arial"/>
            <w:noProof/>
            <w:webHidden/>
          </w:rPr>
          <w:fldChar w:fldCharType="end"/>
        </w:r>
      </w:hyperlink>
    </w:p>
    <w:p w:rsidR="00784B33" w:rsidRPr="00B30CAE" w:rsidRDefault="00784B33">
      <w:pPr>
        <w:pStyle w:val="TOC1"/>
        <w:tabs>
          <w:tab w:val="right" w:leader="dot" w:pos="8630"/>
        </w:tabs>
        <w:rPr>
          <w:rFonts w:ascii="Arial" w:eastAsiaTheme="minorEastAsia" w:hAnsi="Arial" w:cs="Arial"/>
          <w:noProof/>
        </w:rPr>
      </w:pPr>
      <w:hyperlink w:anchor="_Toc400615954" w:history="1">
        <w:r w:rsidRPr="00B30CAE">
          <w:rPr>
            <w:rStyle w:val="Hyperlink"/>
            <w:rFonts w:ascii="Arial" w:hAnsi="Arial" w:cs="Arial"/>
            <w:noProof/>
          </w:rPr>
          <w:t>CHAPTER III</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_Toc400615954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31</w:t>
        </w:r>
        <w:r w:rsidRPr="00B30CAE">
          <w:rPr>
            <w:rFonts w:ascii="Arial" w:hAnsi="Arial" w:cs="Arial"/>
            <w:noProof/>
            <w:webHidden/>
          </w:rPr>
          <w:fldChar w:fldCharType="end"/>
        </w:r>
      </w:hyperlink>
    </w:p>
    <w:p w:rsidR="00784B33" w:rsidRPr="00B30CAE" w:rsidRDefault="00784B33">
      <w:pPr>
        <w:pStyle w:val="TOC1"/>
        <w:tabs>
          <w:tab w:val="right" w:leader="dot" w:pos="8630"/>
        </w:tabs>
        <w:rPr>
          <w:rFonts w:ascii="Arial" w:eastAsiaTheme="minorEastAsia" w:hAnsi="Arial" w:cs="Arial"/>
          <w:noProof/>
        </w:rPr>
      </w:pPr>
      <w:hyperlink w:anchor="_Toc400615955" w:history="1">
        <w:r w:rsidRPr="00B30CAE">
          <w:rPr>
            <w:rStyle w:val="Hyperlink"/>
            <w:rFonts w:ascii="Arial" w:hAnsi="Arial" w:cs="Arial"/>
            <w:noProof/>
          </w:rPr>
          <w:t>Experimental Methods</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_Toc400615955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31</w:t>
        </w:r>
        <w:r w:rsidRPr="00B30CAE">
          <w:rPr>
            <w:rFonts w:ascii="Arial" w:hAnsi="Arial" w:cs="Arial"/>
            <w:noProof/>
            <w:webHidden/>
          </w:rPr>
          <w:fldChar w:fldCharType="end"/>
        </w:r>
      </w:hyperlink>
    </w:p>
    <w:p w:rsidR="00784B33" w:rsidRPr="00B30CAE" w:rsidRDefault="00784B33">
      <w:pPr>
        <w:pStyle w:val="TOC2"/>
        <w:tabs>
          <w:tab w:val="right" w:leader="dot" w:pos="8630"/>
        </w:tabs>
        <w:rPr>
          <w:rFonts w:ascii="Arial" w:eastAsiaTheme="minorEastAsia" w:hAnsi="Arial" w:cs="Arial"/>
          <w:noProof/>
        </w:rPr>
      </w:pPr>
      <w:hyperlink w:anchor="_Toc400615956" w:history="1">
        <w:r w:rsidRPr="00B30CAE">
          <w:rPr>
            <w:rStyle w:val="Hyperlink"/>
            <w:rFonts w:ascii="Arial" w:hAnsi="Arial" w:cs="Arial"/>
            <w:noProof/>
          </w:rPr>
          <w:t>3.1 – Zone Refining</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_Toc400615956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31</w:t>
        </w:r>
        <w:r w:rsidRPr="00B30CAE">
          <w:rPr>
            <w:rFonts w:ascii="Arial" w:hAnsi="Arial" w:cs="Arial"/>
            <w:noProof/>
            <w:webHidden/>
          </w:rPr>
          <w:fldChar w:fldCharType="end"/>
        </w:r>
      </w:hyperlink>
    </w:p>
    <w:p w:rsidR="00784B33" w:rsidRPr="00B30CAE" w:rsidRDefault="00784B33">
      <w:pPr>
        <w:pStyle w:val="TOC3"/>
        <w:tabs>
          <w:tab w:val="right" w:leader="dot" w:pos="8630"/>
        </w:tabs>
        <w:rPr>
          <w:rFonts w:ascii="Arial" w:eastAsiaTheme="minorEastAsia" w:hAnsi="Arial" w:cs="Arial"/>
          <w:noProof/>
        </w:rPr>
      </w:pPr>
      <w:hyperlink w:anchor="_Toc400615957" w:history="1">
        <w:r w:rsidRPr="00B30CAE">
          <w:rPr>
            <w:rStyle w:val="Hyperlink"/>
            <w:rFonts w:ascii="Arial" w:hAnsi="Arial" w:cs="Arial"/>
            <w:noProof/>
          </w:rPr>
          <w:t>3.1.1 – Description of Equipment</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_Toc400615957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31</w:t>
        </w:r>
        <w:r w:rsidRPr="00B30CAE">
          <w:rPr>
            <w:rFonts w:ascii="Arial" w:hAnsi="Arial" w:cs="Arial"/>
            <w:noProof/>
            <w:webHidden/>
          </w:rPr>
          <w:fldChar w:fldCharType="end"/>
        </w:r>
      </w:hyperlink>
    </w:p>
    <w:p w:rsidR="00784B33" w:rsidRPr="00B30CAE" w:rsidRDefault="00784B33">
      <w:pPr>
        <w:pStyle w:val="TOC3"/>
        <w:tabs>
          <w:tab w:val="right" w:leader="dot" w:pos="8630"/>
        </w:tabs>
        <w:rPr>
          <w:rFonts w:ascii="Arial" w:eastAsiaTheme="minorEastAsia" w:hAnsi="Arial" w:cs="Arial"/>
          <w:noProof/>
        </w:rPr>
      </w:pPr>
      <w:hyperlink w:anchor="_Toc400615958" w:history="1">
        <w:r w:rsidRPr="00B30CAE">
          <w:rPr>
            <w:rStyle w:val="Hyperlink"/>
            <w:rFonts w:ascii="Arial" w:hAnsi="Arial" w:cs="Arial"/>
            <w:noProof/>
          </w:rPr>
          <w:t>3.1.2 – Material Handling Procedures</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_Toc400615958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31</w:t>
        </w:r>
        <w:r w:rsidRPr="00B30CAE">
          <w:rPr>
            <w:rFonts w:ascii="Arial" w:hAnsi="Arial" w:cs="Arial"/>
            <w:noProof/>
            <w:webHidden/>
          </w:rPr>
          <w:fldChar w:fldCharType="end"/>
        </w:r>
      </w:hyperlink>
    </w:p>
    <w:p w:rsidR="00784B33" w:rsidRPr="00B30CAE" w:rsidRDefault="00784B33">
      <w:pPr>
        <w:pStyle w:val="TOC3"/>
        <w:tabs>
          <w:tab w:val="right" w:leader="dot" w:pos="8630"/>
        </w:tabs>
        <w:rPr>
          <w:rFonts w:ascii="Arial" w:eastAsiaTheme="minorEastAsia" w:hAnsi="Arial" w:cs="Arial"/>
          <w:noProof/>
        </w:rPr>
      </w:pPr>
      <w:hyperlink w:anchor="_Toc400615959" w:history="1">
        <w:r w:rsidRPr="00B30CAE">
          <w:rPr>
            <w:rStyle w:val="Hyperlink"/>
            <w:rFonts w:ascii="Arial" w:hAnsi="Arial" w:cs="Arial"/>
            <w:noProof/>
          </w:rPr>
          <w:t>3.1.3 – Parameters Used for Zone Refining EuI</w:t>
        </w:r>
        <w:r w:rsidRPr="00B30CAE">
          <w:rPr>
            <w:rStyle w:val="Hyperlink"/>
            <w:rFonts w:ascii="Arial" w:hAnsi="Arial" w:cs="Arial"/>
            <w:noProof/>
            <w:vertAlign w:val="subscript"/>
          </w:rPr>
          <w:t>2</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_Toc400615959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31</w:t>
        </w:r>
        <w:r w:rsidRPr="00B30CAE">
          <w:rPr>
            <w:rFonts w:ascii="Arial" w:hAnsi="Arial" w:cs="Arial"/>
            <w:noProof/>
            <w:webHidden/>
          </w:rPr>
          <w:fldChar w:fldCharType="end"/>
        </w:r>
      </w:hyperlink>
    </w:p>
    <w:p w:rsidR="00784B33" w:rsidRPr="00B30CAE" w:rsidRDefault="00784B33">
      <w:pPr>
        <w:pStyle w:val="TOC2"/>
        <w:tabs>
          <w:tab w:val="right" w:leader="dot" w:pos="8630"/>
        </w:tabs>
        <w:rPr>
          <w:rFonts w:ascii="Arial" w:eastAsiaTheme="minorEastAsia" w:hAnsi="Arial" w:cs="Arial"/>
          <w:noProof/>
        </w:rPr>
      </w:pPr>
      <w:hyperlink w:anchor="_Toc400615960" w:history="1">
        <w:r w:rsidRPr="00B30CAE">
          <w:rPr>
            <w:rStyle w:val="Hyperlink"/>
            <w:rFonts w:ascii="Arial" w:hAnsi="Arial" w:cs="Arial"/>
            <w:noProof/>
          </w:rPr>
          <w:t>3.2 – Inductively Coupled Plasma Mass Spectroscopy</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_Toc400615960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31</w:t>
        </w:r>
        <w:r w:rsidRPr="00B30CAE">
          <w:rPr>
            <w:rFonts w:ascii="Arial" w:hAnsi="Arial" w:cs="Arial"/>
            <w:noProof/>
            <w:webHidden/>
          </w:rPr>
          <w:fldChar w:fldCharType="end"/>
        </w:r>
      </w:hyperlink>
    </w:p>
    <w:p w:rsidR="00784B33" w:rsidRPr="00B30CAE" w:rsidRDefault="00784B33">
      <w:pPr>
        <w:pStyle w:val="TOC3"/>
        <w:tabs>
          <w:tab w:val="right" w:leader="dot" w:pos="8630"/>
        </w:tabs>
        <w:rPr>
          <w:rFonts w:ascii="Arial" w:eastAsiaTheme="minorEastAsia" w:hAnsi="Arial" w:cs="Arial"/>
          <w:noProof/>
        </w:rPr>
      </w:pPr>
      <w:hyperlink w:anchor="_Toc400615961" w:history="1">
        <w:r w:rsidRPr="00B30CAE">
          <w:rPr>
            <w:rStyle w:val="Hyperlink"/>
            <w:rFonts w:ascii="Arial" w:hAnsi="Arial" w:cs="Arial"/>
            <w:noProof/>
          </w:rPr>
          <w:t>3.2.1 – Sample Preparation</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_Toc400615961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31</w:t>
        </w:r>
        <w:r w:rsidRPr="00B30CAE">
          <w:rPr>
            <w:rFonts w:ascii="Arial" w:hAnsi="Arial" w:cs="Arial"/>
            <w:noProof/>
            <w:webHidden/>
          </w:rPr>
          <w:fldChar w:fldCharType="end"/>
        </w:r>
      </w:hyperlink>
    </w:p>
    <w:p w:rsidR="00784B33" w:rsidRPr="00B30CAE" w:rsidRDefault="00784B33">
      <w:pPr>
        <w:pStyle w:val="TOC3"/>
        <w:tabs>
          <w:tab w:val="right" w:leader="dot" w:pos="8630"/>
        </w:tabs>
        <w:rPr>
          <w:rFonts w:ascii="Arial" w:eastAsiaTheme="minorEastAsia" w:hAnsi="Arial" w:cs="Arial"/>
          <w:noProof/>
        </w:rPr>
      </w:pPr>
      <w:hyperlink w:anchor="_Toc400615962" w:history="1">
        <w:r w:rsidRPr="00B30CAE">
          <w:rPr>
            <w:rStyle w:val="Hyperlink"/>
            <w:rFonts w:ascii="Arial" w:hAnsi="Arial" w:cs="Arial"/>
            <w:noProof/>
          </w:rPr>
          <w:t>3.2.2 – Measurements Methods and Parameters</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_Toc400615962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32</w:t>
        </w:r>
        <w:r w:rsidRPr="00B30CAE">
          <w:rPr>
            <w:rFonts w:ascii="Arial" w:hAnsi="Arial" w:cs="Arial"/>
            <w:noProof/>
            <w:webHidden/>
          </w:rPr>
          <w:fldChar w:fldCharType="end"/>
        </w:r>
      </w:hyperlink>
    </w:p>
    <w:p w:rsidR="00784B33" w:rsidRPr="00B30CAE" w:rsidRDefault="00784B33">
      <w:pPr>
        <w:pStyle w:val="TOC3"/>
        <w:tabs>
          <w:tab w:val="right" w:leader="dot" w:pos="8630"/>
        </w:tabs>
        <w:rPr>
          <w:rFonts w:ascii="Arial" w:eastAsiaTheme="minorEastAsia" w:hAnsi="Arial" w:cs="Arial"/>
          <w:noProof/>
        </w:rPr>
      </w:pPr>
      <w:hyperlink w:anchor="_Toc400615963" w:history="1">
        <w:r w:rsidRPr="00B30CAE">
          <w:rPr>
            <w:rStyle w:val="Hyperlink"/>
            <w:rFonts w:ascii="Arial" w:hAnsi="Arial" w:cs="Arial"/>
            <w:noProof/>
          </w:rPr>
          <w:t>3.2.3 – Data Treatment and Analysis</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_Toc400615963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32</w:t>
        </w:r>
        <w:r w:rsidRPr="00B30CAE">
          <w:rPr>
            <w:rFonts w:ascii="Arial" w:hAnsi="Arial" w:cs="Arial"/>
            <w:noProof/>
            <w:webHidden/>
          </w:rPr>
          <w:fldChar w:fldCharType="end"/>
        </w:r>
      </w:hyperlink>
    </w:p>
    <w:p w:rsidR="00784B33" w:rsidRPr="00B30CAE" w:rsidRDefault="00784B33">
      <w:pPr>
        <w:pStyle w:val="TOC2"/>
        <w:tabs>
          <w:tab w:val="right" w:leader="dot" w:pos="8630"/>
        </w:tabs>
        <w:rPr>
          <w:rFonts w:ascii="Arial" w:eastAsiaTheme="minorEastAsia" w:hAnsi="Arial" w:cs="Arial"/>
          <w:noProof/>
        </w:rPr>
      </w:pPr>
      <w:hyperlink w:anchor="_Toc400615964" w:history="1">
        <w:r w:rsidRPr="00B30CAE">
          <w:rPr>
            <w:rStyle w:val="Hyperlink"/>
            <w:rFonts w:ascii="Arial" w:hAnsi="Arial" w:cs="Arial"/>
            <w:noProof/>
          </w:rPr>
          <w:t>3.3 – Differential Scanning Calorimetry</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_Toc400615964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32</w:t>
        </w:r>
        <w:r w:rsidRPr="00B30CAE">
          <w:rPr>
            <w:rFonts w:ascii="Arial" w:hAnsi="Arial" w:cs="Arial"/>
            <w:noProof/>
            <w:webHidden/>
          </w:rPr>
          <w:fldChar w:fldCharType="end"/>
        </w:r>
      </w:hyperlink>
    </w:p>
    <w:p w:rsidR="00784B33" w:rsidRPr="00B30CAE" w:rsidRDefault="00784B33">
      <w:pPr>
        <w:pStyle w:val="TOC3"/>
        <w:tabs>
          <w:tab w:val="right" w:leader="dot" w:pos="8630"/>
        </w:tabs>
        <w:rPr>
          <w:rFonts w:ascii="Arial" w:eastAsiaTheme="minorEastAsia" w:hAnsi="Arial" w:cs="Arial"/>
          <w:noProof/>
        </w:rPr>
      </w:pPr>
      <w:hyperlink w:anchor="_Toc400615965" w:history="1">
        <w:r w:rsidRPr="00B30CAE">
          <w:rPr>
            <w:rStyle w:val="Hyperlink"/>
            <w:rFonts w:ascii="Arial" w:hAnsi="Arial" w:cs="Arial"/>
            <w:noProof/>
          </w:rPr>
          <w:t>3.3.1 – Sample Preparation</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_Toc400615965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32</w:t>
        </w:r>
        <w:r w:rsidRPr="00B30CAE">
          <w:rPr>
            <w:rFonts w:ascii="Arial" w:hAnsi="Arial" w:cs="Arial"/>
            <w:noProof/>
            <w:webHidden/>
          </w:rPr>
          <w:fldChar w:fldCharType="end"/>
        </w:r>
      </w:hyperlink>
    </w:p>
    <w:p w:rsidR="00784B33" w:rsidRPr="00B30CAE" w:rsidRDefault="00784B33">
      <w:pPr>
        <w:pStyle w:val="TOC3"/>
        <w:tabs>
          <w:tab w:val="right" w:leader="dot" w:pos="8630"/>
        </w:tabs>
        <w:rPr>
          <w:rFonts w:ascii="Arial" w:eastAsiaTheme="minorEastAsia" w:hAnsi="Arial" w:cs="Arial"/>
          <w:noProof/>
        </w:rPr>
      </w:pPr>
      <w:hyperlink w:anchor="_Toc400615966" w:history="1">
        <w:r w:rsidRPr="00B30CAE">
          <w:rPr>
            <w:rStyle w:val="Hyperlink"/>
            <w:rFonts w:ascii="Arial" w:hAnsi="Arial" w:cs="Arial"/>
            <w:noProof/>
          </w:rPr>
          <w:t>3.3.2 – Measurement Methods and Parameters</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_Toc400615966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32</w:t>
        </w:r>
        <w:r w:rsidRPr="00B30CAE">
          <w:rPr>
            <w:rFonts w:ascii="Arial" w:hAnsi="Arial" w:cs="Arial"/>
            <w:noProof/>
            <w:webHidden/>
          </w:rPr>
          <w:fldChar w:fldCharType="end"/>
        </w:r>
      </w:hyperlink>
    </w:p>
    <w:p w:rsidR="00784B33" w:rsidRPr="00B30CAE" w:rsidRDefault="00784B33">
      <w:pPr>
        <w:pStyle w:val="TOC3"/>
        <w:tabs>
          <w:tab w:val="right" w:leader="dot" w:pos="8630"/>
        </w:tabs>
        <w:rPr>
          <w:rFonts w:ascii="Arial" w:eastAsiaTheme="minorEastAsia" w:hAnsi="Arial" w:cs="Arial"/>
          <w:noProof/>
        </w:rPr>
      </w:pPr>
      <w:hyperlink w:anchor="_Toc400615967" w:history="1">
        <w:r w:rsidRPr="00B30CAE">
          <w:rPr>
            <w:rStyle w:val="Hyperlink"/>
            <w:rFonts w:ascii="Arial" w:hAnsi="Arial" w:cs="Arial"/>
            <w:noProof/>
          </w:rPr>
          <w:t>3.3.3 – Data Treatment and Analysis</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_Toc400615967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33</w:t>
        </w:r>
        <w:r w:rsidRPr="00B30CAE">
          <w:rPr>
            <w:rFonts w:ascii="Arial" w:hAnsi="Arial" w:cs="Arial"/>
            <w:noProof/>
            <w:webHidden/>
          </w:rPr>
          <w:fldChar w:fldCharType="end"/>
        </w:r>
      </w:hyperlink>
    </w:p>
    <w:p w:rsidR="00784B33" w:rsidRPr="00B30CAE" w:rsidRDefault="00784B33">
      <w:pPr>
        <w:pStyle w:val="TOC1"/>
        <w:tabs>
          <w:tab w:val="right" w:leader="dot" w:pos="8630"/>
        </w:tabs>
        <w:rPr>
          <w:rFonts w:ascii="Arial" w:eastAsiaTheme="minorEastAsia" w:hAnsi="Arial" w:cs="Arial"/>
          <w:noProof/>
        </w:rPr>
      </w:pPr>
      <w:hyperlink w:anchor="_Toc400615968" w:history="1">
        <w:r w:rsidRPr="00B30CAE">
          <w:rPr>
            <w:rStyle w:val="Hyperlink"/>
            <w:rFonts w:ascii="Arial" w:hAnsi="Arial" w:cs="Arial"/>
            <w:noProof/>
          </w:rPr>
          <w:t>CHAPTER IV</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_Toc400615968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34</w:t>
        </w:r>
        <w:r w:rsidRPr="00B30CAE">
          <w:rPr>
            <w:rFonts w:ascii="Arial" w:hAnsi="Arial" w:cs="Arial"/>
            <w:noProof/>
            <w:webHidden/>
          </w:rPr>
          <w:fldChar w:fldCharType="end"/>
        </w:r>
      </w:hyperlink>
    </w:p>
    <w:p w:rsidR="00784B33" w:rsidRPr="00B30CAE" w:rsidRDefault="00784B33">
      <w:pPr>
        <w:pStyle w:val="TOC1"/>
        <w:tabs>
          <w:tab w:val="right" w:leader="dot" w:pos="8630"/>
        </w:tabs>
        <w:rPr>
          <w:rFonts w:ascii="Arial" w:eastAsiaTheme="minorEastAsia" w:hAnsi="Arial" w:cs="Arial"/>
          <w:noProof/>
        </w:rPr>
      </w:pPr>
      <w:hyperlink w:anchor="_Toc400615969" w:history="1">
        <w:r w:rsidRPr="00B30CAE">
          <w:rPr>
            <w:rStyle w:val="Hyperlink"/>
            <w:rFonts w:ascii="Arial" w:hAnsi="Arial" w:cs="Arial"/>
            <w:noProof/>
          </w:rPr>
          <w:t>Design and Implementation of a Miniature Zone Refining Furnace</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_Toc400615969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34</w:t>
        </w:r>
        <w:r w:rsidRPr="00B30CAE">
          <w:rPr>
            <w:rFonts w:ascii="Arial" w:hAnsi="Arial" w:cs="Arial"/>
            <w:noProof/>
            <w:webHidden/>
          </w:rPr>
          <w:fldChar w:fldCharType="end"/>
        </w:r>
      </w:hyperlink>
    </w:p>
    <w:p w:rsidR="00784B33" w:rsidRPr="00B30CAE" w:rsidRDefault="00784B33">
      <w:pPr>
        <w:pStyle w:val="TOC2"/>
        <w:tabs>
          <w:tab w:val="right" w:leader="dot" w:pos="8630"/>
        </w:tabs>
        <w:rPr>
          <w:rFonts w:ascii="Arial" w:eastAsiaTheme="minorEastAsia" w:hAnsi="Arial" w:cs="Arial"/>
          <w:noProof/>
        </w:rPr>
      </w:pPr>
      <w:hyperlink w:anchor="_Toc400615970" w:history="1">
        <w:r w:rsidRPr="00B30CAE">
          <w:rPr>
            <w:rStyle w:val="Hyperlink"/>
            <w:rFonts w:ascii="Arial" w:hAnsi="Arial" w:cs="Arial"/>
            <w:noProof/>
          </w:rPr>
          <w:t>4.1 – Merits of Having a Miniature Zone Refining Furnace</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_Toc400615970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34</w:t>
        </w:r>
        <w:r w:rsidRPr="00B30CAE">
          <w:rPr>
            <w:rFonts w:ascii="Arial" w:hAnsi="Arial" w:cs="Arial"/>
            <w:noProof/>
            <w:webHidden/>
          </w:rPr>
          <w:fldChar w:fldCharType="end"/>
        </w:r>
      </w:hyperlink>
    </w:p>
    <w:p w:rsidR="00784B33" w:rsidRPr="00B30CAE" w:rsidRDefault="00784B33">
      <w:pPr>
        <w:pStyle w:val="TOC3"/>
        <w:tabs>
          <w:tab w:val="right" w:leader="dot" w:pos="8630"/>
        </w:tabs>
        <w:rPr>
          <w:rFonts w:ascii="Arial" w:eastAsiaTheme="minorEastAsia" w:hAnsi="Arial" w:cs="Arial"/>
          <w:noProof/>
        </w:rPr>
      </w:pPr>
      <w:hyperlink w:anchor="_Toc400615971" w:history="1">
        <w:r w:rsidRPr="00B30CAE">
          <w:rPr>
            <w:rStyle w:val="Hyperlink"/>
            <w:rFonts w:ascii="Arial" w:hAnsi="Arial" w:cs="Arial"/>
            <w:noProof/>
          </w:rPr>
          <w:t>4.1.1 – Smaller Sample Size</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_Toc400615971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34</w:t>
        </w:r>
        <w:r w:rsidRPr="00B30CAE">
          <w:rPr>
            <w:rFonts w:ascii="Arial" w:hAnsi="Arial" w:cs="Arial"/>
            <w:noProof/>
            <w:webHidden/>
          </w:rPr>
          <w:fldChar w:fldCharType="end"/>
        </w:r>
      </w:hyperlink>
    </w:p>
    <w:p w:rsidR="00784B33" w:rsidRPr="00B30CAE" w:rsidRDefault="00784B33">
      <w:pPr>
        <w:pStyle w:val="TOC3"/>
        <w:tabs>
          <w:tab w:val="right" w:leader="dot" w:pos="8630"/>
        </w:tabs>
        <w:rPr>
          <w:rFonts w:ascii="Arial" w:eastAsiaTheme="minorEastAsia" w:hAnsi="Arial" w:cs="Arial"/>
          <w:noProof/>
        </w:rPr>
      </w:pPr>
      <w:hyperlink w:anchor="_Toc400615972" w:history="1">
        <w:r w:rsidRPr="00B30CAE">
          <w:rPr>
            <w:rStyle w:val="Hyperlink"/>
            <w:rFonts w:ascii="Arial" w:hAnsi="Arial" w:cs="Arial"/>
            <w:noProof/>
          </w:rPr>
          <w:t>4.1.2 – Secondary Furnace</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_Toc400615972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34</w:t>
        </w:r>
        <w:r w:rsidRPr="00B30CAE">
          <w:rPr>
            <w:rFonts w:ascii="Arial" w:hAnsi="Arial" w:cs="Arial"/>
            <w:noProof/>
            <w:webHidden/>
          </w:rPr>
          <w:fldChar w:fldCharType="end"/>
        </w:r>
      </w:hyperlink>
    </w:p>
    <w:p w:rsidR="00784B33" w:rsidRPr="00B30CAE" w:rsidRDefault="00784B33">
      <w:pPr>
        <w:pStyle w:val="TOC3"/>
        <w:tabs>
          <w:tab w:val="right" w:leader="dot" w:pos="8630"/>
        </w:tabs>
        <w:rPr>
          <w:rFonts w:ascii="Arial" w:eastAsiaTheme="minorEastAsia" w:hAnsi="Arial" w:cs="Arial"/>
          <w:noProof/>
        </w:rPr>
      </w:pPr>
      <w:hyperlink w:anchor="_Toc400615973" w:history="1">
        <w:r w:rsidRPr="00B30CAE">
          <w:rPr>
            <w:rStyle w:val="Hyperlink"/>
            <w:rFonts w:ascii="Arial" w:hAnsi="Arial" w:cs="Arial"/>
            <w:noProof/>
          </w:rPr>
          <w:t>4.1.3 – Optimized Parameters</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_Toc400615973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34</w:t>
        </w:r>
        <w:r w:rsidRPr="00B30CAE">
          <w:rPr>
            <w:rFonts w:ascii="Arial" w:hAnsi="Arial" w:cs="Arial"/>
            <w:noProof/>
            <w:webHidden/>
          </w:rPr>
          <w:fldChar w:fldCharType="end"/>
        </w:r>
      </w:hyperlink>
    </w:p>
    <w:p w:rsidR="00784B33" w:rsidRPr="00B30CAE" w:rsidRDefault="00784B33">
      <w:pPr>
        <w:pStyle w:val="TOC3"/>
        <w:tabs>
          <w:tab w:val="right" w:leader="dot" w:pos="8630"/>
        </w:tabs>
        <w:rPr>
          <w:rFonts w:ascii="Arial" w:eastAsiaTheme="minorEastAsia" w:hAnsi="Arial" w:cs="Arial"/>
          <w:noProof/>
        </w:rPr>
      </w:pPr>
      <w:hyperlink w:anchor="_Toc400615974" w:history="1">
        <w:r w:rsidRPr="00B30CAE">
          <w:rPr>
            <w:rStyle w:val="Hyperlink"/>
            <w:rFonts w:ascii="Arial" w:hAnsi="Arial" w:cs="Arial"/>
            <w:noProof/>
          </w:rPr>
          <w:t>4.1.4 – Modularity for Future Upgrades</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_Toc400615974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35</w:t>
        </w:r>
        <w:r w:rsidRPr="00B30CAE">
          <w:rPr>
            <w:rFonts w:ascii="Arial" w:hAnsi="Arial" w:cs="Arial"/>
            <w:noProof/>
            <w:webHidden/>
          </w:rPr>
          <w:fldChar w:fldCharType="end"/>
        </w:r>
      </w:hyperlink>
    </w:p>
    <w:p w:rsidR="00784B33" w:rsidRPr="00B30CAE" w:rsidRDefault="00784B33">
      <w:pPr>
        <w:pStyle w:val="TOC2"/>
        <w:tabs>
          <w:tab w:val="right" w:leader="dot" w:pos="8630"/>
        </w:tabs>
        <w:rPr>
          <w:rFonts w:ascii="Arial" w:eastAsiaTheme="minorEastAsia" w:hAnsi="Arial" w:cs="Arial"/>
          <w:noProof/>
        </w:rPr>
      </w:pPr>
      <w:hyperlink w:anchor="_Toc400615975" w:history="1">
        <w:r w:rsidRPr="00B30CAE">
          <w:rPr>
            <w:rStyle w:val="Hyperlink"/>
            <w:rFonts w:ascii="Arial" w:hAnsi="Arial" w:cs="Arial"/>
            <w:noProof/>
          </w:rPr>
          <w:t>4.2 – Construction of the Furnace</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_Toc400615975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35</w:t>
        </w:r>
        <w:r w:rsidRPr="00B30CAE">
          <w:rPr>
            <w:rFonts w:ascii="Arial" w:hAnsi="Arial" w:cs="Arial"/>
            <w:noProof/>
            <w:webHidden/>
          </w:rPr>
          <w:fldChar w:fldCharType="end"/>
        </w:r>
      </w:hyperlink>
    </w:p>
    <w:p w:rsidR="00784B33" w:rsidRPr="00B30CAE" w:rsidRDefault="00784B33">
      <w:pPr>
        <w:pStyle w:val="TOC3"/>
        <w:tabs>
          <w:tab w:val="right" w:leader="dot" w:pos="8630"/>
        </w:tabs>
        <w:rPr>
          <w:rFonts w:ascii="Arial" w:eastAsiaTheme="minorEastAsia" w:hAnsi="Arial" w:cs="Arial"/>
          <w:noProof/>
        </w:rPr>
      </w:pPr>
      <w:hyperlink w:anchor="_Toc400615976" w:history="1">
        <w:r w:rsidRPr="00B30CAE">
          <w:rPr>
            <w:rStyle w:val="Hyperlink"/>
            <w:rFonts w:ascii="Arial" w:hAnsi="Arial" w:cs="Arial"/>
            <w:noProof/>
          </w:rPr>
          <w:t>4.2.1 – Design Considerations</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_Toc400615976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35</w:t>
        </w:r>
        <w:r w:rsidRPr="00B30CAE">
          <w:rPr>
            <w:rFonts w:ascii="Arial" w:hAnsi="Arial" w:cs="Arial"/>
            <w:noProof/>
            <w:webHidden/>
          </w:rPr>
          <w:fldChar w:fldCharType="end"/>
        </w:r>
      </w:hyperlink>
    </w:p>
    <w:p w:rsidR="00784B33" w:rsidRPr="00B30CAE" w:rsidRDefault="00784B33">
      <w:pPr>
        <w:pStyle w:val="TOC3"/>
        <w:tabs>
          <w:tab w:val="right" w:leader="dot" w:pos="8630"/>
        </w:tabs>
        <w:rPr>
          <w:rFonts w:ascii="Arial" w:eastAsiaTheme="minorEastAsia" w:hAnsi="Arial" w:cs="Arial"/>
          <w:noProof/>
        </w:rPr>
      </w:pPr>
      <w:hyperlink w:anchor="_Toc400615977" w:history="1">
        <w:r w:rsidRPr="00B30CAE">
          <w:rPr>
            <w:rStyle w:val="Hyperlink"/>
            <w:rFonts w:ascii="Arial" w:hAnsi="Arial" w:cs="Arial"/>
            <w:noProof/>
          </w:rPr>
          <w:t>4.2.2 – Considerations Made for Upgrades</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_Toc400615977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35</w:t>
        </w:r>
        <w:r w:rsidRPr="00B30CAE">
          <w:rPr>
            <w:rFonts w:ascii="Arial" w:hAnsi="Arial" w:cs="Arial"/>
            <w:noProof/>
            <w:webHidden/>
          </w:rPr>
          <w:fldChar w:fldCharType="end"/>
        </w:r>
      </w:hyperlink>
    </w:p>
    <w:p w:rsidR="00784B33" w:rsidRPr="00B30CAE" w:rsidRDefault="00784B33">
      <w:pPr>
        <w:pStyle w:val="TOC3"/>
        <w:tabs>
          <w:tab w:val="right" w:leader="dot" w:pos="8630"/>
        </w:tabs>
        <w:rPr>
          <w:rFonts w:ascii="Arial" w:eastAsiaTheme="minorEastAsia" w:hAnsi="Arial" w:cs="Arial"/>
          <w:noProof/>
        </w:rPr>
      </w:pPr>
      <w:hyperlink w:anchor="_Toc400615978" w:history="1">
        <w:r w:rsidRPr="00B30CAE">
          <w:rPr>
            <w:rStyle w:val="Hyperlink"/>
            <w:rFonts w:ascii="Arial" w:hAnsi="Arial" w:cs="Arial"/>
            <w:noProof/>
          </w:rPr>
          <w:t>4.2.3 – Differences and Similarities to Existing Furnace</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_Toc400615978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35</w:t>
        </w:r>
        <w:r w:rsidRPr="00B30CAE">
          <w:rPr>
            <w:rFonts w:ascii="Arial" w:hAnsi="Arial" w:cs="Arial"/>
            <w:noProof/>
            <w:webHidden/>
          </w:rPr>
          <w:fldChar w:fldCharType="end"/>
        </w:r>
      </w:hyperlink>
    </w:p>
    <w:p w:rsidR="00784B33" w:rsidRPr="00B30CAE" w:rsidRDefault="00784B33">
      <w:pPr>
        <w:pStyle w:val="TOC2"/>
        <w:tabs>
          <w:tab w:val="right" w:leader="dot" w:pos="8630"/>
        </w:tabs>
        <w:rPr>
          <w:rFonts w:ascii="Arial" w:eastAsiaTheme="minorEastAsia" w:hAnsi="Arial" w:cs="Arial"/>
          <w:noProof/>
        </w:rPr>
      </w:pPr>
      <w:hyperlink w:anchor="_Toc400615979" w:history="1">
        <w:r w:rsidRPr="00B30CAE">
          <w:rPr>
            <w:rStyle w:val="Hyperlink"/>
            <w:rFonts w:ascii="Arial" w:hAnsi="Arial" w:cs="Arial"/>
            <w:noProof/>
          </w:rPr>
          <w:t>4.3 – Testing of the Miniature Furnace</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_Toc400615979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36</w:t>
        </w:r>
        <w:r w:rsidRPr="00B30CAE">
          <w:rPr>
            <w:rFonts w:ascii="Arial" w:hAnsi="Arial" w:cs="Arial"/>
            <w:noProof/>
            <w:webHidden/>
          </w:rPr>
          <w:fldChar w:fldCharType="end"/>
        </w:r>
      </w:hyperlink>
    </w:p>
    <w:p w:rsidR="00784B33" w:rsidRPr="00B30CAE" w:rsidRDefault="00784B33">
      <w:pPr>
        <w:pStyle w:val="TOC3"/>
        <w:tabs>
          <w:tab w:val="right" w:leader="dot" w:pos="8630"/>
        </w:tabs>
        <w:rPr>
          <w:rFonts w:ascii="Arial" w:eastAsiaTheme="minorEastAsia" w:hAnsi="Arial" w:cs="Arial"/>
          <w:noProof/>
        </w:rPr>
      </w:pPr>
      <w:hyperlink w:anchor="_Toc400615980" w:history="1">
        <w:r w:rsidRPr="00B30CAE">
          <w:rPr>
            <w:rStyle w:val="Hyperlink"/>
            <w:rFonts w:ascii="Arial" w:hAnsi="Arial" w:cs="Arial"/>
            <w:noProof/>
          </w:rPr>
          <w:t>4.1.1 – Thermal Profiling of the Furnace</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_Toc400615980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36</w:t>
        </w:r>
        <w:r w:rsidRPr="00B30CAE">
          <w:rPr>
            <w:rFonts w:ascii="Arial" w:hAnsi="Arial" w:cs="Arial"/>
            <w:noProof/>
            <w:webHidden/>
          </w:rPr>
          <w:fldChar w:fldCharType="end"/>
        </w:r>
      </w:hyperlink>
    </w:p>
    <w:p w:rsidR="00784B33" w:rsidRPr="00B30CAE" w:rsidRDefault="00784B33">
      <w:pPr>
        <w:pStyle w:val="TOC3"/>
        <w:tabs>
          <w:tab w:val="right" w:leader="dot" w:pos="8630"/>
        </w:tabs>
        <w:rPr>
          <w:rFonts w:ascii="Arial" w:eastAsiaTheme="minorEastAsia" w:hAnsi="Arial" w:cs="Arial"/>
          <w:noProof/>
        </w:rPr>
      </w:pPr>
      <w:hyperlink w:anchor="_Toc400615981" w:history="1">
        <w:r w:rsidRPr="00B30CAE">
          <w:rPr>
            <w:rStyle w:val="Hyperlink"/>
            <w:rFonts w:ascii="Arial" w:hAnsi="Arial" w:cs="Arial"/>
            <w:noProof/>
          </w:rPr>
          <w:t>4.1.2 – Adjustments Made after Initial Construction</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_Toc400615981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36</w:t>
        </w:r>
        <w:r w:rsidRPr="00B30CAE">
          <w:rPr>
            <w:rFonts w:ascii="Arial" w:hAnsi="Arial" w:cs="Arial"/>
            <w:noProof/>
            <w:webHidden/>
          </w:rPr>
          <w:fldChar w:fldCharType="end"/>
        </w:r>
      </w:hyperlink>
    </w:p>
    <w:p w:rsidR="00784B33" w:rsidRPr="00B30CAE" w:rsidRDefault="00784B33">
      <w:pPr>
        <w:pStyle w:val="TOC1"/>
        <w:tabs>
          <w:tab w:val="right" w:leader="dot" w:pos="8630"/>
        </w:tabs>
        <w:rPr>
          <w:rFonts w:ascii="Arial" w:eastAsiaTheme="minorEastAsia" w:hAnsi="Arial" w:cs="Arial"/>
          <w:noProof/>
        </w:rPr>
      </w:pPr>
      <w:hyperlink w:anchor="_Toc400615982" w:history="1">
        <w:r w:rsidRPr="00B30CAE">
          <w:rPr>
            <w:rStyle w:val="Hyperlink"/>
            <w:rFonts w:ascii="Arial" w:hAnsi="Arial" w:cs="Arial"/>
            <w:noProof/>
          </w:rPr>
          <w:t>CHAPTER V</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_Toc400615982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37</w:t>
        </w:r>
        <w:r w:rsidRPr="00B30CAE">
          <w:rPr>
            <w:rFonts w:ascii="Arial" w:hAnsi="Arial" w:cs="Arial"/>
            <w:noProof/>
            <w:webHidden/>
          </w:rPr>
          <w:fldChar w:fldCharType="end"/>
        </w:r>
      </w:hyperlink>
    </w:p>
    <w:p w:rsidR="00784B33" w:rsidRPr="00B30CAE" w:rsidRDefault="00784B33">
      <w:pPr>
        <w:pStyle w:val="TOC1"/>
        <w:tabs>
          <w:tab w:val="right" w:leader="dot" w:pos="8630"/>
        </w:tabs>
        <w:rPr>
          <w:rFonts w:ascii="Arial" w:eastAsiaTheme="minorEastAsia" w:hAnsi="Arial" w:cs="Arial"/>
          <w:noProof/>
        </w:rPr>
      </w:pPr>
      <w:hyperlink w:anchor="_Toc400615983" w:history="1">
        <w:r w:rsidRPr="00B30CAE">
          <w:rPr>
            <w:rStyle w:val="Hyperlink"/>
            <w:rFonts w:ascii="Arial" w:hAnsi="Arial" w:cs="Arial"/>
            <w:noProof/>
          </w:rPr>
          <w:t>Results and Discussion</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_Toc400615983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37</w:t>
        </w:r>
        <w:r w:rsidRPr="00B30CAE">
          <w:rPr>
            <w:rFonts w:ascii="Arial" w:hAnsi="Arial" w:cs="Arial"/>
            <w:noProof/>
            <w:webHidden/>
          </w:rPr>
          <w:fldChar w:fldCharType="end"/>
        </w:r>
      </w:hyperlink>
    </w:p>
    <w:p w:rsidR="00784B33" w:rsidRPr="00B30CAE" w:rsidRDefault="00784B33">
      <w:pPr>
        <w:pStyle w:val="TOC2"/>
        <w:tabs>
          <w:tab w:val="right" w:leader="dot" w:pos="8630"/>
        </w:tabs>
        <w:rPr>
          <w:rFonts w:ascii="Arial" w:eastAsiaTheme="minorEastAsia" w:hAnsi="Arial" w:cs="Arial"/>
          <w:noProof/>
        </w:rPr>
      </w:pPr>
      <w:hyperlink w:anchor="_Toc400615984" w:history="1">
        <w:r w:rsidRPr="00B30CAE">
          <w:rPr>
            <w:rStyle w:val="Hyperlink"/>
            <w:rFonts w:ascii="Arial" w:hAnsi="Arial" w:cs="Arial"/>
            <w:noProof/>
          </w:rPr>
          <w:t>5.1 – EuI</w:t>
        </w:r>
        <w:r w:rsidRPr="00B30CAE">
          <w:rPr>
            <w:rStyle w:val="Hyperlink"/>
            <w:rFonts w:ascii="Arial" w:hAnsi="Arial" w:cs="Arial"/>
            <w:noProof/>
            <w:vertAlign w:val="subscript"/>
          </w:rPr>
          <w:t>2</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_Toc400615984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37</w:t>
        </w:r>
        <w:r w:rsidRPr="00B30CAE">
          <w:rPr>
            <w:rFonts w:ascii="Arial" w:hAnsi="Arial" w:cs="Arial"/>
            <w:noProof/>
            <w:webHidden/>
          </w:rPr>
          <w:fldChar w:fldCharType="end"/>
        </w:r>
      </w:hyperlink>
    </w:p>
    <w:p w:rsidR="00784B33" w:rsidRPr="00B30CAE" w:rsidRDefault="00784B33">
      <w:pPr>
        <w:pStyle w:val="TOC3"/>
        <w:tabs>
          <w:tab w:val="right" w:leader="dot" w:pos="8630"/>
        </w:tabs>
        <w:rPr>
          <w:rFonts w:ascii="Arial" w:eastAsiaTheme="minorEastAsia" w:hAnsi="Arial" w:cs="Arial"/>
          <w:noProof/>
        </w:rPr>
      </w:pPr>
      <w:hyperlink w:anchor="_Toc400615985" w:history="1">
        <w:r w:rsidRPr="00B30CAE">
          <w:rPr>
            <w:rStyle w:val="Hyperlink"/>
            <w:rFonts w:ascii="Arial" w:hAnsi="Arial" w:cs="Arial"/>
            <w:noProof/>
          </w:rPr>
          <w:t>5.1.1 – Visual Observations</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_Toc400615985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37</w:t>
        </w:r>
        <w:r w:rsidRPr="00B30CAE">
          <w:rPr>
            <w:rFonts w:ascii="Arial" w:hAnsi="Arial" w:cs="Arial"/>
            <w:noProof/>
            <w:webHidden/>
          </w:rPr>
          <w:fldChar w:fldCharType="end"/>
        </w:r>
      </w:hyperlink>
    </w:p>
    <w:p w:rsidR="00784B33" w:rsidRPr="00B30CAE" w:rsidRDefault="00784B33">
      <w:pPr>
        <w:pStyle w:val="TOC3"/>
        <w:tabs>
          <w:tab w:val="right" w:leader="dot" w:pos="8630"/>
        </w:tabs>
        <w:rPr>
          <w:rFonts w:ascii="Arial" w:eastAsiaTheme="minorEastAsia" w:hAnsi="Arial" w:cs="Arial"/>
          <w:noProof/>
        </w:rPr>
      </w:pPr>
      <w:hyperlink w:anchor="_Toc400615986" w:history="1">
        <w:r w:rsidRPr="00B30CAE">
          <w:rPr>
            <w:rStyle w:val="Hyperlink"/>
            <w:rFonts w:ascii="Arial" w:hAnsi="Arial" w:cs="Arial"/>
            <w:noProof/>
          </w:rPr>
          <w:t>5.2.1 – ICP-MS Results</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_Toc400615986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37</w:t>
        </w:r>
        <w:r w:rsidRPr="00B30CAE">
          <w:rPr>
            <w:rFonts w:ascii="Arial" w:hAnsi="Arial" w:cs="Arial"/>
            <w:noProof/>
            <w:webHidden/>
          </w:rPr>
          <w:fldChar w:fldCharType="end"/>
        </w:r>
      </w:hyperlink>
    </w:p>
    <w:p w:rsidR="00784B33" w:rsidRPr="00B30CAE" w:rsidRDefault="00784B33">
      <w:pPr>
        <w:pStyle w:val="TOC3"/>
        <w:tabs>
          <w:tab w:val="right" w:leader="dot" w:pos="8630"/>
        </w:tabs>
        <w:rPr>
          <w:rFonts w:ascii="Arial" w:eastAsiaTheme="minorEastAsia" w:hAnsi="Arial" w:cs="Arial"/>
          <w:noProof/>
        </w:rPr>
      </w:pPr>
      <w:hyperlink w:anchor="_Toc400615987" w:history="1">
        <w:r w:rsidRPr="00B30CAE">
          <w:rPr>
            <w:rStyle w:val="Hyperlink"/>
            <w:rFonts w:ascii="Arial" w:hAnsi="Arial" w:cs="Arial"/>
            <w:noProof/>
          </w:rPr>
          <w:t>5.1.3 – DSC Results</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_Toc400615987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37</w:t>
        </w:r>
        <w:r w:rsidRPr="00B30CAE">
          <w:rPr>
            <w:rFonts w:ascii="Arial" w:hAnsi="Arial" w:cs="Arial"/>
            <w:noProof/>
            <w:webHidden/>
          </w:rPr>
          <w:fldChar w:fldCharType="end"/>
        </w:r>
      </w:hyperlink>
    </w:p>
    <w:p w:rsidR="00784B33" w:rsidRPr="00B30CAE" w:rsidRDefault="00784B33">
      <w:pPr>
        <w:pStyle w:val="TOC3"/>
        <w:tabs>
          <w:tab w:val="right" w:leader="dot" w:pos="8630"/>
        </w:tabs>
        <w:rPr>
          <w:rFonts w:ascii="Arial" w:eastAsiaTheme="minorEastAsia" w:hAnsi="Arial" w:cs="Arial"/>
          <w:noProof/>
        </w:rPr>
      </w:pPr>
      <w:hyperlink w:anchor="_Toc400615988" w:history="1">
        <w:r w:rsidRPr="00B30CAE">
          <w:rPr>
            <w:rStyle w:val="Hyperlink"/>
            <w:rFonts w:ascii="Arial" w:hAnsi="Arial" w:cs="Arial"/>
            <w:noProof/>
          </w:rPr>
          <w:t>5.1.4 – Impact on Scintillation Performance</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_Toc400615988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37</w:t>
        </w:r>
        <w:r w:rsidRPr="00B30CAE">
          <w:rPr>
            <w:rFonts w:ascii="Arial" w:hAnsi="Arial" w:cs="Arial"/>
            <w:noProof/>
            <w:webHidden/>
          </w:rPr>
          <w:fldChar w:fldCharType="end"/>
        </w:r>
      </w:hyperlink>
    </w:p>
    <w:p w:rsidR="00784B33" w:rsidRPr="00B30CAE" w:rsidRDefault="00784B33">
      <w:pPr>
        <w:pStyle w:val="TOC2"/>
        <w:tabs>
          <w:tab w:val="right" w:leader="dot" w:pos="8630"/>
        </w:tabs>
        <w:rPr>
          <w:rFonts w:ascii="Arial" w:eastAsiaTheme="minorEastAsia" w:hAnsi="Arial" w:cs="Arial"/>
          <w:noProof/>
        </w:rPr>
      </w:pPr>
      <w:hyperlink w:anchor="_Toc400615989" w:history="1">
        <w:r w:rsidRPr="00B30CAE">
          <w:rPr>
            <w:rStyle w:val="Hyperlink"/>
            <w:rFonts w:ascii="Arial" w:hAnsi="Arial" w:cs="Arial"/>
            <w:noProof/>
          </w:rPr>
          <w:t>5.2 – Segregation Coefficient Calculations</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_Toc400615989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38</w:t>
        </w:r>
        <w:r w:rsidRPr="00B30CAE">
          <w:rPr>
            <w:rFonts w:ascii="Arial" w:hAnsi="Arial" w:cs="Arial"/>
            <w:noProof/>
            <w:webHidden/>
          </w:rPr>
          <w:fldChar w:fldCharType="end"/>
        </w:r>
      </w:hyperlink>
    </w:p>
    <w:p w:rsidR="00784B33" w:rsidRPr="00B30CAE" w:rsidRDefault="00784B33">
      <w:pPr>
        <w:pStyle w:val="TOC3"/>
        <w:tabs>
          <w:tab w:val="right" w:leader="dot" w:pos="8630"/>
        </w:tabs>
        <w:rPr>
          <w:rFonts w:ascii="Arial" w:eastAsiaTheme="minorEastAsia" w:hAnsi="Arial" w:cs="Arial"/>
          <w:noProof/>
        </w:rPr>
      </w:pPr>
      <w:hyperlink w:anchor="_Toc400615990" w:history="1">
        <w:r w:rsidRPr="00B30CAE">
          <w:rPr>
            <w:rStyle w:val="Hyperlink"/>
            <w:rFonts w:ascii="Arial" w:hAnsi="Arial" w:cs="Arial"/>
            <w:noProof/>
          </w:rPr>
          <w:t>5.2.1 – Theoretical Calculation of Segregation Coefficient</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_Toc400615990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38</w:t>
        </w:r>
        <w:r w:rsidRPr="00B30CAE">
          <w:rPr>
            <w:rFonts w:ascii="Arial" w:hAnsi="Arial" w:cs="Arial"/>
            <w:noProof/>
            <w:webHidden/>
          </w:rPr>
          <w:fldChar w:fldCharType="end"/>
        </w:r>
      </w:hyperlink>
    </w:p>
    <w:p w:rsidR="00784B33" w:rsidRPr="00B30CAE" w:rsidRDefault="00784B33">
      <w:pPr>
        <w:pStyle w:val="TOC3"/>
        <w:tabs>
          <w:tab w:val="right" w:leader="dot" w:pos="8630"/>
        </w:tabs>
        <w:rPr>
          <w:rFonts w:ascii="Arial" w:eastAsiaTheme="minorEastAsia" w:hAnsi="Arial" w:cs="Arial"/>
          <w:noProof/>
        </w:rPr>
      </w:pPr>
      <w:hyperlink w:anchor="_Toc400615991" w:history="1">
        <w:r w:rsidRPr="00B30CAE">
          <w:rPr>
            <w:rStyle w:val="Hyperlink"/>
            <w:rFonts w:ascii="Arial" w:hAnsi="Arial" w:cs="Arial"/>
            <w:noProof/>
          </w:rPr>
          <w:t>5.2.2 – Comparison of Calculated Coefficients with Observed Trends</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_Toc400615991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38</w:t>
        </w:r>
        <w:r w:rsidRPr="00B30CAE">
          <w:rPr>
            <w:rFonts w:ascii="Arial" w:hAnsi="Arial" w:cs="Arial"/>
            <w:noProof/>
            <w:webHidden/>
          </w:rPr>
          <w:fldChar w:fldCharType="end"/>
        </w:r>
      </w:hyperlink>
    </w:p>
    <w:p w:rsidR="00784B33" w:rsidRPr="00B30CAE" w:rsidRDefault="00784B33">
      <w:pPr>
        <w:pStyle w:val="TOC2"/>
        <w:tabs>
          <w:tab w:val="right" w:leader="dot" w:pos="8630"/>
        </w:tabs>
        <w:rPr>
          <w:rFonts w:ascii="Arial" w:eastAsiaTheme="minorEastAsia" w:hAnsi="Arial" w:cs="Arial"/>
          <w:noProof/>
        </w:rPr>
      </w:pPr>
      <w:hyperlink w:anchor="_Toc400615992" w:history="1">
        <w:r w:rsidRPr="00B30CAE">
          <w:rPr>
            <w:rStyle w:val="Hyperlink"/>
            <w:rFonts w:ascii="Arial" w:hAnsi="Arial" w:cs="Arial"/>
            <w:noProof/>
          </w:rPr>
          <w:t>5.3 – Effectiveness of Zone Refining EuI</w:t>
        </w:r>
        <w:r w:rsidRPr="00B30CAE">
          <w:rPr>
            <w:rStyle w:val="Hyperlink"/>
            <w:rFonts w:ascii="Arial" w:hAnsi="Arial" w:cs="Arial"/>
            <w:noProof/>
            <w:vertAlign w:val="subscript"/>
          </w:rPr>
          <w:t>2</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_Toc400615992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38</w:t>
        </w:r>
        <w:r w:rsidRPr="00B30CAE">
          <w:rPr>
            <w:rFonts w:ascii="Arial" w:hAnsi="Arial" w:cs="Arial"/>
            <w:noProof/>
            <w:webHidden/>
          </w:rPr>
          <w:fldChar w:fldCharType="end"/>
        </w:r>
      </w:hyperlink>
    </w:p>
    <w:p w:rsidR="00784B33" w:rsidRPr="00B30CAE" w:rsidRDefault="00784B33">
      <w:pPr>
        <w:pStyle w:val="TOC1"/>
        <w:tabs>
          <w:tab w:val="right" w:leader="dot" w:pos="8630"/>
        </w:tabs>
        <w:rPr>
          <w:rFonts w:ascii="Arial" w:eastAsiaTheme="minorEastAsia" w:hAnsi="Arial" w:cs="Arial"/>
          <w:noProof/>
        </w:rPr>
      </w:pPr>
      <w:hyperlink w:anchor="_Toc400615993" w:history="1">
        <w:r w:rsidRPr="00B30CAE">
          <w:rPr>
            <w:rStyle w:val="Hyperlink"/>
            <w:rFonts w:ascii="Arial" w:hAnsi="Arial" w:cs="Arial"/>
            <w:noProof/>
          </w:rPr>
          <w:t>Chapter VI</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_Toc400615993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39</w:t>
        </w:r>
        <w:r w:rsidRPr="00B30CAE">
          <w:rPr>
            <w:rFonts w:ascii="Arial" w:hAnsi="Arial" w:cs="Arial"/>
            <w:noProof/>
            <w:webHidden/>
          </w:rPr>
          <w:fldChar w:fldCharType="end"/>
        </w:r>
      </w:hyperlink>
    </w:p>
    <w:p w:rsidR="00784B33" w:rsidRPr="00B30CAE" w:rsidRDefault="00784B33">
      <w:pPr>
        <w:pStyle w:val="TOC1"/>
        <w:tabs>
          <w:tab w:val="right" w:leader="dot" w:pos="8630"/>
        </w:tabs>
        <w:rPr>
          <w:rFonts w:ascii="Arial" w:eastAsiaTheme="minorEastAsia" w:hAnsi="Arial" w:cs="Arial"/>
          <w:noProof/>
        </w:rPr>
      </w:pPr>
      <w:hyperlink w:anchor="_Toc400615994" w:history="1">
        <w:r w:rsidRPr="00B30CAE">
          <w:rPr>
            <w:rStyle w:val="Hyperlink"/>
            <w:rFonts w:ascii="Arial" w:hAnsi="Arial" w:cs="Arial"/>
            <w:noProof/>
          </w:rPr>
          <w:t>Conclusions and Recommendations</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_Toc400615994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39</w:t>
        </w:r>
        <w:r w:rsidRPr="00B30CAE">
          <w:rPr>
            <w:rFonts w:ascii="Arial" w:hAnsi="Arial" w:cs="Arial"/>
            <w:noProof/>
            <w:webHidden/>
          </w:rPr>
          <w:fldChar w:fldCharType="end"/>
        </w:r>
      </w:hyperlink>
    </w:p>
    <w:p w:rsidR="00784B33" w:rsidRPr="00B30CAE" w:rsidRDefault="00784B33">
      <w:pPr>
        <w:pStyle w:val="TOC2"/>
        <w:tabs>
          <w:tab w:val="right" w:leader="dot" w:pos="8630"/>
        </w:tabs>
        <w:rPr>
          <w:rFonts w:ascii="Arial" w:eastAsiaTheme="minorEastAsia" w:hAnsi="Arial" w:cs="Arial"/>
          <w:noProof/>
        </w:rPr>
      </w:pPr>
      <w:hyperlink w:anchor="_Toc400615995" w:history="1">
        <w:r w:rsidRPr="00B30CAE">
          <w:rPr>
            <w:rStyle w:val="Hyperlink"/>
            <w:rFonts w:ascii="Arial" w:hAnsi="Arial" w:cs="Arial"/>
            <w:noProof/>
          </w:rPr>
          <w:t>6.1 – Summary</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_Toc400615995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39</w:t>
        </w:r>
        <w:r w:rsidRPr="00B30CAE">
          <w:rPr>
            <w:rFonts w:ascii="Arial" w:hAnsi="Arial" w:cs="Arial"/>
            <w:noProof/>
            <w:webHidden/>
          </w:rPr>
          <w:fldChar w:fldCharType="end"/>
        </w:r>
      </w:hyperlink>
    </w:p>
    <w:p w:rsidR="00784B33" w:rsidRPr="00B30CAE" w:rsidRDefault="00784B33">
      <w:pPr>
        <w:pStyle w:val="TOC2"/>
        <w:tabs>
          <w:tab w:val="right" w:leader="dot" w:pos="8630"/>
        </w:tabs>
        <w:rPr>
          <w:rFonts w:ascii="Arial" w:eastAsiaTheme="minorEastAsia" w:hAnsi="Arial" w:cs="Arial"/>
          <w:noProof/>
        </w:rPr>
      </w:pPr>
      <w:hyperlink w:anchor="_Toc400615996" w:history="1">
        <w:r w:rsidRPr="00B30CAE">
          <w:rPr>
            <w:rStyle w:val="Hyperlink"/>
            <w:rFonts w:ascii="Arial" w:hAnsi="Arial" w:cs="Arial"/>
            <w:noProof/>
          </w:rPr>
          <w:t>6.2 – Suggestions for Future Work</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_Toc400615996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39</w:t>
        </w:r>
        <w:r w:rsidRPr="00B30CAE">
          <w:rPr>
            <w:rFonts w:ascii="Arial" w:hAnsi="Arial" w:cs="Arial"/>
            <w:noProof/>
            <w:webHidden/>
          </w:rPr>
          <w:fldChar w:fldCharType="end"/>
        </w:r>
      </w:hyperlink>
    </w:p>
    <w:p w:rsidR="00784B33" w:rsidRPr="00B30CAE" w:rsidRDefault="00784B33">
      <w:pPr>
        <w:pStyle w:val="TOC1"/>
        <w:tabs>
          <w:tab w:val="right" w:leader="dot" w:pos="8630"/>
        </w:tabs>
        <w:rPr>
          <w:rFonts w:ascii="Arial" w:eastAsiaTheme="minorEastAsia" w:hAnsi="Arial" w:cs="Arial"/>
          <w:noProof/>
        </w:rPr>
      </w:pPr>
      <w:hyperlink w:anchor="_Toc400615997" w:history="1">
        <w:r w:rsidRPr="00B30CAE">
          <w:rPr>
            <w:rStyle w:val="Hyperlink"/>
            <w:rFonts w:ascii="Arial" w:hAnsi="Arial" w:cs="Arial"/>
            <w:noProof/>
          </w:rPr>
          <w:t>LIST OF REFERENCES</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_Toc400615997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40</w:t>
        </w:r>
        <w:r w:rsidRPr="00B30CAE">
          <w:rPr>
            <w:rFonts w:ascii="Arial" w:hAnsi="Arial" w:cs="Arial"/>
            <w:noProof/>
            <w:webHidden/>
          </w:rPr>
          <w:fldChar w:fldCharType="end"/>
        </w:r>
      </w:hyperlink>
    </w:p>
    <w:p w:rsidR="00784B33" w:rsidRPr="00B30CAE" w:rsidRDefault="00784B33">
      <w:pPr>
        <w:pStyle w:val="TOC1"/>
        <w:tabs>
          <w:tab w:val="right" w:leader="dot" w:pos="8630"/>
        </w:tabs>
        <w:rPr>
          <w:rFonts w:ascii="Arial" w:eastAsiaTheme="minorEastAsia" w:hAnsi="Arial" w:cs="Arial"/>
          <w:noProof/>
        </w:rPr>
      </w:pPr>
      <w:hyperlink w:anchor="_Toc400615998" w:history="1">
        <w:r w:rsidRPr="00B30CAE">
          <w:rPr>
            <w:rStyle w:val="Hyperlink"/>
            <w:rFonts w:ascii="Arial" w:hAnsi="Arial" w:cs="Arial"/>
            <w:noProof/>
          </w:rPr>
          <w:t>APPENDIX</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_Toc400615998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46</w:t>
        </w:r>
        <w:r w:rsidRPr="00B30CAE">
          <w:rPr>
            <w:rFonts w:ascii="Arial" w:hAnsi="Arial" w:cs="Arial"/>
            <w:noProof/>
            <w:webHidden/>
          </w:rPr>
          <w:fldChar w:fldCharType="end"/>
        </w:r>
      </w:hyperlink>
    </w:p>
    <w:p w:rsidR="00784B33" w:rsidRPr="00B30CAE" w:rsidRDefault="00784B33">
      <w:pPr>
        <w:pStyle w:val="TOC1"/>
        <w:tabs>
          <w:tab w:val="right" w:leader="dot" w:pos="8630"/>
        </w:tabs>
        <w:rPr>
          <w:rFonts w:ascii="Arial" w:eastAsiaTheme="minorEastAsia" w:hAnsi="Arial" w:cs="Arial"/>
          <w:noProof/>
          <w:sz w:val="22"/>
          <w:szCs w:val="22"/>
        </w:rPr>
      </w:pPr>
      <w:hyperlink w:anchor="_Toc400615999" w:history="1">
        <w:r w:rsidRPr="00B30CAE">
          <w:rPr>
            <w:rStyle w:val="Hyperlink"/>
            <w:rFonts w:ascii="Arial" w:hAnsi="Arial" w:cs="Arial"/>
            <w:noProof/>
          </w:rPr>
          <w:t>Vita</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_Toc400615999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48</w:t>
        </w:r>
        <w:r w:rsidRPr="00B30CAE">
          <w:rPr>
            <w:rFonts w:ascii="Arial" w:hAnsi="Arial" w:cs="Arial"/>
            <w:noProof/>
            <w:webHidden/>
          </w:rPr>
          <w:fldChar w:fldCharType="end"/>
        </w:r>
      </w:hyperlink>
    </w:p>
    <w:p w:rsidR="00236E6D" w:rsidRPr="00B30CAE" w:rsidRDefault="008E4AFF">
      <w:pPr>
        <w:numPr>
          <w:ilvl w:val="12"/>
          <w:numId w:val="0"/>
        </w:numPr>
        <w:jc w:val="center"/>
        <w:rPr>
          <w:rFonts w:ascii="Arial" w:hAnsi="Arial" w:cs="Arial"/>
          <w:b/>
          <w:bCs/>
          <w:sz w:val="28"/>
          <w:szCs w:val="28"/>
        </w:rPr>
      </w:pPr>
      <w:r w:rsidRPr="00B30CAE">
        <w:rPr>
          <w:rFonts w:ascii="Arial" w:hAnsi="Arial" w:cs="Arial"/>
        </w:rPr>
        <w:fldChar w:fldCharType="end"/>
      </w:r>
    </w:p>
    <w:p w:rsidR="00236E6D" w:rsidRPr="00B30CAE" w:rsidRDefault="009C755C">
      <w:pPr>
        <w:numPr>
          <w:ilvl w:val="12"/>
          <w:numId w:val="0"/>
        </w:numPr>
        <w:jc w:val="center"/>
        <w:rPr>
          <w:rFonts w:ascii="Arial" w:hAnsi="Arial" w:cs="Arial"/>
        </w:rPr>
      </w:pPr>
      <w:r w:rsidRPr="00B30CAE">
        <w:rPr>
          <w:rFonts w:ascii="Arial" w:hAnsi="Arial" w:cs="Arial"/>
          <w:b/>
          <w:bCs/>
          <w:sz w:val="28"/>
          <w:szCs w:val="28"/>
        </w:rPr>
        <w:br w:type="page"/>
      </w:r>
      <w:r w:rsidR="00236E6D" w:rsidRPr="00B30CAE">
        <w:rPr>
          <w:rFonts w:ascii="Arial" w:hAnsi="Arial" w:cs="Arial"/>
          <w:b/>
          <w:bCs/>
          <w:sz w:val="28"/>
          <w:szCs w:val="28"/>
        </w:rPr>
        <w:lastRenderedPageBreak/>
        <w:t>LIST OF TABLES</w:t>
      </w:r>
    </w:p>
    <w:p w:rsidR="00236E6D" w:rsidRPr="00B30CAE" w:rsidRDefault="00236E6D">
      <w:pPr>
        <w:numPr>
          <w:ilvl w:val="12"/>
          <w:numId w:val="0"/>
        </w:numPr>
        <w:jc w:val="center"/>
        <w:rPr>
          <w:rFonts w:ascii="Arial" w:hAnsi="Arial" w:cs="Arial"/>
        </w:rPr>
      </w:pPr>
    </w:p>
    <w:p w:rsidR="00236E6D" w:rsidRPr="00B30CAE"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r w:rsidRPr="00B30CAE">
        <w:rPr>
          <w:rFonts w:ascii="Arial" w:hAnsi="Arial" w:cs="Arial"/>
        </w:rPr>
        <w:t>Table</w:t>
      </w:r>
      <w:r w:rsidRPr="00B30CAE">
        <w:rPr>
          <w:rFonts w:ascii="Arial" w:hAnsi="Arial" w:cs="Arial"/>
        </w:rPr>
        <w:tab/>
      </w:r>
      <w:r w:rsidRPr="00B30CAE">
        <w:rPr>
          <w:rFonts w:ascii="Arial" w:hAnsi="Arial" w:cs="Arial"/>
        </w:rPr>
        <w:tab/>
      </w:r>
      <w:r w:rsidRPr="00B30CAE">
        <w:rPr>
          <w:rFonts w:ascii="Arial" w:hAnsi="Arial" w:cs="Arial"/>
        </w:rPr>
        <w:tab/>
      </w:r>
      <w:r w:rsidRPr="00B30CAE">
        <w:rPr>
          <w:rFonts w:ascii="Arial" w:hAnsi="Arial" w:cs="Arial"/>
        </w:rPr>
        <w:tab/>
      </w:r>
      <w:r w:rsidRPr="00B30CAE">
        <w:rPr>
          <w:rFonts w:ascii="Arial" w:hAnsi="Arial" w:cs="Arial"/>
        </w:rPr>
        <w:tab/>
      </w:r>
      <w:r w:rsidRPr="00B30CAE">
        <w:rPr>
          <w:rFonts w:ascii="Arial" w:hAnsi="Arial" w:cs="Arial"/>
        </w:rPr>
        <w:tab/>
      </w:r>
      <w:r w:rsidRPr="00B30CAE">
        <w:rPr>
          <w:rFonts w:ascii="Arial" w:hAnsi="Arial" w:cs="Arial"/>
        </w:rPr>
        <w:tab/>
      </w:r>
      <w:r w:rsidRPr="00B30CAE">
        <w:rPr>
          <w:rFonts w:ascii="Arial" w:hAnsi="Arial" w:cs="Arial"/>
        </w:rPr>
        <w:tab/>
      </w:r>
      <w:r w:rsidRPr="00B30CAE">
        <w:rPr>
          <w:rFonts w:ascii="Arial" w:hAnsi="Arial" w:cs="Arial"/>
        </w:rPr>
        <w:tab/>
      </w:r>
      <w:r w:rsidRPr="00B30CAE">
        <w:rPr>
          <w:rFonts w:ascii="Arial" w:hAnsi="Arial" w:cs="Arial"/>
        </w:rPr>
        <w:tab/>
        <w:t xml:space="preserve">    Page</w:t>
      </w:r>
    </w:p>
    <w:p w:rsidR="00236E6D" w:rsidRPr="00B30CAE"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p>
    <w:p w:rsidR="00784B33" w:rsidRPr="00B30CAE" w:rsidRDefault="008E4AFF">
      <w:pPr>
        <w:pStyle w:val="TableofFigures"/>
        <w:tabs>
          <w:tab w:val="right" w:leader="dot" w:pos="8630"/>
        </w:tabs>
        <w:rPr>
          <w:rFonts w:ascii="Arial" w:eastAsiaTheme="minorEastAsia" w:hAnsi="Arial" w:cs="Arial"/>
          <w:noProof/>
          <w:sz w:val="22"/>
          <w:szCs w:val="22"/>
        </w:rPr>
      </w:pPr>
      <w:r w:rsidRPr="00B30CAE">
        <w:rPr>
          <w:rFonts w:ascii="Arial" w:hAnsi="Arial" w:cs="Arial"/>
        </w:rPr>
        <w:fldChar w:fldCharType="begin"/>
      </w:r>
      <w:r w:rsidR="00236E6D" w:rsidRPr="00B30CAE">
        <w:rPr>
          <w:rFonts w:ascii="Arial" w:hAnsi="Arial" w:cs="Arial"/>
        </w:rPr>
        <w:instrText xml:space="preserve"> TOC \h \z \c "Table" </w:instrText>
      </w:r>
      <w:r w:rsidRPr="00B30CAE">
        <w:rPr>
          <w:rFonts w:ascii="Arial" w:hAnsi="Arial" w:cs="Arial"/>
        </w:rPr>
        <w:fldChar w:fldCharType="separate"/>
      </w:r>
      <w:hyperlink w:anchor="_Toc400616002" w:history="1">
        <w:r w:rsidR="00784B33" w:rsidRPr="00B30CAE">
          <w:rPr>
            <w:rStyle w:val="Hyperlink"/>
            <w:rFonts w:ascii="Arial" w:hAnsi="Arial" w:cs="Arial"/>
            <w:noProof/>
          </w:rPr>
          <w:t>Table 1- Common Impurities in EuI</w:t>
        </w:r>
        <w:r w:rsidR="00784B33" w:rsidRPr="00B30CAE">
          <w:rPr>
            <w:rStyle w:val="Hyperlink"/>
            <w:rFonts w:ascii="Arial" w:hAnsi="Arial" w:cs="Arial"/>
            <w:noProof/>
            <w:vertAlign w:val="subscript"/>
          </w:rPr>
          <w:t>2</w:t>
        </w:r>
        <w:r w:rsidR="00784B33" w:rsidRPr="00B30CAE">
          <w:rPr>
            <w:rFonts w:ascii="Arial" w:hAnsi="Arial" w:cs="Arial"/>
            <w:noProof/>
            <w:webHidden/>
          </w:rPr>
          <w:tab/>
        </w:r>
        <w:r w:rsidR="00784B33" w:rsidRPr="00B30CAE">
          <w:rPr>
            <w:rFonts w:ascii="Arial" w:hAnsi="Arial" w:cs="Arial"/>
            <w:noProof/>
            <w:webHidden/>
          </w:rPr>
          <w:fldChar w:fldCharType="begin"/>
        </w:r>
        <w:r w:rsidR="00784B33" w:rsidRPr="00B30CAE">
          <w:rPr>
            <w:rFonts w:ascii="Arial" w:hAnsi="Arial" w:cs="Arial"/>
            <w:noProof/>
            <w:webHidden/>
          </w:rPr>
          <w:instrText xml:space="preserve"> PAGEREF _Toc400616002 \h </w:instrText>
        </w:r>
        <w:r w:rsidR="00784B33" w:rsidRPr="00B30CAE">
          <w:rPr>
            <w:rFonts w:ascii="Arial" w:hAnsi="Arial" w:cs="Arial"/>
            <w:noProof/>
            <w:webHidden/>
          </w:rPr>
        </w:r>
        <w:r w:rsidR="00784B33" w:rsidRPr="00B30CAE">
          <w:rPr>
            <w:rFonts w:ascii="Arial" w:hAnsi="Arial" w:cs="Arial"/>
            <w:noProof/>
            <w:webHidden/>
          </w:rPr>
          <w:fldChar w:fldCharType="separate"/>
        </w:r>
        <w:r w:rsidR="003443C7">
          <w:rPr>
            <w:rFonts w:ascii="Arial" w:hAnsi="Arial" w:cs="Arial"/>
            <w:noProof/>
            <w:webHidden/>
          </w:rPr>
          <w:t>7</w:t>
        </w:r>
        <w:r w:rsidR="00784B33" w:rsidRPr="00B30CAE">
          <w:rPr>
            <w:rFonts w:ascii="Arial" w:hAnsi="Arial" w:cs="Arial"/>
            <w:noProof/>
            <w:webHidden/>
          </w:rPr>
          <w:fldChar w:fldCharType="end"/>
        </w:r>
      </w:hyperlink>
    </w:p>
    <w:p w:rsidR="00784B33" w:rsidRPr="00B30CAE" w:rsidRDefault="00784B33">
      <w:pPr>
        <w:pStyle w:val="TableofFigures"/>
        <w:tabs>
          <w:tab w:val="right" w:leader="dot" w:pos="8630"/>
        </w:tabs>
        <w:rPr>
          <w:rFonts w:ascii="Arial" w:eastAsiaTheme="minorEastAsia" w:hAnsi="Arial" w:cs="Arial"/>
          <w:noProof/>
          <w:sz w:val="22"/>
          <w:szCs w:val="22"/>
        </w:rPr>
      </w:pPr>
      <w:hyperlink w:anchor="_Toc400616003" w:history="1">
        <w:r w:rsidRPr="00B30CAE">
          <w:rPr>
            <w:rStyle w:val="Hyperlink"/>
            <w:rFonts w:ascii="Arial" w:hAnsi="Arial" w:cs="Arial"/>
            <w:noProof/>
          </w:rPr>
          <w:t>Table 2- Major Impurities in Aluminum and Their Effects, adapted from [56]</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_Toc400616003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20</w:t>
        </w:r>
        <w:r w:rsidRPr="00B30CAE">
          <w:rPr>
            <w:rFonts w:ascii="Arial" w:hAnsi="Arial" w:cs="Arial"/>
            <w:noProof/>
            <w:webHidden/>
          </w:rPr>
          <w:fldChar w:fldCharType="end"/>
        </w:r>
      </w:hyperlink>
    </w:p>
    <w:p w:rsidR="00236E6D" w:rsidRPr="00B30CAE" w:rsidRDefault="008E4AF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r w:rsidRPr="00B30CAE">
        <w:rPr>
          <w:rFonts w:ascii="Arial" w:hAnsi="Arial" w:cs="Arial"/>
        </w:rPr>
        <w:fldChar w:fldCharType="end"/>
      </w:r>
    </w:p>
    <w:p w:rsidR="00236E6D" w:rsidRPr="00B30CAE" w:rsidRDefault="00236E6D">
      <w:pPr>
        <w:spacing w:line="2" w:lineRule="exact"/>
        <w:rPr>
          <w:rFonts w:ascii="Arial" w:hAnsi="Arial" w:cs="Arial"/>
        </w:rPr>
      </w:pPr>
    </w:p>
    <w:p w:rsidR="00236E6D" w:rsidRPr="00B30CAE" w:rsidRDefault="00236E6D">
      <w:pPr>
        <w:spacing w:line="2" w:lineRule="exact"/>
        <w:rPr>
          <w:rFonts w:ascii="Arial" w:hAnsi="Arial" w:cs="Arial"/>
        </w:rPr>
      </w:pPr>
    </w:p>
    <w:p w:rsidR="00236E6D" w:rsidRPr="00B30CAE" w:rsidRDefault="00236E6D">
      <w:pPr>
        <w:pStyle w:val="Level1"/>
        <w:tabs>
          <w:tab w:val="right" w:leader="dot" w:pos="8228"/>
        </w:tabs>
        <w:ind w:left="0"/>
        <w:rPr>
          <w:rFonts w:ascii="Arial" w:hAnsi="Arial" w:cs="Arial"/>
          <w:b/>
          <w:bCs/>
          <w:sz w:val="28"/>
          <w:szCs w:val="28"/>
        </w:rPr>
      </w:pPr>
    </w:p>
    <w:p w:rsidR="00236E6D" w:rsidRPr="00B30CAE" w:rsidRDefault="00236E6D">
      <w:pPr>
        <w:numPr>
          <w:ilvl w:val="12"/>
          <w:numId w:val="0"/>
        </w:numPr>
        <w:jc w:val="center"/>
        <w:rPr>
          <w:rFonts w:ascii="Arial" w:hAnsi="Arial" w:cs="Arial"/>
        </w:rPr>
      </w:pPr>
      <w:r w:rsidRPr="00B30CAE">
        <w:rPr>
          <w:rFonts w:ascii="Arial" w:hAnsi="Arial" w:cs="Arial"/>
          <w:sz w:val="28"/>
          <w:szCs w:val="28"/>
        </w:rPr>
        <w:br w:type="page"/>
      </w:r>
      <w:r w:rsidRPr="00B30CAE">
        <w:rPr>
          <w:rFonts w:ascii="Arial" w:hAnsi="Arial" w:cs="Arial"/>
          <w:b/>
          <w:bCs/>
          <w:sz w:val="28"/>
          <w:szCs w:val="28"/>
        </w:rPr>
        <w:lastRenderedPageBreak/>
        <w:t>LIST OF FIGURES</w:t>
      </w:r>
    </w:p>
    <w:p w:rsidR="00236E6D" w:rsidRPr="00B30CAE" w:rsidRDefault="00236E6D">
      <w:pPr>
        <w:numPr>
          <w:ilvl w:val="12"/>
          <w:numId w:val="0"/>
        </w:numPr>
        <w:rPr>
          <w:rFonts w:ascii="Arial" w:hAnsi="Arial" w:cs="Arial"/>
        </w:rPr>
      </w:pPr>
    </w:p>
    <w:p w:rsidR="00236E6D" w:rsidRPr="00B30CAE"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667"/>
          <w:tab w:val="left" w:pos="7920"/>
        </w:tabs>
        <w:ind w:left="8280" w:hanging="8280"/>
        <w:rPr>
          <w:rFonts w:ascii="Arial" w:hAnsi="Arial" w:cs="Arial"/>
        </w:rPr>
      </w:pPr>
      <w:r w:rsidRPr="00B30CAE">
        <w:rPr>
          <w:rFonts w:ascii="Arial" w:hAnsi="Arial" w:cs="Arial"/>
        </w:rPr>
        <w:t>Figure</w:t>
      </w:r>
      <w:r w:rsidRPr="00B30CAE">
        <w:rPr>
          <w:rFonts w:ascii="Arial" w:hAnsi="Arial" w:cs="Arial"/>
        </w:rPr>
        <w:tab/>
      </w:r>
      <w:r w:rsidRPr="00B30CAE">
        <w:rPr>
          <w:rFonts w:ascii="Arial" w:hAnsi="Arial" w:cs="Arial"/>
        </w:rPr>
        <w:tab/>
      </w:r>
      <w:r w:rsidRPr="00B30CAE">
        <w:rPr>
          <w:rFonts w:ascii="Arial" w:hAnsi="Arial" w:cs="Arial"/>
        </w:rPr>
        <w:tab/>
      </w:r>
      <w:r w:rsidRPr="00B30CAE">
        <w:rPr>
          <w:rFonts w:ascii="Arial" w:hAnsi="Arial" w:cs="Arial"/>
        </w:rPr>
        <w:tab/>
      </w:r>
      <w:r w:rsidRPr="00B30CAE">
        <w:rPr>
          <w:rFonts w:ascii="Arial" w:hAnsi="Arial" w:cs="Arial"/>
        </w:rPr>
        <w:tab/>
      </w:r>
      <w:r w:rsidRPr="00B30CAE">
        <w:rPr>
          <w:rFonts w:ascii="Arial" w:hAnsi="Arial" w:cs="Arial"/>
        </w:rPr>
        <w:tab/>
      </w:r>
      <w:r w:rsidRPr="00B30CAE">
        <w:rPr>
          <w:rFonts w:ascii="Arial" w:hAnsi="Arial" w:cs="Arial"/>
        </w:rPr>
        <w:tab/>
      </w:r>
      <w:r w:rsidRPr="00B30CAE">
        <w:rPr>
          <w:rFonts w:ascii="Arial" w:hAnsi="Arial" w:cs="Arial"/>
        </w:rPr>
        <w:tab/>
      </w:r>
      <w:r w:rsidRPr="00B30CAE">
        <w:rPr>
          <w:rFonts w:ascii="Arial" w:hAnsi="Arial" w:cs="Arial"/>
        </w:rPr>
        <w:tab/>
      </w:r>
      <w:r w:rsidRPr="00B30CAE">
        <w:rPr>
          <w:rFonts w:ascii="Arial" w:hAnsi="Arial" w:cs="Arial"/>
        </w:rPr>
        <w:tab/>
      </w:r>
      <w:r w:rsidRPr="00B30CAE">
        <w:rPr>
          <w:rFonts w:ascii="Arial" w:hAnsi="Arial" w:cs="Arial"/>
        </w:rPr>
        <w:tab/>
        <w:t>Page</w:t>
      </w:r>
    </w:p>
    <w:p w:rsidR="00236E6D" w:rsidRPr="00B30CAE"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p>
    <w:p w:rsidR="00784B33" w:rsidRPr="00B30CAE" w:rsidRDefault="008E4AFF">
      <w:pPr>
        <w:pStyle w:val="TableofFigures"/>
        <w:tabs>
          <w:tab w:val="right" w:leader="dot" w:pos="8630"/>
        </w:tabs>
        <w:rPr>
          <w:rFonts w:ascii="Arial" w:eastAsiaTheme="minorEastAsia" w:hAnsi="Arial" w:cs="Arial"/>
          <w:noProof/>
          <w:sz w:val="22"/>
          <w:szCs w:val="22"/>
        </w:rPr>
      </w:pPr>
      <w:r w:rsidRPr="00B30CAE">
        <w:rPr>
          <w:rFonts w:ascii="Arial" w:hAnsi="Arial" w:cs="Arial"/>
        </w:rPr>
        <w:fldChar w:fldCharType="begin"/>
      </w:r>
      <w:r w:rsidR="00304BD0" w:rsidRPr="00B30CAE">
        <w:rPr>
          <w:rFonts w:ascii="Arial" w:hAnsi="Arial" w:cs="Arial"/>
        </w:rPr>
        <w:instrText xml:space="preserve"> TOC \h \z \c "Figure" </w:instrText>
      </w:r>
      <w:r w:rsidRPr="00B30CAE">
        <w:rPr>
          <w:rFonts w:ascii="Arial" w:hAnsi="Arial" w:cs="Arial"/>
        </w:rPr>
        <w:fldChar w:fldCharType="separate"/>
      </w:r>
      <w:hyperlink w:anchor="_Toc400616004" w:history="1">
        <w:r w:rsidR="00784B33" w:rsidRPr="00B30CAE">
          <w:rPr>
            <w:rStyle w:val="Hyperlink"/>
            <w:rFonts w:ascii="Arial" w:hAnsi="Arial" w:cs="Arial"/>
            <w:noProof/>
          </w:rPr>
          <w:t>Figure 1- Comparison of Detector Resolution for Background Radiation [5]</w:t>
        </w:r>
        <w:r w:rsidR="00784B33" w:rsidRPr="00B30CAE">
          <w:rPr>
            <w:rFonts w:ascii="Arial" w:hAnsi="Arial" w:cs="Arial"/>
            <w:noProof/>
            <w:webHidden/>
          </w:rPr>
          <w:tab/>
        </w:r>
        <w:r w:rsidR="00784B33" w:rsidRPr="00B30CAE">
          <w:rPr>
            <w:rFonts w:ascii="Arial" w:hAnsi="Arial" w:cs="Arial"/>
            <w:noProof/>
            <w:webHidden/>
          </w:rPr>
          <w:fldChar w:fldCharType="begin"/>
        </w:r>
        <w:r w:rsidR="00784B33" w:rsidRPr="00B30CAE">
          <w:rPr>
            <w:rFonts w:ascii="Arial" w:hAnsi="Arial" w:cs="Arial"/>
            <w:noProof/>
            <w:webHidden/>
          </w:rPr>
          <w:instrText xml:space="preserve"> PAGEREF _Toc400616004 \h </w:instrText>
        </w:r>
        <w:r w:rsidR="00784B33" w:rsidRPr="00B30CAE">
          <w:rPr>
            <w:rFonts w:ascii="Arial" w:hAnsi="Arial" w:cs="Arial"/>
            <w:noProof/>
            <w:webHidden/>
          </w:rPr>
        </w:r>
        <w:r w:rsidR="00784B33" w:rsidRPr="00B30CAE">
          <w:rPr>
            <w:rFonts w:ascii="Arial" w:hAnsi="Arial" w:cs="Arial"/>
            <w:noProof/>
            <w:webHidden/>
          </w:rPr>
          <w:fldChar w:fldCharType="separate"/>
        </w:r>
        <w:r w:rsidR="003443C7">
          <w:rPr>
            <w:rFonts w:ascii="Arial" w:hAnsi="Arial" w:cs="Arial"/>
            <w:noProof/>
            <w:webHidden/>
          </w:rPr>
          <w:t>2</w:t>
        </w:r>
        <w:r w:rsidR="00784B33" w:rsidRPr="00B30CAE">
          <w:rPr>
            <w:rFonts w:ascii="Arial" w:hAnsi="Arial" w:cs="Arial"/>
            <w:noProof/>
            <w:webHidden/>
          </w:rPr>
          <w:fldChar w:fldCharType="end"/>
        </w:r>
      </w:hyperlink>
    </w:p>
    <w:p w:rsidR="00784B33" w:rsidRPr="00B30CAE" w:rsidRDefault="00784B33">
      <w:pPr>
        <w:pStyle w:val="TableofFigures"/>
        <w:tabs>
          <w:tab w:val="right" w:leader="dot" w:pos="8630"/>
        </w:tabs>
        <w:rPr>
          <w:rFonts w:ascii="Arial" w:eastAsiaTheme="minorEastAsia" w:hAnsi="Arial" w:cs="Arial"/>
          <w:noProof/>
          <w:sz w:val="22"/>
          <w:szCs w:val="22"/>
        </w:rPr>
      </w:pPr>
      <w:hyperlink w:anchor="_Toc400616005" w:history="1">
        <w:r w:rsidRPr="00B30CAE">
          <w:rPr>
            <w:rStyle w:val="Hyperlink"/>
            <w:rFonts w:ascii="Arial" w:hAnsi="Arial" w:cs="Arial"/>
            <w:noProof/>
          </w:rPr>
          <w:t>Figure 2- DSC Spectrum of a Representative Metal Halide, CsCl</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_Toc400616005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10</w:t>
        </w:r>
        <w:r w:rsidRPr="00B30CAE">
          <w:rPr>
            <w:rFonts w:ascii="Arial" w:hAnsi="Arial" w:cs="Arial"/>
            <w:noProof/>
            <w:webHidden/>
          </w:rPr>
          <w:fldChar w:fldCharType="end"/>
        </w:r>
      </w:hyperlink>
    </w:p>
    <w:p w:rsidR="00784B33" w:rsidRPr="00B30CAE" w:rsidRDefault="00784B33">
      <w:pPr>
        <w:pStyle w:val="TableofFigures"/>
        <w:tabs>
          <w:tab w:val="right" w:leader="dot" w:pos="8630"/>
        </w:tabs>
        <w:rPr>
          <w:rFonts w:ascii="Arial" w:eastAsiaTheme="minorEastAsia" w:hAnsi="Arial" w:cs="Arial"/>
          <w:noProof/>
          <w:sz w:val="22"/>
          <w:szCs w:val="22"/>
        </w:rPr>
      </w:pPr>
      <w:hyperlink w:anchor="_Toc400616006" w:history="1">
        <w:r w:rsidRPr="00B30CAE">
          <w:rPr>
            <w:rStyle w:val="Hyperlink"/>
            <w:rFonts w:ascii="Arial" w:hAnsi="Arial" w:cs="Arial"/>
            <w:noProof/>
          </w:rPr>
          <w:t>Figure 3- Illustration of Peak Onset Determination Method [36]</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_Toc400616006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10</w:t>
        </w:r>
        <w:r w:rsidRPr="00B30CAE">
          <w:rPr>
            <w:rFonts w:ascii="Arial" w:hAnsi="Arial" w:cs="Arial"/>
            <w:noProof/>
            <w:webHidden/>
          </w:rPr>
          <w:fldChar w:fldCharType="end"/>
        </w:r>
      </w:hyperlink>
    </w:p>
    <w:p w:rsidR="00784B33" w:rsidRPr="00B30CAE" w:rsidRDefault="00784B33">
      <w:pPr>
        <w:pStyle w:val="TableofFigures"/>
        <w:tabs>
          <w:tab w:val="right" w:leader="dot" w:pos="8630"/>
        </w:tabs>
        <w:rPr>
          <w:rFonts w:ascii="Arial" w:eastAsiaTheme="minorEastAsia" w:hAnsi="Arial" w:cs="Arial"/>
          <w:noProof/>
          <w:sz w:val="22"/>
          <w:szCs w:val="22"/>
        </w:rPr>
      </w:pPr>
      <w:hyperlink w:anchor="_Toc400616007" w:history="1">
        <w:r w:rsidRPr="00B30CAE">
          <w:rPr>
            <w:rStyle w:val="Hyperlink"/>
            <w:rFonts w:ascii="Arial" w:hAnsi="Arial" w:cs="Arial"/>
            <w:noProof/>
          </w:rPr>
          <w:t>Figure 4- Schematic of Sample Aspiration in ICP Spectroscopy [40]</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_Toc400616007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11</w:t>
        </w:r>
        <w:r w:rsidRPr="00B30CAE">
          <w:rPr>
            <w:rFonts w:ascii="Arial" w:hAnsi="Arial" w:cs="Arial"/>
            <w:noProof/>
            <w:webHidden/>
          </w:rPr>
          <w:fldChar w:fldCharType="end"/>
        </w:r>
      </w:hyperlink>
    </w:p>
    <w:p w:rsidR="00784B33" w:rsidRPr="00B30CAE" w:rsidRDefault="00784B33">
      <w:pPr>
        <w:pStyle w:val="TableofFigures"/>
        <w:tabs>
          <w:tab w:val="right" w:leader="dot" w:pos="8630"/>
        </w:tabs>
        <w:rPr>
          <w:rFonts w:ascii="Arial" w:eastAsiaTheme="minorEastAsia" w:hAnsi="Arial" w:cs="Arial"/>
          <w:noProof/>
          <w:sz w:val="22"/>
          <w:szCs w:val="22"/>
        </w:rPr>
      </w:pPr>
      <w:hyperlink w:anchor="_Toc400616008" w:history="1">
        <w:r w:rsidRPr="00B30CAE">
          <w:rPr>
            <w:rStyle w:val="Hyperlink"/>
            <w:rFonts w:ascii="Arial" w:hAnsi="Arial" w:cs="Arial"/>
            <w:noProof/>
          </w:rPr>
          <w:t>Figure 5- Periodic Table Showing Detection Limits of the Elements by ICP-MS [40]</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_Toc400616008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12</w:t>
        </w:r>
        <w:r w:rsidRPr="00B30CAE">
          <w:rPr>
            <w:rFonts w:ascii="Arial" w:hAnsi="Arial" w:cs="Arial"/>
            <w:noProof/>
            <w:webHidden/>
          </w:rPr>
          <w:fldChar w:fldCharType="end"/>
        </w:r>
      </w:hyperlink>
    </w:p>
    <w:p w:rsidR="00784B33" w:rsidRPr="00B30CAE" w:rsidRDefault="00784B33">
      <w:pPr>
        <w:pStyle w:val="TableofFigures"/>
        <w:tabs>
          <w:tab w:val="right" w:leader="dot" w:pos="8630"/>
        </w:tabs>
        <w:rPr>
          <w:rFonts w:ascii="Arial" w:eastAsiaTheme="minorEastAsia" w:hAnsi="Arial" w:cs="Arial"/>
          <w:noProof/>
          <w:sz w:val="22"/>
          <w:szCs w:val="22"/>
        </w:rPr>
      </w:pPr>
      <w:hyperlink w:anchor="_Toc400616009" w:history="1">
        <w:r w:rsidRPr="00B30CAE">
          <w:rPr>
            <w:rStyle w:val="Hyperlink"/>
            <w:rFonts w:ascii="Arial" w:hAnsi="Arial" w:cs="Arial"/>
            <w:noProof/>
          </w:rPr>
          <w:t>Figure 6- Example Mechanism for Continuous Zone Refining [42]</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_Toc400616009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14</w:t>
        </w:r>
        <w:r w:rsidRPr="00B30CAE">
          <w:rPr>
            <w:rFonts w:ascii="Arial" w:hAnsi="Arial" w:cs="Arial"/>
            <w:noProof/>
            <w:webHidden/>
          </w:rPr>
          <w:fldChar w:fldCharType="end"/>
        </w:r>
      </w:hyperlink>
    </w:p>
    <w:p w:rsidR="00784B33" w:rsidRPr="00B30CAE" w:rsidRDefault="00784B33">
      <w:pPr>
        <w:pStyle w:val="TableofFigures"/>
        <w:tabs>
          <w:tab w:val="right" w:leader="dot" w:pos="8630"/>
        </w:tabs>
        <w:rPr>
          <w:rFonts w:ascii="Arial" w:eastAsiaTheme="minorEastAsia" w:hAnsi="Arial" w:cs="Arial"/>
          <w:noProof/>
          <w:sz w:val="22"/>
          <w:szCs w:val="22"/>
        </w:rPr>
      </w:pPr>
      <w:hyperlink w:anchor="_Toc400616010" w:history="1">
        <w:r w:rsidRPr="00B30CAE">
          <w:rPr>
            <w:rStyle w:val="Hyperlink"/>
            <w:rFonts w:ascii="Arial" w:hAnsi="Arial" w:cs="Arial"/>
            <w:noProof/>
          </w:rPr>
          <w:t>Figure 7- Visual Difference Between Opposite Ends of As-Received EuI</w:t>
        </w:r>
        <w:r w:rsidRPr="00B30CAE">
          <w:rPr>
            <w:rStyle w:val="Hyperlink"/>
            <w:rFonts w:ascii="Arial" w:hAnsi="Arial" w:cs="Arial"/>
            <w:noProof/>
            <w:vertAlign w:val="subscript"/>
          </w:rPr>
          <w:t>2</w:t>
        </w:r>
        <w:r w:rsidRPr="00B30CAE">
          <w:rPr>
            <w:rStyle w:val="Hyperlink"/>
            <w:rFonts w:ascii="Arial" w:hAnsi="Arial" w:cs="Arial"/>
            <w:noProof/>
          </w:rPr>
          <w:t xml:space="preserve"> After Melting</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_Toc400616010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17</w:t>
        </w:r>
        <w:r w:rsidRPr="00B30CAE">
          <w:rPr>
            <w:rFonts w:ascii="Arial" w:hAnsi="Arial" w:cs="Arial"/>
            <w:noProof/>
            <w:webHidden/>
          </w:rPr>
          <w:fldChar w:fldCharType="end"/>
        </w:r>
      </w:hyperlink>
    </w:p>
    <w:p w:rsidR="00784B33" w:rsidRPr="00B30CAE" w:rsidRDefault="00784B33">
      <w:pPr>
        <w:pStyle w:val="TableofFigures"/>
        <w:tabs>
          <w:tab w:val="right" w:leader="dot" w:pos="8630"/>
        </w:tabs>
        <w:rPr>
          <w:rFonts w:ascii="Arial" w:eastAsiaTheme="minorEastAsia" w:hAnsi="Arial" w:cs="Arial"/>
          <w:noProof/>
          <w:sz w:val="22"/>
          <w:szCs w:val="22"/>
        </w:rPr>
      </w:pPr>
      <w:hyperlink w:anchor="_Toc400616011" w:history="1">
        <w:r w:rsidRPr="00B30CAE">
          <w:rPr>
            <w:rStyle w:val="Hyperlink"/>
            <w:rFonts w:ascii="Arial" w:hAnsi="Arial" w:cs="Arial"/>
            <w:noProof/>
          </w:rPr>
          <w:t>Figure 8- Correlation of Melt Behavior with Segregation Coefficient , [65]</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_Toc400616011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23</w:t>
        </w:r>
        <w:r w:rsidRPr="00B30CAE">
          <w:rPr>
            <w:rFonts w:ascii="Arial" w:hAnsi="Arial" w:cs="Arial"/>
            <w:noProof/>
            <w:webHidden/>
          </w:rPr>
          <w:fldChar w:fldCharType="end"/>
        </w:r>
      </w:hyperlink>
    </w:p>
    <w:p w:rsidR="00784B33" w:rsidRPr="00B30CAE" w:rsidRDefault="00784B33">
      <w:pPr>
        <w:pStyle w:val="TableofFigures"/>
        <w:tabs>
          <w:tab w:val="right" w:leader="dot" w:pos="8630"/>
        </w:tabs>
        <w:rPr>
          <w:rFonts w:ascii="Arial" w:eastAsiaTheme="minorEastAsia" w:hAnsi="Arial" w:cs="Arial"/>
          <w:noProof/>
          <w:sz w:val="22"/>
          <w:szCs w:val="22"/>
        </w:rPr>
      </w:pPr>
      <w:hyperlink w:anchor="_Toc400616012" w:history="1">
        <w:r w:rsidRPr="00B30CAE">
          <w:rPr>
            <w:rStyle w:val="Hyperlink"/>
            <w:rFonts w:ascii="Arial" w:hAnsi="Arial" w:cs="Arial"/>
            <w:noProof/>
          </w:rPr>
          <w:t>Figure 9- Effect of Segregation Coefficient on Impurity Concentration after Zone Refining, [42]</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_Toc400616012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24</w:t>
        </w:r>
        <w:r w:rsidRPr="00B30CAE">
          <w:rPr>
            <w:rFonts w:ascii="Arial" w:hAnsi="Arial" w:cs="Arial"/>
            <w:noProof/>
            <w:webHidden/>
          </w:rPr>
          <w:fldChar w:fldCharType="end"/>
        </w:r>
      </w:hyperlink>
    </w:p>
    <w:p w:rsidR="00784B33" w:rsidRPr="00B30CAE" w:rsidRDefault="00784B33">
      <w:pPr>
        <w:pStyle w:val="TableofFigures"/>
        <w:tabs>
          <w:tab w:val="right" w:leader="dot" w:pos="8630"/>
        </w:tabs>
        <w:rPr>
          <w:rFonts w:ascii="Arial" w:eastAsiaTheme="minorEastAsia" w:hAnsi="Arial" w:cs="Arial"/>
          <w:noProof/>
          <w:sz w:val="22"/>
          <w:szCs w:val="22"/>
        </w:rPr>
      </w:pPr>
      <w:hyperlink w:anchor="_Toc400616013" w:history="1">
        <w:r w:rsidRPr="00B30CAE">
          <w:rPr>
            <w:rStyle w:val="Hyperlink"/>
            <w:rFonts w:ascii="Arial" w:hAnsi="Arial" w:cs="Arial"/>
            <w:noProof/>
          </w:rPr>
          <w:t xml:space="preserve">Figure 10- Variation of Impurity Concentration with Pass Number for Various </w:t>
        </w:r>
        <w:r w:rsidRPr="00B30CAE">
          <w:rPr>
            <w:rStyle w:val="Hyperlink"/>
            <w:rFonts w:ascii="Arial" w:hAnsi="Arial" w:cs="Arial"/>
            <w:i/>
            <w:noProof/>
          </w:rPr>
          <w:t>k</w:t>
        </w:r>
        <w:r w:rsidRPr="00B30CAE">
          <w:rPr>
            <w:rStyle w:val="Hyperlink"/>
            <w:rFonts w:ascii="Arial" w:hAnsi="Arial" w:cs="Arial"/>
            <w:noProof/>
          </w:rPr>
          <w:t>, [65]</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_Toc400616013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25</w:t>
        </w:r>
        <w:r w:rsidRPr="00B30CAE">
          <w:rPr>
            <w:rFonts w:ascii="Arial" w:hAnsi="Arial" w:cs="Arial"/>
            <w:noProof/>
            <w:webHidden/>
          </w:rPr>
          <w:fldChar w:fldCharType="end"/>
        </w:r>
      </w:hyperlink>
    </w:p>
    <w:p w:rsidR="00784B33" w:rsidRPr="00B30CAE" w:rsidRDefault="00784B33">
      <w:pPr>
        <w:pStyle w:val="TableofFigures"/>
        <w:tabs>
          <w:tab w:val="right" w:leader="dot" w:pos="8630"/>
        </w:tabs>
        <w:rPr>
          <w:rFonts w:ascii="Arial" w:eastAsiaTheme="minorEastAsia" w:hAnsi="Arial" w:cs="Arial"/>
          <w:noProof/>
          <w:sz w:val="22"/>
          <w:szCs w:val="22"/>
        </w:rPr>
      </w:pPr>
      <w:hyperlink w:anchor="_Toc400616014" w:history="1">
        <w:r w:rsidRPr="00B30CAE">
          <w:rPr>
            <w:rStyle w:val="Hyperlink"/>
            <w:rFonts w:ascii="Arial" w:hAnsi="Arial" w:cs="Arial"/>
            <w:noProof/>
          </w:rPr>
          <w:t>Figure 11- Impurity Distribution for a Length Ratio of 10, [65]</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_Toc400616014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26</w:t>
        </w:r>
        <w:r w:rsidRPr="00B30CAE">
          <w:rPr>
            <w:rFonts w:ascii="Arial" w:hAnsi="Arial" w:cs="Arial"/>
            <w:noProof/>
            <w:webHidden/>
          </w:rPr>
          <w:fldChar w:fldCharType="end"/>
        </w:r>
      </w:hyperlink>
    </w:p>
    <w:p w:rsidR="00784B33" w:rsidRPr="00B30CAE" w:rsidRDefault="00784B33">
      <w:pPr>
        <w:pStyle w:val="TableofFigures"/>
        <w:tabs>
          <w:tab w:val="right" w:leader="dot" w:pos="8630"/>
        </w:tabs>
        <w:rPr>
          <w:rFonts w:ascii="Arial" w:eastAsiaTheme="minorEastAsia" w:hAnsi="Arial" w:cs="Arial"/>
          <w:noProof/>
          <w:sz w:val="22"/>
          <w:szCs w:val="22"/>
        </w:rPr>
      </w:pPr>
      <w:hyperlink w:anchor="_Toc400616015" w:history="1">
        <w:r w:rsidRPr="00B30CAE">
          <w:rPr>
            <w:rStyle w:val="Hyperlink"/>
            <w:rFonts w:ascii="Arial" w:hAnsi="Arial" w:cs="Arial"/>
            <w:noProof/>
          </w:rPr>
          <w:t>Figure 12- Impurity Distribution for a Length Ratio of 5, [65]</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_Toc400616015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26</w:t>
        </w:r>
        <w:r w:rsidRPr="00B30CAE">
          <w:rPr>
            <w:rFonts w:ascii="Arial" w:hAnsi="Arial" w:cs="Arial"/>
            <w:noProof/>
            <w:webHidden/>
          </w:rPr>
          <w:fldChar w:fldCharType="end"/>
        </w:r>
      </w:hyperlink>
    </w:p>
    <w:p w:rsidR="00784B33" w:rsidRPr="00B30CAE" w:rsidRDefault="00784B33">
      <w:pPr>
        <w:pStyle w:val="TableofFigures"/>
        <w:tabs>
          <w:tab w:val="right" w:leader="dot" w:pos="8630"/>
        </w:tabs>
        <w:rPr>
          <w:rFonts w:ascii="Arial" w:eastAsiaTheme="minorEastAsia" w:hAnsi="Arial" w:cs="Arial"/>
          <w:noProof/>
          <w:sz w:val="22"/>
          <w:szCs w:val="22"/>
        </w:rPr>
      </w:pPr>
      <w:hyperlink w:anchor="_Toc400616016" w:history="1">
        <w:r w:rsidRPr="00B30CAE">
          <w:rPr>
            <w:rStyle w:val="Hyperlink"/>
            <w:rFonts w:ascii="Arial" w:hAnsi="Arial" w:cs="Arial"/>
            <w:noProof/>
          </w:rPr>
          <w:t>Figure 13- Effect of Pass Rate of Zone Refining, [42]</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_Toc400616016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27</w:t>
        </w:r>
        <w:r w:rsidRPr="00B30CAE">
          <w:rPr>
            <w:rFonts w:ascii="Arial" w:hAnsi="Arial" w:cs="Arial"/>
            <w:noProof/>
            <w:webHidden/>
          </w:rPr>
          <w:fldChar w:fldCharType="end"/>
        </w:r>
      </w:hyperlink>
    </w:p>
    <w:p w:rsidR="00784B33" w:rsidRPr="00B30CAE" w:rsidRDefault="00784B33">
      <w:pPr>
        <w:pStyle w:val="TableofFigures"/>
        <w:tabs>
          <w:tab w:val="right" w:leader="dot" w:pos="8630"/>
        </w:tabs>
        <w:rPr>
          <w:rFonts w:ascii="Arial" w:eastAsiaTheme="minorEastAsia" w:hAnsi="Arial" w:cs="Arial"/>
          <w:noProof/>
          <w:sz w:val="22"/>
          <w:szCs w:val="22"/>
        </w:rPr>
      </w:pPr>
      <w:hyperlink w:anchor="_Toc400616017" w:history="1">
        <w:r w:rsidRPr="00B30CAE">
          <w:rPr>
            <w:rStyle w:val="Hyperlink"/>
            <w:rFonts w:ascii="Arial" w:hAnsi="Arial" w:cs="Arial"/>
            <w:noProof/>
          </w:rPr>
          <w:t>Figure 14. Shapes.</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_Toc400616017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33</w:t>
        </w:r>
        <w:r w:rsidRPr="00B30CAE">
          <w:rPr>
            <w:rFonts w:ascii="Arial" w:hAnsi="Arial" w:cs="Arial"/>
            <w:noProof/>
            <w:webHidden/>
          </w:rPr>
          <w:fldChar w:fldCharType="end"/>
        </w:r>
      </w:hyperlink>
    </w:p>
    <w:p w:rsidR="00B4578F" w:rsidRPr="00B30CAE" w:rsidRDefault="008E4AFF">
      <w:pPr>
        <w:numPr>
          <w:ilvl w:val="12"/>
          <w:numId w:val="0"/>
        </w:numPr>
        <w:rPr>
          <w:rFonts w:ascii="Arial" w:hAnsi="Arial" w:cs="Arial"/>
        </w:rPr>
      </w:pPr>
      <w:r w:rsidRPr="00B30CAE">
        <w:rPr>
          <w:rFonts w:ascii="Arial" w:hAnsi="Arial" w:cs="Arial"/>
        </w:rPr>
        <w:fldChar w:fldCharType="end"/>
      </w:r>
    </w:p>
    <w:p w:rsidR="00B4578F" w:rsidRPr="00B30CAE" w:rsidRDefault="00B4578F">
      <w:pPr>
        <w:rPr>
          <w:rFonts w:ascii="Arial" w:hAnsi="Arial" w:cs="Arial"/>
        </w:rPr>
      </w:pPr>
      <w:r w:rsidRPr="00B30CAE">
        <w:rPr>
          <w:rFonts w:ascii="Arial" w:hAnsi="Arial" w:cs="Arial"/>
        </w:rPr>
        <w:br w:type="page"/>
      </w:r>
    </w:p>
    <w:p w:rsidR="00B4578F" w:rsidRPr="00B30CAE" w:rsidRDefault="00B4578F">
      <w:pPr>
        <w:rPr>
          <w:rFonts w:ascii="Arial" w:hAnsi="Arial" w:cs="Arial"/>
        </w:rPr>
      </w:pPr>
    </w:p>
    <w:p w:rsidR="00B4578F" w:rsidRPr="00B30CAE" w:rsidRDefault="00B4578F" w:rsidP="00B4578F">
      <w:pPr>
        <w:numPr>
          <w:ilvl w:val="12"/>
          <w:numId w:val="0"/>
        </w:numPr>
        <w:jc w:val="center"/>
        <w:rPr>
          <w:rFonts w:ascii="Arial" w:hAnsi="Arial" w:cs="Arial"/>
        </w:rPr>
      </w:pPr>
      <w:r w:rsidRPr="00B30CAE">
        <w:rPr>
          <w:rFonts w:ascii="Arial" w:hAnsi="Arial" w:cs="Arial"/>
          <w:b/>
          <w:bCs/>
          <w:sz w:val="28"/>
          <w:szCs w:val="28"/>
        </w:rPr>
        <w:t>LIST OF EQUATIONS</w:t>
      </w:r>
    </w:p>
    <w:p w:rsidR="00B4578F" w:rsidRPr="00B30CAE" w:rsidRDefault="00B4578F" w:rsidP="00B4578F">
      <w:pPr>
        <w:numPr>
          <w:ilvl w:val="12"/>
          <w:numId w:val="0"/>
        </w:numPr>
        <w:jc w:val="center"/>
        <w:rPr>
          <w:rFonts w:ascii="Arial" w:hAnsi="Arial" w:cs="Arial"/>
        </w:rPr>
      </w:pPr>
    </w:p>
    <w:p w:rsidR="00B4578F" w:rsidRPr="00B30CAE" w:rsidRDefault="00B4578F" w:rsidP="00B4578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r w:rsidRPr="00B30CAE">
        <w:rPr>
          <w:rFonts w:ascii="Arial" w:hAnsi="Arial" w:cs="Arial"/>
        </w:rPr>
        <w:t>Equation</w:t>
      </w:r>
      <w:r w:rsidRPr="00B30CAE">
        <w:rPr>
          <w:rFonts w:ascii="Arial" w:hAnsi="Arial" w:cs="Arial"/>
        </w:rPr>
        <w:tab/>
      </w:r>
      <w:r w:rsidRPr="00B30CAE">
        <w:rPr>
          <w:rFonts w:ascii="Arial" w:hAnsi="Arial" w:cs="Arial"/>
        </w:rPr>
        <w:tab/>
      </w:r>
      <w:r w:rsidRPr="00B30CAE">
        <w:rPr>
          <w:rFonts w:ascii="Arial" w:hAnsi="Arial" w:cs="Arial"/>
        </w:rPr>
        <w:tab/>
      </w:r>
      <w:r w:rsidRPr="00B30CAE">
        <w:rPr>
          <w:rFonts w:ascii="Arial" w:hAnsi="Arial" w:cs="Arial"/>
        </w:rPr>
        <w:tab/>
      </w:r>
      <w:r w:rsidRPr="00B30CAE">
        <w:rPr>
          <w:rFonts w:ascii="Arial" w:hAnsi="Arial" w:cs="Arial"/>
        </w:rPr>
        <w:tab/>
      </w:r>
      <w:r w:rsidRPr="00B30CAE">
        <w:rPr>
          <w:rFonts w:ascii="Arial" w:hAnsi="Arial" w:cs="Arial"/>
        </w:rPr>
        <w:tab/>
      </w:r>
      <w:r w:rsidRPr="00B30CAE">
        <w:rPr>
          <w:rFonts w:ascii="Arial" w:hAnsi="Arial" w:cs="Arial"/>
        </w:rPr>
        <w:tab/>
      </w:r>
      <w:r w:rsidRPr="00B30CAE">
        <w:rPr>
          <w:rFonts w:ascii="Arial" w:hAnsi="Arial" w:cs="Arial"/>
        </w:rPr>
        <w:tab/>
      </w:r>
      <w:r w:rsidRPr="00B30CAE">
        <w:rPr>
          <w:rFonts w:ascii="Arial" w:hAnsi="Arial" w:cs="Arial"/>
        </w:rPr>
        <w:tab/>
        <w:t xml:space="preserve">             Page</w:t>
      </w:r>
    </w:p>
    <w:p w:rsidR="003C1575" w:rsidRPr="00B30CAE" w:rsidRDefault="003C1575" w:rsidP="00B4578F">
      <w:pPr>
        <w:numPr>
          <w:ilvl w:val="12"/>
          <w:numId w:val="0"/>
        </w:numPr>
        <w:rPr>
          <w:rFonts w:ascii="Arial" w:hAnsi="Arial" w:cs="Arial"/>
        </w:rPr>
      </w:pPr>
    </w:p>
    <w:p w:rsidR="00784B33" w:rsidRPr="00B30CAE" w:rsidRDefault="008E4AFF">
      <w:pPr>
        <w:pStyle w:val="TableofFigures"/>
        <w:tabs>
          <w:tab w:val="right" w:leader="dot" w:pos="8630"/>
        </w:tabs>
        <w:rPr>
          <w:rFonts w:ascii="Arial" w:eastAsiaTheme="minorEastAsia" w:hAnsi="Arial" w:cs="Arial"/>
          <w:noProof/>
          <w:sz w:val="22"/>
          <w:szCs w:val="22"/>
        </w:rPr>
      </w:pPr>
      <w:r w:rsidRPr="00B30CAE">
        <w:rPr>
          <w:rFonts w:ascii="Arial" w:hAnsi="Arial" w:cs="Arial"/>
        </w:rPr>
        <w:fldChar w:fldCharType="begin"/>
      </w:r>
      <w:r w:rsidR="00B4578F" w:rsidRPr="00B30CAE">
        <w:rPr>
          <w:rFonts w:ascii="Arial" w:hAnsi="Arial" w:cs="Arial"/>
        </w:rPr>
        <w:instrText xml:space="preserve"> TOC \h \z \c "Equation" </w:instrText>
      </w:r>
      <w:r w:rsidRPr="00B30CAE">
        <w:rPr>
          <w:rFonts w:ascii="Arial" w:hAnsi="Arial" w:cs="Arial"/>
        </w:rPr>
        <w:fldChar w:fldCharType="separate"/>
      </w:r>
      <w:hyperlink w:anchor="_Toc400616018" w:history="1">
        <w:r w:rsidR="00784B33" w:rsidRPr="00B30CAE">
          <w:rPr>
            <w:rStyle w:val="Hyperlink"/>
            <w:rFonts w:ascii="Arial" w:hAnsi="Arial" w:cs="Arial"/>
            <w:noProof/>
          </w:rPr>
          <w:t>Equation 1- Ion Exchange Synthesis for Divalent Iodide from Oxide</w:t>
        </w:r>
        <w:r w:rsidR="00784B33" w:rsidRPr="00B30CAE">
          <w:rPr>
            <w:rFonts w:ascii="Arial" w:hAnsi="Arial" w:cs="Arial"/>
            <w:noProof/>
            <w:webHidden/>
          </w:rPr>
          <w:tab/>
        </w:r>
        <w:r w:rsidR="00784B33" w:rsidRPr="00B30CAE">
          <w:rPr>
            <w:rFonts w:ascii="Arial" w:hAnsi="Arial" w:cs="Arial"/>
            <w:noProof/>
            <w:webHidden/>
          </w:rPr>
          <w:fldChar w:fldCharType="begin"/>
        </w:r>
        <w:r w:rsidR="00784B33" w:rsidRPr="00B30CAE">
          <w:rPr>
            <w:rFonts w:ascii="Arial" w:hAnsi="Arial" w:cs="Arial"/>
            <w:noProof/>
            <w:webHidden/>
          </w:rPr>
          <w:instrText xml:space="preserve"> PAGEREF _Toc400616018 \h </w:instrText>
        </w:r>
        <w:r w:rsidR="00784B33" w:rsidRPr="00B30CAE">
          <w:rPr>
            <w:rFonts w:ascii="Arial" w:hAnsi="Arial" w:cs="Arial"/>
            <w:noProof/>
            <w:webHidden/>
          </w:rPr>
        </w:r>
        <w:r w:rsidR="00784B33" w:rsidRPr="00B30CAE">
          <w:rPr>
            <w:rFonts w:ascii="Arial" w:hAnsi="Arial" w:cs="Arial"/>
            <w:noProof/>
            <w:webHidden/>
          </w:rPr>
          <w:fldChar w:fldCharType="separate"/>
        </w:r>
        <w:r w:rsidR="003443C7">
          <w:rPr>
            <w:rFonts w:ascii="Arial" w:hAnsi="Arial" w:cs="Arial"/>
            <w:noProof/>
            <w:webHidden/>
          </w:rPr>
          <w:t>5</w:t>
        </w:r>
        <w:r w:rsidR="00784B33" w:rsidRPr="00B30CAE">
          <w:rPr>
            <w:rFonts w:ascii="Arial" w:hAnsi="Arial" w:cs="Arial"/>
            <w:noProof/>
            <w:webHidden/>
          </w:rPr>
          <w:fldChar w:fldCharType="end"/>
        </w:r>
      </w:hyperlink>
    </w:p>
    <w:p w:rsidR="00784B33" w:rsidRPr="00B30CAE" w:rsidRDefault="00784B33">
      <w:pPr>
        <w:pStyle w:val="TableofFigures"/>
        <w:tabs>
          <w:tab w:val="right" w:leader="dot" w:pos="8630"/>
        </w:tabs>
        <w:rPr>
          <w:rFonts w:ascii="Arial" w:eastAsiaTheme="minorEastAsia" w:hAnsi="Arial" w:cs="Arial"/>
          <w:noProof/>
          <w:sz w:val="22"/>
          <w:szCs w:val="22"/>
        </w:rPr>
      </w:pPr>
      <w:hyperlink w:anchor="_Toc400616019" w:history="1">
        <w:r w:rsidRPr="00B30CAE">
          <w:rPr>
            <w:rStyle w:val="Hyperlink"/>
            <w:rFonts w:ascii="Arial" w:hAnsi="Arial" w:cs="Arial"/>
            <w:noProof/>
          </w:rPr>
          <w:t>Equation 2- Dependence of the Depletion Layer Thickness on Impurity Concentration [1]</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_Toc400616019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19</w:t>
        </w:r>
        <w:r w:rsidRPr="00B30CAE">
          <w:rPr>
            <w:rFonts w:ascii="Arial" w:hAnsi="Arial" w:cs="Arial"/>
            <w:noProof/>
            <w:webHidden/>
          </w:rPr>
          <w:fldChar w:fldCharType="end"/>
        </w:r>
      </w:hyperlink>
    </w:p>
    <w:p w:rsidR="00784B33" w:rsidRPr="00B30CAE" w:rsidRDefault="00784B33">
      <w:pPr>
        <w:pStyle w:val="TableofFigures"/>
        <w:tabs>
          <w:tab w:val="right" w:leader="dot" w:pos="8630"/>
        </w:tabs>
        <w:rPr>
          <w:rFonts w:ascii="Arial" w:eastAsiaTheme="minorEastAsia" w:hAnsi="Arial" w:cs="Arial"/>
          <w:noProof/>
          <w:sz w:val="22"/>
          <w:szCs w:val="22"/>
        </w:rPr>
      </w:pPr>
      <w:hyperlink w:anchor="_Toc400616020" w:history="1">
        <w:r w:rsidRPr="00B30CAE">
          <w:rPr>
            <w:rStyle w:val="Hyperlink"/>
            <w:rFonts w:ascii="Arial" w:hAnsi="Arial" w:cs="Arial"/>
            <w:noProof/>
          </w:rPr>
          <w:t>Equation 3- Equilibrium Segregation Coefficient, [66]</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_Toc400616020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24</w:t>
        </w:r>
        <w:r w:rsidRPr="00B30CAE">
          <w:rPr>
            <w:rFonts w:ascii="Arial" w:hAnsi="Arial" w:cs="Arial"/>
            <w:noProof/>
            <w:webHidden/>
          </w:rPr>
          <w:fldChar w:fldCharType="end"/>
        </w:r>
      </w:hyperlink>
    </w:p>
    <w:p w:rsidR="00784B33" w:rsidRPr="00B30CAE" w:rsidRDefault="00784B33">
      <w:pPr>
        <w:pStyle w:val="TableofFigures"/>
        <w:tabs>
          <w:tab w:val="right" w:leader="dot" w:pos="8630"/>
        </w:tabs>
        <w:rPr>
          <w:rFonts w:ascii="Arial" w:eastAsiaTheme="minorEastAsia" w:hAnsi="Arial" w:cs="Arial"/>
          <w:noProof/>
          <w:sz w:val="22"/>
          <w:szCs w:val="22"/>
        </w:rPr>
      </w:pPr>
      <w:hyperlink w:anchor="_Toc400616021" w:history="1">
        <w:r w:rsidRPr="00B30CAE">
          <w:rPr>
            <w:rStyle w:val="Hyperlink"/>
            <w:rFonts w:ascii="Arial" w:hAnsi="Arial" w:cs="Arial"/>
            <w:noProof/>
          </w:rPr>
          <w:t>Equation 4- Length Ratio</w:t>
        </w:r>
        <w:r w:rsidRPr="00B30CAE">
          <w:rPr>
            <w:rFonts w:ascii="Arial" w:hAnsi="Arial" w:cs="Arial"/>
            <w:noProof/>
            <w:webHidden/>
          </w:rPr>
          <w:tab/>
        </w:r>
        <w:r w:rsidRPr="00B30CAE">
          <w:rPr>
            <w:rFonts w:ascii="Arial" w:hAnsi="Arial" w:cs="Arial"/>
            <w:noProof/>
            <w:webHidden/>
          </w:rPr>
          <w:fldChar w:fldCharType="begin"/>
        </w:r>
        <w:r w:rsidRPr="00B30CAE">
          <w:rPr>
            <w:rFonts w:ascii="Arial" w:hAnsi="Arial" w:cs="Arial"/>
            <w:noProof/>
            <w:webHidden/>
          </w:rPr>
          <w:instrText xml:space="preserve"> PAGEREF _Toc400616021 \h </w:instrText>
        </w:r>
        <w:r w:rsidRPr="00B30CAE">
          <w:rPr>
            <w:rFonts w:ascii="Arial" w:hAnsi="Arial" w:cs="Arial"/>
            <w:noProof/>
            <w:webHidden/>
          </w:rPr>
        </w:r>
        <w:r w:rsidRPr="00B30CAE">
          <w:rPr>
            <w:rFonts w:ascii="Arial" w:hAnsi="Arial" w:cs="Arial"/>
            <w:noProof/>
            <w:webHidden/>
          </w:rPr>
          <w:fldChar w:fldCharType="separate"/>
        </w:r>
        <w:r w:rsidR="003443C7">
          <w:rPr>
            <w:rFonts w:ascii="Arial" w:hAnsi="Arial" w:cs="Arial"/>
            <w:noProof/>
            <w:webHidden/>
          </w:rPr>
          <w:t>25</w:t>
        </w:r>
        <w:r w:rsidRPr="00B30CAE">
          <w:rPr>
            <w:rFonts w:ascii="Arial" w:hAnsi="Arial" w:cs="Arial"/>
            <w:noProof/>
            <w:webHidden/>
          </w:rPr>
          <w:fldChar w:fldCharType="end"/>
        </w:r>
      </w:hyperlink>
    </w:p>
    <w:p w:rsidR="00B4578F" w:rsidRPr="00B30CAE" w:rsidRDefault="008E4AFF" w:rsidP="00B4578F">
      <w:pPr>
        <w:numPr>
          <w:ilvl w:val="12"/>
          <w:numId w:val="0"/>
        </w:numPr>
        <w:rPr>
          <w:rFonts w:ascii="Arial" w:hAnsi="Arial" w:cs="Arial"/>
        </w:rPr>
        <w:sectPr w:rsidR="00B4578F" w:rsidRPr="00B30CAE" w:rsidSect="001D4908">
          <w:pgSz w:w="12240" w:h="15840" w:code="1"/>
          <w:pgMar w:top="1440" w:right="1800" w:bottom="1872" w:left="1800" w:header="720" w:footer="1440" w:gutter="0"/>
          <w:pgNumType w:fmt="lowerRoman" w:start="1"/>
          <w:cols w:space="720"/>
          <w:noEndnote/>
          <w:titlePg/>
        </w:sectPr>
      </w:pPr>
      <w:r w:rsidRPr="00B30CAE">
        <w:rPr>
          <w:rFonts w:ascii="Arial" w:hAnsi="Arial" w:cs="Arial"/>
        </w:rPr>
        <w:fldChar w:fldCharType="end"/>
      </w:r>
    </w:p>
    <w:p w:rsidR="00236E6D" w:rsidRPr="00B30CAE" w:rsidRDefault="00236E6D" w:rsidP="009048C8">
      <w:pPr>
        <w:pStyle w:val="StyleHeading1Centered"/>
        <w:rPr>
          <w:rFonts w:cs="Arial"/>
        </w:rPr>
      </w:pPr>
      <w:bookmarkStart w:id="0" w:name="_Toc400615918"/>
      <w:r w:rsidRPr="00B30CAE">
        <w:rPr>
          <w:rFonts w:cs="Arial"/>
        </w:rPr>
        <w:lastRenderedPageBreak/>
        <w:t>CHAPTER I</w:t>
      </w:r>
      <w:bookmarkEnd w:id="0"/>
    </w:p>
    <w:p w:rsidR="00236E6D" w:rsidRPr="00B30CAE" w:rsidRDefault="00EE334C" w:rsidP="009048C8">
      <w:pPr>
        <w:pStyle w:val="StyleHeading1Centered"/>
        <w:rPr>
          <w:rFonts w:cs="Arial"/>
        </w:rPr>
      </w:pPr>
      <w:bookmarkStart w:id="1" w:name="_Toc400615919"/>
      <w:r w:rsidRPr="00B30CAE">
        <w:rPr>
          <w:rFonts w:cs="Arial"/>
        </w:rPr>
        <w:t xml:space="preserve">Introduction </w:t>
      </w:r>
      <w:r w:rsidR="007008A6" w:rsidRPr="00B30CAE">
        <w:rPr>
          <w:rFonts w:cs="Arial"/>
        </w:rPr>
        <w:t>to scintillators and impurities</w:t>
      </w:r>
      <w:bookmarkEnd w:id="1"/>
    </w:p>
    <w:p w:rsidR="00236E6D" w:rsidRPr="00B30CAE" w:rsidRDefault="00236E6D" w:rsidP="009048C8">
      <w:pPr>
        <w:rPr>
          <w:rFonts w:ascii="Arial" w:hAnsi="Arial" w:cs="Arial"/>
        </w:rPr>
      </w:pPr>
    </w:p>
    <w:p w:rsidR="00236E6D" w:rsidRPr="00B30CAE" w:rsidRDefault="005E0FBD" w:rsidP="009048C8">
      <w:pPr>
        <w:pStyle w:val="Heading2"/>
        <w:numPr>
          <w:ilvl w:val="1"/>
          <w:numId w:val="42"/>
        </w:numPr>
      </w:pPr>
      <w:bookmarkStart w:id="2" w:name="_Toc400615920"/>
      <w:r w:rsidRPr="00B30CAE">
        <w:t xml:space="preserve">– Applications of </w:t>
      </w:r>
      <w:r w:rsidR="007008A6" w:rsidRPr="00B30CAE">
        <w:t>Scintillat</w:t>
      </w:r>
      <w:r w:rsidRPr="00B30CAE">
        <w:t>ors</w:t>
      </w:r>
      <w:bookmarkEnd w:id="2"/>
    </w:p>
    <w:p w:rsidR="005E0FBD" w:rsidRPr="00B30CAE" w:rsidRDefault="00D208E1" w:rsidP="00784B33">
      <w:pPr>
        <w:pStyle w:val="Heading3"/>
      </w:pPr>
      <w:bookmarkStart w:id="3" w:name="_Toc400615921"/>
      <w:r w:rsidRPr="00B30CAE">
        <w:t>1.1.1 –</w:t>
      </w:r>
      <w:r w:rsidR="005E0FBD" w:rsidRPr="00B30CAE">
        <w:t>Requirements for Homeland Security</w:t>
      </w:r>
      <w:bookmarkEnd w:id="3"/>
    </w:p>
    <w:p w:rsidR="00236E6D" w:rsidRPr="00B30CAE" w:rsidRDefault="00236E6D" w:rsidP="009048C8">
      <w:pPr>
        <w:numPr>
          <w:ilvl w:val="12"/>
          <w:numId w:val="0"/>
        </w:numPr>
        <w:rPr>
          <w:rFonts w:ascii="Arial" w:hAnsi="Arial" w:cs="Arial"/>
        </w:rPr>
      </w:pPr>
    </w:p>
    <w:p w:rsidR="00236E6D" w:rsidRPr="00B30CAE" w:rsidRDefault="002C599A" w:rsidP="009048C8">
      <w:pPr>
        <w:numPr>
          <w:ilvl w:val="12"/>
          <w:numId w:val="0"/>
        </w:numPr>
        <w:rPr>
          <w:rFonts w:ascii="Arial" w:hAnsi="Arial" w:cs="Arial"/>
        </w:rPr>
      </w:pPr>
      <w:r w:rsidRPr="00B30CAE">
        <w:rPr>
          <w:rFonts w:ascii="Arial" w:hAnsi="Arial" w:cs="Arial"/>
        </w:rPr>
        <w:t xml:space="preserve">Since </w:t>
      </w:r>
      <w:r w:rsidR="00DD29B4" w:rsidRPr="00B30CAE">
        <w:rPr>
          <w:rFonts w:ascii="Arial" w:hAnsi="Arial" w:cs="Arial"/>
        </w:rPr>
        <w:t xml:space="preserve">the discovery of NaI:Tl  in </w:t>
      </w:r>
      <w:r w:rsidRPr="00B30CAE">
        <w:rPr>
          <w:rFonts w:ascii="Arial" w:hAnsi="Arial" w:cs="Arial"/>
        </w:rPr>
        <w:t xml:space="preserve">the </w:t>
      </w:r>
      <w:r w:rsidR="00DD29B4" w:rsidRPr="00B30CAE">
        <w:rPr>
          <w:rFonts w:ascii="Arial" w:hAnsi="Arial" w:cs="Arial"/>
        </w:rPr>
        <w:t xml:space="preserve">late 1940s, inorganic scintillators have been commonly used as radiation detectors </w:t>
      </w:r>
      <w:r w:rsidR="008E4AFF" w:rsidRPr="00B30CAE">
        <w:rPr>
          <w:rFonts w:ascii="Arial" w:hAnsi="Arial" w:cs="Arial"/>
        </w:rPr>
        <w:fldChar w:fldCharType="begin"/>
      </w:r>
      <w:r w:rsidR="00DD29B4" w:rsidRPr="00B30CAE">
        <w:rPr>
          <w:rFonts w:ascii="Arial" w:hAnsi="Arial" w:cs="Arial"/>
        </w:rPr>
        <w:instrText xml:space="preserve"> ADDIN EN.CITE &lt;EndNote&gt;&lt;Cite&gt;&lt;Author&gt;Knoll&lt;/Author&gt;&lt;Year&gt;2010&lt;/Year&gt;&lt;RecNum&gt;1063&lt;/RecNum&gt;&lt;DisplayText&gt;[1]&lt;/DisplayText&gt;&lt;record&gt;&lt;rec-number&gt;1063&lt;/rec-number&gt;&lt;foreign-keys&gt;&lt;key app="EN" db-id="pw2rerw5xpx5whe2d9p5zxz5dp9sad2wd2s0"&gt;1063&lt;/key&gt;&lt;/foreign-keys&gt;&lt;ref-type name="Book"&gt;6&lt;/ref-type&gt;&lt;contributors&gt;&lt;authors&gt;&lt;author&gt;Knoll, G.F.&lt;/author&gt;&lt;/authors&gt;&lt;/contributors&gt;&lt;titles&gt;&lt;title&gt;Radiation Detection and Measurement&lt;/title&gt;&lt;/titles&gt;&lt;dates&gt;&lt;year&gt;2010&lt;/year&gt;&lt;/dates&gt;&lt;publisher&gt;John Wiley &amp;amp; Sons&lt;/publisher&gt;&lt;isbn&gt;9780470131480&lt;/isbn&gt;&lt;urls&gt;&lt;related-urls&gt;&lt;url&gt;http://books.google.com/books?id=4vTJ7UDel5IC&lt;/url&gt;&lt;/related-urls&gt;&lt;/urls&gt;&lt;/record&gt;&lt;/Cite&gt;&lt;/EndNote&gt;</w:instrText>
      </w:r>
      <w:r w:rsidR="008E4AFF" w:rsidRPr="00B30CAE">
        <w:rPr>
          <w:rFonts w:ascii="Arial" w:hAnsi="Arial" w:cs="Arial"/>
        </w:rPr>
        <w:fldChar w:fldCharType="separate"/>
      </w:r>
      <w:r w:rsidR="00DD29B4" w:rsidRPr="00B30CAE">
        <w:rPr>
          <w:rFonts w:ascii="Arial" w:hAnsi="Arial" w:cs="Arial"/>
          <w:noProof/>
        </w:rPr>
        <w:t>[</w:t>
      </w:r>
      <w:hyperlink w:anchor="_ENREF_1" w:tooltip="Knoll, 2010 #1063" w:history="1">
        <w:r w:rsidR="00784B33" w:rsidRPr="00B30CAE">
          <w:rPr>
            <w:rFonts w:ascii="Arial" w:hAnsi="Arial" w:cs="Arial"/>
            <w:noProof/>
          </w:rPr>
          <w:t>1</w:t>
        </w:r>
      </w:hyperlink>
      <w:r w:rsidR="00DD29B4" w:rsidRPr="00B30CAE">
        <w:rPr>
          <w:rFonts w:ascii="Arial" w:hAnsi="Arial" w:cs="Arial"/>
          <w:noProof/>
        </w:rPr>
        <w:t>]</w:t>
      </w:r>
      <w:r w:rsidR="008E4AFF" w:rsidRPr="00B30CAE">
        <w:rPr>
          <w:rFonts w:ascii="Arial" w:hAnsi="Arial" w:cs="Arial"/>
        </w:rPr>
        <w:fldChar w:fldCharType="end"/>
      </w:r>
      <w:r w:rsidR="00DD29B4" w:rsidRPr="00B30CAE">
        <w:rPr>
          <w:rFonts w:ascii="Arial" w:hAnsi="Arial" w:cs="Arial"/>
        </w:rPr>
        <w:t xml:space="preserve">. Scintillators are materials which </w:t>
      </w:r>
      <w:r w:rsidR="00514322" w:rsidRPr="00B30CAE">
        <w:rPr>
          <w:rFonts w:ascii="Arial" w:hAnsi="Arial" w:cs="Arial"/>
        </w:rPr>
        <w:t>absorb</w:t>
      </w:r>
      <w:r w:rsidR="00DD29B4" w:rsidRPr="00B30CAE">
        <w:rPr>
          <w:rFonts w:ascii="Arial" w:hAnsi="Arial" w:cs="Arial"/>
        </w:rPr>
        <w:t xml:space="preserve"> high energy radiation such as gamma rays and x-rays </w:t>
      </w:r>
      <w:r w:rsidR="00514322" w:rsidRPr="00B30CAE">
        <w:rPr>
          <w:rFonts w:ascii="Arial" w:hAnsi="Arial" w:cs="Arial"/>
        </w:rPr>
        <w:t xml:space="preserve">emit </w:t>
      </w:r>
      <w:r w:rsidR="00DD29B4" w:rsidRPr="00B30CAE">
        <w:rPr>
          <w:rFonts w:ascii="Arial" w:hAnsi="Arial" w:cs="Arial"/>
        </w:rPr>
        <w:t xml:space="preserve">photons of visible light </w:t>
      </w:r>
      <w:r w:rsidR="00514322" w:rsidRPr="00B30CAE">
        <w:rPr>
          <w:rFonts w:ascii="Arial" w:hAnsi="Arial" w:cs="Arial"/>
        </w:rPr>
        <w:t>in response that can then be converted into an electrical signal by a photodetector. This class of materials is commonly used in radiation detectors found at border crossings, airports, shipyards, and other transportation hubs. Modern security concerns have necessitated the detection of high energy radiation on a large scale to identify nuclear threats while minimizing false alarms. These recent demands have sparked interest in the development of high performance scintillators capable of commercialized production</w:t>
      </w:r>
      <w:r w:rsidR="00DD1154" w:rsidRPr="00B30CAE">
        <w:rPr>
          <w:rFonts w:ascii="Arial" w:hAnsi="Arial" w:cs="Arial"/>
        </w:rPr>
        <w:t xml:space="preserve"> </w:t>
      </w:r>
      <w:r w:rsidR="008E4AFF" w:rsidRPr="00B30CAE">
        <w:rPr>
          <w:rFonts w:ascii="Arial" w:hAnsi="Arial" w:cs="Arial"/>
        </w:rPr>
        <w:fldChar w:fldCharType="begin"/>
      </w:r>
      <w:r w:rsidR="00DD1154" w:rsidRPr="00B30CAE">
        <w:rPr>
          <w:rFonts w:ascii="Arial" w:hAnsi="Arial" w:cs="Arial"/>
        </w:rPr>
        <w:instrText xml:space="preserve"> ADDIN EN.CITE &lt;EndNote&gt;&lt;Cite&gt;&lt;Author&gt;NELSON&lt;/Author&gt;&lt;Year&gt;2009&lt;/Year&gt;&lt;RecNum&gt;1181&lt;/RecNum&gt;&lt;DisplayText&gt;[2]&lt;/DisplayText&gt;&lt;record&gt;&lt;rec-number&gt;1181&lt;/rec-number&gt;&lt;foreign-keys&gt;&lt;key app="EN" db-id="pw2rerw5xpx5whe2d9p5zxz5dp9sad2wd2s0"&gt;1181&lt;/key&gt;&lt;/foreign-keys&gt;&lt;ref-type name="Journal Article"&gt;17&lt;/ref-type&gt;&lt;contributors&gt;&lt;authors&gt;&lt;author&gt;NELSON, KARL E&lt;/author&gt;&lt;author&gt;GOSNELL, THOMAS B&lt;/author&gt;&lt;author&gt;KNAPP, DAVID A&lt;/author&gt;&lt;/authors&gt;&lt;/contributors&gt;&lt;titles&gt;&lt;title&gt;LLNL-TR-411374 The Effect of Gamma-Ray Detector Energy Resolution on the Ability to Identify Radioactive Sources&lt;/title&gt;&lt;/titles&gt;&lt;dates&gt;&lt;year&gt;2009&lt;/year&gt;&lt;/dates&gt;&lt;urls&gt;&lt;/urls&gt;&lt;/record&gt;&lt;/Cite&gt;&lt;/EndNote&gt;</w:instrText>
      </w:r>
      <w:r w:rsidR="008E4AFF" w:rsidRPr="00B30CAE">
        <w:rPr>
          <w:rFonts w:ascii="Arial" w:hAnsi="Arial" w:cs="Arial"/>
        </w:rPr>
        <w:fldChar w:fldCharType="separate"/>
      </w:r>
      <w:r w:rsidR="00DD1154" w:rsidRPr="00B30CAE">
        <w:rPr>
          <w:rFonts w:ascii="Arial" w:hAnsi="Arial" w:cs="Arial"/>
          <w:noProof/>
        </w:rPr>
        <w:t>[</w:t>
      </w:r>
      <w:hyperlink w:anchor="_ENREF_2" w:tooltip="NELSON, 2009 #1181" w:history="1">
        <w:r w:rsidR="00784B33" w:rsidRPr="00B30CAE">
          <w:rPr>
            <w:rFonts w:ascii="Arial" w:hAnsi="Arial" w:cs="Arial"/>
            <w:noProof/>
          </w:rPr>
          <w:t>2</w:t>
        </w:r>
      </w:hyperlink>
      <w:r w:rsidR="00DD1154" w:rsidRPr="00B30CAE">
        <w:rPr>
          <w:rFonts w:ascii="Arial" w:hAnsi="Arial" w:cs="Arial"/>
          <w:noProof/>
        </w:rPr>
        <w:t>]</w:t>
      </w:r>
      <w:r w:rsidR="008E4AFF" w:rsidRPr="00B30CAE">
        <w:rPr>
          <w:rFonts w:ascii="Arial" w:hAnsi="Arial" w:cs="Arial"/>
        </w:rPr>
        <w:fldChar w:fldCharType="end"/>
      </w:r>
      <w:r w:rsidR="00514322" w:rsidRPr="00B30CAE">
        <w:rPr>
          <w:rFonts w:ascii="Arial" w:hAnsi="Arial" w:cs="Arial"/>
        </w:rPr>
        <w:t xml:space="preserve">. </w:t>
      </w:r>
    </w:p>
    <w:p w:rsidR="00514322" w:rsidRPr="00B30CAE" w:rsidRDefault="00514322" w:rsidP="009048C8">
      <w:pPr>
        <w:numPr>
          <w:ilvl w:val="12"/>
          <w:numId w:val="0"/>
        </w:numPr>
        <w:rPr>
          <w:rFonts w:ascii="Arial" w:hAnsi="Arial" w:cs="Arial"/>
        </w:rPr>
      </w:pPr>
    </w:p>
    <w:p w:rsidR="007B1F6B" w:rsidRPr="00B30CAE" w:rsidRDefault="007B1F6B" w:rsidP="009048C8">
      <w:pPr>
        <w:numPr>
          <w:ilvl w:val="12"/>
          <w:numId w:val="0"/>
        </w:numPr>
        <w:rPr>
          <w:rFonts w:ascii="Arial" w:hAnsi="Arial" w:cs="Arial"/>
        </w:rPr>
      </w:pPr>
      <w:r w:rsidRPr="00B30CAE">
        <w:rPr>
          <w:rFonts w:ascii="Arial" w:hAnsi="Arial" w:cs="Arial"/>
        </w:rPr>
        <w:t>To prevent illegal transport of radioactive material, it is necessary to detect the minute amounts of radiation which may escape from a shielded container. To increase the likelihood of producing a significant signal, the detector must emit a large number of photons as a result of interaction with any ionizing radiation. The resulting parameter,</w:t>
      </w:r>
      <w:r w:rsidR="00C6184D" w:rsidRPr="00B30CAE">
        <w:rPr>
          <w:rFonts w:ascii="Arial" w:hAnsi="Arial" w:cs="Arial"/>
        </w:rPr>
        <w:t xml:space="preserve"> light output, </w:t>
      </w:r>
      <w:r w:rsidRPr="00B30CAE">
        <w:rPr>
          <w:rFonts w:ascii="Arial" w:hAnsi="Arial" w:cs="Arial"/>
        </w:rPr>
        <w:t xml:space="preserve">is </w:t>
      </w:r>
      <w:r w:rsidR="00C6184D" w:rsidRPr="00B30CAE">
        <w:rPr>
          <w:rFonts w:ascii="Arial" w:hAnsi="Arial" w:cs="Arial"/>
        </w:rPr>
        <w:t xml:space="preserve">described </w:t>
      </w:r>
      <w:r w:rsidR="00514322" w:rsidRPr="00B30CAE">
        <w:rPr>
          <w:rFonts w:ascii="Arial" w:hAnsi="Arial" w:cs="Arial"/>
        </w:rPr>
        <w:t>in terms of the number of photons emitted per unit energy absorbed</w:t>
      </w:r>
      <w:r w:rsidRPr="00B30CAE">
        <w:rPr>
          <w:rFonts w:ascii="Arial" w:hAnsi="Arial" w:cs="Arial"/>
        </w:rPr>
        <w:t xml:space="preserve">. </w:t>
      </w:r>
      <w:r w:rsidR="00995EEC" w:rsidRPr="00B30CAE">
        <w:rPr>
          <w:rFonts w:ascii="Arial" w:hAnsi="Arial" w:cs="Arial"/>
        </w:rPr>
        <w:t xml:space="preserve">In this context, scintillators with a high light yield are more advantageous as they </w:t>
      </w:r>
      <w:r w:rsidRPr="00B30CAE">
        <w:rPr>
          <w:rFonts w:ascii="Arial" w:hAnsi="Arial" w:cs="Arial"/>
        </w:rPr>
        <w:t>p</w:t>
      </w:r>
      <w:r w:rsidR="00995EEC" w:rsidRPr="00B30CAE">
        <w:rPr>
          <w:rFonts w:ascii="Arial" w:hAnsi="Arial" w:cs="Arial"/>
        </w:rPr>
        <w:t>roduce a scintillation pulse which is easily dis</w:t>
      </w:r>
      <w:r w:rsidRPr="00B30CAE">
        <w:rPr>
          <w:rFonts w:ascii="Arial" w:hAnsi="Arial" w:cs="Arial"/>
        </w:rPr>
        <w:t>tinguished from the background.</w:t>
      </w:r>
    </w:p>
    <w:p w:rsidR="007B1F6B" w:rsidRPr="00B30CAE" w:rsidRDefault="007B1F6B" w:rsidP="009048C8">
      <w:pPr>
        <w:numPr>
          <w:ilvl w:val="12"/>
          <w:numId w:val="0"/>
        </w:numPr>
        <w:rPr>
          <w:rFonts w:ascii="Arial" w:hAnsi="Arial" w:cs="Arial"/>
        </w:rPr>
      </w:pPr>
    </w:p>
    <w:p w:rsidR="00514322" w:rsidRPr="00B30CAE" w:rsidRDefault="000F392F" w:rsidP="009048C8">
      <w:pPr>
        <w:numPr>
          <w:ilvl w:val="12"/>
          <w:numId w:val="0"/>
        </w:numPr>
        <w:rPr>
          <w:rFonts w:ascii="Arial" w:hAnsi="Arial" w:cs="Arial"/>
        </w:rPr>
      </w:pPr>
      <w:r w:rsidRPr="00B30CAE">
        <w:rPr>
          <w:rFonts w:ascii="Arial" w:hAnsi="Arial" w:cs="Arial"/>
        </w:rPr>
        <w:t xml:space="preserve"> </w:t>
      </w:r>
      <w:r w:rsidR="00995EEC" w:rsidRPr="00B30CAE">
        <w:rPr>
          <w:rFonts w:ascii="Arial" w:hAnsi="Arial" w:cs="Arial"/>
        </w:rPr>
        <w:t>A related parameter, energy resolution, is a derived parameter which quantifies the material</w:t>
      </w:r>
      <w:r w:rsidR="00B93C02" w:rsidRPr="00B30CAE">
        <w:rPr>
          <w:rFonts w:ascii="Arial" w:hAnsi="Arial" w:cs="Arial"/>
        </w:rPr>
        <w:t>’</w:t>
      </w:r>
      <w:r w:rsidR="00995EEC" w:rsidRPr="00B30CAE">
        <w:rPr>
          <w:rFonts w:ascii="Arial" w:hAnsi="Arial" w:cs="Arial"/>
        </w:rPr>
        <w:t>s ability to discri</w:t>
      </w:r>
      <w:r w:rsidR="00F21961" w:rsidRPr="00B30CAE">
        <w:rPr>
          <w:rFonts w:ascii="Arial" w:hAnsi="Arial" w:cs="Arial"/>
        </w:rPr>
        <w:t>minate between</w:t>
      </w:r>
      <w:r w:rsidR="007712EC" w:rsidRPr="00B30CAE">
        <w:rPr>
          <w:rFonts w:ascii="Arial" w:hAnsi="Arial" w:cs="Arial"/>
        </w:rPr>
        <w:t xml:space="preserve"> photons of similar energies</w:t>
      </w:r>
      <w:r w:rsidR="00995EEC" w:rsidRPr="00B30CAE">
        <w:rPr>
          <w:rFonts w:ascii="Arial" w:hAnsi="Arial" w:cs="Arial"/>
        </w:rPr>
        <w:t xml:space="preserve">. </w:t>
      </w:r>
      <w:r w:rsidR="00057BDA" w:rsidRPr="00B30CAE">
        <w:rPr>
          <w:rFonts w:ascii="Arial" w:hAnsi="Arial" w:cs="Arial"/>
        </w:rPr>
        <w:t>The energy resolution</w:t>
      </w:r>
      <w:r w:rsidR="00995EEC" w:rsidRPr="00B30CAE">
        <w:rPr>
          <w:rFonts w:ascii="Arial" w:hAnsi="Arial" w:cs="Arial"/>
        </w:rPr>
        <w:t xml:space="preserve"> is defined as the full width of the full energy peak at half of its maximum divided by the centroid position of the peak. </w:t>
      </w:r>
      <w:r w:rsidR="00057BDA" w:rsidRPr="00B30CAE">
        <w:rPr>
          <w:rFonts w:ascii="Arial" w:hAnsi="Arial" w:cs="Arial"/>
        </w:rPr>
        <w:t>In contrast to the light output, a smaller value of ener</w:t>
      </w:r>
      <w:r w:rsidRPr="00B30CAE">
        <w:rPr>
          <w:rFonts w:ascii="Arial" w:hAnsi="Arial" w:cs="Arial"/>
        </w:rPr>
        <w:t>g</w:t>
      </w:r>
      <w:r w:rsidR="00057BDA" w:rsidRPr="00B30CAE">
        <w:rPr>
          <w:rFonts w:ascii="Arial" w:hAnsi="Arial" w:cs="Arial"/>
        </w:rPr>
        <w:t xml:space="preserve">y resolution is desirable as it corresponds to a small variation in the energy of emitted photons. </w:t>
      </w:r>
      <w:r w:rsidR="007B1F6B" w:rsidRPr="00B30CAE">
        <w:rPr>
          <w:rFonts w:ascii="Arial" w:hAnsi="Arial" w:cs="Arial"/>
        </w:rPr>
        <w:t xml:space="preserve">This is important as it allows the detector to more effectively distinguish between radionuclides likely </w:t>
      </w:r>
      <w:r w:rsidR="00F24325" w:rsidRPr="00B30CAE">
        <w:rPr>
          <w:rFonts w:ascii="Arial" w:hAnsi="Arial" w:cs="Arial"/>
        </w:rPr>
        <w:t>to be used in a nuclear attack such as</w:t>
      </w:r>
      <w:r w:rsidR="009D5141" w:rsidRPr="00B30CAE">
        <w:rPr>
          <w:rFonts w:ascii="Arial" w:hAnsi="Arial" w:cs="Arial"/>
        </w:rPr>
        <w:t xml:space="preserve"> </w:t>
      </w:r>
      <w:r w:rsidR="009D5141" w:rsidRPr="00B30CAE">
        <w:rPr>
          <w:rFonts w:ascii="Arial" w:hAnsi="Arial" w:cs="Arial"/>
          <w:vertAlign w:val="superscript"/>
        </w:rPr>
        <w:t>253</w:t>
      </w:r>
      <w:r w:rsidR="00F24325" w:rsidRPr="00B30CAE">
        <w:rPr>
          <w:rFonts w:ascii="Arial" w:hAnsi="Arial" w:cs="Arial"/>
        </w:rPr>
        <w:t>U and</w:t>
      </w:r>
      <w:r w:rsidR="009D5141" w:rsidRPr="00B30CAE">
        <w:rPr>
          <w:rFonts w:ascii="Arial" w:hAnsi="Arial" w:cs="Arial"/>
        </w:rPr>
        <w:t xml:space="preserve"> </w:t>
      </w:r>
      <w:r w:rsidR="009D5141" w:rsidRPr="00B30CAE">
        <w:rPr>
          <w:rFonts w:ascii="Arial" w:hAnsi="Arial" w:cs="Arial"/>
          <w:vertAlign w:val="superscript"/>
        </w:rPr>
        <w:t>240</w:t>
      </w:r>
      <w:r w:rsidR="00F24325" w:rsidRPr="00B30CAE">
        <w:rPr>
          <w:rFonts w:ascii="Arial" w:hAnsi="Arial" w:cs="Arial"/>
        </w:rPr>
        <w:t>Pu</w:t>
      </w:r>
      <w:r w:rsidR="009D5141" w:rsidRPr="00B30CAE">
        <w:rPr>
          <w:rFonts w:ascii="Arial" w:hAnsi="Arial" w:cs="Arial"/>
        </w:rPr>
        <w:t xml:space="preserve"> and those used in medical procedures.</w:t>
      </w:r>
    </w:p>
    <w:p w:rsidR="000F392F" w:rsidRPr="00B30CAE" w:rsidRDefault="000F392F" w:rsidP="009048C8">
      <w:pPr>
        <w:numPr>
          <w:ilvl w:val="12"/>
          <w:numId w:val="0"/>
        </w:numPr>
        <w:rPr>
          <w:rFonts w:ascii="Arial" w:hAnsi="Arial" w:cs="Arial"/>
        </w:rPr>
      </w:pPr>
    </w:p>
    <w:p w:rsidR="00B522BE" w:rsidRPr="00B30CAE" w:rsidRDefault="007712EC" w:rsidP="009048C8">
      <w:pPr>
        <w:numPr>
          <w:ilvl w:val="12"/>
          <w:numId w:val="0"/>
        </w:numPr>
        <w:rPr>
          <w:rFonts w:ascii="Arial" w:hAnsi="Arial" w:cs="Arial"/>
        </w:rPr>
      </w:pPr>
      <w:r w:rsidRPr="00B30CAE">
        <w:rPr>
          <w:rFonts w:ascii="Arial" w:hAnsi="Arial" w:cs="Arial"/>
        </w:rPr>
        <w:t xml:space="preserve">It is not always easy to differentiate between the energies associated with these two types of radioactive material. </w:t>
      </w:r>
      <w:r w:rsidR="00886599" w:rsidRPr="00B30CAE">
        <w:rPr>
          <w:rFonts w:ascii="Arial" w:hAnsi="Arial" w:cs="Arial"/>
        </w:rPr>
        <w:t xml:space="preserve">A common radioisotope used in medical diagnostics is </w:t>
      </w:r>
      <w:r w:rsidR="00886599" w:rsidRPr="00B30CAE">
        <w:rPr>
          <w:rFonts w:ascii="Arial" w:hAnsi="Arial" w:cs="Arial"/>
          <w:vertAlign w:val="superscript"/>
        </w:rPr>
        <w:t>99m</w:t>
      </w:r>
      <w:r w:rsidR="00886599" w:rsidRPr="00B30CAE">
        <w:rPr>
          <w:rFonts w:ascii="Arial" w:hAnsi="Arial" w:cs="Arial"/>
        </w:rPr>
        <w:t>Tc</w:t>
      </w:r>
      <w:r w:rsidR="00B808D7" w:rsidRPr="00B30CAE">
        <w:rPr>
          <w:rFonts w:ascii="Arial" w:hAnsi="Arial" w:cs="Arial"/>
        </w:rPr>
        <w:t xml:space="preserve"> </w:t>
      </w:r>
      <w:r w:rsidR="008E4AFF" w:rsidRPr="00B30CAE">
        <w:rPr>
          <w:rFonts w:ascii="Arial" w:hAnsi="Arial" w:cs="Arial"/>
        </w:rPr>
        <w:fldChar w:fldCharType="begin"/>
      </w:r>
      <w:r w:rsidR="00DD1154" w:rsidRPr="00B30CAE">
        <w:rPr>
          <w:rFonts w:ascii="Arial" w:hAnsi="Arial" w:cs="Arial"/>
        </w:rPr>
        <w:instrText xml:space="preserve"> ADDIN EN.CITE &lt;EndNote&gt;&lt;Cite&gt;&lt;RecNum&gt;1156&lt;/RecNum&gt;&lt;DisplayText&gt;[3]&lt;/DisplayText&gt;&lt;record&gt;&lt;rec-number&gt;1156&lt;/rec-number&gt;&lt;foreign-keys&gt;&lt;key app="EN" db-id="pw2rerw5xpx5whe2d9p5zxz5dp9sad2wd2s0"&gt;1156&lt;/key&gt;&lt;/foreign-keys&gt;&lt;ref-type name="Web Page"&gt;12&lt;/ref-type&gt;&lt;contributors&gt;&lt;/contributors&gt;&lt;titles&gt;&lt;title&gt;Technetium-99&lt;/title&gt;&lt;/titles&gt;&lt;pages&gt;Information on the sources, uses, and effects of Tc-99&lt;/pages&gt;&lt;number&gt;September 23, 2014&lt;/number&gt;&lt;dates&gt;&lt;pub-dates&gt;&lt;date&gt;April 24, 2012&lt;/date&gt;&lt;/pub-dates&gt;&lt;/dates&gt;&lt;publisher&gt;U.S. Environmental Protection Agency&lt;/publisher&gt;&lt;urls&gt;&lt;/urls&gt;&lt;/record&gt;&lt;/Cite&gt;&lt;/EndNote&gt;</w:instrText>
      </w:r>
      <w:r w:rsidR="008E4AFF" w:rsidRPr="00B30CAE">
        <w:rPr>
          <w:rFonts w:ascii="Arial" w:hAnsi="Arial" w:cs="Arial"/>
        </w:rPr>
        <w:fldChar w:fldCharType="separate"/>
      </w:r>
      <w:r w:rsidR="00DD1154" w:rsidRPr="00B30CAE">
        <w:rPr>
          <w:rFonts w:ascii="Arial" w:hAnsi="Arial" w:cs="Arial"/>
          <w:noProof/>
        </w:rPr>
        <w:t>[</w:t>
      </w:r>
      <w:hyperlink w:anchor="_ENREF_3" w:tooltip=",  #1156" w:history="1">
        <w:r w:rsidR="00784B33" w:rsidRPr="00B30CAE">
          <w:rPr>
            <w:rFonts w:ascii="Arial" w:hAnsi="Arial" w:cs="Arial"/>
            <w:noProof/>
          </w:rPr>
          <w:t>3</w:t>
        </w:r>
      </w:hyperlink>
      <w:r w:rsidR="00DD1154" w:rsidRPr="00B30CAE">
        <w:rPr>
          <w:rFonts w:ascii="Arial" w:hAnsi="Arial" w:cs="Arial"/>
          <w:noProof/>
        </w:rPr>
        <w:t>]</w:t>
      </w:r>
      <w:r w:rsidR="008E4AFF" w:rsidRPr="00B30CAE">
        <w:rPr>
          <w:rFonts w:ascii="Arial" w:hAnsi="Arial" w:cs="Arial"/>
        </w:rPr>
        <w:fldChar w:fldCharType="end"/>
      </w:r>
      <w:r w:rsidR="00886599" w:rsidRPr="00B30CAE">
        <w:rPr>
          <w:rFonts w:ascii="Arial" w:hAnsi="Arial" w:cs="Arial"/>
        </w:rPr>
        <w:t xml:space="preserve"> which has a half life of ~6 hours and produces a gamma ray with an energy of 140.511 keV </w:t>
      </w:r>
      <w:r w:rsidR="008E4AFF" w:rsidRPr="00B30CAE">
        <w:rPr>
          <w:rFonts w:ascii="Arial" w:hAnsi="Arial" w:cs="Arial"/>
        </w:rPr>
        <w:fldChar w:fldCharType="begin"/>
      </w:r>
      <w:r w:rsidR="00DD1154" w:rsidRPr="00B30CAE">
        <w:rPr>
          <w:rFonts w:ascii="Arial" w:hAnsi="Arial" w:cs="Arial"/>
        </w:rPr>
        <w:instrText xml:space="preserve"> ADDIN EN.CITE &lt;EndNote&gt;&lt;Cite&gt;&lt;Author&gt;Firestone&lt;/Author&gt;&lt;Year&gt;2004&lt;/Year&gt;&lt;RecNum&gt;1157&lt;/RecNum&gt;&lt;DisplayText&gt;[4]&lt;/DisplayText&gt;&lt;record&gt;&lt;rec-number&gt;1157&lt;/rec-number&gt;&lt;foreign-keys&gt;&lt;key app="EN" db-id="pw2rerw5xpx5whe2d9p5zxz5dp9sad2wd2s0"&gt;1157&lt;/key&gt;&lt;/foreign-keys&gt;&lt;ref-type name="Online Database"&gt;45&lt;/ref-type&gt;&lt;contributors&gt;&lt;authors&gt;&lt;author&gt;Firestone, R.B.&lt;/author&gt;&lt;author&gt;Ekström, L.P.&lt;/author&gt;&lt;/authors&gt;&lt;/contributors&gt;&lt;titles&gt;&lt;title&gt;WWW Table of Radioactive Isotopes&lt;/title&gt;&lt;/titles&gt;&lt;edition&gt;February 28, 1999&lt;/edition&gt;&lt;dates&gt;&lt;year&gt;2004&lt;/year&gt;&lt;pub-dates&gt;&lt;date&gt;September 23, 2014&lt;/date&gt;&lt;/pub-dates&gt;&lt;/dates&gt;&lt;publisher&gt;Lawrence Berkeley National Lab&amp;#xD;Lund University&lt;/publisher&gt;&lt;urls&gt;&lt;related-urls&gt;&lt;url&gt;http://ie.lbl.gov/toi/index.asp&lt;/url&gt;&lt;/related-urls&gt;&lt;/urls&gt;&lt;/record&gt;&lt;/Cite&gt;&lt;/EndNote&gt;</w:instrText>
      </w:r>
      <w:r w:rsidR="008E4AFF" w:rsidRPr="00B30CAE">
        <w:rPr>
          <w:rFonts w:ascii="Arial" w:hAnsi="Arial" w:cs="Arial"/>
        </w:rPr>
        <w:fldChar w:fldCharType="separate"/>
      </w:r>
      <w:r w:rsidR="00DD1154" w:rsidRPr="00B30CAE">
        <w:rPr>
          <w:rFonts w:ascii="Arial" w:hAnsi="Arial" w:cs="Arial"/>
          <w:noProof/>
        </w:rPr>
        <w:t>[</w:t>
      </w:r>
      <w:hyperlink w:anchor="_ENREF_4" w:tooltip="Firestone, 2004 #1157" w:history="1">
        <w:r w:rsidR="00784B33" w:rsidRPr="00B30CAE">
          <w:rPr>
            <w:rFonts w:ascii="Arial" w:hAnsi="Arial" w:cs="Arial"/>
            <w:noProof/>
          </w:rPr>
          <w:t>4</w:t>
        </w:r>
      </w:hyperlink>
      <w:r w:rsidR="00DD1154" w:rsidRPr="00B30CAE">
        <w:rPr>
          <w:rFonts w:ascii="Arial" w:hAnsi="Arial" w:cs="Arial"/>
          <w:noProof/>
        </w:rPr>
        <w:t>]</w:t>
      </w:r>
      <w:r w:rsidR="008E4AFF" w:rsidRPr="00B30CAE">
        <w:rPr>
          <w:rFonts w:ascii="Arial" w:hAnsi="Arial" w:cs="Arial"/>
        </w:rPr>
        <w:fldChar w:fldCharType="end"/>
      </w:r>
      <w:r w:rsidR="00B808D7" w:rsidRPr="00B30CAE">
        <w:rPr>
          <w:rFonts w:ascii="Arial" w:hAnsi="Arial" w:cs="Arial"/>
        </w:rPr>
        <w:t xml:space="preserve">. This energy is within 45 keV of ~75% of the gamma rays produced during the decay of </w:t>
      </w:r>
      <w:r w:rsidR="00B808D7" w:rsidRPr="00B30CAE">
        <w:rPr>
          <w:rFonts w:ascii="Arial" w:hAnsi="Arial" w:cs="Arial"/>
          <w:vertAlign w:val="superscript"/>
        </w:rPr>
        <w:t>235</w:t>
      </w:r>
      <w:r w:rsidR="00B808D7" w:rsidRPr="00B30CAE">
        <w:rPr>
          <w:rFonts w:ascii="Arial" w:hAnsi="Arial" w:cs="Arial"/>
        </w:rPr>
        <w:t xml:space="preserve">U </w:t>
      </w:r>
      <w:r w:rsidR="008E4AFF" w:rsidRPr="00B30CAE">
        <w:rPr>
          <w:rFonts w:ascii="Arial" w:hAnsi="Arial" w:cs="Arial"/>
        </w:rPr>
        <w:fldChar w:fldCharType="begin"/>
      </w:r>
      <w:r w:rsidR="00DD1154" w:rsidRPr="00B30CAE">
        <w:rPr>
          <w:rFonts w:ascii="Arial" w:hAnsi="Arial" w:cs="Arial"/>
        </w:rPr>
        <w:instrText xml:space="preserve"> ADDIN EN.CITE &lt;EndNote&gt;&lt;Cite&gt;&lt;Author&gt;Firestone&lt;/Author&gt;&lt;Year&gt;2004&lt;/Year&gt;&lt;RecNum&gt;1157&lt;/RecNum&gt;&lt;DisplayText&gt;[4]&lt;/DisplayText&gt;&lt;record&gt;&lt;rec-number&gt;1157&lt;/rec-number&gt;&lt;foreign-keys&gt;&lt;key app="EN" db-id="pw2rerw5xpx5whe2d9p5zxz5dp9sad2wd2s0"&gt;1157&lt;/key&gt;&lt;/foreign-keys&gt;&lt;ref-type name="Online Database"&gt;45&lt;/ref-type&gt;&lt;contributors&gt;&lt;authors&gt;&lt;author&gt;Firestone, R.B.&lt;/author&gt;&lt;author&gt;Ekström, L.P.&lt;/author&gt;&lt;/authors&gt;&lt;/contributors&gt;&lt;titles&gt;&lt;title&gt;WWW Table of Radioactive Isotopes&lt;/title&gt;&lt;/titles&gt;&lt;edition&gt;February 28, 1999&lt;/edition&gt;&lt;dates&gt;&lt;year&gt;2004&lt;/year&gt;&lt;pub-dates&gt;&lt;date&gt;September 23, 2014&lt;/date&gt;&lt;/pub-dates&gt;&lt;/dates&gt;&lt;publisher&gt;Lawrence Berkeley National Lab&amp;#xD;Lund University&lt;/publisher&gt;&lt;urls&gt;&lt;related-urls&gt;&lt;url&gt;http://ie.lbl.gov/toi/index.asp&lt;/url&gt;&lt;/related-urls&gt;&lt;/urls&gt;&lt;/record&gt;&lt;/Cite&gt;&lt;/EndNote&gt;</w:instrText>
      </w:r>
      <w:r w:rsidR="008E4AFF" w:rsidRPr="00B30CAE">
        <w:rPr>
          <w:rFonts w:ascii="Arial" w:hAnsi="Arial" w:cs="Arial"/>
        </w:rPr>
        <w:fldChar w:fldCharType="separate"/>
      </w:r>
      <w:r w:rsidR="00DD1154" w:rsidRPr="00B30CAE">
        <w:rPr>
          <w:rFonts w:ascii="Arial" w:hAnsi="Arial" w:cs="Arial"/>
          <w:noProof/>
        </w:rPr>
        <w:t>[</w:t>
      </w:r>
      <w:hyperlink w:anchor="_ENREF_4" w:tooltip="Firestone, 2004 #1157" w:history="1">
        <w:r w:rsidR="00784B33" w:rsidRPr="00B30CAE">
          <w:rPr>
            <w:rFonts w:ascii="Arial" w:hAnsi="Arial" w:cs="Arial"/>
            <w:noProof/>
          </w:rPr>
          <w:t>4</w:t>
        </w:r>
      </w:hyperlink>
      <w:r w:rsidR="00DD1154" w:rsidRPr="00B30CAE">
        <w:rPr>
          <w:rFonts w:ascii="Arial" w:hAnsi="Arial" w:cs="Arial"/>
          <w:noProof/>
        </w:rPr>
        <w:t>]</w:t>
      </w:r>
      <w:r w:rsidR="008E4AFF" w:rsidRPr="00B30CAE">
        <w:rPr>
          <w:rFonts w:ascii="Arial" w:hAnsi="Arial" w:cs="Arial"/>
        </w:rPr>
        <w:fldChar w:fldCharType="end"/>
      </w:r>
      <w:r w:rsidR="00B808D7" w:rsidRPr="00B30CAE">
        <w:rPr>
          <w:rFonts w:ascii="Arial" w:hAnsi="Arial" w:cs="Arial"/>
        </w:rPr>
        <w:t xml:space="preserve">, which is used in nuclear weaponry. </w:t>
      </w:r>
      <w:r w:rsidR="00886599" w:rsidRPr="00B30CAE">
        <w:rPr>
          <w:rFonts w:ascii="Arial" w:hAnsi="Arial" w:cs="Arial"/>
        </w:rPr>
        <w:t xml:space="preserve"> </w:t>
      </w:r>
      <w:r w:rsidR="00086A51" w:rsidRPr="00B30CAE">
        <w:rPr>
          <w:rFonts w:ascii="Arial" w:hAnsi="Arial" w:cs="Arial"/>
        </w:rPr>
        <w:t xml:space="preserve">As seen in </w:t>
      </w:r>
      <w:fldSimple w:instr=" REF _Ref399234008 \h  \* MERGEFORMAT ">
        <w:r w:rsidR="00086A51" w:rsidRPr="00B30CAE">
          <w:rPr>
            <w:rFonts w:ascii="Arial" w:hAnsi="Arial" w:cs="Arial"/>
          </w:rPr>
          <w:t>Figure 1</w:t>
        </w:r>
      </w:fldSimple>
      <w:r w:rsidR="00086A51" w:rsidRPr="00B30CAE">
        <w:rPr>
          <w:rFonts w:ascii="Arial" w:hAnsi="Arial" w:cs="Arial"/>
        </w:rPr>
        <w:t>, the spectroscopic capabilities of different detectors vary widely</w:t>
      </w:r>
      <w:r w:rsidR="00B808D7" w:rsidRPr="00B30CAE">
        <w:rPr>
          <w:rFonts w:ascii="Arial" w:hAnsi="Arial" w:cs="Arial"/>
        </w:rPr>
        <w:t xml:space="preserve"> and depending on the energy resolution of the detector,</w:t>
      </w:r>
      <w:r w:rsidRPr="00B30CAE">
        <w:rPr>
          <w:rFonts w:ascii="Arial" w:hAnsi="Arial" w:cs="Arial"/>
        </w:rPr>
        <w:t xml:space="preserve"> </w:t>
      </w:r>
      <w:r w:rsidRPr="00B30CAE">
        <w:rPr>
          <w:rFonts w:ascii="Arial" w:hAnsi="Arial" w:cs="Arial"/>
        </w:rPr>
        <w:lastRenderedPageBreak/>
        <w:t>and so</w:t>
      </w:r>
      <w:r w:rsidR="00B808D7" w:rsidRPr="00B30CAE">
        <w:rPr>
          <w:rFonts w:ascii="Arial" w:hAnsi="Arial" w:cs="Arial"/>
        </w:rPr>
        <w:t xml:space="preserve"> the gamma ray signature of these two isotopes could be confused</w:t>
      </w:r>
      <w:r w:rsidR="00086A51" w:rsidRPr="00B30CAE">
        <w:rPr>
          <w:rFonts w:ascii="Arial" w:hAnsi="Arial" w:cs="Arial"/>
        </w:rPr>
        <w:t xml:space="preserve">. </w:t>
      </w:r>
      <w:r w:rsidR="00B808D7" w:rsidRPr="00B30CAE">
        <w:rPr>
          <w:rFonts w:ascii="Arial" w:hAnsi="Arial" w:cs="Arial"/>
        </w:rPr>
        <w:t>This</w:t>
      </w:r>
      <w:r w:rsidR="00B522BE" w:rsidRPr="00B30CAE">
        <w:rPr>
          <w:rFonts w:ascii="Arial" w:hAnsi="Arial" w:cs="Arial"/>
        </w:rPr>
        <w:t xml:space="preserve"> comparison highlights the need for low energy resolution in spectroscopic applications where the occurrence of false positives needs to be minimized. </w:t>
      </w:r>
      <w:r w:rsidR="00086A51" w:rsidRPr="00B30CAE">
        <w:rPr>
          <w:rFonts w:ascii="Arial" w:hAnsi="Arial" w:cs="Arial"/>
        </w:rPr>
        <w:t xml:space="preserve"> </w:t>
      </w:r>
    </w:p>
    <w:p w:rsidR="00B522BE" w:rsidRPr="00B30CAE" w:rsidRDefault="00B522BE" w:rsidP="009048C8">
      <w:pPr>
        <w:numPr>
          <w:ilvl w:val="12"/>
          <w:numId w:val="0"/>
        </w:numPr>
        <w:rPr>
          <w:rFonts w:ascii="Arial" w:hAnsi="Arial" w:cs="Arial"/>
        </w:rPr>
      </w:pPr>
    </w:p>
    <w:p w:rsidR="00086A51" w:rsidRPr="00B30CAE" w:rsidRDefault="0054651A" w:rsidP="00B30CAE">
      <w:pPr>
        <w:numPr>
          <w:ilvl w:val="12"/>
          <w:numId w:val="0"/>
        </w:numPr>
        <w:jc w:val="center"/>
        <w:rPr>
          <w:rFonts w:ascii="Arial" w:hAnsi="Arial" w:cs="Arial"/>
        </w:rPr>
      </w:pPr>
      <w:r w:rsidRPr="00B30CAE">
        <w:rPr>
          <w:rFonts w:ascii="Arial" w:hAnsi="Arial" w:cs="Arial"/>
          <w:noProof/>
        </w:rPr>
        <w:drawing>
          <wp:inline distT="0" distB="0" distL="0" distR="0">
            <wp:extent cx="5124450" cy="3190875"/>
            <wp:effectExtent l="19050" t="0" r="0" b="0"/>
            <wp:docPr id="1"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0"/>
                    <a:srcRect/>
                    <a:stretch>
                      <a:fillRect/>
                    </a:stretch>
                  </pic:blipFill>
                  <pic:spPr bwMode="auto">
                    <a:xfrm>
                      <a:off x="0" y="0"/>
                      <a:ext cx="5124450" cy="3190875"/>
                    </a:xfrm>
                    <a:prstGeom prst="rect">
                      <a:avLst/>
                    </a:prstGeom>
                    <a:noFill/>
                    <a:ln w="9525">
                      <a:noFill/>
                      <a:miter lim="800000"/>
                      <a:headEnd/>
                      <a:tailEnd/>
                    </a:ln>
                  </pic:spPr>
                </pic:pic>
              </a:graphicData>
            </a:graphic>
          </wp:inline>
        </w:drawing>
      </w:r>
    </w:p>
    <w:p w:rsidR="00086A51" w:rsidRPr="00B30CAE" w:rsidRDefault="00086A51" w:rsidP="00B30CAE">
      <w:pPr>
        <w:pStyle w:val="Caption"/>
        <w:jc w:val="center"/>
        <w:rPr>
          <w:rFonts w:ascii="Arial" w:hAnsi="Arial" w:cs="Arial"/>
        </w:rPr>
      </w:pPr>
      <w:bookmarkStart w:id="4" w:name="_Ref399234008"/>
      <w:bookmarkStart w:id="5" w:name="_Toc400616004"/>
      <w:r w:rsidRPr="00B30CAE">
        <w:rPr>
          <w:rFonts w:ascii="Arial" w:hAnsi="Arial" w:cs="Arial"/>
        </w:rPr>
        <w:t xml:space="preserve">Figure </w:t>
      </w:r>
      <w:r w:rsidR="008E4AFF" w:rsidRPr="00B30CAE">
        <w:rPr>
          <w:rFonts w:ascii="Arial" w:hAnsi="Arial" w:cs="Arial"/>
        </w:rPr>
        <w:fldChar w:fldCharType="begin"/>
      </w:r>
      <w:r w:rsidR="00895FB1" w:rsidRPr="00B30CAE">
        <w:rPr>
          <w:rFonts w:ascii="Arial" w:hAnsi="Arial" w:cs="Arial"/>
        </w:rPr>
        <w:instrText xml:space="preserve"> SEQ Figure \* ARABIC </w:instrText>
      </w:r>
      <w:r w:rsidR="008E4AFF" w:rsidRPr="00B30CAE">
        <w:rPr>
          <w:rFonts w:ascii="Arial" w:hAnsi="Arial" w:cs="Arial"/>
        </w:rPr>
        <w:fldChar w:fldCharType="separate"/>
      </w:r>
      <w:r w:rsidR="00CE0884" w:rsidRPr="00B30CAE">
        <w:rPr>
          <w:rFonts w:ascii="Arial" w:hAnsi="Arial" w:cs="Arial"/>
          <w:noProof/>
        </w:rPr>
        <w:t>1</w:t>
      </w:r>
      <w:r w:rsidR="008E4AFF" w:rsidRPr="00B30CAE">
        <w:rPr>
          <w:rFonts w:ascii="Arial" w:hAnsi="Arial" w:cs="Arial"/>
        </w:rPr>
        <w:fldChar w:fldCharType="end"/>
      </w:r>
      <w:bookmarkEnd w:id="4"/>
      <w:r w:rsidRPr="00B30CAE">
        <w:rPr>
          <w:rFonts w:ascii="Arial" w:hAnsi="Arial" w:cs="Arial"/>
        </w:rPr>
        <w:t>- Comparison of Detector Resolution for Background Radiation</w:t>
      </w:r>
      <w:r w:rsidR="00B522BE" w:rsidRPr="00B30CAE">
        <w:rPr>
          <w:rFonts w:ascii="Arial" w:hAnsi="Arial" w:cs="Arial"/>
        </w:rPr>
        <w:t xml:space="preserve"> </w:t>
      </w:r>
      <w:r w:rsidR="008E4AFF" w:rsidRPr="00B30CAE">
        <w:rPr>
          <w:rFonts w:ascii="Arial" w:hAnsi="Arial" w:cs="Arial"/>
        </w:rPr>
        <w:fldChar w:fldCharType="begin"/>
      </w:r>
      <w:r w:rsidR="00DD1154" w:rsidRPr="00B30CAE">
        <w:rPr>
          <w:rFonts w:ascii="Arial" w:hAnsi="Arial" w:cs="Arial"/>
        </w:rPr>
        <w:instrText xml:space="preserve"> ADDIN EN.CITE &lt;EndNote&gt;&lt;Cite&gt;&lt;RecNum&gt;1155&lt;/RecNum&gt;&lt;DisplayText&gt;[5]&lt;/DisplayText&gt;&lt;record&gt;&lt;rec-number&gt;1155&lt;/rec-number&gt;&lt;foreign-keys&gt;&lt;key app="EN" db-id="pw2rerw5xpx5whe2d9p5zxz5dp9sad2wd2s0"&gt;1155&lt;/key&gt;&lt;/foreign-keys&gt;&lt;ref-type name="Figure"&gt;37&lt;/ref-type&gt;&lt;contributors&gt;&lt;/contributors&gt;&lt;titles&gt;&lt;title&gt;Gamma-Ray Spectra of Natural Background&lt;/title&gt;&lt;/titles&gt;&lt;dates&gt;&lt;/dates&gt;&lt;pub-location&gt;Web&lt;/pub-location&gt;&lt;publisher&gt;AMETEK, Inc&lt;/publisher&gt;&lt;urls&gt;&lt;related-urls&gt;&lt;url&gt;http://www.ortec-online.com/Products-Solutions/Hand-Held-Radioisotope-Identifiers-HPGe-Proposition.aspx&lt;/url&gt;&lt;/related-urls&gt;&lt;/urls&gt;&lt;access-date&gt;September 23, 2014&lt;/access-date&gt;&lt;/record&gt;&lt;/Cite&gt;&lt;/EndNote&gt;</w:instrText>
      </w:r>
      <w:r w:rsidR="008E4AFF" w:rsidRPr="00B30CAE">
        <w:rPr>
          <w:rFonts w:ascii="Arial" w:hAnsi="Arial" w:cs="Arial"/>
        </w:rPr>
        <w:fldChar w:fldCharType="separate"/>
      </w:r>
      <w:r w:rsidR="00DD1154" w:rsidRPr="00B30CAE">
        <w:rPr>
          <w:rFonts w:ascii="Arial" w:hAnsi="Arial" w:cs="Arial"/>
          <w:noProof/>
        </w:rPr>
        <w:t>[</w:t>
      </w:r>
      <w:hyperlink w:anchor="_ENREF_5" w:tooltip=",  #1155" w:history="1">
        <w:r w:rsidR="00784B33" w:rsidRPr="00B30CAE">
          <w:rPr>
            <w:rFonts w:ascii="Arial" w:hAnsi="Arial" w:cs="Arial"/>
            <w:noProof/>
          </w:rPr>
          <w:t>5</w:t>
        </w:r>
      </w:hyperlink>
      <w:r w:rsidR="00DD1154" w:rsidRPr="00B30CAE">
        <w:rPr>
          <w:rFonts w:ascii="Arial" w:hAnsi="Arial" w:cs="Arial"/>
          <w:noProof/>
        </w:rPr>
        <w:t>]</w:t>
      </w:r>
      <w:bookmarkEnd w:id="5"/>
      <w:r w:rsidR="008E4AFF" w:rsidRPr="00B30CAE">
        <w:rPr>
          <w:rFonts w:ascii="Arial" w:hAnsi="Arial" w:cs="Arial"/>
        </w:rPr>
        <w:fldChar w:fldCharType="end"/>
      </w:r>
    </w:p>
    <w:p w:rsidR="005E0FBD" w:rsidRPr="00B30CAE" w:rsidRDefault="005E0FBD" w:rsidP="009048C8">
      <w:pPr>
        <w:numPr>
          <w:ilvl w:val="12"/>
          <w:numId w:val="0"/>
        </w:numPr>
        <w:rPr>
          <w:rFonts w:ascii="Arial" w:hAnsi="Arial" w:cs="Arial"/>
        </w:rPr>
      </w:pPr>
    </w:p>
    <w:p w:rsidR="005E0FBD" w:rsidRPr="00B30CAE" w:rsidRDefault="00D208E1" w:rsidP="009048C8">
      <w:pPr>
        <w:pStyle w:val="Heading3"/>
      </w:pPr>
      <w:bookmarkStart w:id="6" w:name="_Toc400615922"/>
      <w:r w:rsidRPr="00B30CAE">
        <w:t>1.1.2 – C</w:t>
      </w:r>
      <w:r w:rsidR="005E0FBD" w:rsidRPr="00B30CAE">
        <w:t>urrent Detector Standards</w:t>
      </w:r>
      <w:bookmarkEnd w:id="6"/>
    </w:p>
    <w:p w:rsidR="005E0FBD" w:rsidRPr="00B30CAE" w:rsidRDefault="005E0FBD" w:rsidP="009048C8">
      <w:pPr>
        <w:numPr>
          <w:ilvl w:val="12"/>
          <w:numId w:val="0"/>
        </w:numPr>
        <w:rPr>
          <w:rFonts w:ascii="Arial" w:hAnsi="Arial" w:cs="Arial"/>
        </w:rPr>
      </w:pPr>
    </w:p>
    <w:p w:rsidR="00A27760" w:rsidRPr="00B30CAE" w:rsidRDefault="004134BF" w:rsidP="009048C8">
      <w:pPr>
        <w:numPr>
          <w:ilvl w:val="12"/>
          <w:numId w:val="0"/>
        </w:numPr>
        <w:rPr>
          <w:rFonts w:ascii="Arial" w:hAnsi="Arial" w:cs="Arial"/>
        </w:rPr>
      </w:pPr>
      <w:r w:rsidRPr="00B30CAE">
        <w:rPr>
          <w:rFonts w:ascii="Arial" w:hAnsi="Arial" w:cs="Arial"/>
        </w:rPr>
        <w:t xml:space="preserve">The current benchmark scintillator is NaI:Tl, which has been heavily researched in the nearly 70 years since its discovery.  </w:t>
      </w:r>
      <w:r w:rsidR="001B2FAF" w:rsidRPr="00B30CAE">
        <w:rPr>
          <w:rFonts w:ascii="Arial" w:hAnsi="Arial" w:cs="Arial"/>
        </w:rPr>
        <w:t xml:space="preserve">This material is capable of being grown in very large boules, upwards of </w:t>
      </w:r>
      <w:r w:rsidR="00B27B02" w:rsidRPr="00B30CAE">
        <w:rPr>
          <w:rFonts w:ascii="Arial" w:hAnsi="Arial" w:cs="Arial"/>
        </w:rPr>
        <w:t>500 mm</w:t>
      </w:r>
      <w:r w:rsidR="001B2FAF" w:rsidRPr="00B30CAE">
        <w:rPr>
          <w:rFonts w:ascii="Arial" w:hAnsi="Arial" w:cs="Arial"/>
        </w:rPr>
        <w:t xml:space="preserve"> in diameter without cracking</w:t>
      </w:r>
      <w:r w:rsidR="00B27B02" w:rsidRPr="00B30CAE">
        <w:rPr>
          <w:rFonts w:ascii="Arial" w:hAnsi="Arial" w:cs="Arial"/>
        </w:rPr>
        <w:t xml:space="preserve">. </w:t>
      </w:r>
      <w:r w:rsidR="001B2FAF" w:rsidRPr="00B30CAE">
        <w:rPr>
          <w:rFonts w:ascii="Arial" w:hAnsi="Arial" w:cs="Arial"/>
        </w:rPr>
        <w:t xml:space="preserve"> This large crystal y</w:t>
      </w:r>
      <w:r w:rsidR="00B27B02" w:rsidRPr="00B30CAE">
        <w:rPr>
          <w:rFonts w:ascii="Arial" w:hAnsi="Arial" w:cs="Arial"/>
        </w:rPr>
        <w:t xml:space="preserve">ield means that it is able to be used in the construction of gamma cameras which require single crystal plates which are 500 x 600 x 10 mm in size </w:t>
      </w:r>
      <w:r w:rsidR="008E4AFF" w:rsidRPr="00B30CAE">
        <w:rPr>
          <w:rFonts w:ascii="Arial" w:hAnsi="Arial" w:cs="Arial"/>
        </w:rPr>
        <w:fldChar w:fldCharType="begin"/>
      </w:r>
      <w:r w:rsidR="00DD1154" w:rsidRPr="00B30CAE">
        <w:rPr>
          <w:rFonts w:ascii="Arial" w:hAnsi="Arial" w:cs="Arial"/>
        </w:rPr>
        <w:instrText xml:space="preserve"> ADDIN EN.CITE &lt;EndNote&gt;&lt;Cite&gt;&lt;Author&gt;Goriletsky&lt;/Author&gt;&lt;Year&gt;2000&lt;/Year&gt;&lt;RecNum&gt;1159&lt;/RecNum&gt;&lt;DisplayText&gt;[6]&lt;/DisplayText&gt;&lt;record&gt;&lt;rec-number&gt;1159&lt;/rec-number&gt;&lt;foreign-keys&gt;&lt;key app="EN" db-id="pw2rerw5xpx5whe2d9p5zxz5dp9sad2wd2s0"&gt;1159&lt;/key&gt;&lt;/foreign-keys&gt;&lt;ref-type name="Journal Article"&gt;17&lt;/ref-type&gt;&lt;contributors&gt;&lt;authors&gt;&lt;author&gt;Goriletsky, V. I.&lt;/author&gt;&lt;author&gt;Bondarenko, S. K.&lt;/author&gt;&lt;/authors&gt;&lt;/contributors&gt;&lt;titles&gt;&lt;title&gt;Production of preset quality large Na(I)(Tl) single crystals for detectors used in medical instrument building&lt;/title&gt;&lt;secondary-title&gt;Materials Science and Engineering: A&lt;/secondary-title&gt;&lt;/titles&gt;&lt;periodical&gt;&lt;full-title&gt;Materials Science and Engineering: A&lt;/full-title&gt;&lt;/periodical&gt;&lt;pages&gt;196-199&lt;/pages&gt;&lt;volume&gt;288&lt;/volume&gt;&lt;number&gt;2&lt;/number&gt;&lt;keywords&gt;&lt;keyword&gt;Bending&lt;/keyword&gt;&lt;keyword&gt;Single crystal&lt;/keyword&gt;&lt;keyword&gt;Detector&lt;/keyword&gt;&lt;keyword&gt;Cleavage&lt;/keyword&gt;&lt;keyword&gt;Thermal field&lt;/keyword&gt;&lt;/keywords&gt;&lt;dates&gt;&lt;year&gt;2000&lt;/year&gt;&lt;pub-dates&gt;&lt;date&gt;9/15/&lt;/date&gt;&lt;/pub-dates&gt;&lt;/dates&gt;&lt;isbn&gt;0921-5093&lt;/isbn&gt;&lt;urls&gt;&lt;related-urls&gt;&lt;url&gt;http://www.sciencedirect.com/science/article/pii/S0921509300008601&lt;/url&gt;&lt;url&gt;http://ac.els-cdn.com/S0921509300008601/1-s2.0-S0921509300008601-main.pdf?_tid=76fd4a2e-4510-11e4-9c36-00000aab0f27&amp;amp;acdnat=1411689954_10cffcd61aa01f0b6aafe6ff79611952&lt;/url&gt;&lt;/related-urls&gt;&lt;/urls&gt;&lt;electronic-resource-num&gt;http://dx.doi.org/10.1016/S0921-5093(00)00860-1&lt;/electronic-resource-num&gt;&lt;/record&gt;&lt;/Cite&gt;&lt;/EndNote&gt;</w:instrText>
      </w:r>
      <w:r w:rsidR="008E4AFF" w:rsidRPr="00B30CAE">
        <w:rPr>
          <w:rFonts w:ascii="Arial" w:hAnsi="Arial" w:cs="Arial"/>
        </w:rPr>
        <w:fldChar w:fldCharType="separate"/>
      </w:r>
      <w:r w:rsidR="00DD1154" w:rsidRPr="00B30CAE">
        <w:rPr>
          <w:rFonts w:ascii="Arial" w:hAnsi="Arial" w:cs="Arial"/>
          <w:noProof/>
        </w:rPr>
        <w:t>[</w:t>
      </w:r>
      <w:hyperlink w:anchor="_ENREF_6" w:tooltip="Goriletsky, 2000 #1159" w:history="1">
        <w:r w:rsidR="00784B33" w:rsidRPr="00B30CAE">
          <w:rPr>
            <w:rFonts w:ascii="Arial" w:hAnsi="Arial" w:cs="Arial"/>
            <w:noProof/>
          </w:rPr>
          <w:t>6</w:t>
        </w:r>
      </w:hyperlink>
      <w:r w:rsidR="00DD1154" w:rsidRPr="00B30CAE">
        <w:rPr>
          <w:rFonts w:ascii="Arial" w:hAnsi="Arial" w:cs="Arial"/>
          <w:noProof/>
        </w:rPr>
        <w:t>]</w:t>
      </w:r>
      <w:r w:rsidR="008E4AFF" w:rsidRPr="00B30CAE">
        <w:rPr>
          <w:rFonts w:ascii="Arial" w:hAnsi="Arial" w:cs="Arial"/>
        </w:rPr>
        <w:fldChar w:fldCharType="end"/>
      </w:r>
      <w:r w:rsidR="00B27B02" w:rsidRPr="00B30CAE">
        <w:rPr>
          <w:rFonts w:ascii="Arial" w:hAnsi="Arial" w:cs="Arial"/>
        </w:rPr>
        <w:t>.</w:t>
      </w:r>
      <w:r w:rsidR="00C213BB" w:rsidRPr="00B30CAE">
        <w:rPr>
          <w:rFonts w:ascii="Arial" w:hAnsi="Arial" w:cs="Arial"/>
        </w:rPr>
        <w:t xml:space="preserve"> This material is also very cheap, costing approximately $2/cc, which allows for very cost effective, large scale detectors, especially when compared to other popular scintillators such as LSO:Ce (~$100/cc) and </w:t>
      </w:r>
      <w:r w:rsidR="004E55C2" w:rsidRPr="00B30CAE">
        <w:rPr>
          <w:rFonts w:ascii="Arial" w:hAnsi="Arial" w:cs="Arial"/>
        </w:rPr>
        <w:t>LaBr</w:t>
      </w:r>
      <w:r w:rsidR="004E55C2" w:rsidRPr="00B30CAE">
        <w:rPr>
          <w:rFonts w:ascii="Arial" w:hAnsi="Arial" w:cs="Arial"/>
          <w:vertAlign w:val="subscript"/>
        </w:rPr>
        <w:t>3</w:t>
      </w:r>
      <w:r w:rsidR="004E55C2" w:rsidRPr="00B30CAE">
        <w:rPr>
          <w:rFonts w:ascii="Arial" w:hAnsi="Arial" w:cs="Arial"/>
        </w:rPr>
        <w:t>:Ce (~$500/cc)</w:t>
      </w:r>
      <w:r w:rsidR="00C213BB" w:rsidRPr="00B30CAE">
        <w:rPr>
          <w:rFonts w:ascii="Arial" w:hAnsi="Arial" w:cs="Arial"/>
        </w:rPr>
        <w:t xml:space="preserve"> </w:t>
      </w:r>
      <w:r w:rsidR="008E4AFF" w:rsidRPr="00B30CAE">
        <w:rPr>
          <w:rFonts w:ascii="Arial" w:hAnsi="Arial" w:cs="Arial"/>
        </w:rPr>
        <w:fldChar w:fldCharType="begin"/>
      </w:r>
      <w:r w:rsidR="00DD1154" w:rsidRPr="00B30CAE">
        <w:rPr>
          <w:rFonts w:ascii="Arial" w:hAnsi="Arial" w:cs="Arial"/>
        </w:rPr>
        <w:instrText xml:space="preserve"> ADDIN EN.CITE &lt;EndNote&gt;&lt;Cite&gt;&lt;Author&gt;van Loef&lt;/Author&gt;&lt;Year&gt;2014&lt;/Year&gt;&lt;RecNum&gt;1158&lt;/RecNum&gt;&lt;DisplayText&gt;[7]&lt;/DisplayText&gt;&lt;record&gt;&lt;rec-number&gt;1158&lt;/rec-number&gt;&lt;foreign-keys&gt;&lt;key app="EN" db-id="pw2rerw5xpx5whe2d9p5zxz5dp9sad2wd2s0"&gt;1158&lt;/key&gt;&lt;/foreign-keys&gt;&lt;ref-type name="Conference Proceedings"&gt;10&lt;/ref-type&gt;&lt;contributors&gt;&lt;authors&gt;&lt;author&gt;van Loef, Edgar V&lt;/author&gt;&lt;author&gt;Shah, Kanai S&lt;/author&gt;&lt;/authors&gt;&lt;/contributors&gt;&lt;titles&gt;&lt;title&gt;Advances in scintillators for medical imaging applications&lt;/title&gt;&lt;secondary-title&gt;SPIE Optical Engineering+ Applications&lt;/secondary-title&gt;&lt;/titles&gt;&lt;pages&gt;92140A-92140A-5&lt;/pages&gt;&lt;dates&gt;&lt;year&gt;2014&lt;/year&gt;&lt;/dates&gt;&lt;publisher&gt;International Society for Optics and Photonics&lt;/publisher&gt;&lt;urls&gt;&lt;/urls&gt;&lt;/record&gt;&lt;/Cite&gt;&lt;/EndNote&gt;</w:instrText>
      </w:r>
      <w:r w:rsidR="008E4AFF" w:rsidRPr="00B30CAE">
        <w:rPr>
          <w:rFonts w:ascii="Arial" w:hAnsi="Arial" w:cs="Arial"/>
        </w:rPr>
        <w:fldChar w:fldCharType="separate"/>
      </w:r>
      <w:r w:rsidR="00DD1154" w:rsidRPr="00B30CAE">
        <w:rPr>
          <w:rFonts w:ascii="Arial" w:hAnsi="Arial" w:cs="Arial"/>
          <w:noProof/>
        </w:rPr>
        <w:t>[</w:t>
      </w:r>
      <w:hyperlink w:anchor="_ENREF_7" w:tooltip="van Loef, 2014 #1158" w:history="1">
        <w:r w:rsidR="00784B33" w:rsidRPr="00B30CAE">
          <w:rPr>
            <w:rFonts w:ascii="Arial" w:hAnsi="Arial" w:cs="Arial"/>
            <w:noProof/>
          </w:rPr>
          <w:t>7</w:t>
        </w:r>
      </w:hyperlink>
      <w:r w:rsidR="00DD1154" w:rsidRPr="00B30CAE">
        <w:rPr>
          <w:rFonts w:ascii="Arial" w:hAnsi="Arial" w:cs="Arial"/>
          <w:noProof/>
        </w:rPr>
        <w:t>]</w:t>
      </w:r>
      <w:r w:rsidR="008E4AFF" w:rsidRPr="00B30CAE">
        <w:rPr>
          <w:rFonts w:ascii="Arial" w:hAnsi="Arial" w:cs="Arial"/>
        </w:rPr>
        <w:fldChar w:fldCharType="end"/>
      </w:r>
      <w:r w:rsidR="00C213BB" w:rsidRPr="00B30CAE">
        <w:rPr>
          <w:rFonts w:ascii="Arial" w:hAnsi="Arial" w:cs="Arial"/>
        </w:rPr>
        <w:t>.</w:t>
      </w:r>
      <w:r w:rsidR="004E55C2" w:rsidRPr="00B30CAE">
        <w:rPr>
          <w:rFonts w:ascii="Arial" w:hAnsi="Arial" w:cs="Arial"/>
        </w:rPr>
        <w:t xml:space="preserve"> </w:t>
      </w:r>
    </w:p>
    <w:p w:rsidR="004E55C2" w:rsidRPr="00B30CAE" w:rsidRDefault="004E55C2" w:rsidP="009048C8">
      <w:pPr>
        <w:numPr>
          <w:ilvl w:val="12"/>
          <w:numId w:val="0"/>
        </w:numPr>
        <w:rPr>
          <w:rFonts w:ascii="Arial" w:hAnsi="Arial" w:cs="Arial"/>
        </w:rPr>
      </w:pPr>
    </w:p>
    <w:p w:rsidR="004E55C2" w:rsidRPr="00B30CAE" w:rsidRDefault="004E55C2" w:rsidP="009048C8">
      <w:pPr>
        <w:numPr>
          <w:ilvl w:val="12"/>
          <w:numId w:val="0"/>
        </w:numPr>
        <w:rPr>
          <w:rFonts w:ascii="Arial" w:hAnsi="Arial" w:cs="Arial"/>
        </w:rPr>
      </w:pPr>
      <w:r w:rsidRPr="00B30CAE">
        <w:rPr>
          <w:rFonts w:ascii="Arial" w:hAnsi="Arial" w:cs="Arial"/>
        </w:rPr>
        <w:t>The highly desirable cost and crystal yield of NaI(Tl) is not without any drawbacks, however. Th</w:t>
      </w:r>
      <w:r w:rsidR="00764DC9" w:rsidRPr="00B30CAE">
        <w:rPr>
          <w:rFonts w:ascii="Arial" w:hAnsi="Arial" w:cs="Arial"/>
        </w:rPr>
        <w:t xml:space="preserve">is material has a light yield of 37700 ± 5000 photons/MeV as reported by Holl, </w:t>
      </w:r>
      <w:r w:rsidR="00764DC9" w:rsidRPr="00B30CAE">
        <w:rPr>
          <w:rFonts w:ascii="Arial" w:hAnsi="Arial" w:cs="Arial"/>
          <w:i/>
        </w:rPr>
        <w:t>et al.</w:t>
      </w:r>
      <w:r w:rsidR="008E4AFF" w:rsidRPr="00B30CAE">
        <w:rPr>
          <w:rFonts w:ascii="Arial" w:hAnsi="Arial" w:cs="Arial"/>
        </w:rPr>
        <w:fldChar w:fldCharType="begin"/>
      </w:r>
      <w:r w:rsidR="00DD1154" w:rsidRPr="00B30CAE">
        <w:rPr>
          <w:rFonts w:ascii="Arial" w:hAnsi="Arial" w:cs="Arial"/>
        </w:rPr>
        <w:instrText xml:space="preserve"> ADDIN EN.CITE &lt;EndNote&gt;&lt;Cite&gt;&lt;Author&gt;Holl&lt;/Author&gt;&lt;Year&gt;1988&lt;/Year&gt;&lt;RecNum&gt;1160&lt;/RecNum&gt;&lt;DisplayText&gt;[8]&lt;/DisplayText&gt;&lt;record&gt;&lt;rec-number&gt;1160&lt;/rec-number&gt;&lt;foreign-keys&gt;&lt;key app="EN" db-id="pw2rerw5xpx5whe2d9p5zxz5dp9sad2wd2s0"&gt;1160&lt;/key&gt;&lt;/foreign-keys&gt;&lt;ref-type name="Journal Article"&gt;17&lt;/ref-type&gt;&lt;contributors&gt;&lt;authors&gt;&lt;author&gt;Holl, I.&lt;/author&gt;&lt;author&gt;Lorenz, E.&lt;/author&gt;&lt;author&gt;Mageras, G.&lt;/author&gt;&lt;/authors&gt;&lt;/contributors&gt;&lt;titles&gt;&lt;title&gt;A measurement of the light yield of common inorganic scintillators&lt;/title&gt;&lt;secondary-title&gt;Nuclear Science, IEEE Transactions on&lt;/secondary-title&gt;&lt;/titles&gt;&lt;periodical&gt;&lt;full-title&gt;Nuclear Science, IEEE Transactions on&lt;/full-title&gt;&lt;/periodical&gt;&lt;pages&gt;105-109&lt;/pages&gt;&lt;volume&gt;35&lt;/volume&gt;&lt;number&gt;1&lt;/number&gt;&lt;keywords&gt;&lt;keyword&gt;gamma-ray detection and measurement&lt;/keyword&gt;&lt;keyword&gt;scintillation counters&lt;/keyword&gt;&lt;keyword&gt;CsI:Tl&lt;/keyword&gt;&lt;keyword&gt;gammas&lt;/keyword&gt;&lt;keyword&gt;inorganic scintillators&lt;/keyword&gt;&lt;keyword&gt;light yield&lt;/keyword&gt;&lt;keyword&gt;Cathodes&lt;/keyword&gt;&lt;keyword&gt;Diodes&lt;/keyword&gt;&lt;keyword&gt;Extraterrestrial measurements&lt;/keyword&gt;&lt;keyword&gt;Optical coupling&lt;/keyword&gt;&lt;keyword&gt;Optical surface waves&lt;/keyword&gt;&lt;keyword&gt;Photodiodes&lt;/keyword&gt;&lt;keyword&gt;Photonic crystals&lt;/keyword&gt;&lt;keyword&gt;Q measurement&lt;/keyword&gt;&lt;keyword&gt;Resins&lt;/keyword&gt;&lt;keyword&gt;Silicon&lt;/keyword&gt;&lt;/keywords&gt;&lt;dates&gt;&lt;year&gt;1988&lt;/year&gt;&lt;/dates&gt;&lt;isbn&gt;0018-9499&lt;/isbn&gt;&lt;urls&gt;&lt;related-urls&gt;&lt;url&gt;http://ieeexplore.ieee.org/ielx1/23/545/00012684.pdf?tp=&amp;amp;arnumber=12684&amp;amp;isnumber=545&lt;/url&gt;&lt;/related-urls&gt;&lt;/urls&gt;&lt;electronic-resource-num&gt;10.1109/23.12684&lt;/electronic-resource-num&gt;&lt;/record&gt;&lt;/Cite&gt;&lt;/EndNote&gt;</w:instrText>
      </w:r>
      <w:r w:rsidR="008E4AFF" w:rsidRPr="00B30CAE">
        <w:rPr>
          <w:rFonts w:ascii="Arial" w:hAnsi="Arial" w:cs="Arial"/>
        </w:rPr>
        <w:fldChar w:fldCharType="separate"/>
      </w:r>
      <w:r w:rsidR="00DD1154" w:rsidRPr="00B30CAE">
        <w:rPr>
          <w:rFonts w:ascii="Arial" w:hAnsi="Arial" w:cs="Arial"/>
          <w:noProof/>
        </w:rPr>
        <w:t>[</w:t>
      </w:r>
      <w:hyperlink w:anchor="_ENREF_8" w:tooltip="Holl, 1988 #1160" w:history="1">
        <w:r w:rsidR="00784B33" w:rsidRPr="00B30CAE">
          <w:rPr>
            <w:rFonts w:ascii="Arial" w:hAnsi="Arial" w:cs="Arial"/>
            <w:noProof/>
          </w:rPr>
          <w:t>8</w:t>
        </w:r>
      </w:hyperlink>
      <w:r w:rsidR="00DD1154" w:rsidRPr="00B30CAE">
        <w:rPr>
          <w:rFonts w:ascii="Arial" w:hAnsi="Arial" w:cs="Arial"/>
          <w:noProof/>
        </w:rPr>
        <w:t>]</w:t>
      </w:r>
      <w:r w:rsidR="008E4AFF" w:rsidRPr="00B30CAE">
        <w:rPr>
          <w:rFonts w:ascii="Arial" w:hAnsi="Arial" w:cs="Arial"/>
        </w:rPr>
        <w:fldChar w:fldCharType="end"/>
      </w:r>
      <w:r w:rsidR="00764DC9" w:rsidRPr="00B30CAE">
        <w:rPr>
          <w:rFonts w:ascii="Arial" w:hAnsi="Arial" w:cs="Arial"/>
        </w:rPr>
        <w:t xml:space="preserve"> which is much lower than what is reported for several more recent materials such as SrI2:Eu and LaBr3:Ce which have reported light yields as high as </w:t>
      </w:r>
      <w:r w:rsidR="00677F46" w:rsidRPr="00B30CAE">
        <w:rPr>
          <w:rFonts w:ascii="Arial" w:hAnsi="Arial" w:cs="Arial"/>
        </w:rPr>
        <w:t xml:space="preserve">110,000 ph/MeV and 60,000 ph/MeV, respectively </w:t>
      </w:r>
      <w:r w:rsidR="008E4AFF" w:rsidRPr="00B30CAE">
        <w:rPr>
          <w:rFonts w:ascii="Arial" w:hAnsi="Arial" w:cs="Arial"/>
        </w:rPr>
        <w:fldChar w:fldCharType="begin"/>
      </w:r>
      <w:r w:rsidR="00DD1154" w:rsidRPr="00B30CAE">
        <w:rPr>
          <w:rFonts w:ascii="Arial" w:hAnsi="Arial" w:cs="Arial"/>
        </w:rPr>
        <w:instrText xml:space="preserve"> ADDIN EN.CITE &lt;EndNote&gt;&lt;Cite&gt;&lt;Author&gt;Hawrami&lt;/Author&gt;&lt;Year&gt;2008&lt;/Year&gt;&lt;RecNum&gt;1069&lt;/RecNum&gt;&lt;DisplayText&gt;[9]&lt;/DisplayText&gt;&lt;record&gt;&lt;rec-number&gt;1069&lt;/rec-number&gt;&lt;foreign-keys&gt;&lt;key app="EN" db-id="pw2rerw5xpx5whe2d9p5zxz5dp9sad2wd2s0"&gt;1069&lt;/key&gt;&lt;/foreign-keys&gt;&lt;ref-type name="Book Section"&gt;5&lt;/ref-type&gt;&lt;contributors&gt;&lt;authors&gt;&lt;author&gt;Hawrami, R.&lt;/author&gt;&lt;author&gt;Groza, M.&lt;/author&gt;&lt;author&gt;Cui, Y.&lt;/author&gt;&lt;author&gt;Burger, A.&lt;/author&gt;&lt;author&gt;Aggarwal, M. D.&lt;/author&gt;&lt;author&gt;Cherepy, N.&lt;/author&gt;&lt;author&gt;Payne, S. A.&lt;/author&gt;&lt;/authors&gt;&lt;secondary-authors&gt;&lt;author&gt;Burger, A.&lt;/author&gt;&lt;author&gt;Franks, L. A.&lt;/author&gt;&lt;author&gt;James, R. B.&lt;/author&gt;&lt;/secondary-authors&gt;&lt;/contributors&gt;&lt;auth-address&gt;[Hawrami, R.; Groza, M.; Cui, Y.; Burger, A.] Fisk Univ, Dept Phys, Nashville, TN 37208 USA.&amp;#xD;Hawrami, R (reprint author), Fisk Univ, Dept Phys, Nashville, TN 37208 USA.&lt;/auth-address&gt;&lt;titles&gt;&lt;title&gt;SrI2, a Novel Scintillator Crystal for Nuclear Isotope Identifiers&lt;/title&gt;&lt;secondary-title&gt;Hard X-Ray, Gamma-Ray, and Neutron Detector Physics X&lt;/secondary-title&gt;&lt;tertiary-title&gt;Proceedings of the Society of Photo-Optical Instrumentation Engineers (Spie)&lt;/tertiary-title&gt;&lt;/titles&gt;&lt;volume&gt;7079&lt;/volume&gt;&lt;keywords&gt;&lt;keyword&gt;energy-resolution scintillator&lt;/keyword&gt;&lt;/keywords&gt;&lt;dates&gt;&lt;year&gt;2008&lt;/year&gt;&lt;/dates&gt;&lt;pub-location&gt;Bellingham&lt;/pub-location&gt;&lt;publisher&gt;Spie-Int Soc Optical Engineering&lt;/publisher&gt;&lt;isbn&gt;0277-786X&amp;#xD;978-0-8194-7299-1&lt;/isbn&gt;&lt;accession-num&gt;WOS:000263710100025&lt;/accession-num&gt;&lt;urls&gt;&lt;related-urls&gt;&lt;url&gt;&amp;lt;Go to ISI&amp;gt;://WOS:000263710100025&lt;/url&gt;&lt;url&gt;http://proceedings.spiedigitallibrary.org/proceeding.aspx?articleid=794976&lt;/url&gt;&lt;/related-urls&gt;&lt;/urls&gt;&lt;electronic-resource-num&gt;70790y&amp;#xD;10.1117/12.798335&lt;/electronic-resource-num&gt;&lt;language&gt;English&lt;/language&gt;&lt;/record&gt;&lt;/Cite&gt;&lt;/EndNote&gt;</w:instrText>
      </w:r>
      <w:r w:rsidR="008E4AFF" w:rsidRPr="00B30CAE">
        <w:rPr>
          <w:rFonts w:ascii="Arial" w:hAnsi="Arial" w:cs="Arial"/>
        </w:rPr>
        <w:fldChar w:fldCharType="separate"/>
      </w:r>
      <w:r w:rsidR="00DD1154" w:rsidRPr="00B30CAE">
        <w:rPr>
          <w:rFonts w:ascii="Arial" w:hAnsi="Arial" w:cs="Arial"/>
          <w:noProof/>
        </w:rPr>
        <w:t>[</w:t>
      </w:r>
      <w:hyperlink w:anchor="_ENREF_9" w:tooltip="Hawrami, 2008 #1069" w:history="1">
        <w:r w:rsidR="00784B33" w:rsidRPr="00B30CAE">
          <w:rPr>
            <w:rFonts w:ascii="Arial" w:hAnsi="Arial" w:cs="Arial"/>
            <w:noProof/>
          </w:rPr>
          <w:t>9</w:t>
        </w:r>
      </w:hyperlink>
      <w:r w:rsidR="00DD1154" w:rsidRPr="00B30CAE">
        <w:rPr>
          <w:rFonts w:ascii="Arial" w:hAnsi="Arial" w:cs="Arial"/>
          <w:noProof/>
        </w:rPr>
        <w:t>]</w:t>
      </w:r>
      <w:r w:rsidR="008E4AFF" w:rsidRPr="00B30CAE">
        <w:rPr>
          <w:rFonts w:ascii="Arial" w:hAnsi="Arial" w:cs="Arial"/>
        </w:rPr>
        <w:fldChar w:fldCharType="end"/>
      </w:r>
      <w:r w:rsidR="00677F46" w:rsidRPr="00B30CAE">
        <w:rPr>
          <w:rFonts w:ascii="Arial" w:hAnsi="Arial" w:cs="Arial"/>
        </w:rPr>
        <w:t xml:space="preserve">, </w:t>
      </w:r>
      <w:r w:rsidR="008E4AFF" w:rsidRPr="00B30CAE">
        <w:rPr>
          <w:rFonts w:ascii="Arial" w:hAnsi="Arial" w:cs="Arial"/>
        </w:rPr>
        <w:fldChar w:fldCharType="begin">
          <w:fldData xml:space="preserve">PEVuZE5vdGU+PENpdGU+PEF1dGhvcj5TaGFoPC9BdXRob3I+PFllYXI+MjAwMzwvWWVhcj48UmVj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</w:fldData>
        </w:fldChar>
      </w:r>
      <w:r w:rsidR="00DD1154" w:rsidRPr="00B30CAE">
        <w:rPr>
          <w:rFonts w:ascii="Arial" w:hAnsi="Arial" w:cs="Arial"/>
        </w:rPr>
        <w:instrText xml:space="preserve"> ADDIN EN.CITE </w:instrText>
      </w:r>
      <w:r w:rsidR="008E4AFF" w:rsidRPr="00B30CAE">
        <w:rPr>
          <w:rFonts w:ascii="Arial" w:hAnsi="Arial" w:cs="Arial"/>
        </w:rPr>
        <w:fldChar w:fldCharType="begin">
          <w:fldData xml:space="preserve">PEVuZE5vdGU+PENpdGU+PEF1dGhvcj5TaGFoPC9BdXRob3I+PFllYXI+MjAwMzwvWWVhcj48UmVj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</w:fldData>
        </w:fldChar>
      </w:r>
      <w:r w:rsidR="00DD1154" w:rsidRPr="00B30CAE">
        <w:rPr>
          <w:rFonts w:ascii="Arial" w:hAnsi="Arial" w:cs="Arial"/>
        </w:rPr>
        <w:instrText xml:space="preserve"> ADDIN EN.CITE.DATA </w:instrText>
      </w:r>
      <w:r w:rsidR="008E4AFF" w:rsidRPr="00B30CAE">
        <w:rPr>
          <w:rFonts w:ascii="Arial" w:hAnsi="Arial" w:cs="Arial"/>
        </w:rPr>
      </w:r>
      <w:r w:rsidR="008E4AFF" w:rsidRPr="00B30CAE">
        <w:rPr>
          <w:rFonts w:ascii="Arial" w:hAnsi="Arial" w:cs="Arial"/>
        </w:rPr>
        <w:fldChar w:fldCharType="end"/>
      </w:r>
      <w:r w:rsidR="008E4AFF" w:rsidRPr="00B30CAE">
        <w:rPr>
          <w:rFonts w:ascii="Arial" w:hAnsi="Arial" w:cs="Arial"/>
        </w:rPr>
      </w:r>
      <w:r w:rsidR="008E4AFF" w:rsidRPr="00B30CAE">
        <w:rPr>
          <w:rFonts w:ascii="Arial" w:hAnsi="Arial" w:cs="Arial"/>
        </w:rPr>
        <w:fldChar w:fldCharType="separate"/>
      </w:r>
      <w:r w:rsidR="00DD1154" w:rsidRPr="00B30CAE">
        <w:rPr>
          <w:rFonts w:ascii="Arial" w:hAnsi="Arial" w:cs="Arial"/>
          <w:noProof/>
        </w:rPr>
        <w:t>[</w:t>
      </w:r>
      <w:hyperlink w:anchor="_ENREF_10" w:tooltip="Shah, 2003 #1161" w:history="1">
        <w:r w:rsidR="00784B33" w:rsidRPr="00B30CAE">
          <w:rPr>
            <w:rFonts w:ascii="Arial" w:hAnsi="Arial" w:cs="Arial"/>
            <w:noProof/>
          </w:rPr>
          <w:t>10</w:t>
        </w:r>
      </w:hyperlink>
      <w:r w:rsidR="00DD1154" w:rsidRPr="00B30CAE">
        <w:rPr>
          <w:rFonts w:ascii="Arial" w:hAnsi="Arial" w:cs="Arial"/>
          <w:noProof/>
        </w:rPr>
        <w:t>]</w:t>
      </w:r>
      <w:r w:rsidR="008E4AFF" w:rsidRPr="00B30CAE">
        <w:rPr>
          <w:rFonts w:ascii="Arial" w:hAnsi="Arial" w:cs="Arial"/>
        </w:rPr>
        <w:fldChar w:fldCharType="end"/>
      </w:r>
      <w:r w:rsidR="00443759" w:rsidRPr="00B30CAE">
        <w:rPr>
          <w:rFonts w:ascii="Arial" w:hAnsi="Arial" w:cs="Arial"/>
        </w:rPr>
        <w:t xml:space="preserve">. </w:t>
      </w:r>
      <w:r w:rsidR="00840D8F" w:rsidRPr="00B30CAE">
        <w:rPr>
          <w:rFonts w:ascii="Arial" w:hAnsi="Arial" w:cs="Arial"/>
        </w:rPr>
        <w:t xml:space="preserve">At </w:t>
      </w:r>
      <w:r w:rsidR="000E4D55" w:rsidRPr="00B30CAE">
        <w:rPr>
          <w:rFonts w:ascii="Arial" w:hAnsi="Arial" w:cs="Arial"/>
        </w:rPr>
        <w:t xml:space="preserve">7% resolution for 662 keV gammas, </w:t>
      </w:r>
      <w:r w:rsidR="007E012D" w:rsidRPr="00B30CAE">
        <w:rPr>
          <w:rFonts w:ascii="Arial" w:hAnsi="Arial" w:cs="Arial"/>
        </w:rPr>
        <w:t xml:space="preserve">NaI(Tl) has an energy resolution that is inferior </w:t>
      </w:r>
      <w:r w:rsidR="000E4D55" w:rsidRPr="00B30CAE">
        <w:rPr>
          <w:rFonts w:ascii="Arial" w:hAnsi="Arial" w:cs="Arial"/>
        </w:rPr>
        <w:t xml:space="preserve">to these two materials as well </w:t>
      </w:r>
      <w:r w:rsidR="008E4AFF" w:rsidRPr="00B30CAE">
        <w:rPr>
          <w:rFonts w:ascii="Arial" w:hAnsi="Arial" w:cs="Arial"/>
        </w:rPr>
        <w:fldChar w:fldCharType="begin"/>
      </w:r>
      <w:r w:rsidR="00DD1154" w:rsidRPr="00B30CAE">
        <w:rPr>
          <w:rFonts w:ascii="Arial" w:hAnsi="Arial" w:cs="Arial"/>
        </w:rPr>
        <w:instrText xml:space="preserve"> ADDIN EN.CITE &lt;EndNote&gt;&lt;Cite&gt;&lt;Author&gt;Van Loef&lt;/Author&gt;&lt;Year&gt;2001&lt;/Year&gt;&lt;RecNum&gt;1058&lt;/RecNum&gt;&lt;DisplayText&gt;[11]&lt;/DisplayText&gt;&lt;record&gt;&lt;rec-number&gt;1058&lt;/rec-number&gt;&lt;foreign-keys&gt;&lt;key app="EN" db-id="pw2rerw5xpx5whe2d9p5zxz5dp9sad2wd2s0"&gt;1058&lt;/key&gt;&lt;/foreign-keys&gt;&lt;ref-type name="Journal Article"&gt;17&lt;/ref-type&gt;&lt;contributors&gt;&lt;authors&gt;&lt;author&gt;Van Loef, E. V. D.&lt;/author&gt;&lt;author&gt;Dorenbos, P.&lt;/author&gt;&lt;author&gt;Van Eijk, C. W. E.&lt;/author&gt;&lt;author&gt;Kramer, K.&lt;/author&gt;&lt;author&gt;Gudel, H. U.&lt;/author&gt;&lt;/authors&gt;&lt;/contributors&gt;&lt;titles&gt;&lt;title&gt;&lt;style face="normal" font="default" size="100%"&gt;High-energy-resolution scintillator: Ce&lt;/style&gt;&lt;style face="superscript" font="default" size="100%"&gt;3+&lt;/style&gt;&lt;style face="normal" font="default" size="100%"&gt; activated LaBr&lt;/style&gt;&lt;style face="subscript" font="default" size="100%"&gt;3&lt;/style&gt;&lt;/title&gt;&lt;secondary-title&gt;Applied Physics Letters&lt;/secondary-title&gt;&lt;/titles&gt;&lt;periodical&gt;&lt;full-title&gt;Applied Physics Letters&lt;/full-title&gt;&lt;/periodical&gt;&lt;pages&gt;1573-1575&lt;/pages&gt;&lt;volume&gt;79&lt;/volume&gt;&lt;number&gt;10&lt;/number&gt;&lt;keywords&gt;&lt;keyword&gt;cerium&lt;/keyword&gt;&lt;keyword&gt;gamma-ray detection&lt;/keyword&gt;&lt;keyword&gt;lanthanum compounds&lt;/keyword&gt;&lt;keyword&gt;photoluminescence&lt;/keyword&gt;&lt;keyword&gt;scintillation&lt;/keyword&gt;&lt;keyword&gt;solid scintillation detectors&lt;/keyword&gt;&lt;keyword&gt;0785Fv&lt;/keyword&gt;&lt;keyword&gt;2940Mc&lt;/keyword&gt;&lt;keyword&gt;7855Hx&lt;/keyword&gt;&lt;/keywords&gt;&lt;dates&gt;&lt;year&gt;2001&lt;/year&gt;&lt;/dates&gt;&lt;isbn&gt;0003-6951&lt;/isbn&gt;&lt;urls&gt;&lt;/urls&gt;&lt;electronic-resource-num&gt;10.1063/1.1385342&lt;/electronic-resource-num&gt;&lt;/record&gt;&lt;/Cite&gt;&lt;/EndNote&gt;</w:instrText>
      </w:r>
      <w:r w:rsidR="008E4AFF" w:rsidRPr="00B30CAE">
        <w:rPr>
          <w:rFonts w:ascii="Arial" w:hAnsi="Arial" w:cs="Arial"/>
        </w:rPr>
        <w:fldChar w:fldCharType="separate"/>
      </w:r>
      <w:r w:rsidR="00DD1154" w:rsidRPr="00B30CAE">
        <w:rPr>
          <w:rFonts w:ascii="Arial" w:hAnsi="Arial" w:cs="Arial"/>
          <w:noProof/>
        </w:rPr>
        <w:t>[</w:t>
      </w:r>
      <w:hyperlink w:anchor="_ENREF_11" w:tooltip="Van Loef, 2001 #1058" w:history="1">
        <w:r w:rsidR="00784B33" w:rsidRPr="00B30CAE">
          <w:rPr>
            <w:rFonts w:ascii="Arial" w:hAnsi="Arial" w:cs="Arial"/>
            <w:noProof/>
          </w:rPr>
          <w:t>11</w:t>
        </w:r>
      </w:hyperlink>
      <w:r w:rsidR="00DD1154" w:rsidRPr="00B30CAE">
        <w:rPr>
          <w:rFonts w:ascii="Arial" w:hAnsi="Arial" w:cs="Arial"/>
          <w:noProof/>
        </w:rPr>
        <w:t>]</w:t>
      </w:r>
      <w:r w:rsidR="008E4AFF" w:rsidRPr="00B30CAE">
        <w:rPr>
          <w:rFonts w:ascii="Arial" w:hAnsi="Arial" w:cs="Arial"/>
        </w:rPr>
        <w:fldChar w:fldCharType="end"/>
      </w:r>
      <w:r w:rsidR="000E4D55" w:rsidRPr="00B30CAE">
        <w:rPr>
          <w:rFonts w:ascii="Arial" w:hAnsi="Arial" w:cs="Arial"/>
        </w:rPr>
        <w:t>. SrI</w:t>
      </w:r>
      <w:r w:rsidR="000E4D55" w:rsidRPr="00B30CAE">
        <w:rPr>
          <w:rFonts w:ascii="Arial" w:hAnsi="Arial" w:cs="Arial"/>
          <w:vertAlign w:val="subscript"/>
        </w:rPr>
        <w:t>2</w:t>
      </w:r>
      <w:r w:rsidR="000E4D55" w:rsidRPr="00B30CAE">
        <w:rPr>
          <w:rFonts w:ascii="Arial" w:hAnsi="Arial" w:cs="Arial"/>
        </w:rPr>
        <w:t xml:space="preserve">:Eu has a </w:t>
      </w:r>
      <w:r w:rsidR="000E4D55" w:rsidRPr="00B30CAE">
        <w:rPr>
          <w:rFonts w:ascii="Arial" w:hAnsi="Arial" w:cs="Arial"/>
        </w:rPr>
        <w:lastRenderedPageBreak/>
        <w:t>reported energy resolution for 662 keV gamma rays of 2.7%, while Sr</w:t>
      </w:r>
      <w:r w:rsidR="000E4D55" w:rsidRPr="00B30CAE">
        <w:rPr>
          <w:rFonts w:ascii="Arial" w:hAnsi="Arial" w:cs="Arial"/>
          <w:vertAlign w:val="superscript"/>
        </w:rPr>
        <w:t>2+</w:t>
      </w:r>
      <w:r w:rsidR="000E4D55" w:rsidRPr="00B30CAE">
        <w:rPr>
          <w:rFonts w:ascii="Arial" w:hAnsi="Arial" w:cs="Arial"/>
        </w:rPr>
        <w:t xml:space="preserve"> codoped LaBr</w:t>
      </w:r>
      <w:r w:rsidR="000E4D55" w:rsidRPr="00B30CAE">
        <w:rPr>
          <w:rFonts w:ascii="Arial" w:hAnsi="Arial" w:cs="Arial"/>
          <w:vertAlign w:val="subscript"/>
        </w:rPr>
        <w:t>3</w:t>
      </w:r>
      <w:r w:rsidR="00DD07A2" w:rsidRPr="00B30CAE">
        <w:rPr>
          <w:rFonts w:ascii="Arial" w:hAnsi="Arial" w:cs="Arial"/>
        </w:rPr>
        <w:t>:Ce</w:t>
      </w:r>
      <w:r w:rsidR="000E4D55" w:rsidRPr="00B30CAE">
        <w:rPr>
          <w:rFonts w:ascii="Arial" w:hAnsi="Arial" w:cs="Arial"/>
          <w:vertAlign w:val="subscript"/>
        </w:rPr>
        <w:t xml:space="preserve"> </w:t>
      </w:r>
      <w:r w:rsidR="000E4D55" w:rsidRPr="00B30CAE">
        <w:rPr>
          <w:rFonts w:ascii="Arial" w:hAnsi="Arial" w:cs="Arial"/>
        </w:rPr>
        <w:t xml:space="preserve">has been reported recently as having an energy resolution of 2.0% </w:t>
      </w:r>
      <w:r w:rsidR="008E4AFF" w:rsidRPr="00B30CAE">
        <w:rPr>
          <w:rFonts w:ascii="Arial" w:hAnsi="Arial" w:cs="Arial"/>
        </w:rPr>
        <w:fldChar w:fldCharType="begin"/>
      </w:r>
      <w:r w:rsidR="00DD1154" w:rsidRPr="00B30CAE">
        <w:rPr>
          <w:rFonts w:ascii="Arial" w:hAnsi="Arial" w:cs="Arial"/>
        </w:rPr>
        <w:instrText xml:space="preserve"> ADDIN EN.CITE &lt;EndNote&gt;&lt;Cite&gt;&lt;Author&gt;Hawrami&lt;/Author&gt;&lt;Year&gt;2008&lt;/Year&gt;&lt;RecNum&gt;1069&lt;/RecNum&gt;&lt;DisplayText&gt;[9]&lt;/DisplayText&gt;&lt;record&gt;&lt;rec-number&gt;1069&lt;/rec-number&gt;&lt;foreign-keys&gt;&lt;key app="EN" db-id="pw2rerw5xpx5whe2d9p5zxz5dp9sad2wd2s0"&gt;1069&lt;/key&gt;&lt;/foreign-keys&gt;&lt;ref-type name="Book Section"&gt;5&lt;/ref-type&gt;&lt;contributors&gt;&lt;authors&gt;&lt;author&gt;Hawrami, R.&lt;/author&gt;&lt;author&gt;Groza, M.&lt;/author&gt;&lt;author&gt;Cui, Y.&lt;/author&gt;&lt;author&gt;Burger, A.&lt;/author&gt;&lt;author&gt;Aggarwal, M. D.&lt;/author&gt;&lt;author&gt;Cherepy, N.&lt;/author&gt;&lt;author&gt;Payne, S. A.&lt;/author&gt;&lt;/authors&gt;&lt;secondary-authors&gt;&lt;author&gt;Burger, A.&lt;/author&gt;&lt;author&gt;Franks, L. A.&lt;/author&gt;&lt;author&gt;James, R. B.&lt;/author&gt;&lt;/secondary-authors&gt;&lt;/contributors&gt;&lt;auth-address&gt;[Hawrami, R.; Groza, M.; Cui, Y.; Burger, A.] Fisk Univ, Dept Phys, Nashville, TN 37208 USA.&amp;#xD;Hawrami, R (reprint author), Fisk Univ, Dept Phys, Nashville, TN 37208 USA.&lt;/auth-address&gt;&lt;titles&gt;&lt;title&gt;SrI2, a Novel Scintillator Crystal for Nuclear Isotope Identifiers&lt;/title&gt;&lt;secondary-title&gt;Hard X-Ray, Gamma-Ray, and Neutron Detector Physics X&lt;/secondary-title&gt;&lt;tertiary-title&gt;Proceedings of the Society of Photo-Optical Instrumentation Engineers (Spie)&lt;/tertiary-title&gt;&lt;/titles&gt;&lt;volume&gt;7079&lt;/volume&gt;&lt;keywords&gt;&lt;keyword&gt;energy-resolution scintillator&lt;/keyword&gt;&lt;/keywords&gt;&lt;dates&gt;&lt;year&gt;2008&lt;/year&gt;&lt;/dates&gt;&lt;pub-location&gt;Bellingham&lt;/pub-location&gt;&lt;publisher&gt;Spie-Int Soc Optical Engineering&lt;/publisher&gt;&lt;isbn&gt;0277-786X&amp;#xD;978-0-8194-7299-1&lt;/isbn&gt;&lt;accession-num&gt;WOS:000263710100025&lt;/accession-num&gt;&lt;urls&gt;&lt;related-urls&gt;&lt;url&gt;&amp;lt;Go to ISI&amp;gt;://WOS:000263710100025&lt;/url&gt;&lt;url&gt;http://proceedings.spiedigitallibrary.org/proceeding.aspx?articleid=794976&lt;/url&gt;&lt;/related-urls&gt;&lt;/urls&gt;&lt;electronic-resource-num&gt;70790y&amp;#xD;10.1117/12.798335&lt;/electronic-resource-num&gt;&lt;language&gt;English&lt;/language&gt;&lt;/record&gt;&lt;/Cite&gt;&lt;/EndNote&gt;</w:instrText>
      </w:r>
      <w:r w:rsidR="008E4AFF" w:rsidRPr="00B30CAE">
        <w:rPr>
          <w:rFonts w:ascii="Arial" w:hAnsi="Arial" w:cs="Arial"/>
        </w:rPr>
        <w:fldChar w:fldCharType="separate"/>
      </w:r>
      <w:r w:rsidR="00DD1154" w:rsidRPr="00B30CAE">
        <w:rPr>
          <w:rFonts w:ascii="Arial" w:hAnsi="Arial" w:cs="Arial"/>
          <w:noProof/>
        </w:rPr>
        <w:t>[</w:t>
      </w:r>
      <w:hyperlink w:anchor="_ENREF_9" w:tooltip="Hawrami, 2008 #1069" w:history="1">
        <w:r w:rsidR="00784B33" w:rsidRPr="00B30CAE">
          <w:rPr>
            <w:rFonts w:ascii="Arial" w:hAnsi="Arial" w:cs="Arial"/>
            <w:noProof/>
          </w:rPr>
          <w:t>9</w:t>
        </w:r>
      </w:hyperlink>
      <w:r w:rsidR="00DD1154" w:rsidRPr="00B30CAE">
        <w:rPr>
          <w:rFonts w:ascii="Arial" w:hAnsi="Arial" w:cs="Arial"/>
          <w:noProof/>
        </w:rPr>
        <w:t>]</w:t>
      </w:r>
      <w:r w:rsidR="008E4AFF" w:rsidRPr="00B30CAE">
        <w:rPr>
          <w:rFonts w:ascii="Arial" w:hAnsi="Arial" w:cs="Arial"/>
        </w:rPr>
        <w:fldChar w:fldCharType="end"/>
      </w:r>
      <w:r w:rsidR="000E4D55" w:rsidRPr="00B30CAE">
        <w:rPr>
          <w:rFonts w:ascii="Arial" w:hAnsi="Arial" w:cs="Arial"/>
        </w:rPr>
        <w:t xml:space="preserve">, </w:t>
      </w:r>
      <w:r w:rsidR="008E4AFF" w:rsidRPr="00B30CAE">
        <w:rPr>
          <w:rFonts w:ascii="Arial" w:hAnsi="Arial" w:cs="Arial"/>
        </w:rPr>
        <w:fldChar w:fldCharType="begin"/>
      </w:r>
      <w:r w:rsidR="00DD1154" w:rsidRPr="00B30CAE">
        <w:rPr>
          <w:rFonts w:ascii="Arial" w:hAnsi="Arial" w:cs="Arial"/>
        </w:rPr>
        <w:instrText xml:space="preserve"> ADDIN EN.CITE &lt;EndNote&gt;&lt;Cite&gt;&lt;Author&gt;Alekhin&lt;/Author&gt;&lt;Year&gt;2013&lt;/Year&gt;&lt;RecNum&gt;1116&lt;/RecNum&gt;&lt;DisplayText&gt;[12]&lt;/DisplayText&gt;&lt;record&gt;&lt;rec-number&gt;1116&lt;/rec-number&gt;&lt;foreign-keys&gt;&lt;key app="EN" db-id="pw2rerw5xpx5whe2d9p5zxz5dp9sad2wd2s0"&gt;1116&lt;/key&gt;&lt;/foreign-keys&gt;&lt;ref-type name="Journal Article"&gt;17&lt;/ref-type&gt;&lt;contributors&gt;&lt;authors&gt;&lt;author&gt;Alekhin, M. S.&lt;/author&gt;&lt;author&gt;de Haas, J. T. M.&lt;/author&gt;&lt;author&gt;Khodyuk, I. V.&lt;/author&gt;&lt;author&gt;Krämer, K. W.&lt;/author&gt;&lt;author&gt;Menge, P. R.&lt;/author&gt;&lt;author&gt;Ouspenski, V.&lt;/author&gt;&lt;author&gt;Dorenbos, P.&lt;/author&gt;&lt;/authors&gt;&lt;/contributors&gt;&lt;titles&gt;&lt;title&gt;Improvement of γ-ray energy resolution of LaBr3:Ce3+ scintillation detectors by Sr2+ and Ca2+ co-doping&lt;/title&gt;&lt;secondary-title&gt;Applied Physics Letters&lt;/secondary-title&gt;&lt;/titles&gt;&lt;periodical&gt;&lt;full-title&gt;Applied Physics Letters&lt;/full-title&gt;&lt;/periodical&gt;&lt;pages&gt;-&lt;/pages&gt;&lt;volume&gt;102&lt;/volume&gt;&lt;number&gt;16&lt;/number&gt;&lt;keywords&gt;&lt;keyword&gt;photomultipliers&lt;/keyword&gt;&lt;keyword&gt;readout electronics&lt;/keyword&gt;&lt;keyword&gt;particle tracks&lt;/keyword&gt;&lt;keyword&gt;gamma-ray detection&lt;/keyword&gt;&lt;keyword&gt;solid scintillation detectors&lt;/keyword&gt;&lt;keyword&gt;nuclear electronics&lt;/keyword&gt;&lt;/keywords&gt;&lt;dates&gt;&lt;year&gt;2013&lt;/year&gt;&lt;/dates&gt;&lt;urls&gt;&lt;related-urls&gt;&lt;url&gt;http://scitation.aip.org/content/aip/journal/apl/102/16/10.1063/1.4803440&lt;/url&gt;&lt;/related-urls&gt;&lt;/urls&gt;&lt;electronic-resource-num&gt;doi:http://dx.doi.org/10.1063/1.4803440&lt;/electronic-resource-num&gt;&lt;/record&gt;&lt;/Cite&gt;&lt;/EndNote&gt;</w:instrText>
      </w:r>
      <w:r w:rsidR="008E4AFF" w:rsidRPr="00B30CAE">
        <w:rPr>
          <w:rFonts w:ascii="Arial" w:hAnsi="Arial" w:cs="Arial"/>
        </w:rPr>
        <w:fldChar w:fldCharType="separate"/>
      </w:r>
      <w:r w:rsidR="00DD1154" w:rsidRPr="00B30CAE">
        <w:rPr>
          <w:rFonts w:ascii="Arial" w:hAnsi="Arial" w:cs="Arial"/>
          <w:noProof/>
        </w:rPr>
        <w:t>[</w:t>
      </w:r>
      <w:hyperlink w:anchor="_ENREF_12" w:tooltip="Alekhin, 2013 #1116" w:history="1">
        <w:r w:rsidR="00784B33" w:rsidRPr="00B30CAE">
          <w:rPr>
            <w:rFonts w:ascii="Arial" w:hAnsi="Arial" w:cs="Arial"/>
            <w:noProof/>
          </w:rPr>
          <w:t>12</w:t>
        </w:r>
      </w:hyperlink>
      <w:r w:rsidR="00DD1154" w:rsidRPr="00B30CAE">
        <w:rPr>
          <w:rFonts w:ascii="Arial" w:hAnsi="Arial" w:cs="Arial"/>
          <w:noProof/>
        </w:rPr>
        <w:t>]</w:t>
      </w:r>
      <w:r w:rsidR="008E4AFF" w:rsidRPr="00B30CAE">
        <w:rPr>
          <w:rFonts w:ascii="Arial" w:hAnsi="Arial" w:cs="Arial"/>
        </w:rPr>
        <w:fldChar w:fldCharType="end"/>
      </w:r>
      <w:r w:rsidR="000E4D55" w:rsidRPr="00B30CAE">
        <w:rPr>
          <w:rFonts w:ascii="Arial" w:hAnsi="Arial" w:cs="Arial"/>
        </w:rPr>
        <w:t>.</w:t>
      </w:r>
    </w:p>
    <w:p w:rsidR="00236E6D" w:rsidRPr="00B30CAE" w:rsidRDefault="00236E6D" w:rsidP="009048C8">
      <w:pPr>
        <w:numPr>
          <w:ilvl w:val="12"/>
          <w:numId w:val="0"/>
        </w:numPr>
        <w:rPr>
          <w:rFonts w:ascii="Arial" w:hAnsi="Arial" w:cs="Arial"/>
        </w:rPr>
      </w:pPr>
      <w:r w:rsidRPr="00B30CAE">
        <w:rPr>
          <w:rFonts w:ascii="Arial" w:hAnsi="Arial" w:cs="Arial"/>
        </w:rPr>
        <w:t xml:space="preserve">  </w:t>
      </w:r>
    </w:p>
    <w:p w:rsidR="00917D3D" w:rsidRPr="00B30CAE" w:rsidRDefault="000E4D55" w:rsidP="009048C8">
      <w:pPr>
        <w:numPr>
          <w:ilvl w:val="12"/>
          <w:numId w:val="0"/>
        </w:numPr>
        <w:rPr>
          <w:rFonts w:ascii="Arial" w:hAnsi="Arial" w:cs="Arial"/>
        </w:rPr>
      </w:pPr>
      <w:r w:rsidRPr="00B30CAE">
        <w:rPr>
          <w:rFonts w:ascii="Arial" w:hAnsi="Arial" w:cs="Arial"/>
        </w:rPr>
        <w:t xml:space="preserve">For instances where the spectroscopic capability of the detector is the only concern, the material of choice is </w:t>
      </w:r>
      <w:r w:rsidR="007712EC" w:rsidRPr="00B30CAE">
        <w:rPr>
          <w:rFonts w:ascii="Arial" w:hAnsi="Arial" w:cs="Arial"/>
        </w:rPr>
        <w:t xml:space="preserve">a semiconductor, </w:t>
      </w:r>
      <w:r w:rsidRPr="00B30CAE">
        <w:rPr>
          <w:rFonts w:ascii="Arial" w:hAnsi="Arial" w:cs="Arial"/>
        </w:rPr>
        <w:t>high purity germanium</w:t>
      </w:r>
      <w:r w:rsidR="007712EC" w:rsidRPr="00B30CAE">
        <w:rPr>
          <w:rFonts w:ascii="Arial" w:hAnsi="Arial" w:cs="Arial"/>
        </w:rPr>
        <w:t xml:space="preserve"> (HPGe). T</w:t>
      </w:r>
      <w:r w:rsidRPr="00B30CAE">
        <w:rPr>
          <w:rFonts w:ascii="Arial" w:hAnsi="Arial" w:cs="Arial"/>
        </w:rPr>
        <w:t>his detector material provides</w:t>
      </w:r>
      <w:r w:rsidR="00163BD4" w:rsidRPr="00B30CAE">
        <w:rPr>
          <w:rFonts w:ascii="Arial" w:hAnsi="Arial" w:cs="Arial"/>
        </w:rPr>
        <w:t xml:space="preserve"> an</w:t>
      </w:r>
      <w:r w:rsidRPr="00B30CAE">
        <w:rPr>
          <w:rFonts w:ascii="Arial" w:hAnsi="Arial" w:cs="Arial"/>
        </w:rPr>
        <w:t xml:space="preserve"> </w:t>
      </w:r>
      <w:r w:rsidR="00163BD4" w:rsidRPr="00B30CAE">
        <w:rPr>
          <w:rFonts w:ascii="Arial" w:hAnsi="Arial" w:cs="Arial"/>
        </w:rPr>
        <w:t xml:space="preserve">unparalleled 0.2% energy resolution at 662 keV </w:t>
      </w:r>
      <w:r w:rsidR="008E4AFF" w:rsidRPr="00B30CAE">
        <w:rPr>
          <w:rFonts w:ascii="Arial" w:hAnsi="Arial" w:cs="Arial"/>
        </w:rPr>
        <w:fldChar w:fldCharType="begin"/>
      </w:r>
      <w:r w:rsidR="00DD1154" w:rsidRPr="00B30CAE">
        <w:rPr>
          <w:rFonts w:ascii="Arial" w:hAnsi="Arial" w:cs="Arial"/>
        </w:rPr>
        <w:instrText xml:space="preserve"> ADDIN EN.CITE &lt;EndNote&gt;&lt;Cite&gt;&lt;Author&gt;Russo&lt;/Author&gt;&lt;Year&gt;2007&lt;/Year&gt;&lt;RecNum&gt;1163&lt;/RecNum&gt;&lt;DisplayText&gt;[13]&lt;/DisplayText&gt;&lt;record&gt;&lt;rec-number&gt;1163&lt;/rec-number&gt;&lt;foreign-keys&gt;&lt;key app="EN" db-id="pw2rerw5xpx5whe2d9p5zxz5dp9sad2wd2s0"&gt;1163&lt;/key&gt;&lt;/foreign-keys&gt;&lt;ref-type name="Government Document"&gt;46&lt;/ref-type&gt;&lt;contributors&gt;&lt;authors&gt;&lt;author&gt;Russo, P.A.&lt;/author&gt;&lt;author&gt;Vo, D.T.&lt;/author&gt;&lt;/authors&gt;&lt;/contributors&gt;&lt;titles&gt;&lt;title&gt;Gamma-Ray Detectors for Nondestrcutive Analysis&lt;/title&gt;&lt;tertiary-title&gt;Passive Nondestructive Assay Manual&lt;/tertiary-title&gt;&lt;/titles&gt;&lt;dates&gt;&lt;year&gt;2007&lt;/year&gt;&lt;/dates&gt;&lt;pub-location&gt;Los Alamos National Laboratory&lt;/pub-location&gt;&lt;isbn&gt;LA-UR-05-3813&lt;/isbn&gt;&lt;urls&gt;&lt;/urls&gt;&lt;/record&gt;&lt;/Cite&gt;&lt;/EndNote&gt;</w:instrText>
      </w:r>
      <w:r w:rsidR="008E4AFF" w:rsidRPr="00B30CAE">
        <w:rPr>
          <w:rFonts w:ascii="Arial" w:hAnsi="Arial" w:cs="Arial"/>
        </w:rPr>
        <w:fldChar w:fldCharType="separate"/>
      </w:r>
      <w:r w:rsidR="00DD1154" w:rsidRPr="00B30CAE">
        <w:rPr>
          <w:rFonts w:ascii="Arial" w:hAnsi="Arial" w:cs="Arial"/>
          <w:noProof/>
        </w:rPr>
        <w:t>[</w:t>
      </w:r>
      <w:hyperlink w:anchor="_ENREF_13" w:tooltip="Russo, 2007 #1163" w:history="1">
        <w:r w:rsidR="00784B33" w:rsidRPr="00B30CAE">
          <w:rPr>
            <w:rFonts w:ascii="Arial" w:hAnsi="Arial" w:cs="Arial"/>
            <w:noProof/>
          </w:rPr>
          <w:t>13</w:t>
        </w:r>
      </w:hyperlink>
      <w:r w:rsidR="00DD1154" w:rsidRPr="00B30CAE">
        <w:rPr>
          <w:rFonts w:ascii="Arial" w:hAnsi="Arial" w:cs="Arial"/>
          <w:noProof/>
        </w:rPr>
        <w:t>]</w:t>
      </w:r>
      <w:r w:rsidR="008E4AFF" w:rsidRPr="00B30CAE">
        <w:rPr>
          <w:rFonts w:ascii="Arial" w:hAnsi="Arial" w:cs="Arial"/>
        </w:rPr>
        <w:fldChar w:fldCharType="end"/>
      </w:r>
      <w:r w:rsidR="00163BD4" w:rsidRPr="00B30CAE">
        <w:rPr>
          <w:rFonts w:ascii="Arial" w:hAnsi="Arial" w:cs="Arial"/>
        </w:rPr>
        <w:t xml:space="preserve">. This outperforms all current scintillators, but has a few detriments which keep it from being used in all situations. The first of these is it’s small band gap, which is also the source of its superior spectroscopic capabilities.  </w:t>
      </w:r>
      <w:r w:rsidR="002170BA" w:rsidRPr="00B30CAE">
        <w:rPr>
          <w:rFonts w:ascii="Arial" w:hAnsi="Arial" w:cs="Arial"/>
        </w:rPr>
        <w:t xml:space="preserve">Because of the small size of its bandgap, 0.7 eV, HPGe requires cryogenic temperatures to operate effectively </w:t>
      </w:r>
      <w:r w:rsidR="008E4AFF" w:rsidRPr="00B30CAE">
        <w:rPr>
          <w:rFonts w:ascii="Arial" w:hAnsi="Arial" w:cs="Arial"/>
        </w:rPr>
        <w:fldChar w:fldCharType="begin"/>
      </w:r>
      <w:r w:rsidR="002170BA" w:rsidRPr="00B30CAE">
        <w:rPr>
          <w:rFonts w:ascii="Arial" w:hAnsi="Arial" w:cs="Arial"/>
        </w:rPr>
        <w:instrText xml:space="preserve"> ADDIN EN.CITE &lt;EndNote&gt;&lt;Cite&gt;&lt;Author&gt;Knoll&lt;/Author&gt;&lt;Year&gt;2010&lt;/Year&gt;&lt;RecNum&gt;1063&lt;/RecNum&gt;&lt;DisplayText&gt;[1]&lt;/DisplayText&gt;&lt;record&gt;&lt;rec-number&gt;1063&lt;/rec-number&gt;&lt;foreign-keys&gt;&lt;key app="EN" db-id="pw2rerw5xpx5whe2d9p5zxz5dp9sad2wd2s0"&gt;1063&lt;/key&gt;&lt;/foreign-keys&gt;&lt;ref-type name="Book"&gt;6&lt;/ref-type&gt;&lt;contributors&gt;&lt;authors&gt;&lt;author&gt;Knoll, G.F.&lt;/author&gt;&lt;/authors&gt;&lt;/contributors&gt;&lt;titles&gt;&lt;title&gt;Radiation Detection and Measurement&lt;/title&gt;&lt;/titles&gt;&lt;dates&gt;&lt;year&gt;2010&lt;/year&gt;&lt;/dates&gt;&lt;publisher&gt;John Wiley &amp;amp; Sons&lt;/publisher&gt;&lt;isbn&gt;9780470131480&lt;/isbn&gt;&lt;urls&gt;&lt;related-urls&gt;&lt;url&gt;http://books.google.com/books?id=4vTJ7UDel5IC&lt;/url&gt;&lt;/related-urls&gt;&lt;/urls&gt;&lt;/record&gt;&lt;/Cite&gt;&lt;/EndNote&gt;</w:instrText>
      </w:r>
      <w:r w:rsidR="008E4AFF" w:rsidRPr="00B30CAE">
        <w:rPr>
          <w:rFonts w:ascii="Arial" w:hAnsi="Arial" w:cs="Arial"/>
        </w:rPr>
        <w:fldChar w:fldCharType="separate"/>
      </w:r>
      <w:r w:rsidR="002170BA" w:rsidRPr="00B30CAE">
        <w:rPr>
          <w:rFonts w:ascii="Arial" w:hAnsi="Arial" w:cs="Arial"/>
          <w:noProof/>
        </w:rPr>
        <w:t>[</w:t>
      </w:r>
      <w:hyperlink w:anchor="_ENREF_1" w:tooltip="Knoll, 2010 #1063" w:history="1">
        <w:r w:rsidR="00784B33" w:rsidRPr="00B30CAE">
          <w:rPr>
            <w:rFonts w:ascii="Arial" w:hAnsi="Arial" w:cs="Arial"/>
            <w:noProof/>
          </w:rPr>
          <w:t>1</w:t>
        </w:r>
      </w:hyperlink>
      <w:r w:rsidR="002170BA" w:rsidRPr="00B30CAE">
        <w:rPr>
          <w:rFonts w:ascii="Arial" w:hAnsi="Arial" w:cs="Arial"/>
          <w:noProof/>
        </w:rPr>
        <w:t>]</w:t>
      </w:r>
      <w:r w:rsidR="008E4AFF" w:rsidRPr="00B30CAE">
        <w:rPr>
          <w:rFonts w:ascii="Arial" w:hAnsi="Arial" w:cs="Arial"/>
        </w:rPr>
        <w:fldChar w:fldCharType="end"/>
      </w:r>
      <w:r w:rsidR="002170BA" w:rsidRPr="00B30CAE">
        <w:rPr>
          <w:rFonts w:ascii="Arial" w:hAnsi="Arial" w:cs="Arial"/>
        </w:rPr>
        <w:t xml:space="preserve">. When operated at room temperature, the thermal noise is </w:t>
      </w:r>
      <w:r w:rsidR="003445A3" w:rsidRPr="00B30CAE">
        <w:rPr>
          <w:rFonts w:ascii="Arial" w:hAnsi="Arial" w:cs="Arial"/>
        </w:rPr>
        <w:t>sufficient to destroy the resolution of the detected signal. The other issues are related to material processing and availability.</w:t>
      </w:r>
    </w:p>
    <w:p w:rsidR="00917D3D" w:rsidRPr="00B30CAE" w:rsidRDefault="00917D3D" w:rsidP="009048C8">
      <w:pPr>
        <w:numPr>
          <w:ilvl w:val="12"/>
          <w:numId w:val="0"/>
        </w:numPr>
        <w:rPr>
          <w:rFonts w:ascii="Arial" w:hAnsi="Arial" w:cs="Arial"/>
        </w:rPr>
      </w:pPr>
    </w:p>
    <w:p w:rsidR="000E4D55" w:rsidRPr="00B30CAE" w:rsidRDefault="003445A3" w:rsidP="009048C8">
      <w:pPr>
        <w:numPr>
          <w:ilvl w:val="12"/>
          <w:numId w:val="0"/>
        </w:numPr>
        <w:rPr>
          <w:rFonts w:ascii="Arial" w:hAnsi="Arial" w:cs="Arial"/>
        </w:rPr>
      </w:pPr>
      <w:r w:rsidRPr="00B30CAE">
        <w:rPr>
          <w:rFonts w:ascii="Arial" w:hAnsi="Arial" w:cs="Arial"/>
        </w:rPr>
        <w:t xml:space="preserve"> As the name implies, germanium detectors must be made from very pure raw materials to ensure that any electrons or holes which contribute to the current through the material are a result of interaction with radiation. To this end, the material which is used in germanium</w:t>
      </w:r>
      <w:r w:rsidR="00917D3D" w:rsidRPr="00B30CAE">
        <w:rPr>
          <w:rFonts w:ascii="Arial" w:hAnsi="Arial" w:cs="Arial"/>
        </w:rPr>
        <w:t xml:space="preserve"> detectors has an impurity concentration near 10</w:t>
      </w:r>
      <w:r w:rsidR="00917D3D" w:rsidRPr="00B30CAE">
        <w:rPr>
          <w:rFonts w:ascii="Arial" w:hAnsi="Arial" w:cs="Arial"/>
          <w:vertAlign w:val="superscript"/>
        </w:rPr>
        <w:t>-6</w:t>
      </w:r>
      <w:r w:rsidR="00917D3D" w:rsidRPr="00B30CAE">
        <w:rPr>
          <w:rFonts w:ascii="Arial" w:hAnsi="Arial" w:cs="Arial"/>
        </w:rPr>
        <w:t xml:space="preserve"> ppm, which is very difficult to achieve commercially </w:t>
      </w:r>
      <w:r w:rsidR="008E4AFF" w:rsidRPr="00B30CAE">
        <w:rPr>
          <w:rFonts w:ascii="Arial" w:hAnsi="Arial" w:cs="Arial"/>
        </w:rPr>
        <w:fldChar w:fldCharType="begin"/>
      </w:r>
      <w:r w:rsidR="00DD1154" w:rsidRPr="00B30CAE">
        <w:rPr>
          <w:rFonts w:ascii="Arial" w:hAnsi="Arial" w:cs="Arial"/>
        </w:rPr>
        <w:instrText xml:space="preserve"> ADDIN EN.CITE &lt;EndNote&gt;&lt;Cite&gt;&lt;Author&gt;Kapoor&lt;/Author&gt;&lt;Year&gt;1986&lt;/Year&gt;&lt;RecNum&gt;1164&lt;/RecNum&gt;&lt;DisplayText&gt;[14]&lt;/DisplayText&gt;&lt;record&gt;&lt;rec-number&gt;1164&lt;/rec-number&gt;&lt;foreign-keys&gt;&lt;key app="EN" db-id="pw2rerw5xpx5whe2d9p5zxz5dp9sad2wd2s0"&gt;1164&lt;/key&gt;&lt;/foreign-keys&gt;&lt;ref-type name="Book"&gt;6&lt;/ref-type&gt;&lt;contributors&gt;&lt;authors&gt;&lt;author&gt;Kapoor, Sukhbir Singh&lt;/author&gt;&lt;author&gt;Ramamurthy, V&lt;/author&gt;&lt;/authors&gt;&lt;/contributors&gt;&lt;titles&gt;&lt;title&gt;Nuclear radiation detectors&lt;/title&gt;&lt;/titles&gt;&lt;volume&gt;1&lt;/volume&gt;&lt;dates&gt;&lt;year&gt;1986&lt;/year&gt;&lt;/dates&gt;&lt;publisher&gt;New Age International&lt;/publisher&gt;&lt;isbn&gt;0852264968&lt;/isbn&gt;&lt;urls&gt;&lt;/urls&gt;&lt;/record&gt;&lt;/Cite&gt;&lt;/EndNote&gt;</w:instrText>
      </w:r>
      <w:r w:rsidR="008E4AFF" w:rsidRPr="00B30CAE">
        <w:rPr>
          <w:rFonts w:ascii="Arial" w:hAnsi="Arial" w:cs="Arial"/>
        </w:rPr>
        <w:fldChar w:fldCharType="separate"/>
      </w:r>
      <w:r w:rsidR="00DD1154" w:rsidRPr="00B30CAE">
        <w:rPr>
          <w:rFonts w:ascii="Arial" w:hAnsi="Arial" w:cs="Arial"/>
          <w:noProof/>
        </w:rPr>
        <w:t>[</w:t>
      </w:r>
      <w:hyperlink w:anchor="_ENREF_14" w:tooltip="Kapoor, 1986 #1164" w:history="1">
        <w:r w:rsidR="00784B33" w:rsidRPr="00B30CAE">
          <w:rPr>
            <w:rFonts w:ascii="Arial" w:hAnsi="Arial" w:cs="Arial"/>
            <w:noProof/>
          </w:rPr>
          <w:t>14</w:t>
        </w:r>
      </w:hyperlink>
      <w:r w:rsidR="00DD1154" w:rsidRPr="00B30CAE">
        <w:rPr>
          <w:rFonts w:ascii="Arial" w:hAnsi="Arial" w:cs="Arial"/>
          <w:noProof/>
        </w:rPr>
        <w:t>]</w:t>
      </w:r>
      <w:r w:rsidR="008E4AFF" w:rsidRPr="00B30CAE">
        <w:rPr>
          <w:rFonts w:ascii="Arial" w:hAnsi="Arial" w:cs="Arial"/>
        </w:rPr>
        <w:fldChar w:fldCharType="end"/>
      </w:r>
      <w:r w:rsidR="00917D3D" w:rsidRPr="00B30CAE">
        <w:rPr>
          <w:rFonts w:ascii="Arial" w:hAnsi="Arial" w:cs="Arial"/>
        </w:rPr>
        <w:t>. This purity is the major source of the final problem: price. The amount of work necessary to produce the material with the requisite purity, and then grow it into a single crystal for implementation in a detector means the final product is expensive enough to prohi</w:t>
      </w:r>
      <w:r w:rsidR="0076378F" w:rsidRPr="00B30CAE">
        <w:rPr>
          <w:rFonts w:ascii="Arial" w:hAnsi="Arial" w:cs="Arial"/>
        </w:rPr>
        <w:t xml:space="preserve">bit large-scale implementation. The resulting price for HPGe instruments can be prohibitively expensive as a result, costing over $130,000 for one instrument </w:t>
      </w:r>
      <w:r w:rsidR="008E4AFF" w:rsidRPr="00B30CAE">
        <w:rPr>
          <w:rFonts w:ascii="Arial" w:hAnsi="Arial" w:cs="Arial"/>
        </w:rPr>
        <w:fldChar w:fldCharType="begin"/>
      </w:r>
      <w:r w:rsidR="00DD1154" w:rsidRPr="00B30CAE">
        <w:rPr>
          <w:rFonts w:ascii="Arial" w:hAnsi="Arial" w:cs="Arial"/>
        </w:rPr>
        <w:instrText xml:space="preserve"> ADDIN EN.CITE &lt;EndNote&gt;&lt;Cite&gt;&lt;Author&gt;Kapoor&lt;/Author&gt;&lt;Year&gt;1986&lt;/Year&gt;&lt;RecNum&gt;1164&lt;/RecNum&gt;&lt;DisplayText&gt;[14]&lt;/DisplayText&gt;&lt;record&gt;&lt;rec-number&gt;1164&lt;/rec-number&gt;&lt;foreign-keys&gt;&lt;key app="EN" db-id="pw2rerw5xpx5whe2d9p5zxz5dp9sad2wd2s0"&gt;1164&lt;/key&gt;&lt;/foreign-keys&gt;&lt;ref-type name="Book"&gt;6&lt;/ref-type&gt;&lt;contributors&gt;&lt;authors&gt;&lt;author&gt;Kapoor, Sukhbir Singh&lt;/author&gt;&lt;author&gt;Ramamurthy, V&lt;/author&gt;&lt;/authors&gt;&lt;/contributors&gt;&lt;titles&gt;&lt;title&gt;Nuclear radiation detectors&lt;/title&gt;&lt;/titles&gt;&lt;volume&gt;1&lt;/volume&gt;&lt;dates&gt;&lt;year&gt;1986&lt;/year&gt;&lt;/dates&gt;&lt;publisher&gt;New Age International&lt;/publisher&gt;&lt;isbn&gt;0852264968&lt;/isbn&gt;&lt;urls&gt;&lt;/urls&gt;&lt;/record&gt;&lt;/Cite&gt;&lt;/EndNote&gt;</w:instrText>
      </w:r>
      <w:r w:rsidR="008E4AFF" w:rsidRPr="00B30CAE">
        <w:rPr>
          <w:rFonts w:ascii="Arial" w:hAnsi="Arial" w:cs="Arial"/>
        </w:rPr>
        <w:fldChar w:fldCharType="separate"/>
      </w:r>
      <w:r w:rsidR="00DD1154" w:rsidRPr="00B30CAE">
        <w:rPr>
          <w:rFonts w:ascii="Arial" w:hAnsi="Arial" w:cs="Arial"/>
          <w:noProof/>
        </w:rPr>
        <w:t>[</w:t>
      </w:r>
      <w:hyperlink w:anchor="_ENREF_14" w:tooltip="Kapoor, 1986 #1164" w:history="1">
        <w:r w:rsidR="00784B33" w:rsidRPr="00B30CAE">
          <w:rPr>
            <w:rFonts w:ascii="Arial" w:hAnsi="Arial" w:cs="Arial"/>
            <w:noProof/>
          </w:rPr>
          <w:t>14</w:t>
        </w:r>
      </w:hyperlink>
      <w:r w:rsidR="00DD1154" w:rsidRPr="00B30CAE">
        <w:rPr>
          <w:rFonts w:ascii="Arial" w:hAnsi="Arial" w:cs="Arial"/>
          <w:noProof/>
        </w:rPr>
        <w:t>]</w:t>
      </w:r>
      <w:r w:rsidR="008E4AFF" w:rsidRPr="00B30CAE">
        <w:rPr>
          <w:rFonts w:ascii="Arial" w:hAnsi="Arial" w:cs="Arial"/>
        </w:rPr>
        <w:fldChar w:fldCharType="end"/>
      </w:r>
      <w:r w:rsidR="0076378F" w:rsidRPr="00B30CAE">
        <w:rPr>
          <w:rFonts w:ascii="Arial" w:hAnsi="Arial" w:cs="Arial"/>
        </w:rPr>
        <w:t xml:space="preserve">. </w:t>
      </w:r>
    </w:p>
    <w:p w:rsidR="0076378F" w:rsidRPr="00B30CAE" w:rsidRDefault="0076378F" w:rsidP="009048C8">
      <w:pPr>
        <w:numPr>
          <w:ilvl w:val="12"/>
          <w:numId w:val="0"/>
        </w:numPr>
        <w:rPr>
          <w:rFonts w:ascii="Arial" w:hAnsi="Arial" w:cs="Arial"/>
        </w:rPr>
      </w:pPr>
    </w:p>
    <w:p w:rsidR="0076378F" w:rsidRPr="00B30CAE" w:rsidRDefault="0076378F" w:rsidP="009048C8">
      <w:pPr>
        <w:numPr>
          <w:ilvl w:val="12"/>
          <w:numId w:val="0"/>
        </w:numPr>
        <w:rPr>
          <w:rFonts w:ascii="Arial" w:hAnsi="Arial" w:cs="Arial"/>
        </w:rPr>
      </w:pPr>
      <w:r w:rsidRPr="00B30CAE">
        <w:rPr>
          <w:rFonts w:ascii="Arial" w:hAnsi="Arial" w:cs="Arial"/>
        </w:rPr>
        <w:t>More recently, scintillators such as LaBr</w:t>
      </w:r>
      <w:r w:rsidRPr="00B30CAE">
        <w:rPr>
          <w:rFonts w:ascii="Arial" w:hAnsi="Arial" w:cs="Arial"/>
          <w:vertAlign w:val="subscript"/>
        </w:rPr>
        <w:t>3</w:t>
      </w:r>
      <w:r w:rsidRPr="00B30CAE">
        <w:rPr>
          <w:rFonts w:ascii="Arial" w:hAnsi="Arial" w:cs="Arial"/>
        </w:rPr>
        <w:t>:Ce and SrI</w:t>
      </w:r>
      <w:r w:rsidRPr="00B30CAE">
        <w:rPr>
          <w:rFonts w:ascii="Arial" w:hAnsi="Arial" w:cs="Arial"/>
          <w:vertAlign w:val="subscript"/>
        </w:rPr>
        <w:t>2</w:t>
      </w:r>
      <w:r w:rsidRPr="00B30CAE">
        <w:rPr>
          <w:rFonts w:ascii="Arial" w:hAnsi="Arial" w:cs="Arial"/>
        </w:rPr>
        <w:t xml:space="preserve">:Eu have been a major focus of research efforts to replace NaI:Tl as the next generation of detectors used for low cost gamma ray spectroscopy </w:t>
      </w:r>
      <w:r w:rsidR="008E4AFF" w:rsidRPr="00B30CAE">
        <w:rPr>
          <w:rFonts w:ascii="Arial" w:hAnsi="Arial" w:cs="Arial"/>
        </w:rPr>
        <w:fldChar w:fldCharType="begin"/>
      </w:r>
      <w:r w:rsidR="00DD1154" w:rsidRPr="00B30CAE">
        <w:rPr>
          <w:rFonts w:ascii="Arial" w:hAnsi="Arial" w:cs="Arial"/>
        </w:rPr>
        <w:instrText xml:space="preserve"> ADDIN EN.CITE &lt;EndNote&gt;&lt;Cite&gt;&lt;Author&gt;Maurer&lt;/Author&gt;&lt;Year&gt;2009&lt;/Year&gt;&lt;RecNum&gt;1166&lt;/RecNum&gt;&lt;DisplayText&gt;[15]&lt;/DisplayText&gt;&lt;record&gt;&lt;rec-number&gt;1166&lt;/rec-number&gt;&lt;foreign-keys&gt;&lt;key app="EN" db-id="pw2rerw5xpx5whe2d9p5zxz5dp9sad2wd2s0"&gt;1166&lt;/key&gt;&lt;/foreign-keys&gt;&lt;ref-type name="Book"&gt;6&lt;/ref-type&gt;&lt;contributors&gt;&lt;authors&gt;&lt;author&gt;Maurer, Stephen M&lt;/author&gt;&lt;/authors&gt;&lt;/contributors&gt;&lt;titles&gt;&lt;title&gt;WMD terrorism: Science and policy choices&lt;/title&gt;&lt;/titles&gt;&lt;dates&gt;&lt;year&gt;2009&lt;/year&gt;&lt;/dates&gt;&lt;publisher&gt;MIT Press&lt;/publisher&gt;&lt;isbn&gt;0262512858&lt;/isbn&gt;&lt;urls&gt;&lt;/urls&gt;&lt;/record&gt;&lt;/Cite&gt;&lt;/EndNote&gt;</w:instrText>
      </w:r>
      <w:r w:rsidR="008E4AFF" w:rsidRPr="00B30CAE">
        <w:rPr>
          <w:rFonts w:ascii="Arial" w:hAnsi="Arial" w:cs="Arial"/>
        </w:rPr>
        <w:fldChar w:fldCharType="separate"/>
      </w:r>
      <w:r w:rsidR="00DD1154" w:rsidRPr="00B30CAE">
        <w:rPr>
          <w:rFonts w:ascii="Arial" w:hAnsi="Arial" w:cs="Arial"/>
          <w:noProof/>
        </w:rPr>
        <w:t>[</w:t>
      </w:r>
      <w:hyperlink w:anchor="_ENREF_15" w:tooltip="Maurer, 2009 #1166" w:history="1">
        <w:r w:rsidR="00784B33" w:rsidRPr="00B30CAE">
          <w:rPr>
            <w:rFonts w:ascii="Arial" w:hAnsi="Arial" w:cs="Arial"/>
            <w:noProof/>
          </w:rPr>
          <w:t>15</w:t>
        </w:r>
      </w:hyperlink>
      <w:r w:rsidR="00DD1154" w:rsidRPr="00B30CAE">
        <w:rPr>
          <w:rFonts w:ascii="Arial" w:hAnsi="Arial" w:cs="Arial"/>
          <w:noProof/>
        </w:rPr>
        <w:t>]</w:t>
      </w:r>
      <w:r w:rsidR="008E4AFF" w:rsidRPr="00B30CAE">
        <w:rPr>
          <w:rFonts w:ascii="Arial" w:hAnsi="Arial" w:cs="Arial"/>
        </w:rPr>
        <w:fldChar w:fldCharType="end"/>
      </w:r>
      <w:r w:rsidRPr="00B30CAE">
        <w:rPr>
          <w:rFonts w:ascii="Arial" w:hAnsi="Arial" w:cs="Arial"/>
        </w:rPr>
        <w:t>. As mentioned previously, both of these scintillators have high light outputs and excellent energy resolution compared to NaI:Tl,</w:t>
      </w:r>
      <w:r w:rsidR="00880949" w:rsidRPr="00B30CAE">
        <w:rPr>
          <w:rFonts w:ascii="Arial" w:hAnsi="Arial" w:cs="Arial"/>
        </w:rPr>
        <w:t xml:space="preserve"> though they each have challenges to overcome. </w:t>
      </w:r>
      <w:r w:rsidR="007712EC" w:rsidRPr="00B30CAE">
        <w:rPr>
          <w:rFonts w:ascii="Arial" w:hAnsi="Arial" w:cs="Arial"/>
        </w:rPr>
        <w:t>A</w:t>
      </w:r>
      <w:r w:rsidR="00BD6224" w:rsidRPr="00B30CAE">
        <w:rPr>
          <w:rFonts w:ascii="Arial" w:hAnsi="Arial" w:cs="Arial"/>
        </w:rPr>
        <w:t xml:space="preserve"> major drawback of LaBr</w:t>
      </w:r>
      <w:r w:rsidR="00BD6224" w:rsidRPr="00B30CAE">
        <w:rPr>
          <w:rFonts w:ascii="Arial" w:hAnsi="Arial" w:cs="Arial"/>
          <w:vertAlign w:val="subscript"/>
        </w:rPr>
        <w:t>3</w:t>
      </w:r>
      <w:r w:rsidR="00BD6224" w:rsidRPr="00B30CAE">
        <w:rPr>
          <w:rFonts w:ascii="Arial" w:hAnsi="Arial" w:cs="Arial"/>
        </w:rPr>
        <w:t xml:space="preserve"> is the presence of </w:t>
      </w:r>
      <w:r w:rsidR="00BD6224" w:rsidRPr="00B30CAE">
        <w:rPr>
          <w:rFonts w:ascii="Arial" w:hAnsi="Arial" w:cs="Arial"/>
          <w:vertAlign w:val="superscript"/>
        </w:rPr>
        <w:t>138</w:t>
      </w:r>
      <w:r w:rsidR="00BD6224" w:rsidRPr="00B30CAE">
        <w:rPr>
          <w:rFonts w:ascii="Arial" w:hAnsi="Arial" w:cs="Arial"/>
        </w:rPr>
        <w:t xml:space="preserve">La, which presents an inherent source of gamma radiation with energies 788.7 keV and 1435.8 keV which may interfere with certain measurements </w:t>
      </w:r>
      <w:r w:rsidR="008E4AFF" w:rsidRPr="00B30CAE">
        <w:rPr>
          <w:rFonts w:ascii="Arial" w:hAnsi="Arial" w:cs="Arial"/>
        </w:rPr>
        <w:fldChar w:fldCharType="begin"/>
      </w:r>
      <w:r w:rsidR="00DD1154" w:rsidRPr="00B30CAE">
        <w:rPr>
          <w:rFonts w:ascii="Arial" w:hAnsi="Arial" w:cs="Arial"/>
        </w:rPr>
        <w:instrText xml:space="preserve"> ADDIN EN.CITE &lt;EndNote&gt;&lt;Cite&gt;&lt;Author&gt;Firestone&lt;/Author&gt;&lt;Year&gt;2004&lt;/Year&gt;&lt;RecNum&gt;1157&lt;/RecNum&gt;&lt;DisplayText&gt;[4]&lt;/DisplayText&gt;&lt;record&gt;&lt;rec-number&gt;1157&lt;/rec-number&gt;&lt;foreign-keys&gt;&lt;key app="EN" db-id="pw2rerw5xpx5whe2d9p5zxz5dp9sad2wd2s0"&gt;1157&lt;/key&gt;&lt;/foreign-keys&gt;&lt;ref-type name="Online Database"&gt;45&lt;/ref-type&gt;&lt;contributors&gt;&lt;authors&gt;&lt;author&gt;Firestone, R.B.&lt;/author&gt;&lt;author&gt;Ekström, L.P.&lt;/author&gt;&lt;/authors&gt;&lt;/contributors&gt;&lt;titles&gt;&lt;title&gt;WWW Table of Radioactive Isotopes&lt;/title&gt;&lt;/titles&gt;&lt;edition&gt;February 28, 1999&lt;/edition&gt;&lt;dates&gt;&lt;year&gt;2004&lt;/year&gt;&lt;pub-dates&gt;&lt;date&gt;September 23, 2014&lt;/date&gt;&lt;/pub-dates&gt;&lt;/dates&gt;&lt;publisher&gt;Lawrence Berkeley National Lab&amp;#xD;Lund University&lt;/publisher&gt;&lt;urls&gt;&lt;related-urls&gt;&lt;url&gt;http://ie.lbl.gov/toi/index.asp&lt;/url&gt;&lt;/related-urls&gt;&lt;/urls&gt;&lt;/record&gt;&lt;/Cite&gt;&lt;/EndNote&gt;</w:instrText>
      </w:r>
      <w:r w:rsidR="008E4AFF" w:rsidRPr="00B30CAE">
        <w:rPr>
          <w:rFonts w:ascii="Arial" w:hAnsi="Arial" w:cs="Arial"/>
        </w:rPr>
        <w:fldChar w:fldCharType="separate"/>
      </w:r>
      <w:r w:rsidR="00DD1154" w:rsidRPr="00B30CAE">
        <w:rPr>
          <w:rFonts w:ascii="Arial" w:hAnsi="Arial" w:cs="Arial"/>
          <w:noProof/>
        </w:rPr>
        <w:t>[</w:t>
      </w:r>
      <w:hyperlink w:anchor="_ENREF_4" w:tooltip="Firestone, 2004 #1157" w:history="1">
        <w:r w:rsidR="00784B33" w:rsidRPr="00B30CAE">
          <w:rPr>
            <w:rFonts w:ascii="Arial" w:hAnsi="Arial" w:cs="Arial"/>
            <w:noProof/>
          </w:rPr>
          <w:t>4</w:t>
        </w:r>
      </w:hyperlink>
      <w:r w:rsidR="00DD1154" w:rsidRPr="00B30CAE">
        <w:rPr>
          <w:rFonts w:ascii="Arial" w:hAnsi="Arial" w:cs="Arial"/>
          <w:noProof/>
        </w:rPr>
        <w:t>]</w:t>
      </w:r>
      <w:r w:rsidR="008E4AFF" w:rsidRPr="00B30CAE">
        <w:rPr>
          <w:rFonts w:ascii="Arial" w:hAnsi="Arial" w:cs="Arial"/>
        </w:rPr>
        <w:fldChar w:fldCharType="end"/>
      </w:r>
      <w:r w:rsidR="00BD6224" w:rsidRPr="00B30CAE">
        <w:rPr>
          <w:rFonts w:ascii="Arial" w:hAnsi="Arial" w:cs="Arial"/>
        </w:rPr>
        <w:t>.</w:t>
      </w:r>
      <w:r w:rsidR="00C0310E" w:rsidRPr="00B30CAE">
        <w:rPr>
          <w:rFonts w:ascii="Arial" w:hAnsi="Arial" w:cs="Arial"/>
        </w:rPr>
        <w:t xml:space="preserve"> </w:t>
      </w:r>
      <w:r w:rsidR="006319D9" w:rsidRPr="00B30CAE">
        <w:rPr>
          <w:rFonts w:ascii="Arial" w:hAnsi="Arial" w:cs="Arial"/>
        </w:rPr>
        <w:t xml:space="preserve">It also tends </w:t>
      </w:r>
      <w:r w:rsidR="00BB4A33" w:rsidRPr="00B30CAE">
        <w:rPr>
          <w:rFonts w:ascii="Arial" w:hAnsi="Arial" w:cs="Arial"/>
        </w:rPr>
        <w:t xml:space="preserve">to crack during growth, making large single crystals difficult to obtain </w:t>
      </w:r>
      <w:r w:rsidR="008E4AFF" w:rsidRPr="00B30CAE">
        <w:rPr>
          <w:rFonts w:ascii="Arial" w:hAnsi="Arial" w:cs="Arial"/>
        </w:rPr>
        <w:fldChar w:fldCharType="begin"/>
      </w:r>
      <w:r w:rsidR="00DD1154" w:rsidRPr="00B30CAE">
        <w:rPr>
          <w:rFonts w:ascii="Arial" w:hAnsi="Arial" w:cs="Arial"/>
        </w:rPr>
        <w:instrText xml:space="preserve"> ADDIN EN.CITE &lt;EndNote&gt;&lt;Cite&gt;&lt;Author&gt;Yang&lt;/Author&gt;&lt;Year&gt;2011&lt;/Year&gt;&lt;RecNum&gt;1167&lt;/RecNum&gt;&lt;DisplayText&gt;[16]&lt;/DisplayText&gt;&lt;record&gt;&lt;rec-number&gt;1167&lt;/rec-number&gt;&lt;foreign-keys&gt;&lt;key app="EN" db-id="pw2rerw5xpx5whe2d9p5zxz5dp9sad2wd2s0"&gt;1167&lt;/key&gt;&lt;/foreign-keys&gt;&lt;ref-type name="Journal Article"&gt;17&lt;/ref-type&gt;&lt;contributors&gt;&lt;authors&gt;&lt;author&gt;Yang, Kan&lt;/author&gt;&lt;author&gt;Zhuravleva, Mariya&lt;/author&gt;&lt;author&gt;Melcher, Charles L.&lt;/author&gt;&lt;/authors&gt;&lt;/contributors&gt;&lt;titles&gt;&lt;title&gt;Crystal growth and scintillation properties of Cs3EuI5 crystals&lt;/title&gt;&lt;secondary-title&gt;Journal of Crystal Growth&lt;/secondary-title&gt;&lt;/titles&gt;&lt;periodical&gt;&lt;full-title&gt;Journal of Crystal Growth&lt;/full-title&gt;&lt;/periodical&gt;&lt;pages&gt;833-835&lt;/pages&gt;&lt;volume&gt;318&lt;/volume&gt;&lt;number&gt;1&lt;/number&gt;&lt;keywords&gt;&lt;keyword&gt;A2. Bridgman technique&lt;/keyword&gt;&lt;keyword&gt;A2. Growth from melt&lt;/keyword&gt;&lt;keyword&gt;B1. Halides&lt;/keyword&gt;&lt;keyword&gt;B2. Scintillator materials&lt;/keyword&gt;&lt;/keywords&gt;&lt;dates&gt;&lt;year&gt;2011&lt;/year&gt;&lt;pub-dates&gt;&lt;date&gt;3/1/&lt;/date&gt;&lt;/pub-dates&gt;&lt;/dates&gt;&lt;isbn&gt;0022-0248&lt;/isbn&gt;&lt;urls&gt;&lt;related-urls&gt;&lt;url&gt;http://www.sciencedirect.com/science/article/pii/S0022024810009784&lt;/url&gt;&lt;url&gt;http://ac.els-cdn.com/S0022024810009784/1-s2.0-S0022024810009784-main.pdf?_tid=cf8ddc8a-4510-11e4-aa6d-00000aacb361&amp;amp;acdnat=1411690103_ef5102b37f6f483630d0524558eedada&lt;/url&gt;&lt;/related-urls&gt;&lt;/urls&gt;&lt;electronic-resource-num&gt;http://dx.doi.org/10.1016/j.jcrysgro.2010.10.215&lt;/electronic-resource-num&gt;&lt;/record&gt;&lt;/Cite&gt;&lt;/EndNote&gt;</w:instrText>
      </w:r>
      <w:r w:rsidR="008E4AFF" w:rsidRPr="00B30CAE">
        <w:rPr>
          <w:rFonts w:ascii="Arial" w:hAnsi="Arial" w:cs="Arial"/>
        </w:rPr>
        <w:fldChar w:fldCharType="separate"/>
      </w:r>
      <w:r w:rsidR="00DD1154" w:rsidRPr="00B30CAE">
        <w:rPr>
          <w:rFonts w:ascii="Arial" w:hAnsi="Arial" w:cs="Arial"/>
          <w:noProof/>
        </w:rPr>
        <w:t>[</w:t>
      </w:r>
      <w:hyperlink w:anchor="_ENREF_16" w:tooltip="Yang, 2011 #1167" w:history="1">
        <w:r w:rsidR="00784B33" w:rsidRPr="00B30CAE">
          <w:rPr>
            <w:rFonts w:ascii="Arial" w:hAnsi="Arial" w:cs="Arial"/>
            <w:noProof/>
          </w:rPr>
          <w:t>16</w:t>
        </w:r>
      </w:hyperlink>
      <w:r w:rsidR="00DD1154" w:rsidRPr="00B30CAE">
        <w:rPr>
          <w:rFonts w:ascii="Arial" w:hAnsi="Arial" w:cs="Arial"/>
          <w:noProof/>
        </w:rPr>
        <w:t>]</w:t>
      </w:r>
      <w:r w:rsidR="008E4AFF" w:rsidRPr="00B30CAE">
        <w:rPr>
          <w:rFonts w:ascii="Arial" w:hAnsi="Arial" w:cs="Arial"/>
        </w:rPr>
        <w:fldChar w:fldCharType="end"/>
      </w:r>
      <w:r w:rsidR="00BB4A33" w:rsidRPr="00B30CAE">
        <w:rPr>
          <w:rFonts w:ascii="Arial" w:hAnsi="Arial" w:cs="Arial"/>
        </w:rPr>
        <w:t xml:space="preserve">. This limits the obtainable crystal yield and increases the cost of a detector. </w:t>
      </w:r>
      <w:r w:rsidR="00C0310E" w:rsidRPr="00B30CAE">
        <w:rPr>
          <w:rFonts w:ascii="Arial" w:hAnsi="Arial" w:cs="Arial"/>
        </w:rPr>
        <w:t>For SrI</w:t>
      </w:r>
      <w:r w:rsidR="00C0310E" w:rsidRPr="00B30CAE">
        <w:rPr>
          <w:rFonts w:ascii="Arial" w:hAnsi="Arial" w:cs="Arial"/>
          <w:vertAlign w:val="subscript"/>
        </w:rPr>
        <w:t>2</w:t>
      </w:r>
      <w:r w:rsidR="00C0310E" w:rsidRPr="00B30CAE">
        <w:rPr>
          <w:rFonts w:ascii="Arial" w:hAnsi="Arial" w:cs="Arial"/>
        </w:rPr>
        <w:t>:Eu, the major problem is the relatively long decay time characteristic of Eu</w:t>
      </w:r>
      <w:r w:rsidR="00C0310E" w:rsidRPr="00B30CAE">
        <w:rPr>
          <w:rFonts w:ascii="Arial" w:hAnsi="Arial" w:cs="Arial"/>
          <w:vertAlign w:val="superscript"/>
        </w:rPr>
        <w:t>2+</w:t>
      </w:r>
      <w:r w:rsidR="00C0310E" w:rsidRPr="00B30CAE">
        <w:rPr>
          <w:rFonts w:ascii="Arial" w:hAnsi="Arial" w:cs="Arial"/>
        </w:rPr>
        <w:t>-activat</w:t>
      </w:r>
      <w:r w:rsidR="005B0B05" w:rsidRPr="00B30CAE">
        <w:rPr>
          <w:rFonts w:ascii="Arial" w:hAnsi="Arial" w:cs="Arial"/>
        </w:rPr>
        <w:t xml:space="preserve">ed scintillators, in this case 670 ns </w:t>
      </w:r>
      <w:r w:rsidR="008E4AFF" w:rsidRPr="00B30CAE">
        <w:rPr>
          <w:rFonts w:ascii="Arial" w:hAnsi="Arial" w:cs="Arial"/>
        </w:rPr>
        <w:fldChar w:fldCharType="begin"/>
      </w:r>
      <w:r w:rsidR="00DD1154" w:rsidRPr="00B30CAE">
        <w:rPr>
          <w:rFonts w:ascii="Arial" w:hAnsi="Arial" w:cs="Arial"/>
        </w:rPr>
        <w:instrText xml:space="preserve"> ADDIN EN.CITE &lt;EndNote&gt;&lt;Cite&gt;&lt;Author&gt;Yang&lt;/Author&gt;&lt;Year&gt;2012&lt;/Year&gt;&lt;RecNum&gt;989&lt;/RecNum&gt;&lt;DisplayText&gt;[17]&lt;/DisplayText&gt;&lt;record&gt;&lt;rec-number&gt;989&lt;/rec-number&gt;&lt;foreign-keys&gt;&lt;key app="EN" db-id="pw2rerw5xpx5whe2d9p5zxz5dp9sad2wd2s0"&gt;989&lt;/key&gt;&lt;/foreign-keys&gt;&lt;ref-type name="Journal Article"&gt;17&lt;/ref-type&gt;&lt;contributors&gt;&lt;authors&gt;&lt;author&gt;Yang, Kan&lt;/author&gt;&lt;author&gt;Zhuravleva, Mariya&lt;/author&gt;&lt;author&gt;Melcher, Charles L.&lt;/author&gt;&lt;/authors&gt;&lt;/contributors&gt;&lt;titles&gt;&lt;title&gt;&lt;style face="normal" font="default" size="100%"&gt;Scintillation kinetics and thermoluminescence of SrI&lt;/style&gt;&lt;style face="subscript" font="default" size="100%"&gt;2&lt;/style&gt;&lt;style face="normal" font="default" size="100%"&gt;:Eu&lt;/style&gt;&lt;style face="superscript" font="default" size="100%"&gt;2+&lt;/style&gt;&lt;style face="normal" font="default" size="100%"&gt; single crystals&lt;/style&gt;&lt;/title&gt;&lt;secondary-title&gt;Journal of Luminescence&lt;/secondary-title&gt;&lt;/titles&gt;&lt;periodical&gt;&lt;full-title&gt;Journal of Luminescence&lt;/full-title&gt;&lt;/periodical&gt;&lt;pages&gt;1824-1829&lt;/pages&gt;&lt;volume&gt;132&lt;/volume&gt;&lt;number&gt;7&lt;/number&gt;&lt;keywords&gt;&lt;keyword&gt;SrI2&lt;/keyword&gt;&lt;keyword&gt;Thermoluminescence&lt;/keyword&gt;&lt;keyword&gt;Europium&lt;/keyword&gt;&lt;keyword&gt;Scintillator&lt;/keyword&gt;&lt;keyword&gt;Radiation detection&lt;/keyword&gt;&lt;keyword&gt;Scintillation kinetics&lt;/keyword&gt;&lt;/keywords&gt;&lt;dates&gt;&lt;year&gt;2012&lt;/year&gt;&lt;/dates&gt;&lt;isbn&gt;0022-2313&lt;/isbn&gt;&lt;urls&gt;&lt;related-urls&gt;&lt;url&gt;http://www.sciencedirect.com/science/article/pii/S0022231312001202&lt;/url&gt;&lt;url&gt;http://ac.els-cdn.com/S0022231312001202/1-s2.0-S0022231312001202-main.pdf?_tid=591ee764-34a4-11e4-9eb5-00000aab0f6b&amp;amp;acdnat=1409884300_0108467e0ca747e5d30e037c38ba4e84&lt;/url&gt;&lt;/related-urls&gt;&lt;/urls&gt;&lt;electronic-resource-num&gt;http://dx.doi.org/10.1016/j.jlumin.2012.02.040&lt;/electronic-resource-num&gt;&lt;/record&gt;&lt;/Cite&gt;&lt;/EndNote&gt;</w:instrText>
      </w:r>
      <w:r w:rsidR="008E4AFF" w:rsidRPr="00B30CAE">
        <w:rPr>
          <w:rFonts w:ascii="Arial" w:hAnsi="Arial" w:cs="Arial"/>
        </w:rPr>
        <w:fldChar w:fldCharType="separate"/>
      </w:r>
      <w:r w:rsidR="00DD1154" w:rsidRPr="00B30CAE">
        <w:rPr>
          <w:rFonts w:ascii="Arial" w:hAnsi="Arial" w:cs="Arial"/>
          <w:noProof/>
        </w:rPr>
        <w:t>[</w:t>
      </w:r>
      <w:hyperlink w:anchor="_ENREF_17" w:tooltip="Yang, 2012 #989" w:history="1">
        <w:r w:rsidR="00784B33" w:rsidRPr="00B30CAE">
          <w:rPr>
            <w:rFonts w:ascii="Arial" w:hAnsi="Arial" w:cs="Arial"/>
            <w:noProof/>
          </w:rPr>
          <w:t>17</w:t>
        </w:r>
      </w:hyperlink>
      <w:r w:rsidR="00DD1154" w:rsidRPr="00B30CAE">
        <w:rPr>
          <w:rFonts w:ascii="Arial" w:hAnsi="Arial" w:cs="Arial"/>
          <w:noProof/>
        </w:rPr>
        <w:t>]</w:t>
      </w:r>
      <w:r w:rsidR="008E4AFF" w:rsidRPr="00B30CAE">
        <w:rPr>
          <w:rFonts w:ascii="Arial" w:hAnsi="Arial" w:cs="Arial"/>
        </w:rPr>
        <w:fldChar w:fldCharType="end"/>
      </w:r>
      <w:r w:rsidR="00C0310E" w:rsidRPr="00B30CAE">
        <w:rPr>
          <w:rFonts w:ascii="Arial" w:hAnsi="Arial" w:cs="Arial"/>
        </w:rPr>
        <w:t xml:space="preserve">. </w:t>
      </w:r>
      <w:r w:rsidR="00BB4A33" w:rsidRPr="00B30CAE">
        <w:rPr>
          <w:rFonts w:ascii="Arial" w:hAnsi="Arial" w:cs="Arial"/>
        </w:rPr>
        <w:t xml:space="preserve">The final difficulty present when working with either is their hygroscopicity. Packaging technology has advanced enough to allow encapsulation of both materials to protect them for an extended period of time. This does not, however, prevent the need for careful handling of the material during growth and processing which hinders these scintillators ability to be easily scaled to industrial production capacities. </w:t>
      </w:r>
    </w:p>
    <w:p w:rsidR="00BB4A33" w:rsidRPr="00B30CAE" w:rsidRDefault="00BB4A33" w:rsidP="009048C8">
      <w:pPr>
        <w:numPr>
          <w:ilvl w:val="12"/>
          <w:numId w:val="0"/>
        </w:numPr>
        <w:rPr>
          <w:rFonts w:ascii="Arial" w:hAnsi="Arial" w:cs="Arial"/>
        </w:rPr>
      </w:pPr>
    </w:p>
    <w:p w:rsidR="00236E6D" w:rsidRPr="00B30CAE" w:rsidRDefault="007008A6" w:rsidP="009048C8">
      <w:pPr>
        <w:pStyle w:val="Heading2"/>
      </w:pPr>
      <w:bookmarkStart w:id="7" w:name="_Toc400615923"/>
      <w:r w:rsidRPr="00B30CAE">
        <w:t xml:space="preserve">1.2 – </w:t>
      </w:r>
      <w:r w:rsidR="005E0FBD" w:rsidRPr="00B30CAE">
        <w:t>Impurities in Scintillators</w:t>
      </w:r>
      <w:bookmarkEnd w:id="7"/>
    </w:p>
    <w:p w:rsidR="00236E6D" w:rsidRPr="00B30CAE" w:rsidRDefault="00D208E1" w:rsidP="009048C8">
      <w:pPr>
        <w:pStyle w:val="Heading3"/>
      </w:pPr>
      <w:bookmarkStart w:id="8" w:name="_Toc400615924"/>
      <w:r w:rsidRPr="00B30CAE">
        <w:t>1.2.1 – I</w:t>
      </w:r>
      <w:r w:rsidR="005E0FBD" w:rsidRPr="00B30CAE">
        <w:t>ntentional Impurities</w:t>
      </w:r>
      <w:bookmarkEnd w:id="8"/>
    </w:p>
    <w:p w:rsidR="00D208E1" w:rsidRPr="00B30CAE" w:rsidRDefault="00D208E1" w:rsidP="009048C8">
      <w:pPr>
        <w:numPr>
          <w:ilvl w:val="12"/>
          <w:numId w:val="0"/>
        </w:numPr>
        <w:rPr>
          <w:rFonts w:ascii="Arial" w:hAnsi="Arial" w:cs="Arial"/>
        </w:rPr>
      </w:pPr>
    </w:p>
    <w:p w:rsidR="00226615" w:rsidRPr="00B30CAE" w:rsidRDefault="00BB4A33" w:rsidP="009048C8">
      <w:pPr>
        <w:numPr>
          <w:ilvl w:val="12"/>
          <w:numId w:val="0"/>
        </w:numPr>
        <w:rPr>
          <w:rFonts w:ascii="Arial" w:hAnsi="Arial" w:cs="Arial"/>
        </w:rPr>
      </w:pPr>
      <w:r w:rsidRPr="00B30CAE">
        <w:rPr>
          <w:rFonts w:ascii="Arial" w:hAnsi="Arial" w:cs="Arial"/>
        </w:rPr>
        <w:t>In scintillators, there are two categories of intentional impurities which must be considered: activators and codopants. When an impurity is intentionally added to a scintillator, it is said to be doped with that element. Some materials are capable of producing scintillation photons by virtue of their inherent electronic structure. Other materials possess a band gap large enough that intermediate energies must be int</w:t>
      </w:r>
      <w:r w:rsidR="00311FE9" w:rsidRPr="00B30CAE">
        <w:rPr>
          <w:rFonts w:ascii="Arial" w:hAnsi="Arial" w:cs="Arial"/>
        </w:rPr>
        <w:t xml:space="preserve">roduced to produce photons with energies compatible with conventional photodetectors. Activators are elements which create </w:t>
      </w:r>
      <w:r w:rsidR="006319D9" w:rsidRPr="00B30CAE">
        <w:rPr>
          <w:rFonts w:ascii="Arial" w:hAnsi="Arial" w:cs="Arial"/>
        </w:rPr>
        <w:t>these</w:t>
      </w:r>
      <w:r w:rsidR="00311FE9" w:rsidRPr="00B30CAE">
        <w:rPr>
          <w:rFonts w:ascii="Arial" w:hAnsi="Arial" w:cs="Arial"/>
        </w:rPr>
        <w:t xml:space="preserve"> energy level</w:t>
      </w:r>
      <w:r w:rsidR="006319D9" w:rsidRPr="00B30CAE">
        <w:rPr>
          <w:rFonts w:ascii="Arial" w:hAnsi="Arial" w:cs="Arial"/>
        </w:rPr>
        <w:t>s</w:t>
      </w:r>
      <w:r w:rsidR="00311FE9" w:rsidRPr="00B30CAE">
        <w:rPr>
          <w:rFonts w:ascii="Arial" w:hAnsi="Arial" w:cs="Arial"/>
        </w:rPr>
        <w:t xml:space="preserve"> in the host material’s band gap capable of producing a photon of visible light. Examples include Tl</w:t>
      </w:r>
      <w:r w:rsidR="00311FE9" w:rsidRPr="00B30CAE">
        <w:rPr>
          <w:rFonts w:ascii="Arial" w:hAnsi="Arial" w:cs="Arial"/>
          <w:vertAlign w:val="superscript"/>
        </w:rPr>
        <w:t>+</w:t>
      </w:r>
      <w:r w:rsidR="00311FE9" w:rsidRPr="00B30CAE">
        <w:rPr>
          <w:rFonts w:ascii="Arial" w:hAnsi="Arial" w:cs="Arial"/>
        </w:rPr>
        <w:t>, Eu</w:t>
      </w:r>
      <w:r w:rsidR="00311FE9" w:rsidRPr="00B30CAE">
        <w:rPr>
          <w:rFonts w:ascii="Arial" w:hAnsi="Arial" w:cs="Arial"/>
          <w:vertAlign w:val="superscript"/>
        </w:rPr>
        <w:t>2+</w:t>
      </w:r>
      <w:r w:rsidR="00311FE9" w:rsidRPr="00B30CAE">
        <w:rPr>
          <w:rFonts w:ascii="Arial" w:hAnsi="Arial" w:cs="Arial"/>
        </w:rPr>
        <w:t>, Ce</w:t>
      </w:r>
      <w:r w:rsidR="00311FE9" w:rsidRPr="00B30CAE">
        <w:rPr>
          <w:rFonts w:ascii="Arial" w:hAnsi="Arial" w:cs="Arial"/>
          <w:vertAlign w:val="superscript"/>
        </w:rPr>
        <w:t>3+</w:t>
      </w:r>
      <w:r w:rsidR="00311FE9" w:rsidRPr="00B30CAE">
        <w:rPr>
          <w:rFonts w:ascii="Arial" w:hAnsi="Arial" w:cs="Arial"/>
        </w:rPr>
        <w:t>, and Pr</w:t>
      </w:r>
      <w:r w:rsidR="00311FE9" w:rsidRPr="00B30CAE">
        <w:rPr>
          <w:rFonts w:ascii="Arial" w:hAnsi="Arial" w:cs="Arial"/>
          <w:vertAlign w:val="superscript"/>
        </w:rPr>
        <w:t>3+</w:t>
      </w:r>
      <w:r w:rsidR="00311FE9" w:rsidRPr="00B30CAE">
        <w:rPr>
          <w:rFonts w:ascii="Arial" w:hAnsi="Arial" w:cs="Arial"/>
        </w:rPr>
        <w:t xml:space="preserve">, though others exist. </w:t>
      </w:r>
    </w:p>
    <w:p w:rsidR="00226615" w:rsidRPr="00B30CAE" w:rsidRDefault="00226615" w:rsidP="009048C8">
      <w:pPr>
        <w:numPr>
          <w:ilvl w:val="12"/>
          <w:numId w:val="0"/>
        </w:numPr>
        <w:rPr>
          <w:rFonts w:ascii="Arial" w:hAnsi="Arial" w:cs="Arial"/>
        </w:rPr>
      </w:pPr>
    </w:p>
    <w:p w:rsidR="00236E6D" w:rsidRPr="00B30CAE" w:rsidRDefault="006977E9" w:rsidP="009048C8">
      <w:pPr>
        <w:numPr>
          <w:ilvl w:val="12"/>
          <w:numId w:val="0"/>
        </w:numPr>
        <w:rPr>
          <w:rFonts w:ascii="Arial" w:hAnsi="Arial" w:cs="Arial"/>
        </w:rPr>
      </w:pPr>
      <w:r w:rsidRPr="00B30CAE">
        <w:rPr>
          <w:rFonts w:ascii="Arial" w:hAnsi="Arial" w:cs="Arial"/>
        </w:rPr>
        <w:t>In some cases, the host material is capable of producing a scintillation photon, but is inefficient</w:t>
      </w:r>
      <w:r w:rsidR="00226615" w:rsidRPr="00B30CAE">
        <w:rPr>
          <w:rFonts w:ascii="Arial" w:hAnsi="Arial" w:cs="Arial"/>
        </w:rPr>
        <w:t xml:space="preserve"> or ill-suited to a specific application</w:t>
      </w:r>
      <w:r w:rsidRPr="00B30CAE">
        <w:rPr>
          <w:rFonts w:ascii="Arial" w:hAnsi="Arial" w:cs="Arial"/>
        </w:rPr>
        <w:t xml:space="preserve"> without the addi</w:t>
      </w:r>
      <w:r w:rsidR="009A3B92" w:rsidRPr="00B30CAE">
        <w:rPr>
          <w:rFonts w:ascii="Arial" w:hAnsi="Arial" w:cs="Arial"/>
        </w:rPr>
        <w:t>tion of an activator. A prime</w:t>
      </w:r>
      <w:r w:rsidRPr="00B30CAE">
        <w:rPr>
          <w:rFonts w:ascii="Arial" w:hAnsi="Arial" w:cs="Arial"/>
        </w:rPr>
        <w:t xml:space="preserve"> example of </w:t>
      </w:r>
      <w:r w:rsidR="009A3B92" w:rsidRPr="00B30CAE">
        <w:rPr>
          <w:rFonts w:ascii="Arial" w:hAnsi="Arial" w:cs="Arial"/>
        </w:rPr>
        <w:t xml:space="preserve">this phenomenon is NaI. Undoped, it produces only 2,500-4,000 ph/MeV at room temperature with an energy resolution of 15-16%. At liquid nitrogen temperatures, its performance improves significantly, ultimately producing 62,000-84,000 ph/MeV with an energy resolution of 3.8-6.2% </w:t>
      </w:r>
      <w:r w:rsidR="008E4AFF" w:rsidRPr="00B30CAE">
        <w:rPr>
          <w:rFonts w:ascii="Arial" w:hAnsi="Arial" w:cs="Arial"/>
        </w:rPr>
        <w:fldChar w:fldCharType="begin">
          <w:fldData xml:space="preserve">PEVuZE5vdGU+PENpdGU+PEF1dGhvcj5Nb3N6eW5za2k8L0F1dGhvcj48WWVhcj4yMDAyPC9ZZWFy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</w:fldData>
        </w:fldChar>
      </w:r>
      <w:r w:rsidR="00DD1154" w:rsidRPr="00B30CAE">
        <w:rPr>
          <w:rFonts w:ascii="Arial" w:hAnsi="Arial" w:cs="Arial"/>
        </w:rPr>
        <w:instrText xml:space="preserve"> ADDIN EN.CITE </w:instrText>
      </w:r>
      <w:r w:rsidR="008E4AFF" w:rsidRPr="00B30CAE">
        <w:rPr>
          <w:rFonts w:ascii="Arial" w:hAnsi="Arial" w:cs="Arial"/>
        </w:rPr>
        <w:fldChar w:fldCharType="begin">
          <w:fldData xml:space="preserve">PEVuZE5vdGU+PENpdGU+PEF1dGhvcj5Nb3N6eW5za2k8L0F1dGhvcj48WWVhcj4yMDAyPC9ZZWFy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</w:fldData>
        </w:fldChar>
      </w:r>
      <w:r w:rsidR="00DD1154" w:rsidRPr="00B30CAE">
        <w:rPr>
          <w:rFonts w:ascii="Arial" w:hAnsi="Arial" w:cs="Arial"/>
        </w:rPr>
        <w:instrText xml:space="preserve"> ADDIN EN.CITE.DATA </w:instrText>
      </w:r>
      <w:r w:rsidR="008E4AFF" w:rsidRPr="00B30CAE">
        <w:rPr>
          <w:rFonts w:ascii="Arial" w:hAnsi="Arial" w:cs="Arial"/>
        </w:rPr>
      </w:r>
      <w:r w:rsidR="008E4AFF" w:rsidRPr="00B30CAE">
        <w:rPr>
          <w:rFonts w:ascii="Arial" w:hAnsi="Arial" w:cs="Arial"/>
        </w:rPr>
        <w:fldChar w:fldCharType="end"/>
      </w:r>
      <w:r w:rsidR="008E4AFF" w:rsidRPr="00B30CAE">
        <w:rPr>
          <w:rFonts w:ascii="Arial" w:hAnsi="Arial" w:cs="Arial"/>
        </w:rPr>
      </w:r>
      <w:r w:rsidR="008E4AFF" w:rsidRPr="00B30CAE">
        <w:rPr>
          <w:rFonts w:ascii="Arial" w:hAnsi="Arial" w:cs="Arial"/>
        </w:rPr>
        <w:fldChar w:fldCharType="separate"/>
      </w:r>
      <w:r w:rsidR="00DD1154" w:rsidRPr="00B30CAE">
        <w:rPr>
          <w:rFonts w:ascii="Arial" w:hAnsi="Arial" w:cs="Arial"/>
          <w:noProof/>
        </w:rPr>
        <w:t>[</w:t>
      </w:r>
      <w:hyperlink w:anchor="_ENREF_18" w:tooltip="Moszynski, 2002 #1168" w:history="1">
        <w:r w:rsidR="00784B33" w:rsidRPr="00B30CAE">
          <w:rPr>
            <w:rFonts w:ascii="Arial" w:hAnsi="Arial" w:cs="Arial"/>
            <w:noProof/>
          </w:rPr>
          <w:t>18</w:t>
        </w:r>
      </w:hyperlink>
      <w:r w:rsidR="00DD1154" w:rsidRPr="00B30CAE">
        <w:rPr>
          <w:rFonts w:ascii="Arial" w:hAnsi="Arial" w:cs="Arial"/>
          <w:noProof/>
        </w:rPr>
        <w:t>]</w:t>
      </w:r>
      <w:r w:rsidR="008E4AFF" w:rsidRPr="00B30CAE">
        <w:rPr>
          <w:rFonts w:ascii="Arial" w:hAnsi="Arial" w:cs="Arial"/>
        </w:rPr>
        <w:fldChar w:fldCharType="end"/>
      </w:r>
      <w:r w:rsidR="009A3B92" w:rsidRPr="00B30CAE">
        <w:rPr>
          <w:rFonts w:ascii="Arial" w:hAnsi="Arial" w:cs="Arial"/>
        </w:rPr>
        <w:t>.</w:t>
      </w:r>
      <w:r w:rsidR="00226615" w:rsidRPr="00B30CAE">
        <w:rPr>
          <w:rFonts w:ascii="Arial" w:hAnsi="Arial" w:cs="Arial"/>
        </w:rPr>
        <w:t xml:space="preserve"> These values are much better than what is seen for the Tl</w:t>
      </w:r>
      <w:r w:rsidR="00226615" w:rsidRPr="00B30CAE">
        <w:rPr>
          <w:rFonts w:ascii="Arial" w:hAnsi="Arial" w:cs="Arial"/>
          <w:vertAlign w:val="superscript"/>
        </w:rPr>
        <w:t>+</w:t>
      </w:r>
      <w:r w:rsidR="00226615" w:rsidRPr="00B30CAE">
        <w:rPr>
          <w:rFonts w:ascii="Arial" w:hAnsi="Arial" w:cs="Arial"/>
        </w:rPr>
        <w:t xml:space="preserve"> doped material at room temperature, but the cryogenic temperatures required makes it impractical for sustained use. </w:t>
      </w:r>
    </w:p>
    <w:p w:rsidR="00226615" w:rsidRPr="00B30CAE" w:rsidRDefault="00226615" w:rsidP="009048C8">
      <w:pPr>
        <w:numPr>
          <w:ilvl w:val="12"/>
          <w:numId w:val="0"/>
        </w:numPr>
        <w:rPr>
          <w:rFonts w:ascii="Arial" w:hAnsi="Arial" w:cs="Arial"/>
        </w:rPr>
      </w:pPr>
    </w:p>
    <w:p w:rsidR="00226615" w:rsidRPr="00B30CAE" w:rsidRDefault="00226615" w:rsidP="009048C8">
      <w:pPr>
        <w:numPr>
          <w:ilvl w:val="12"/>
          <w:numId w:val="0"/>
        </w:numPr>
        <w:rPr>
          <w:rFonts w:ascii="Arial" w:hAnsi="Arial" w:cs="Arial"/>
        </w:rPr>
      </w:pPr>
      <w:r w:rsidRPr="00B30CAE">
        <w:rPr>
          <w:rFonts w:ascii="Arial" w:hAnsi="Arial" w:cs="Arial"/>
        </w:rPr>
        <w:t>The second class of intentional impurity, the codopant, is commonly used to tune the physical and scintillation properties of a material. By a</w:t>
      </w:r>
      <w:r w:rsidR="00FC09D0" w:rsidRPr="00B30CAE">
        <w:rPr>
          <w:rFonts w:ascii="Arial" w:hAnsi="Arial" w:cs="Arial"/>
        </w:rPr>
        <w:t>dding Ba</w:t>
      </w:r>
      <w:r w:rsidR="00FC09D0" w:rsidRPr="00B30CAE">
        <w:rPr>
          <w:rFonts w:ascii="Arial" w:hAnsi="Arial" w:cs="Arial"/>
          <w:vertAlign w:val="superscript"/>
        </w:rPr>
        <w:t>2+</w:t>
      </w:r>
      <w:r w:rsidR="00FC09D0" w:rsidRPr="00B30CAE">
        <w:rPr>
          <w:rFonts w:ascii="Arial" w:hAnsi="Arial" w:cs="Arial"/>
        </w:rPr>
        <w:t xml:space="preserve"> to CsSrI</w:t>
      </w:r>
      <w:r w:rsidR="00FC09D0" w:rsidRPr="00B30CAE">
        <w:rPr>
          <w:rFonts w:ascii="Arial" w:hAnsi="Arial" w:cs="Arial"/>
          <w:vertAlign w:val="subscript"/>
        </w:rPr>
        <w:t>3</w:t>
      </w:r>
      <w:r w:rsidR="00FC09D0" w:rsidRPr="00B30CAE">
        <w:rPr>
          <w:rFonts w:ascii="Arial" w:hAnsi="Arial" w:cs="Arial"/>
        </w:rPr>
        <w:t xml:space="preserve">, it has been seen that the hygroscopicity of the scintillator decreases. Over a period of 120 minutes, the percent change in mass is reduce by a factor of 2 for high levels of Ba-doping, dropping from ~12% to ~6% </w:t>
      </w:r>
      <w:r w:rsidR="008E4AFF" w:rsidRPr="00B30CAE">
        <w:rPr>
          <w:rFonts w:ascii="Arial" w:hAnsi="Arial" w:cs="Arial"/>
        </w:rPr>
        <w:fldChar w:fldCharType="begin"/>
      </w:r>
      <w:r w:rsidR="00DD1154" w:rsidRPr="00B30CAE">
        <w:rPr>
          <w:rFonts w:ascii="Arial" w:hAnsi="Arial" w:cs="Arial"/>
        </w:rPr>
        <w:instrText xml:space="preserve"> ADDIN EN.CITE &lt;EndNote&gt;&lt;Cite&gt;&lt;Author&gt;Wei&lt;/Author&gt;&lt;RecNum&gt;1047&lt;/RecNum&gt;&lt;DisplayText&gt;[19]&lt;/DisplayText&gt;&lt;record&gt;&lt;rec-number&gt;1047&lt;/rec-number&gt;&lt;foreign-keys&gt;&lt;key app="EN" db-id="pw2rerw5xpx5whe2d9p5zxz5dp9sad2wd2s0"&gt;1047&lt;/key&gt;&lt;/foreign-keys&gt;&lt;ref-type name="Journal Article"&gt;17&lt;/ref-type&gt;&lt;contributors&gt;&lt;authors&gt;&lt;author&gt;Wei, H.&lt;/author&gt;&lt;author&gt;Zhuravleva, M.&lt;/author&gt;&lt;author&gt;Yang, K.&lt;/author&gt;&lt;author&gt;Blalock, B.&lt;/author&gt;&lt;author&gt;Melcher, C. L.&lt;/author&gt;&lt;/authors&gt;&lt;/contributors&gt;&lt;titles&gt;&lt;title&gt;Effect of Ba substitution in CsSrI3: Eu2+&lt;/title&gt;&lt;secondary-title&gt;Journal of Crystal Growth&lt;/secondary-title&gt;&lt;/titles&gt;&lt;periodical&gt;&lt;full-title&gt;Journal of Crystal Growth&lt;/full-title&gt;&lt;/periodical&gt;&lt;number&gt;0&lt;/number&gt;&lt;keywords&gt;&lt;keyword&gt;Halides&lt;/keyword&gt;&lt;keyword&gt;Rare earth compounds&lt;/keyword&gt;&lt;keyword&gt;Scintillators&lt;/keyword&gt;&lt;keyword&gt;Growth from melt&lt;/keyword&gt;&lt;/keywords&gt;&lt;dates&gt;&lt;/dates&gt;&lt;isbn&gt;0022-0248&lt;/isbn&gt;&lt;urls&gt;&lt;related-urls&gt;&lt;url&gt;http://www.sciencedirect.com/science/article/pii/S0022024813006003&lt;/url&gt;&lt;url&gt;http://ac.els-cdn.com/S0022024813006003/1-s2.0-S0022024813006003-main.pdf?_tid=ef555f52-34a3-11e4-bde4-00000aab0f27&amp;amp;acdnat=1409884122_fd02abdcde04b4a6791afae900376069&lt;/url&gt;&lt;/related-urls&gt;&lt;/urls&gt;&lt;electronic-resource-num&gt;http://dx.doi.org/10.1016/j.jcrysgro.2013.09.007&lt;/electronic-resource-num&gt;&lt;/record&gt;&lt;/Cite&gt;&lt;/EndNote&gt;</w:instrText>
      </w:r>
      <w:r w:rsidR="008E4AFF" w:rsidRPr="00B30CAE">
        <w:rPr>
          <w:rFonts w:ascii="Arial" w:hAnsi="Arial" w:cs="Arial"/>
        </w:rPr>
        <w:fldChar w:fldCharType="separate"/>
      </w:r>
      <w:r w:rsidR="00DD1154" w:rsidRPr="00B30CAE">
        <w:rPr>
          <w:rFonts w:ascii="Arial" w:hAnsi="Arial" w:cs="Arial"/>
          <w:noProof/>
        </w:rPr>
        <w:t>[</w:t>
      </w:r>
      <w:hyperlink w:anchor="_ENREF_19" w:tooltip="Wei,  #1047" w:history="1">
        <w:r w:rsidR="00784B33" w:rsidRPr="00B30CAE">
          <w:rPr>
            <w:rFonts w:ascii="Arial" w:hAnsi="Arial" w:cs="Arial"/>
            <w:noProof/>
          </w:rPr>
          <w:t>19</w:t>
        </w:r>
      </w:hyperlink>
      <w:r w:rsidR="00DD1154" w:rsidRPr="00B30CAE">
        <w:rPr>
          <w:rFonts w:ascii="Arial" w:hAnsi="Arial" w:cs="Arial"/>
          <w:noProof/>
        </w:rPr>
        <w:t>]</w:t>
      </w:r>
      <w:r w:rsidR="008E4AFF" w:rsidRPr="00B30CAE">
        <w:rPr>
          <w:rFonts w:ascii="Arial" w:hAnsi="Arial" w:cs="Arial"/>
        </w:rPr>
        <w:fldChar w:fldCharType="end"/>
      </w:r>
      <w:r w:rsidR="00FC09D0" w:rsidRPr="00B30CAE">
        <w:rPr>
          <w:rFonts w:ascii="Arial" w:hAnsi="Arial" w:cs="Arial"/>
        </w:rPr>
        <w:t>. The effect which codoping can have on the scintillation properties is more dramatic, resulting from the sensitivity of the scintillation process to changes in the electronic structure. Recently it has been seen that adding a small amount of Sr</w:t>
      </w:r>
      <w:r w:rsidR="00FC09D0" w:rsidRPr="00B30CAE">
        <w:rPr>
          <w:rFonts w:ascii="Arial" w:hAnsi="Arial" w:cs="Arial"/>
          <w:vertAlign w:val="superscript"/>
        </w:rPr>
        <w:t>2+</w:t>
      </w:r>
      <w:r w:rsidR="00FC09D0" w:rsidRPr="00B30CAE">
        <w:rPr>
          <w:rFonts w:ascii="Arial" w:hAnsi="Arial" w:cs="Arial"/>
        </w:rPr>
        <w:t xml:space="preserve"> to LaBr</w:t>
      </w:r>
      <w:r w:rsidR="00FC09D0" w:rsidRPr="00B30CAE">
        <w:rPr>
          <w:rFonts w:ascii="Arial" w:hAnsi="Arial" w:cs="Arial"/>
          <w:vertAlign w:val="subscript"/>
        </w:rPr>
        <w:t>3</w:t>
      </w:r>
      <w:r w:rsidR="00FC09D0" w:rsidRPr="00B30CAE">
        <w:rPr>
          <w:rFonts w:ascii="Arial" w:hAnsi="Arial" w:cs="Arial"/>
        </w:rPr>
        <w:t>:Ce greatly improves the energy resolution of the scintillator. Without a codopant, the energy resolution of LaBr</w:t>
      </w:r>
      <w:r w:rsidR="00FC09D0" w:rsidRPr="00B30CAE">
        <w:rPr>
          <w:rFonts w:ascii="Arial" w:hAnsi="Arial" w:cs="Arial"/>
          <w:vertAlign w:val="subscript"/>
        </w:rPr>
        <w:t>3</w:t>
      </w:r>
      <w:r w:rsidR="00FC09D0" w:rsidRPr="00B30CAE">
        <w:rPr>
          <w:rFonts w:ascii="Arial" w:hAnsi="Arial" w:cs="Arial"/>
        </w:rPr>
        <w:t xml:space="preserve">:Ce is 2.9% </w:t>
      </w:r>
      <w:r w:rsidR="008E4AFF" w:rsidRPr="00B30CAE">
        <w:rPr>
          <w:rFonts w:ascii="Arial" w:hAnsi="Arial" w:cs="Arial"/>
        </w:rPr>
        <w:fldChar w:fldCharType="begin"/>
      </w:r>
      <w:r w:rsidR="00DD1154" w:rsidRPr="00B30CAE">
        <w:rPr>
          <w:rFonts w:ascii="Arial" w:hAnsi="Arial" w:cs="Arial"/>
        </w:rPr>
        <w:instrText xml:space="preserve"> ADDIN EN.CITE &lt;EndNote&gt;&lt;Cite&gt;&lt;Author&gt;Dorenbos&lt;/Author&gt;&lt;Year&gt;2002&lt;/Year&gt;&lt;RecNum&gt;966&lt;/RecNum&gt;&lt;DisplayText&gt;[20]&lt;/DisplayText&gt;&lt;record&gt;&lt;rec-number&gt;966&lt;/rec-number&gt;&lt;foreign-keys&gt;&lt;key app="EN" db-id="pw2rerw5xpx5whe2d9p5zxz5dp9sad2wd2s0"&gt;966&lt;/key&gt;&lt;/foreign-keys&gt;&lt;ref-type name="Journal Article"&gt;17&lt;/ref-type&gt;&lt;contributors&gt;&lt;authors&gt;&lt;author&gt;Dorenbos, Pieter&lt;/author&gt;&lt;/authors&gt;&lt;/contributors&gt;&lt;titles&gt;&lt;title&gt;Light output and energy resolution of Ce3+-doped scintillators&lt;/title&gt;&lt;secondary-title&gt;Nuclear Instruments and Methods in Physics Research Section A: Accelerators, Spectrometers, Detectors and Associated Equipment&lt;/secondary-title&gt;&lt;/titles&gt;&lt;periodical&gt;&lt;full-title&gt;Nuclear Instruments and Methods in Physics Research Section A: Accelerators, Spectrometers, Detectors and Associated Equipment&lt;/full-title&gt;&lt;/periodical&gt;&lt;pages&gt;208-213&lt;/pages&gt;&lt;volume&gt;486&lt;/volume&gt;&lt;number&gt;1–2&lt;/number&gt;&lt;keywords&gt;&lt;keyword&gt;Scintillators&lt;/keyword&gt;&lt;keyword&gt;Ce3+&lt;/keyword&gt;&lt;keyword&gt;Energy resolution&lt;/keyword&gt;&lt;keyword&gt;Light yield&lt;/keyword&gt;&lt;keyword&gt;Decay&lt;/keyword&gt;&lt;/keywords&gt;&lt;dates&gt;&lt;year&gt;2002&lt;/year&gt;&lt;/dates&gt;&lt;isbn&gt;0168-9002&lt;/isbn&gt;&lt;urls&gt;&lt;related-urls&gt;&lt;url&gt;http://www.sciencedirect.com/science/article/pii/S0168900202007040&lt;/url&gt;&lt;url&gt;http://ac.els-cdn.com/S0168900202007040/1-s2.0-S0168900202007040-main.pdf?_tid=9d64dd5c-34a4-11e4-81fd-00000aab0f6b&amp;amp;acdnat=1409884414_c6933d436b4c5e3a2fa96468ca3daf76&lt;/url&gt;&lt;/related-urls&gt;&lt;/urls&gt;&lt;electronic-resource-num&gt;http://dx.doi.org/10.1016/S0168-9002(02)00704-0&lt;/electronic-resource-num&gt;&lt;/record&gt;&lt;/Cite&gt;&lt;/EndNote&gt;</w:instrText>
      </w:r>
      <w:r w:rsidR="008E4AFF" w:rsidRPr="00B30CAE">
        <w:rPr>
          <w:rFonts w:ascii="Arial" w:hAnsi="Arial" w:cs="Arial"/>
        </w:rPr>
        <w:fldChar w:fldCharType="separate"/>
      </w:r>
      <w:r w:rsidR="00DD1154" w:rsidRPr="00B30CAE">
        <w:rPr>
          <w:rFonts w:ascii="Arial" w:hAnsi="Arial" w:cs="Arial"/>
          <w:noProof/>
        </w:rPr>
        <w:t>[</w:t>
      </w:r>
      <w:hyperlink w:anchor="_ENREF_20" w:tooltip="Dorenbos, 2002 #966" w:history="1">
        <w:r w:rsidR="00784B33" w:rsidRPr="00B30CAE">
          <w:rPr>
            <w:rFonts w:ascii="Arial" w:hAnsi="Arial" w:cs="Arial"/>
            <w:noProof/>
          </w:rPr>
          <w:t>20</w:t>
        </w:r>
      </w:hyperlink>
      <w:r w:rsidR="00DD1154" w:rsidRPr="00B30CAE">
        <w:rPr>
          <w:rFonts w:ascii="Arial" w:hAnsi="Arial" w:cs="Arial"/>
          <w:noProof/>
        </w:rPr>
        <w:t>]</w:t>
      </w:r>
      <w:r w:rsidR="008E4AFF" w:rsidRPr="00B30CAE">
        <w:rPr>
          <w:rFonts w:ascii="Arial" w:hAnsi="Arial" w:cs="Arial"/>
        </w:rPr>
        <w:fldChar w:fldCharType="end"/>
      </w:r>
      <w:r w:rsidR="00FC09D0" w:rsidRPr="00B30CAE">
        <w:rPr>
          <w:rFonts w:ascii="Arial" w:hAnsi="Arial" w:cs="Arial"/>
        </w:rPr>
        <w:t xml:space="preserve">. </w:t>
      </w:r>
      <w:r w:rsidR="00117FA4" w:rsidRPr="00B30CAE">
        <w:rPr>
          <w:rFonts w:ascii="Arial" w:hAnsi="Arial" w:cs="Arial"/>
        </w:rPr>
        <w:t>The addition of 200 ppm of Sr</w:t>
      </w:r>
      <w:r w:rsidR="00117FA4" w:rsidRPr="00B30CAE">
        <w:rPr>
          <w:rFonts w:ascii="Arial" w:hAnsi="Arial" w:cs="Arial"/>
          <w:vertAlign w:val="superscript"/>
        </w:rPr>
        <w:t>2+</w:t>
      </w:r>
      <w:r w:rsidR="00117FA4" w:rsidRPr="00B30CAE">
        <w:rPr>
          <w:rFonts w:ascii="Arial" w:hAnsi="Arial" w:cs="Arial"/>
        </w:rPr>
        <w:t xml:space="preserve"> to the LaBr</w:t>
      </w:r>
      <w:r w:rsidR="00117FA4" w:rsidRPr="00B30CAE">
        <w:rPr>
          <w:rFonts w:ascii="Arial" w:hAnsi="Arial" w:cs="Arial"/>
          <w:vertAlign w:val="subscript"/>
        </w:rPr>
        <w:t>3</w:t>
      </w:r>
      <w:r w:rsidR="00117FA4" w:rsidRPr="00B30CAE">
        <w:rPr>
          <w:rFonts w:ascii="Arial" w:hAnsi="Arial" w:cs="Arial"/>
        </w:rPr>
        <w:t xml:space="preserve">:Ce crystal is enough to drop to the energy resolution to 2.0%, a value which is unparalleled for scintillators </w:t>
      </w:r>
      <w:r w:rsidR="008E4AFF" w:rsidRPr="00B30CAE">
        <w:rPr>
          <w:rFonts w:ascii="Arial" w:hAnsi="Arial" w:cs="Arial"/>
        </w:rPr>
        <w:fldChar w:fldCharType="begin"/>
      </w:r>
      <w:r w:rsidR="00DD1154" w:rsidRPr="00B30CAE">
        <w:rPr>
          <w:rFonts w:ascii="Arial" w:hAnsi="Arial" w:cs="Arial"/>
        </w:rPr>
        <w:instrText xml:space="preserve"> ADDIN EN.CITE &lt;EndNote&gt;&lt;Cite&gt;&lt;Author&gt;Alekhin&lt;/Author&gt;&lt;Year&gt;2013&lt;/Year&gt;&lt;RecNum&gt;1116&lt;/RecNum&gt;&lt;DisplayText&gt;[12]&lt;/DisplayText&gt;&lt;record&gt;&lt;rec-number&gt;1116&lt;/rec-number&gt;&lt;foreign-keys&gt;&lt;key app="EN" db-id="pw2rerw5xpx5whe2d9p5zxz5dp9sad2wd2s0"&gt;1116&lt;/key&gt;&lt;/foreign-keys&gt;&lt;ref-type name="Journal Article"&gt;17&lt;/ref-type&gt;&lt;contributors&gt;&lt;authors&gt;&lt;author&gt;Alekhin, M. S.&lt;/author&gt;&lt;author&gt;de Haas, J. T. M.&lt;/author&gt;&lt;author&gt;Khodyuk, I. V.&lt;/author&gt;&lt;author&gt;Krämer, K. W.&lt;/author&gt;&lt;author&gt;Menge, P. R.&lt;/author&gt;&lt;author&gt;Ouspenski, V.&lt;/author&gt;&lt;author&gt;Dorenbos, P.&lt;/author&gt;&lt;/authors&gt;&lt;/contributors&gt;&lt;titles&gt;&lt;title&gt;Improvement of γ-ray energy resolution of LaBr3:Ce3+ scintillation detectors by Sr2+ and Ca2+ co-doping&lt;/title&gt;&lt;secondary-title&gt;Applied Physics Letters&lt;/secondary-title&gt;&lt;/titles&gt;&lt;periodical&gt;&lt;full-title&gt;Applied Physics Letters&lt;/full-title&gt;&lt;/periodical&gt;&lt;pages&gt;-&lt;/pages&gt;&lt;volume&gt;102&lt;/volume&gt;&lt;number&gt;16&lt;/number&gt;&lt;keywords&gt;&lt;keyword&gt;photomultipliers&lt;/keyword&gt;&lt;keyword&gt;readout electronics&lt;/keyword&gt;&lt;keyword&gt;particle tracks&lt;/keyword&gt;&lt;keyword&gt;gamma-ray detection&lt;/keyword&gt;&lt;keyword&gt;solid scintillation detectors&lt;/keyword&gt;&lt;keyword&gt;nuclear electronics&lt;/keyword&gt;&lt;/keywords&gt;&lt;dates&gt;&lt;year&gt;2013&lt;/year&gt;&lt;/dates&gt;&lt;urls&gt;&lt;related-urls&gt;&lt;url&gt;http://scitation.aip.org/content/aip/journal/apl/102/16/10.1063/1.4803440&lt;/url&gt;&lt;/related-urls&gt;&lt;/urls&gt;&lt;electronic-resource-num&gt;doi:http://dx.doi.org/10.1063/1.4803440&lt;/electronic-resource-num&gt;&lt;/record&gt;&lt;/Cite&gt;&lt;/EndNote&gt;</w:instrText>
      </w:r>
      <w:r w:rsidR="008E4AFF" w:rsidRPr="00B30CAE">
        <w:rPr>
          <w:rFonts w:ascii="Arial" w:hAnsi="Arial" w:cs="Arial"/>
        </w:rPr>
        <w:fldChar w:fldCharType="separate"/>
      </w:r>
      <w:r w:rsidR="00DD1154" w:rsidRPr="00B30CAE">
        <w:rPr>
          <w:rFonts w:ascii="Arial" w:hAnsi="Arial" w:cs="Arial"/>
          <w:noProof/>
        </w:rPr>
        <w:t>[</w:t>
      </w:r>
      <w:hyperlink w:anchor="_ENREF_12" w:tooltip="Alekhin, 2013 #1116" w:history="1">
        <w:r w:rsidR="00784B33" w:rsidRPr="00B30CAE">
          <w:rPr>
            <w:rFonts w:ascii="Arial" w:hAnsi="Arial" w:cs="Arial"/>
            <w:noProof/>
          </w:rPr>
          <w:t>12</w:t>
        </w:r>
      </w:hyperlink>
      <w:r w:rsidR="00DD1154" w:rsidRPr="00B30CAE">
        <w:rPr>
          <w:rFonts w:ascii="Arial" w:hAnsi="Arial" w:cs="Arial"/>
          <w:noProof/>
        </w:rPr>
        <w:t>]</w:t>
      </w:r>
      <w:r w:rsidR="008E4AFF" w:rsidRPr="00B30CAE">
        <w:rPr>
          <w:rFonts w:ascii="Arial" w:hAnsi="Arial" w:cs="Arial"/>
        </w:rPr>
        <w:fldChar w:fldCharType="end"/>
      </w:r>
      <w:r w:rsidR="00117FA4" w:rsidRPr="00B30CAE">
        <w:rPr>
          <w:rFonts w:ascii="Arial" w:hAnsi="Arial" w:cs="Arial"/>
        </w:rPr>
        <w:t xml:space="preserve">. </w:t>
      </w:r>
    </w:p>
    <w:p w:rsidR="00236E6D" w:rsidRPr="00B30CAE" w:rsidRDefault="00236E6D" w:rsidP="009048C8">
      <w:pPr>
        <w:numPr>
          <w:ilvl w:val="12"/>
          <w:numId w:val="0"/>
        </w:numPr>
        <w:rPr>
          <w:rFonts w:ascii="Arial" w:hAnsi="Arial" w:cs="Arial"/>
        </w:rPr>
      </w:pPr>
    </w:p>
    <w:p w:rsidR="00236E6D" w:rsidRPr="00B30CAE" w:rsidRDefault="00D208E1" w:rsidP="009048C8">
      <w:pPr>
        <w:pStyle w:val="Heading3"/>
      </w:pPr>
      <w:bookmarkStart w:id="9" w:name="_Toc400615925"/>
      <w:r w:rsidRPr="00B30CAE">
        <w:t xml:space="preserve">1.2.2 – </w:t>
      </w:r>
      <w:r w:rsidR="005E0FBD" w:rsidRPr="00B30CAE">
        <w:t>Unintentional Impurities</w:t>
      </w:r>
      <w:bookmarkEnd w:id="9"/>
    </w:p>
    <w:p w:rsidR="00D208E1" w:rsidRPr="00B30CAE" w:rsidRDefault="00D208E1" w:rsidP="009048C8">
      <w:pPr>
        <w:numPr>
          <w:ilvl w:val="12"/>
          <w:numId w:val="0"/>
        </w:numPr>
        <w:rPr>
          <w:rFonts w:ascii="Arial" w:hAnsi="Arial" w:cs="Arial"/>
        </w:rPr>
      </w:pPr>
    </w:p>
    <w:p w:rsidR="00121E71" w:rsidRPr="00B30CAE" w:rsidRDefault="006F4AB7" w:rsidP="009048C8">
      <w:pPr>
        <w:numPr>
          <w:ilvl w:val="12"/>
          <w:numId w:val="0"/>
        </w:numPr>
        <w:rPr>
          <w:rFonts w:ascii="Arial" w:hAnsi="Arial" w:cs="Arial"/>
        </w:rPr>
      </w:pPr>
      <w:r w:rsidRPr="00B30CAE">
        <w:rPr>
          <w:rFonts w:ascii="Arial" w:hAnsi="Arial" w:cs="Arial"/>
        </w:rPr>
        <w:t xml:space="preserve">Just as impurities may be added to a scintillator to improve its properties, impurities may exist in the material from the manufacturing process or as a result </w:t>
      </w:r>
      <w:r w:rsidRPr="00B30CAE">
        <w:rPr>
          <w:rFonts w:ascii="Arial" w:hAnsi="Arial" w:cs="Arial"/>
        </w:rPr>
        <w:lastRenderedPageBreak/>
        <w:t xml:space="preserve">of contamination. </w:t>
      </w:r>
      <w:r w:rsidR="00121E71" w:rsidRPr="00B30CAE">
        <w:rPr>
          <w:rFonts w:ascii="Arial" w:hAnsi="Arial" w:cs="Arial"/>
        </w:rPr>
        <w:t>There are two main classes of impurities in metal halide scintillators: a</w:t>
      </w:r>
      <w:r w:rsidR="006319D9" w:rsidRPr="00B30CAE">
        <w:rPr>
          <w:rFonts w:ascii="Arial" w:hAnsi="Arial" w:cs="Arial"/>
        </w:rPr>
        <w:t>d</w:t>
      </w:r>
      <w:r w:rsidR="00121E71" w:rsidRPr="00B30CAE">
        <w:rPr>
          <w:rFonts w:ascii="Arial" w:hAnsi="Arial" w:cs="Arial"/>
        </w:rPr>
        <w:t xml:space="preserve">sorbed gasses and metallic impurities. </w:t>
      </w:r>
    </w:p>
    <w:p w:rsidR="00121E71" w:rsidRPr="00B30CAE" w:rsidRDefault="00121E71" w:rsidP="009048C8">
      <w:pPr>
        <w:numPr>
          <w:ilvl w:val="12"/>
          <w:numId w:val="0"/>
        </w:numPr>
        <w:rPr>
          <w:rFonts w:ascii="Arial" w:hAnsi="Arial" w:cs="Arial"/>
        </w:rPr>
      </w:pPr>
    </w:p>
    <w:p w:rsidR="00121E71" w:rsidRPr="00B30CAE" w:rsidRDefault="00121E71" w:rsidP="009048C8">
      <w:pPr>
        <w:pStyle w:val="Subtitle"/>
        <w:rPr>
          <w:rFonts w:ascii="Arial" w:hAnsi="Arial" w:cs="Arial"/>
        </w:rPr>
      </w:pPr>
      <w:r w:rsidRPr="00B30CAE">
        <w:rPr>
          <w:rFonts w:ascii="Arial" w:hAnsi="Arial" w:cs="Arial"/>
        </w:rPr>
        <w:t xml:space="preserve">Adsorbed Gas Impurities </w:t>
      </w:r>
    </w:p>
    <w:p w:rsidR="00121E71" w:rsidRPr="00B30CAE" w:rsidRDefault="00121E71" w:rsidP="009048C8">
      <w:pPr>
        <w:numPr>
          <w:ilvl w:val="12"/>
          <w:numId w:val="0"/>
        </w:numPr>
        <w:rPr>
          <w:rFonts w:ascii="Arial" w:hAnsi="Arial" w:cs="Arial"/>
        </w:rPr>
      </w:pPr>
    </w:p>
    <w:p w:rsidR="00131C11" w:rsidRPr="00B30CAE" w:rsidRDefault="00121E71" w:rsidP="009048C8">
      <w:pPr>
        <w:numPr>
          <w:ilvl w:val="12"/>
          <w:numId w:val="0"/>
        </w:numPr>
        <w:rPr>
          <w:rFonts w:ascii="Arial" w:hAnsi="Arial" w:cs="Arial"/>
        </w:rPr>
      </w:pPr>
      <w:r w:rsidRPr="00B30CAE">
        <w:rPr>
          <w:rFonts w:ascii="Arial" w:hAnsi="Arial" w:cs="Arial"/>
        </w:rPr>
        <w:t>Metal halide materials are characteristically</w:t>
      </w:r>
      <w:r w:rsidR="00BD2221" w:rsidRPr="00B30CAE">
        <w:rPr>
          <w:rFonts w:ascii="Arial" w:hAnsi="Arial" w:cs="Arial"/>
        </w:rPr>
        <w:t xml:space="preserve"> hygroscopic</w:t>
      </w:r>
      <w:r w:rsidR="00FC095F" w:rsidRPr="00B30CAE">
        <w:rPr>
          <w:rFonts w:ascii="Arial" w:hAnsi="Arial" w:cs="Arial"/>
        </w:rPr>
        <w:t xml:space="preserve">, </w:t>
      </w:r>
      <w:r w:rsidR="00BD2221" w:rsidRPr="00B30CAE">
        <w:rPr>
          <w:rFonts w:ascii="Arial" w:hAnsi="Arial" w:cs="Arial"/>
        </w:rPr>
        <w:t>i.e. sensitive to moisture</w:t>
      </w:r>
      <w:r w:rsidR="00FC095F" w:rsidRPr="00B30CAE">
        <w:rPr>
          <w:rFonts w:ascii="Arial" w:hAnsi="Arial" w:cs="Arial"/>
        </w:rPr>
        <w:t xml:space="preserve">. Because of this, sorption of water vapor is a major concern in the preparation and handling of metal halide materials. Any contact with atmosphere results in moisture contamination, resulting in sample degradation. </w:t>
      </w:r>
      <w:r w:rsidR="00BD2221" w:rsidRPr="00B30CAE">
        <w:rPr>
          <w:rFonts w:ascii="Arial" w:hAnsi="Arial" w:cs="Arial"/>
        </w:rPr>
        <w:t>Similarly,</w:t>
      </w:r>
      <w:r w:rsidR="00FC095F" w:rsidRPr="00B30CAE">
        <w:rPr>
          <w:rFonts w:ascii="Arial" w:hAnsi="Arial" w:cs="Arial"/>
        </w:rPr>
        <w:t xml:space="preserve"> </w:t>
      </w:r>
      <w:r w:rsidR="00BD2221" w:rsidRPr="00B30CAE">
        <w:rPr>
          <w:rFonts w:ascii="Arial" w:hAnsi="Arial" w:cs="Arial"/>
        </w:rPr>
        <w:t>oxygen contamination is a major issue as it</w:t>
      </w:r>
      <w:r w:rsidR="00FC095F" w:rsidRPr="00B30CAE">
        <w:rPr>
          <w:rFonts w:ascii="Arial" w:hAnsi="Arial" w:cs="Arial"/>
        </w:rPr>
        <w:t xml:space="preserve"> reacts with many metal halide </w:t>
      </w:r>
      <w:r w:rsidR="00BD2221" w:rsidRPr="00B30CAE">
        <w:rPr>
          <w:rFonts w:ascii="Arial" w:hAnsi="Arial" w:cs="Arial"/>
        </w:rPr>
        <w:t>compounds to form</w:t>
      </w:r>
      <w:r w:rsidR="00FC095F" w:rsidRPr="00B30CAE">
        <w:rPr>
          <w:rFonts w:ascii="Arial" w:hAnsi="Arial" w:cs="Arial"/>
        </w:rPr>
        <w:t xml:space="preserve"> </w:t>
      </w:r>
      <w:r w:rsidR="00092915" w:rsidRPr="00B30CAE">
        <w:rPr>
          <w:rFonts w:ascii="Arial" w:hAnsi="Arial" w:cs="Arial"/>
        </w:rPr>
        <w:t xml:space="preserve">either oxides or </w:t>
      </w:r>
      <w:r w:rsidR="00FC095F" w:rsidRPr="00B30CAE">
        <w:rPr>
          <w:rFonts w:ascii="Arial" w:hAnsi="Arial" w:cs="Arial"/>
        </w:rPr>
        <w:t>oxyhalide</w:t>
      </w:r>
      <w:r w:rsidR="00BD2221" w:rsidRPr="00B30CAE">
        <w:rPr>
          <w:rFonts w:ascii="Arial" w:hAnsi="Arial" w:cs="Arial"/>
        </w:rPr>
        <w:t xml:space="preserve">s </w:t>
      </w:r>
      <w:r w:rsidR="00FC095F" w:rsidRPr="00B30CAE">
        <w:rPr>
          <w:rFonts w:ascii="Arial" w:hAnsi="Arial" w:cs="Arial"/>
        </w:rPr>
        <w:t>su</w:t>
      </w:r>
      <w:r w:rsidR="003D2F2A" w:rsidRPr="00B30CAE">
        <w:rPr>
          <w:rFonts w:ascii="Arial" w:hAnsi="Arial" w:cs="Arial"/>
        </w:rPr>
        <w:t xml:space="preserve">ch as perchlorates and iodates. </w:t>
      </w:r>
      <w:r w:rsidR="00BD2221" w:rsidRPr="00B30CAE">
        <w:rPr>
          <w:rFonts w:ascii="Arial" w:hAnsi="Arial" w:cs="Arial"/>
        </w:rPr>
        <w:t>In an effort to minimize atmospheric contamination, many metal halide materials are grown using the Bridgman technique which allows the material to be directionally solidified in a sealed container. By virtue of this sealed environment, any impurities or contaminants which are present when the ampoule is sealed are trapped. Since o</w:t>
      </w:r>
      <w:r w:rsidR="00092915" w:rsidRPr="00B30CAE">
        <w:rPr>
          <w:rFonts w:ascii="Arial" w:hAnsi="Arial" w:cs="Arial"/>
        </w:rPr>
        <w:t>xides and o</w:t>
      </w:r>
      <w:r w:rsidR="00BD2221" w:rsidRPr="00B30CAE">
        <w:rPr>
          <w:rFonts w:ascii="Arial" w:hAnsi="Arial" w:cs="Arial"/>
        </w:rPr>
        <w:t>xyhalides typically melt at a much higher temperature than the</w:t>
      </w:r>
      <w:r w:rsidR="00092915" w:rsidRPr="00B30CAE">
        <w:rPr>
          <w:rFonts w:ascii="Arial" w:hAnsi="Arial" w:cs="Arial"/>
        </w:rPr>
        <w:t xml:space="preserve"> associated</w:t>
      </w:r>
      <w:r w:rsidR="00BD2221" w:rsidRPr="00B30CAE">
        <w:rPr>
          <w:rFonts w:ascii="Arial" w:hAnsi="Arial" w:cs="Arial"/>
        </w:rPr>
        <w:t xml:space="preserve"> metal halide salts, atmospheric contamination make it difficult to produce a single crystal as the </w:t>
      </w:r>
      <w:r w:rsidR="00092915" w:rsidRPr="00B30CAE">
        <w:rPr>
          <w:rFonts w:ascii="Arial" w:hAnsi="Arial" w:cs="Arial"/>
        </w:rPr>
        <w:t xml:space="preserve">oxide and </w:t>
      </w:r>
      <w:r w:rsidR="00BD2221" w:rsidRPr="00B30CAE">
        <w:rPr>
          <w:rFonts w:ascii="Arial" w:hAnsi="Arial" w:cs="Arial"/>
        </w:rPr>
        <w:t>oxyhalide particles act as nucleation sites for competing grains.</w:t>
      </w:r>
      <w:r w:rsidR="00092915" w:rsidRPr="00B30CAE">
        <w:rPr>
          <w:rFonts w:ascii="Arial" w:hAnsi="Arial" w:cs="Arial"/>
        </w:rPr>
        <w:t xml:space="preserve"> In cases where the large grains grow in spite of these particulates, they can still destroy crystal yield by acting as a stress intensifier, promoting crack propagation. </w:t>
      </w:r>
      <w:r w:rsidR="00BD2221" w:rsidRPr="00B30CAE">
        <w:rPr>
          <w:rFonts w:ascii="Arial" w:hAnsi="Arial" w:cs="Arial"/>
        </w:rPr>
        <w:t xml:space="preserve"> </w:t>
      </w:r>
    </w:p>
    <w:p w:rsidR="00131C11" w:rsidRPr="00B30CAE" w:rsidRDefault="00131C11" w:rsidP="009048C8">
      <w:pPr>
        <w:numPr>
          <w:ilvl w:val="12"/>
          <w:numId w:val="0"/>
        </w:numPr>
        <w:rPr>
          <w:rFonts w:ascii="Arial" w:hAnsi="Arial" w:cs="Arial"/>
        </w:rPr>
      </w:pPr>
    </w:p>
    <w:p w:rsidR="003D2F2A" w:rsidRPr="00B30CAE" w:rsidRDefault="00BD2221" w:rsidP="009048C8">
      <w:pPr>
        <w:numPr>
          <w:ilvl w:val="12"/>
          <w:numId w:val="0"/>
        </w:numPr>
        <w:rPr>
          <w:rFonts w:ascii="Arial" w:hAnsi="Arial" w:cs="Arial"/>
        </w:rPr>
      </w:pPr>
      <w:r w:rsidRPr="00B30CAE">
        <w:rPr>
          <w:rFonts w:ascii="Arial" w:hAnsi="Arial" w:cs="Arial"/>
        </w:rPr>
        <w:t xml:space="preserve">In addition to atmospheric exposure, gaseous impurities are also present in metal halides as incomplete reactants from their synthesis. </w:t>
      </w:r>
      <w:r w:rsidR="003D2F2A" w:rsidRPr="00B30CAE">
        <w:rPr>
          <w:rFonts w:ascii="Arial" w:hAnsi="Arial" w:cs="Arial"/>
        </w:rPr>
        <w:t>Commonly, metal halides are manufactured by reaction of oxides or carbonates with acids, yielding the metal halide salt and some combination of oxygen, carbon dioxide, and water</w:t>
      </w:r>
      <w:r w:rsidR="00216EF1" w:rsidRPr="00B30CAE">
        <w:rPr>
          <w:rFonts w:ascii="Arial" w:hAnsi="Arial" w:cs="Arial"/>
        </w:rPr>
        <w:t xml:space="preserve"> </w:t>
      </w:r>
      <w:r w:rsidR="008E4AFF" w:rsidRPr="00B30CAE">
        <w:rPr>
          <w:rFonts w:ascii="Arial" w:hAnsi="Arial" w:cs="Arial"/>
        </w:rPr>
        <w:fldChar w:fldCharType="begin"/>
      </w:r>
      <w:r w:rsidR="00DD1154" w:rsidRPr="00B30CAE">
        <w:rPr>
          <w:rFonts w:ascii="Arial" w:hAnsi="Arial" w:cs="Arial"/>
        </w:rPr>
        <w:instrText xml:space="preserve"> ADDIN EN.CITE &lt;EndNote&gt;&lt;Cite&gt;&lt;Author&gt;Gahane&lt;/Author&gt;&lt;Year&gt;2009&lt;/Year&gt;&lt;RecNum&gt;1057&lt;/RecNum&gt;&lt;DisplayText&gt;[21]&lt;/DisplayText&gt;&lt;record&gt;&lt;rec-number&gt;1057&lt;/rec-number&gt;&lt;foreign-keys&gt;&lt;key app="EN" db-id="pw2rerw5xpx5whe2d9p5zxz5dp9sad2wd2s0"&gt;1057&lt;/key&gt;&lt;/foreign-keys&gt;&lt;ref-type name="Journal Article"&gt;17&lt;/ref-type&gt;&lt;contributors&gt;&lt;authors&gt;&lt;author&gt;Gahane, D. H.&lt;/author&gt;&lt;author&gt;Kokode, N. S.&lt;/author&gt;&lt;author&gt;Muthal, P. L.&lt;/author&gt;&lt;author&gt;Dhopte, S. M.&lt;/author&gt;&lt;author&gt;Moharil, S. V.&lt;/author&gt;&lt;/authors&gt;&lt;/contributors&gt;&lt;titles&gt;&lt;title&gt;Luminescence of Eu2+ in some iodides&lt;/title&gt;&lt;secondary-title&gt;Optical Materials&lt;/secondary-title&gt;&lt;/titles&gt;&lt;periodical&gt;&lt;full-title&gt;Optical Materials&lt;/full-title&gt;&lt;/periodical&gt;&lt;pages&gt;18-21&lt;/pages&gt;&lt;volume&gt;32&lt;/volume&gt;&lt;number&gt;1&lt;/number&gt;&lt;keywords&gt;&lt;keyword&gt;Photoluminescence&lt;/keyword&gt;&lt;keyword&gt;Eu2+&lt;/keyword&gt;&lt;keyword&gt;Iodides&lt;/keyword&gt;&lt;keyword&gt;Solid state lighting&lt;/keyword&gt;&lt;/keywords&gt;&lt;dates&gt;&lt;year&gt;2009&lt;/year&gt;&lt;pub-dates&gt;&lt;date&gt;11//&lt;/date&gt;&lt;/pub-dates&gt;&lt;/dates&gt;&lt;isbn&gt;0925-3467&lt;/isbn&gt;&lt;urls&gt;&lt;related-urls&gt;&lt;url&gt;http://www.sciencedirect.com/science/article/pii/S0925346709001694&lt;/url&gt;&lt;url&gt;http://ac.els-cdn.com/S0925346709001694/1-s2.0-S0925346709001694-main.pdf?_tid=500a8560-375d-11e3-9ee5-00000aacb362&amp;amp;acdnat=1382036146_316b024bd01672797f3ec055551424be&lt;/url&gt;&lt;/related-urls&gt;&lt;/urls&gt;&lt;electronic-resource-num&gt;http://dx.doi.org/10.1016/j.optmat.2009.05.012&lt;/electronic-resource-num&gt;&lt;/record&gt;&lt;/Cite&gt;&lt;/EndNote&gt;</w:instrText>
      </w:r>
      <w:r w:rsidR="008E4AFF" w:rsidRPr="00B30CAE">
        <w:rPr>
          <w:rFonts w:ascii="Arial" w:hAnsi="Arial" w:cs="Arial"/>
        </w:rPr>
        <w:fldChar w:fldCharType="separate"/>
      </w:r>
      <w:r w:rsidR="00DD1154" w:rsidRPr="00B30CAE">
        <w:rPr>
          <w:rFonts w:ascii="Arial" w:hAnsi="Arial" w:cs="Arial"/>
          <w:noProof/>
        </w:rPr>
        <w:t>[</w:t>
      </w:r>
      <w:hyperlink w:anchor="_ENREF_21" w:tooltip="Gahane, 2009 #1057" w:history="1">
        <w:r w:rsidR="00784B33" w:rsidRPr="00B30CAE">
          <w:rPr>
            <w:rFonts w:ascii="Arial" w:hAnsi="Arial" w:cs="Arial"/>
            <w:noProof/>
          </w:rPr>
          <w:t>21</w:t>
        </w:r>
      </w:hyperlink>
      <w:r w:rsidR="00DD1154" w:rsidRPr="00B30CAE">
        <w:rPr>
          <w:rFonts w:ascii="Arial" w:hAnsi="Arial" w:cs="Arial"/>
          <w:noProof/>
        </w:rPr>
        <w:t>]</w:t>
      </w:r>
      <w:r w:rsidR="008E4AFF" w:rsidRPr="00B30CAE">
        <w:rPr>
          <w:rFonts w:ascii="Arial" w:hAnsi="Arial" w:cs="Arial"/>
        </w:rPr>
        <w:fldChar w:fldCharType="end"/>
      </w:r>
      <w:r w:rsidR="002E7A78" w:rsidRPr="00B30CAE">
        <w:rPr>
          <w:rFonts w:ascii="Arial" w:hAnsi="Arial" w:cs="Arial"/>
        </w:rPr>
        <w:t xml:space="preserve">, </w:t>
      </w:r>
      <w:r w:rsidR="008E4AFF" w:rsidRPr="00B30CAE">
        <w:rPr>
          <w:rFonts w:ascii="Arial" w:hAnsi="Arial" w:cs="Arial"/>
        </w:rPr>
        <w:fldChar w:fldCharType="begin"/>
      </w:r>
      <w:r w:rsidR="00DD1154" w:rsidRPr="00B30CAE">
        <w:rPr>
          <w:rFonts w:ascii="Arial" w:hAnsi="Arial" w:cs="Arial"/>
        </w:rPr>
        <w:instrText xml:space="preserve"> ADDIN EN.CITE &lt;EndNote&gt;&lt;Cite&gt;&lt;Author&gt;Grippa&lt;/Author&gt;&lt;Year&gt;2013&lt;/Year&gt;&lt;RecNum&gt;6&lt;/RecNum&gt;&lt;DisplayText&gt;[22]&lt;/DisplayText&gt;&lt;record&gt;&lt;rec-number&gt;6&lt;/rec-number&gt;&lt;foreign-keys&gt;&lt;key app="EN" db-id="pw2rerw5xpx5whe2d9p5zxz5dp9sad2wd2s0"&gt;6&lt;/key&gt;&lt;/foreign-keys&gt;&lt;ref-type name="Journal Article"&gt;17&lt;/ref-type&gt;&lt;contributors&gt;&lt;authors&gt;&lt;author&gt;Grippa, A. Yu&lt;/author&gt;&lt;author&gt;Rebrova, N. V.&lt;/author&gt;&lt;author&gt;Gorbacheva, T. E.&lt;/author&gt;&lt;author&gt;Pedash, V. Yu&lt;/author&gt;&lt;author&gt;Kosinov, N. N.&lt;/author&gt;&lt;author&gt;Cherginets, V. L.&lt;/author&gt;&lt;author&gt;Tarasov, V. A.&lt;/author&gt;&lt;author&gt;Tarasenko, O. A.&lt;/author&gt;&lt;author&gt;Lopin, A. V.&lt;/author&gt;&lt;/authors&gt;&lt;/contributors&gt;&lt;titles&gt;&lt;title&gt;Crystal growth and scintillation properties of CsCaBr3:Eu2+(CsCa1−xEuxBr3, 0≤x≤0.08)&lt;/title&gt;&lt;secondary-title&gt;Journal of Crystal Growth&lt;/secondary-title&gt;&lt;/titles&gt;&lt;periodical&gt;&lt;full-title&gt;Journal of Crystal Growth&lt;/full-title&gt;&lt;/periodical&gt;&lt;pages&gt;112-116&lt;/pages&gt;&lt;volume&gt;371&lt;/volume&gt;&lt;number&gt;0&lt;/number&gt;&lt;keywords&gt;&lt;keyword&gt;A1. Radiation&lt;/keyword&gt;&lt;keyword&gt;A2. Bridgman technique&lt;/keyword&gt;&lt;keyword&gt;A2. Single crystal growth&lt;/keyword&gt;&lt;keyword&gt;B1. Halides&lt;/keyword&gt;&lt;keyword&gt;B2. Scintillator materials&lt;/keyword&gt;&lt;/keywords&gt;&lt;dates&gt;&lt;year&gt;2013&lt;/year&gt;&lt;/dates&gt;&lt;isbn&gt;0022-0248&lt;/isbn&gt;&lt;urls&gt;&lt;related-urls&gt;&lt;url&gt;http://www.sciencedirect.com/science/article/pii/S0022024813001425&lt;/url&gt;&lt;url&gt;http://ac.els-cdn.com/S0022024813001425/1-s2.0-S0022024813001425-main.pdf?_tid=95a6e4a2-34a4-11e4-bf38-00000aab0f6c&amp;amp;acdnat=1409884401_e4fb0b7f2c5ea9b18d0eeda3ae1925e0&lt;/url&gt;&lt;/related-urls&gt;&lt;/urls&gt;&lt;electronic-resource-num&gt;http://dx.doi.org/10.1016/j.jcrysgro.2013.02.020&lt;/electronic-resource-num&gt;&lt;/record&gt;&lt;/Cite&gt;&lt;/EndNote&gt;</w:instrText>
      </w:r>
      <w:r w:rsidR="008E4AFF" w:rsidRPr="00B30CAE">
        <w:rPr>
          <w:rFonts w:ascii="Arial" w:hAnsi="Arial" w:cs="Arial"/>
        </w:rPr>
        <w:fldChar w:fldCharType="separate"/>
      </w:r>
      <w:r w:rsidR="00DD1154" w:rsidRPr="00B30CAE">
        <w:rPr>
          <w:rFonts w:ascii="Arial" w:hAnsi="Arial" w:cs="Arial"/>
          <w:noProof/>
        </w:rPr>
        <w:t>[</w:t>
      </w:r>
      <w:hyperlink w:anchor="_ENREF_22" w:tooltip="Grippa, 2013 #6" w:history="1">
        <w:r w:rsidR="00784B33" w:rsidRPr="00B30CAE">
          <w:rPr>
            <w:rFonts w:ascii="Arial" w:hAnsi="Arial" w:cs="Arial"/>
            <w:noProof/>
          </w:rPr>
          <w:t>22</w:t>
        </w:r>
      </w:hyperlink>
      <w:r w:rsidR="00DD1154" w:rsidRPr="00B30CAE">
        <w:rPr>
          <w:rFonts w:ascii="Arial" w:hAnsi="Arial" w:cs="Arial"/>
          <w:noProof/>
        </w:rPr>
        <w:t>]</w:t>
      </w:r>
      <w:r w:rsidR="008E4AFF" w:rsidRPr="00B30CAE">
        <w:rPr>
          <w:rFonts w:ascii="Arial" w:hAnsi="Arial" w:cs="Arial"/>
        </w:rPr>
        <w:fldChar w:fldCharType="end"/>
      </w:r>
      <w:r w:rsidR="003D2F2A" w:rsidRPr="00B30CAE">
        <w:rPr>
          <w:rFonts w:ascii="Arial" w:hAnsi="Arial" w:cs="Arial"/>
        </w:rPr>
        <w:t xml:space="preserve">. An example reaction is shown as </w:t>
      </w:r>
      <w:fldSimple w:instr=" REF _Ref399428378 \h  \* MERGEFORMAT ">
        <w:r w:rsidR="003D2F2A" w:rsidRPr="00B30CAE">
          <w:rPr>
            <w:rFonts w:ascii="Arial" w:hAnsi="Arial" w:cs="Arial"/>
          </w:rPr>
          <w:t>Equation 1</w:t>
        </w:r>
      </w:fldSimple>
      <w:r w:rsidR="003D2F2A" w:rsidRPr="00B30CAE">
        <w:rPr>
          <w:rFonts w:ascii="Arial" w:hAnsi="Arial" w:cs="Arial"/>
        </w:rPr>
        <w:t xml:space="preserve">, from which it may be seen that the reaction is in equilibrium. If </w:t>
      </w:r>
      <w:r w:rsidR="00DA0272" w:rsidRPr="00B30CAE">
        <w:rPr>
          <w:rFonts w:ascii="Arial" w:hAnsi="Arial" w:cs="Arial"/>
        </w:rPr>
        <w:t>there is an excess of hydriodic acid being passed over the solid, the equilibrium is shifted to the right side</w:t>
      </w:r>
      <w:r w:rsidR="00131C11" w:rsidRPr="00B30CAE">
        <w:rPr>
          <w:rFonts w:ascii="Arial" w:hAnsi="Arial" w:cs="Arial"/>
        </w:rPr>
        <w:t xml:space="preserve">, but is always balanced with the left side. This works against the system when water vapor is present in small amounts. </w:t>
      </w:r>
    </w:p>
    <w:p w:rsidR="006319D9" w:rsidRPr="00B30CAE" w:rsidRDefault="006319D9" w:rsidP="009048C8">
      <w:pPr>
        <w:numPr>
          <w:ilvl w:val="12"/>
          <w:numId w:val="0"/>
        </w:numPr>
        <w:rPr>
          <w:rFonts w:ascii="Arial" w:hAnsi="Arial" w:cs="Arial"/>
        </w:rPr>
      </w:pPr>
    </w:p>
    <w:p w:rsidR="003D2F2A" w:rsidRPr="00B30CAE" w:rsidRDefault="00131C11" w:rsidP="009048C8">
      <w:pPr>
        <w:numPr>
          <w:ilvl w:val="12"/>
          <w:numId w:val="0"/>
        </w:numPr>
        <w:rPr>
          <w:rFonts w:ascii="Arial" w:hAnsi="Arial" w:cs="Arial"/>
        </w:rPr>
      </w:pPr>
      <m:oMathPara>
        <m:oMathParaPr>
          <m:jc m:val="center"/>
        </m:oMathParaPr>
        <m:oMath>
          <m:r>
            <w:rPr>
              <w:rFonts w:ascii="Cambria Math" w:hAnsi="Cambria Math" w:cs="Arial"/>
            </w:rPr>
            <m:t>MO</m:t>
          </m:r>
          <m:d>
            <m:dPr>
              <m:ctrlPr>
                <w:rPr>
                  <w:rFonts w:ascii="Cambria Math" w:hAnsi="Arial" w:cs="Arial"/>
                  <w:i/>
                </w:rPr>
              </m:ctrlPr>
            </m:dPr>
            <m:e>
              <m:r>
                <w:rPr>
                  <w:rFonts w:ascii="Cambria Math" w:hAnsi="Cambria Math" w:cs="Arial"/>
                </w:rPr>
                <m:t>s</m:t>
              </m:r>
            </m:e>
          </m:d>
          <m:r>
            <w:rPr>
              <w:rFonts w:ascii="Cambria Math" w:hAnsi="Arial" w:cs="Arial"/>
            </w:rPr>
            <m:t>+2</m:t>
          </m:r>
          <m:r>
            <w:rPr>
              <w:rFonts w:ascii="Cambria Math" w:hAnsi="Cambria Math" w:cs="Arial"/>
            </w:rPr>
            <m:t>HI</m:t>
          </m:r>
          <m:d>
            <m:dPr>
              <m:ctrlPr>
                <w:rPr>
                  <w:rFonts w:ascii="Cambria Math" w:hAnsi="Arial" w:cs="Arial"/>
                  <w:i/>
                </w:rPr>
              </m:ctrlPr>
            </m:dPr>
            <m:e>
              <m:r>
                <w:rPr>
                  <w:rFonts w:ascii="Cambria Math" w:hAnsi="Cambria Math" w:cs="Arial"/>
                </w:rPr>
                <m:t>g</m:t>
              </m:r>
            </m:e>
          </m:d>
          <m:box>
            <m:boxPr>
              <m:opEmu m:val="on"/>
              <m:ctrlPr>
                <w:rPr>
                  <w:rFonts w:ascii="Cambria Math" w:hAnsi="Arial" w:cs="Arial"/>
                  <w:i/>
                </w:rPr>
              </m:ctrlPr>
            </m:boxPr>
            <m:e>
              <m:groupChr>
                <m:groupChrPr>
                  <m:chr m:val="↔"/>
                  <m:vertJc m:val="bot"/>
                  <m:ctrlPr>
                    <w:rPr>
                      <w:rFonts w:ascii="Cambria Math" w:hAnsi="Arial" w:cs="Arial"/>
                      <w:i/>
                    </w:rPr>
                  </m:ctrlPr>
                </m:groupChrPr>
                <m:e>
                  <m:r>
                    <w:rPr>
                      <w:rFonts w:ascii="Arial" w:hAnsi="Cambria Math" w:cs="Arial"/>
                    </w:rPr>
                    <m:t>h</m:t>
                  </m:r>
                  <m:r>
                    <w:rPr>
                      <w:rFonts w:ascii="Cambria Math" w:hAnsi="Cambria Math" w:cs="Arial"/>
                    </w:rPr>
                    <m:t>eat</m:t>
                  </m:r>
                </m:e>
              </m:groupChr>
            </m:e>
          </m:box>
          <m:r>
            <w:rPr>
              <w:rFonts w:ascii="Cambria Math" w:hAnsi="Cambria Math" w:cs="Arial"/>
            </w:rPr>
            <m:t>M</m:t>
          </m:r>
          <m:sSub>
            <m:sSubPr>
              <m:ctrlPr>
                <w:rPr>
                  <w:rFonts w:ascii="Cambria Math" w:hAnsi="Arial" w:cs="Arial"/>
                  <w:i/>
                </w:rPr>
              </m:ctrlPr>
            </m:sSubPr>
            <m:e>
              <m:r>
                <w:rPr>
                  <w:rFonts w:ascii="Cambria Math" w:hAnsi="Cambria Math" w:cs="Arial"/>
                </w:rPr>
                <m:t>I</m:t>
              </m:r>
            </m:e>
            <m:sub>
              <m:r>
                <w:rPr>
                  <w:rFonts w:ascii="Cambria Math" w:hAnsi="Arial" w:cs="Arial"/>
                </w:rPr>
                <m:t>2</m:t>
              </m:r>
            </m:sub>
          </m:sSub>
          <m:d>
            <m:dPr>
              <m:ctrlPr>
                <w:rPr>
                  <w:rFonts w:ascii="Cambria Math" w:hAnsi="Arial" w:cs="Arial"/>
                  <w:i/>
                </w:rPr>
              </m:ctrlPr>
            </m:dPr>
            <m:e>
              <m:r>
                <w:rPr>
                  <w:rFonts w:ascii="Cambria Math" w:hAnsi="Cambria Math" w:cs="Arial"/>
                </w:rPr>
                <m:t>s</m:t>
              </m:r>
            </m:e>
          </m:d>
          <m:r>
            <w:rPr>
              <w:rFonts w:ascii="Cambria Math" w:hAnsi="Arial" w:cs="Arial"/>
            </w:rPr>
            <m:t>+</m:t>
          </m:r>
          <m:sSub>
            <m:sSubPr>
              <m:ctrlPr>
                <w:rPr>
                  <w:rFonts w:ascii="Cambria Math" w:hAnsi="Arial" w:cs="Arial"/>
                  <w:i/>
                </w:rPr>
              </m:ctrlPr>
            </m:sSubPr>
            <m:e>
              <m:r>
                <w:rPr>
                  <w:rFonts w:ascii="Cambria Math" w:hAnsi="Cambria Math" w:cs="Arial"/>
                </w:rPr>
                <m:t>H</m:t>
              </m:r>
            </m:e>
            <m:sub>
              <m:r>
                <w:rPr>
                  <w:rFonts w:ascii="Cambria Math" w:hAnsi="Arial" w:cs="Arial"/>
                </w:rPr>
                <m:t>2</m:t>
              </m:r>
            </m:sub>
          </m:sSub>
          <m:r>
            <w:rPr>
              <w:rFonts w:ascii="Cambria Math" w:hAnsi="Cambria Math" w:cs="Arial"/>
            </w:rPr>
            <m:t>O</m:t>
          </m:r>
          <m:r>
            <w:rPr>
              <w:rFonts w:ascii="Cambria Math" w:hAnsi="Arial" w:cs="Arial"/>
            </w:rPr>
            <m:t>(</m:t>
          </m:r>
          <m:r>
            <w:rPr>
              <w:rFonts w:ascii="Cambria Math" w:hAnsi="Cambria Math" w:cs="Arial"/>
            </w:rPr>
            <m:t>g</m:t>
          </m:r>
          <m:r>
            <w:rPr>
              <w:rFonts w:ascii="Cambria Math" w:hAnsi="Arial" w:cs="Arial"/>
            </w:rPr>
            <m:t>)</m:t>
          </m:r>
        </m:oMath>
      </m:oMathPara>
    </w:p>
    <w:p w:rsidR="003D2F2A" w:rsidRPr="00B30CAE" w:rsidRDefault="003D2F2A" w:rsidP="009048C8">
      <w:pPr>
        <w:pStyle w:val="Caption"/>
        <w:jc w:val="center"/>
        <w:rPr>
          <w:rFonts w:ascii="Arial" w:hAnsi="Arial" w:cs="Arial"/>
        </w:rPr>
      </w:pPr>
      <w:bookmarkStart w:id="10" w:name="_Ref399428378"/>
      <w:bookmarkStart w:id="11" w:name="_Toc400616018"/>
      <w:r w:rsidRPr="00B30CAE">
        <w:rPr>
          <w:rFonts w:ascii="Arial" w:hAnsi="Arial" w:cs="Arial"/>
        </w:rPr>
        <w:t xml:space="preserve">Equation </w:t>
      </w:r>
      <w:r w:rsidR="008E4AFF" w:rsidRPr="00B30CAE">
        <w:rPr>
          <w:rFonts w:ascii="Arial" w:hAnsi="Arial" w:cs="Arial"/>
        </w:rPr>
        <w:fldChar w:fldCharType="begin"/>
      </w:r>
      <w:r w:rsidR="00895FB1" w:rsidRPr="00B30CAE">
        <w:rPr>
          <w:rFonts w:ascii="Arial" w:hAnsi="Arial" w:cs="Arial"/>
        </w:rPr>
        <w:instrText xml:space="preserve"> SEQ Equation \* ARABIC </w:instrText>
      </w:r>
      <w:r w:rsidR="008E4AFF" w:rsidRPr="00B30CAE">
        <w:rPr>
          <w:rFonts w:ascii="Arial" w:hAnsi="Arial" w:cs="Arial"/>
        </w:rPr>
        <w:fldChar w:fldCharType="separate"/>
      </w:r>
      <w:r w:rsidR="006A35DC" w:rsidRPr="00B30CAE">
        <w:rPr>
          <w:rFonts w:ascii="Arial" w:hAnsi="Arial" w:cs="Arial"/>
          <w:noProof/>
        </w:rPr>
        <w:t>1</w:t>
      </w:r>
      <w:r w:rsidR="008E4AFF" w:rsidRPr="00B30CAE">
        <w:rPr>
          <w:rFonts w:ascii="Arial" w:hAnsi="Arial" w:cs="Arial"/>
        </w:rPr>
        <w:fldChar w:fldCharType="end"/>
      </w:r>
      <w:bookmarkEnd w:id="10"/>
      <w:r w:rsidRPr="00B30CAE">
        <w:rPr>
          <w:rFonts w:ascii="Arial" w:hAnsi="Arial" w:cs="Arial"/>
        </w:rPr>
        <w:t xml:space="preserve">- </w:t>
      </w:r>
      <w:r w:rsidR="00131C11" w:rsidRPr="00B30CAE">
        <w:rPr>
          <w:rFonts w:ascii="Arial" w:hAnsi="Arial" w:cs="Arial"/>
        </w:rPr>
        <w:t>Ion Exchange</w:t>
      </w:r>
      <w:r w:rsidRPr="00B30CAE">
        <w:rPr>
          <w:rFonts w:ascii="Arial" w:hAnsi="Arial" w:cs="Arial"/>
        </w:rPr>
        <w:t xml:space="preserve"> </w:t>
      </w:r>
      <w:r w:rsidR="00131C11" w:rsidRPr="00B30CAE">
        <w:rPr>
          <w:rFonts w:ascii="Arial" w:hAnsi="Arial" w:cs="Arial"/>
        </w:rPr>
        <w:t>Synthesis for Divalent Iodide</w:t>
      </w:r>
      <w:r w:rsidRPr="00B30CAE">
        <w:rPr>
          <w:rFonts w:ascii="Arial" w:hAnsi="Arial" w:cs="Arial"/>
        </w:rPr>
        <w:t xml:space="preserve"> </w:t>
      </w:r>
      <w:r w:rsidR="00131C11" w:rsidRPr="00B30CAE">
        <w:rPr>
          <w:rFonts w:ascii="Arial" w:hAnsi="Arial" w:cs="Arial"/>
        </w:rPr>
        <w:t>from Oxide</w:t>
      </w:r>
      <w:bookmarkEnd w:id="11"/>
    </w:p>
    <w:p w:rsidR="0046216A" w:rsidRPr="00B30CAE" w:rsidRDefault="0046216A" w:rsidP="009048C8">
      <w:pPr>
        <w:numPr>
          <w:ilvl w:val="12"/>
          <w:numId w:val="0"/>
        </w:numPr>
        <w:rPr>
          <w:rFonts w:ascii="Arial" w:hAnsi="Arial" w:cs="Arial"/>
        </w:rPr>
      </w:pPr>
    </w:p>
    <w:p w:rsidR="00CE4273" w:rsidRPr="00B30CAE" w:rsidRDefault="00131C11" w:rsidP="009048C8">
      <w:pPr>
        <w:numPr>
          <w:ilvl w:val="12"/>
          <w:numId w:val="0"/>
        </w:numPr>
        <w:rPr>
          <w:rFonts w:ascii="Arial" w:hAnsi="Arial" w:cs="Arial"/>
        </w:rPr>
      </w:pPr>
      <w:r w:rsidRPr="00B30CAE">
        <w:rPr>
          <w:rFonts w:ascii="Arial" w:hAnsi="Arial" w:cs="Arial"/>
        </w:rPr>
        <w:t xml:space="preserve">When water is present in large amounts, metal halides will dissolve due to their </w:t>
      </w:r>
      <w:r w:rsidR="00092915" w:rsidRPr="00B30CAE">
        <w:rPr>
          <w:rFonts w:ascii="Arial" w:hAnsi="Arial" w:cs="Arial"/>
        </w:rPr>
        <w:t>natural deliquescence</w:t>
      </w:r>
      <w:r w:rsidRPr="00B30CAE">
        <w:rPr>
          <w:rFonts w:ascii="Arial" w:hAnsi="Arial" w:cs="Arial"/>
        </w:rPr>
        <w:t xml:space="preserve">. </w:t>
      </w:r>
      <w:r w:rsidR="00092915" w:rsidRPr="00B30CAE">
        <w:rPr>
          <w:rFonts w:ascii="Arial" w:hAnsi="Arial" w:cs="Arial"/>
        </w:rPr>
        <w:t>Smaller amounts of water can</w:t>
      </w:r>
      <w:r w:rsidRPr="00B30CAE">
        <w:rPr>
          <w:rFonts w:ascii="Arial" w:hAnsi="Arial" w:cs="Arial"/>
        </w:rPr>
        <w:t xml:space="preserve"> drive the formation of the oxide form of the metal</w:t>
      </w:r>
      <w:r w:rsidR="00092915" w:rsidRPr="00B30CAE">
        <w:rPr>
          <w:rFonts w:ascii="Arial" w:hAnsi="Arial" w:cs="Arial"/>
        </w:rPr>
        <w:t xml:space="preserve"> as seen in </w:t>
      </w:r>
      <w:fldSimple w:instr=" REF _Ref399428378 \h  \* MERGEFORMAT ">
        <w:r w:rsidR="00092915" w:rsidRPr="00B30CAE">
          <w:rPr>
            <w:rFonts w:ascii="Arial" w:hAnsi="Arial" w:cs="Arial"/>
          </w:rPr>
          <w:t xml:space="preserve">Equation </w:t>
        </w:r>
        <w:r w:rsidR="00092915" w:rsidRPr="00B30CAE">
          <w:rPr>
            <w:rFonts w:ascii="Arial" w:hAnsi="Arial" w:cs="Arial"/>
            <w:noProof/>
          </w:rPr>
          <w:t>1</w:t>
        </w:r>
      </w:fldSimple>
      <w:r w:rsidR="00092915" w:rsidRPr="00B30CAE">
        <w:rPr>
          <w:rFonts w:ascii="Arial" w:hAnsi="Arial" w:cs="Arial"/>
        </w:rPr>
        <w:t>, or the formation of oxyhalides or hydrides</w:t>
      </w:r>
      <w:r w:rsidRPr="00B30CAE">
        <w:rPr>
          <w:rFonts w:ascii="Arial" w:hAnsi="Arial" w:cs="Arial"/>
        </w:rPr>
        <w:t xml:space="preserve"> when heat is applied. </w:t>
      </w:r>
      <w:r w:rsidR="00EC39DC" w:rsidRPr="00B30CAE">
        <w:rPr>
          <w:rFonts w:ascii="Arial" w:hAnsi="Arial" w:cs="Arial"/>
        </w:rPr>
        <w:t xml:space="preserve">Several of the lanthanide halides have multiple stable valences. </w:t>
      </w:r>
      <w:r w:rsidR="0046216A" w:rsidRPr="00B30CAE">
        <w:rPr>
          <w:rFonts w:ascii="Arial" w:hAnsi="Arial" w:cs="Arial"/>
        </w:rPr>
        <w:t>It has been reported that lanthanide halides such as EuI</w:t>
      </w:r>
      <w:r w:rsidR="0046216A" w:rsidRPr="00B30CAE">
        <w:rPr>
          <w:rFonts w:ascii="Arial" w:hAnsi="Arial" w:cs="Arial"/>
          <w:vertAlign w:val="subscript"/>
        </w:rPr>
        <w:t>2</w:t>
      </w:r>
      <w:r w:rsidR="0046216A" w:rsidRPr="00B30CAE">
        <w:rPr>
          <w:rFonts w:ascii="Arial" w:hAnsi="Arial" w:cs="Arial"/>
        </w:rPr>
        <w:t xml:space="preserve"> can be made to change valence depending upon the surrounding atmosphere. An oxidizing atmosphere will stabilize the trivalent halide state; a reducing atmosphere will stabilize the divalent halide state </w:t>
      </w:r>
      <w:r w:rsidR="008E4AFF" w:rsidRPr="00B30CAE">
        <w:rPr>
          <w:rFonts w:ascii="Arial" w:hAnsi="Arial" w:cs="Arial"/>
        </w:rPr>
        <w:fldChar w:fldCharType="begin"/>
      </w:r>
      <w:r w:rsidR="00DD1154" w:rsidRPr="00B30CAE">
        <w:rPr>
          <w:rFonts w:ascii="Arial" w:hAnsi="Arial" w:cs="Arial"/>
        </w:rPr>
        <w:instrText xml:space="preserve"> ADDIN EN.CITE &lt;EndNote&gt;&lt;Cite&gt;&lt;Author&gt;Dorenbos&lt;/Author&gt;&lt;Year&gt;2005&lt;/Year&gt;&lt;RecNum&gt;1169&lt;/RecNum&gt;&lt;DisplayText&gt;[23]&lt;/DisplayText&gt;&lt;record&gt;&lt;rec-number&gt;1169&lt;/rec-number&gt;&lt;foreign-keys&gt;&lt;key app="EN" db-id="pw2rerw5xpx5whe2d9p5zxz5dp9sad2wd2s0"&gt;1169&lt;/key&gt;&lt;/foreign-keys&gt;&lt;ref-type name="Journal Article"&gt;17&lt;/ref-type&gt;&lt;contributors&gt;&lt;authors&gt;&lt;author&gt;Dorenbos, P.&lt;/author&gt;&lt;/authors&gt;&lt;/contributors&gt;&lt;titles&gt;&lt;title&gt;Valence Stability of Lanthanide Ions in Inorganic Compounds&lt;/title&gt;&lt;secondary-title&gt;Chemistry of Materials&lt;/secondary-title&gt;&lt;/titles&gt;&lt;periodical&gt;&lt;full-title&gt;Chemistry of Materials&lt;/full-title&gt;&lt;/periodical&gt;&lt;pages&gt;6452-6456&lt;/pages&gt;&lt;volume&gt;17&lt;/volume&gt;&lt;number&gt;25&lt;/number&gt;&lt;dates&gt;&lt;year&gt;2005&lt;/year&gt;&lt;pub-dates&gt;&lt;date&gt;2005/12/01&lt;/date&gt;&lt;/pub-dates&gt;&lt;/dates&gt;&lt;publisher&gt;American Chemical Society&lt;/publisher&gt;&lt;isbn&gt;0897-4756&lt;/isbn&gt;&lt;urls&gt;&lt;related-urls&gt;&lt;url&gt;http://dx.doi.org/10.1021/cm051456o&lt;/url&gt;&lt;url&gt;http://pubs.acs.org/doi/pdfplus/10.1021/cm051456o&lt;/url&gt;&lt;/related-urls&gt;&lt;/urls&gt;&lt;electronic-resource-num&gt;10.1021/cm051456o&lt;/electronic-resource-num&gt;&lt;access-date&gt;2014/09/25&lt;/access-date&gt;&lt;/record&gt;&lt;/Cite&gt;&lt;/EndNote&gt;</w:instrText>
      </w:r>
      <w:r w:rsidR="008E4AFF" w:rsidRPr="00B30CAE">
        <w:rPr>
          <w:rFonts w:ascii="Arial" w:hAnsi="Arial" w:cs="Arial"/>
        </w:rPr>
        <w:fldChar w:fldCharType="separate"/>
      </w:r>
      <w:r w:rsidR="00DD1154" w:rsidRPr="00B30CAE">
        <w:rPr>
          <w:rFonts w:ascii="Arial" w:hAnsi="Arial" w:cs="Arial"/>
          <w:noProof/>
        </w:rPr>
        <w:t>[</w:t>
      </w:r>
      <w:hyperlink w:anchor="_ENREF_23" w:tooltip="Dorenbos, 2005 #1169" w:history="1">
        <w:r w:rsidR="00784B33" w:rsidRPr="00B30CAE">
          <w:rPr>
            <w:rFonts w:ascii="Arial" w:hAnsi="Arial" w:cs="Arial"/>
            <w:noProof/>
          </w:rPr>
          <w:t>23</w:t>
        </w:r>
      </w:hyperlink>
      <w:r w:rsidR="00DD1154" w:rsidRPr="00B30CAE">
        <w:rPr>
          <w:rFonts w:ascii="Arial" w:hAnsi="Arial" w:cs="Arial"/>
          <w:noProof/>
        </w:rPr>
        <w:t>]</w:t>
      </w:r>
      <w:r w:rsidR="008E4AFF" w:rsidRPr="00B30CAE">
        <w:rPr>
          <w:rFonts w:ascii="Arial" w:hAnsi="Arial" w:cs="Arial"/>
        </w:rPr>
        <w:fldChar w:fldCharType="end"/>
      </w:r>
      <w:r w:rsidR="0046216A" w:rsidRPr="00B30CAE">
        <w:rPr>
          <w:rFonts w:ascii="Arial" w:hAnsi="Arial" w:cs="Arial"/>
        </w:rPr>
        <w:t xml:space="preserve">.  </w:t>
      </w:r>
      <w:r w:rsidR="00216EF1" w:rsidRPr="00B30CAE">
        <w:rPr>
          <w:rFonts w:ascii="Arial" w:hAnsi="Arial" w:cs="Arial"/>
        </w:rPr>
        <w:t>The stability of the Eu</w:t>
      </w:r>
      <w:r w:rsidR="00216EF1" w:rsidRPr="00B30CAE">
        <w:rPr>
          <w:rFonts w:ascii="Arial" w:hAnsi="Arial" w:cs="Arial"/>
          <w:vertAlign w:val="superscript"/>
        </w:rPr>
        <w:t>2+</w:t>
      </w:r>
      <w:r w:rsidR="00216EF1" w:rsidRPr="00B30CAE">
        <w:rPr>
          <w:rFonts w:ascii="Arial" w:hAnsi="Arial" w:cs="Arial"/>
        </w:rPr>
        <w:t xml:space="preserve"> salt is of concern from a scintillation perspective.</w:t>
      </w:r>
    </w:p>
    <w:p w:rsidR="00CE4273" w:rsidRPr="00B30CAE" w:rsidRDefault="00CE4273" w:rsidP="009048C8">
      <w:pPr>
        <w:numPr>
          <w:ilvl w:val="12"/>
          <w:numId w:val="0"/>
        </w:numPr>
        <w:rPr>
          <w:rFonts w:ascii="Arial" w:hAnsi="Arial" w:cs="Arial"/>
        </w:rPr>
      </w:pPr>
    </w:p>
    <w:p w:rsidR="00216EF1" w:rsidRPr="00B30CAE" w:rsidRDefault="00216EF1" w:rsidP="009048C8">
      <w:pPr>
        <w:numPr>
          <w:ilvl w:val="12"/>
          <w:numId w:val="0"/>
        </w:numPr>
        <w:rPr>
          <w:rFonts w:ascii="Arial" w:hAnsi="Arial" w:cs="Arial"/>
        </w:rPr>
      </w:pPr>
      <w:r w:rsidRPr="00B30CAE">
        <w:rPr>
          <w:rFonts w:ascii="Arial" w:hAnsi="Arial" w:cs="Arial"/>
        </w:rPr>
        <w:t xml:space="preserve"> </w:t>
      </w:r>
      <w:r w:rsidR="002F01DA" w:rsidRPr="00B30CAE">
        <w:rPr>
          <w:rFonts w:ascii="Arial" w:hAnsi="Arial" w:cs="Arial"/>
        </w:rPr>
        <w:t xml:space="preserve">Divalent Europium is favored for metal </w:t>
      </w:r>
      <w:r w:rsidR="00347A75" w:rsidRPr="00B30CAE">
        <w:rPr>
          <w:rFonts w:ascii="Arial" w:hAnsi="Arial" w:cs="Arial"/>
        </w:rPr>
        <w:t xml:space="preserve">halide scintillators due to the </w:t>
      </w:r>
      <w:r w:rsidR="002E7A78" w:rsidRPr="00B30CAE">
        <w:rPr>
          <w:rFonts w:ascii="Arial" w:hAnsi="Arial" w:cs="Arial"/>
        </w:rPr>
        <w:t>bright interconfigurational</w:t>
      </w:r>
      <w:r w:rsidR="00347A75" w:rsidRPr="00B30CAE">
        <w:rPr>
          <w:rFonts w:ascii="Arial" w:hAnsi="Arial" w:cs="Arial"/>
        </w:rPr>
        <w:t xml:space="preserve"> luminescence </w:t>
      </w:r>
      <w:r w:rsidR="002E7A78" w:rsidRPr="00B30CAE">
        <w:rPr>
          <w:rFonts w:ascii="Arial" w:hAnsi="Arial" w:cs="Arial"/>
        </w:rPr>
        <w:t>of the</w:t>
      </w:r>
      <w:r w:rsidR="00347A75" w:rsidRPr="00B30CAE">
        <w:rPr>
          <w:rFonts w:ascii="Arial" w:hAnsi="Arial" w:cs="Arial"/>
        </w:rPr>
        <w:t xml:space="preserve"> allowed 5d-4f transition as well as the alignment of its peak emission wavelength of ~440nm to the peak detection wavelengths of standard photomultipliers</w:t>
      </w:r>
      <w:r w:rsidR="002E7A78" w:rsidRPr="00B30CAE">
        <w:rPr>
          <w:rFonts w:ascii="Arial" w:hAnsi="Arial" w:cs="Arial"/>
        </w:rPr>
        <w:t xml:space="preserve"> </w:t>
      </w:r>
      <w:r w:rsidR="008E4AFF" w:rsidRPr="00B30CAE">
        <w:rPr>
          <w:rFonts w:ascii="Arial" w:hAnsi="Arial" w:cs="Arial"/>
        </w:rPr>
        <w:fldChar w:fldCharType="begin"/>
      </w:r>
      <w:r w:rsidR="00DD1154" w:rsidRPr="00B30CAE">
        <w:rPr>
          <w:rFonts w:ascii="Arial" w:hAnsi="Arial" w:cs="Arial"/>
        </w:rPr>
        <w:instrText xml:space="preserve"> ADDIN EN.CITE &lt;EndNote&gt;&lt;Cite&gt;&lt;Author&gt;Lecoq&lt;/Author&gt;&lt;Year&gt;2006&lt;/Year&gt;&lt;RecNum&gt;1112&lt;/RecNum&gt;&lt;DisplayText&gt;[24]&lt;/DisplayText&gt;&lt;record&gt;&lt;rec-number&gt;1112&lt;/rec-number&gt;&lt;foreign-keys&gt;&lt;key app="EN" db-id="pw2rerw5xpx5whe2d9p5zxz5dp9sad2wd2s0"&gt;1112&lt;/key&gt;&lt;/foreign-keys&gt;&lt;ref-type name="Book"&gt;6&lt;/ref-type&gt;&lt;contributors&gt;&lt;authors&gt;&lt;author&gt;Lecoq, Paul&lt;/author&gt;&lt;author&gt;Annenkov, Alexander&lt;/author&gt;&lt;author&gt;Gektin, Alexander&lt;/author&gt;&lt;author&gt;Korzhik, Mikhail&lt;/author&gt;&lt;author&gt;Pedrini, Christian&lt;/author&gt;&lt;/authors&gt;&lt;/contributors&gt;&lt;titles&gt;&lt;title&gt;Inorganic Scintillators for Detector Systems: Physical Principles and Crystal Engineering&lt;/title&gt;&lt;/titles&gt;&lt;dates&gt;&lt;year&gt;2006&lt;/year&gt;&lt;/dates&gt;&lt;publisher&gt;Springer&lt;/publisher&gt;&lt;isbn&gt;3540277684&lt;/isbn&gt;&lt;urls&gt;&lt;/urls&gt;&lt;/record&gt;&lt;/Cite&gt;&lt;/EndNote&gt;</w:instrText>
      </w:r>
      <w:r w:rsidR="008E4AFF" w:rsidRPr="00B30CAE">
        <w:rPr>
          <w:rFonts w:ascii="Arial" w:hAnsi="Arial" w:cs="Arial"/>
        </w:rPr>
        <w:fldChar w:fldCharType="separate"/>
      </w:r>
      <w:r w:rsidR="00DD1154" w:rsidRPr="00B30CAE">
        <w:rPr>
          <w:rFonts w:ascii="Arial" w:hAnsi="Arial" w:cs="Arial"/>
          <w:noProof/>
        </w:rPr>
        <w:t>[</w:t>
      </w:r>
      <w:hyperlink w:anchor="_ENREF_24" w:tooltip="Lecoq, 2006 #1112" w:history="1">
        <w:r w:rsidR="00784B33" w:rsidRPr="00B30CAE">
          <w:rPr>
            <w:rFonts w:ascii="Arial" w:hAnsi="Arial" w:cs="Arial"/>
            <w:noProof/>
          </w:rPr>
          <w:t>24</w:t>
        </w:r>
      </w:hyperlink>
      <w:r w:rsidR="00DD1154" w:rsidRPr="00B30CAE">
        <w:rPr>
          <w:rFonts w:ascii="Arial" w:hAnsi="Arial" w:cs="Arial"/>
          <w:noProof/>
        </w:rPr>
        <w:t>]</w:t>
      </w:r>
      <w:r w:rsidR="008E4AFF" w:rsidRPr="00B30CAE">
        <w:rPr>
          <w:rFonts w:ascii="Arial" w:hAnsi="Arial" w:cs="Arial"/>
        </w:rPr>
        <w:fldChar w:fldCharType="end"/>
      </w:r>
      <w:r w:rsidR="00347A75" w:rsidRPr="00B30CAE">
        <w:rPr>
          <w:rFonts w:ascii="Arial" w:hAnsi="Arial" w:cs="Arial"/>
        </w:rPr>
        <w:t xml:space="preserve">. </w:t>
      </w:r>
      <w:r w:rsidR="00FA27FF" w:rsidRPr="00B30CAE">
        <w:rPr>
          <w:rFonts w:ascii="Arial" w:hAnsi="Arial" w:cs="Arial"/>
        </w:rPr>
        <w:t>The divalent and trivalent forms of Europium differ fundamentally in their scintillation characteristics</w:t>
      </w:r>
      <w:r w:rsidR="001D3E0D" w:rsidRPr="00B30CAE">
        <w:rPr>
          <w:rFonts w:ascii="Arial" w:hAnsi="Arial" w:cs="Arial"/>
        </w:rPr>
        <w:t>. The scintillation decay of Eu</w:t>
      </w:r>
      <w:r w:rsidR="001D3E0D" w:rsidRPr="00B30CAE">
        <w:rPr>
          <w:rFonts w:ascii="Arial" w:hAnsi="Arial" w:cs="Arial"/>
          <w:vertAlign w:val="superscript"/>
        </w:rPr>
        <w:t>3+</w:t>
      </w:r>
      <w:r w:rsidR="001D3E0D" w:rsidRPr="00B30CAE">
        <w:rPr>
          <w:rFonts w:ascii="Arial" w:hAnsi="Arial" w:cs="Arial"/>
        </w:rPr>
        <w:t xml:space="preserve"> is approximately 1000 times slower than the ~1 μs decay intrinsic to the de-excitation of Eu</w:t>
      </w:r>
      <w:r w:rsidR="001D3E0D" w:rsidRPr="00B30CAE">
        <w:rPr>
          <w:rFonts w:ascii="Arial" w:hAnsi="Arial" w:cs="Arial"/>
          <w:vertAlign w:val="superscript"/>
        </w:rPr>
        <w:t>2+</w:t>
      </w:r>
      <w:r w:rsidR="001D3E0D" w:rsidRPr="00B30CAE">
        <w:rPr>
          <w:rFonts w:ascii="Arial" w:hAnsi="Arial" w:cs="Arial"/>
        </w:rPr>
        <w:t>, a speed already much slower than other popular activators such as Ce</w:t>
      </w:r>
      <w:r w:rsidR="001D3E0D" w:rsidRPr="00B30CAE">
        <w:rPr>
          <w:rFonts w:ascii="Arial" w:hAnsi="Arial" w:cs="Arial"/>
          <w:vertAlign w:val="superscript"/>
        </w:rPr>
        <w:t>3+</w:t>
      </w:r>
      <w:r w:rsidR="001D3E0D" w:rsidRPr="00B30CAE">
        <w:rPr>
          <w:rFonts w:ascii="Arial" w:hAnsi="Arial" w:cs="Arial"/>
        </w:rPr>
        <w:t xml:space="preserve">. Additionally, the </w:t>
      </w:r>
      <w:r w:rsidR="00CE4273" w:rsidRPr="00B30CAE">
        <w:rPr>
          <w:rFonts w:ascii="Arial" w:hAnsi="Arial" w:cs="Arial"/>
        </w:rPr>
        <w:t xml:space="preserve">peak </w:t>
      </w:r>
      <w:r w:rsidR="001D3E0D" w:rsidRPr="00B30CAE">
        <w:rPr>
          <w:rFonts w:ascii="Arial" w:hAnsi="Arial" w:cs="Arial"/>
        </w:rPr>
        <w:t>emission wavelength of Eu</w:t>
      </w:r>
      <w:r w:rsidR="001D3E0D" w:rsidRPr="00B30CAE">
        <w:rPr>
          <w:rFonts w:ascii="Arial" w:hAnsi="Arial" w:cs="Arial"/>
          <w:vertAlign w:val="superscript"/>
        </w:rPr>
        <w:t>3+</w:t>
      </w:r>
      <w:r w:rsidR="00CE4273" w:rsidRPr="00B30CAE">
        <w:rPr>
          <w:rFonts w:ascii="Arial" w:hAnsi="Arial" w:cs="Arial"/>
        </w:rPr>
        <w:t xml:space="preserve"> activated materials of ~610 nm is too long for effective detection by common bialkali-type photomultiplier tubes </w:t>
      </w:r>
      <w:r w:rsidR="008E4AFF" w:rsidRPr="00B30CAE">
        <w:rPr>
          <w:rFonts w:ascii="Arial" w:hAnsi="Arial" w:cs="Arial"/>
        </w:rPr>
        <w:fldChar w:fldCharType="begin"/>
      </w:r>
      <w:r w:rsidR="00DD1154" w:rsidRPr="00B30CAE">
        <w:rPr>
          <w:rFonts w:ascii="Arial" w:hAnsi="Arial" w:cs="Arial"/>
        </w:rPr>
        <w:instrText xml:space="preserve"> ADDIN EN.CITE &lt;EndNote&gt;&lt;Cite&gt;&lt;RecNum&gt;1173&lt;/RecNum&gt;&lt;DisplayText&gt;[25]&lt;/DisplayText&gt;&lt;record&gt;&lt;rec-number&gt;1173&lt;/rec-number&gt;&lt;foreign-keys&gt;&lt;key app="EN" db-id="pw2rerw5xpx5whe2d9p5zxz5dp9sad2wd2s0"&gt;1173&lt;/key&gt;&lt;/foreign-keys&gt;&lt;ref-type name="Web Page"&gt;12&lt;/ref-type&gt;&lt;contributors&gt;&lt;/contributors&gt;&lt;titles&gt;&lt;title&gt;Photocathode Technology&lt;/title&gt;&lt;/titles&gt;&lt;pages&gt;overview of photcathode technologies&lt;/pages&gt;&lt;number&gt;September 25, 2014&lt;/number&gt;&lt;dates&gt;&lt;/dates&gt;&lt;publisher&gt;Hamamatsu&lt;/publisher&gt;&lt;urls&gt;&lt;related-urls&gt;&lt;url&gt;https://www.hamamatsu.com/us/en/technology/innovation/photocathode/index.html&lt;/url&gt;&lt;/related-urls&gt;&lt;/urls&gt;&lt;/record&gt;&lt;/Cite&gt;&lt;/EndNote&gt;</w:instrText>
      </w:r>
      <w:r w:rsidR="008E4AFF" w:rsidRPr="00B30CAE">
        <w:rPr>
          <w:rFonts w:ascii="Arial" w:hAnsi="Arial" w:cs="Arial"/>
        </w:rPr>
        <w:fldChar w:fldCharType="separate"/>
      </w:r>
      <w:r w:rsidR="00DD1154" w:rsidRPr="00B30CAE">
        <w:rPr>
          <w:rFonts w:ascii="Arial" w:hAnsi="Arial" w:cs="Arial"/>
          <w:noProof/>
        </w:rPr>
        <w:t>[</w:t>
      </w:r>
      <w:hyperlink w:anchor="_ENREF_25" w:tooltip=",  #1173" w:history="1">
        <w:r w:rsidR="00784B33" w:rsidRPr="00B30CAE">
          <w:rPr>
            <w:rFonts w:ascii="Arial" w:hAnsi="Arial" w:cs="Arial"/>
            <w:noProof/>
          </w:rPr>
          <w:t>25</w:t>
        </w:r>
      </w:hyperlink>
      <w:r w:rsidR="00DD1154" w:rsidRPr="00B30CAE">
        <w:rPr>
          <w:rFonts w:ascii="Arial" w:hAnsi="Arial" w:cs="Arial"/>
          <w:noProof/>
        </w:rPr>
        <w:t>]</w:t>
      </w:r>
      <w:r w:rsidR="008E4AFF" w:rsidRPr="00B30CAE">
        <w:rPr>
          <w:rFonts w:ascii="Arial" w:hAnsi="Arial" w:cs="Arial"/>
        </w:rPr>
        <w:fldChar w:fldCharType="end"/>
      </w:r>
      <w:r w:rsidR="00CE4273" w:rsidRPr="00B30CAE">
        <w:rPr>
          <w:rFonts w:ascii="Arial" w:hAnsi="Arial" w:cs="Arial"/>
        </w:rPr>
        <w:t xml:space="preserve">. </w:t>
      </w:r>
    </w:p>
    <w:p w:rsidR="00CE4273" w:rsidRPr="00B30CAE" w:rsidRDefault="00CE4273" w:rsidP="009048C8">
      <w:pPr>
        <w:numPr>
          <w:ilvl w:val="12"/>
          <w:numId w:val="0"/>
        </w:numPr>
        <w:rPr>
          <w:rFonts w:ascii="Arial" w:hAnsi="Arial" w:cs="Arial"/>
        </w:rPr>
      </w:pPr>
    </w:p>
    <w:p w:rsidR="00092915" w:rsidRPr="00B30CAE" w:rsidRDefault="00092915" w:rsidP="009048C8">
      <w:pPr>
        <w:pStyle w:val="Subtitle"/>
        <w:rPr>
          <w:rFonts w:ascii="Arial" w:hAnsi="Arial" w:cs="Arial"/>
        </w:rPr>
      </w:pPr>
      <w:r w:rsidRPr="00B30CAE">
        <w:rPr>
          <w:rFonts w:ascii="Arial" w:hAnsi="Arial" w:cs="Arial"/>
        </w:rPr>
        <w:t>Metallic Impurities</w:t>
      </w:r>
    </w:p>
    <w:p w:rsidR="00092915" w:rsidRPr="00B30CAE" w:rsidRDefault="00092915" w:rsidP="009048C8">
      <w:pPr>
        <w:numPr>
          <w:ilvl w:val="12"/>
          <w:numId w:val="0"/>
        </w:numPr>
        <w:rPr>
          <w:rFonts w:ascii="Arial" w:hAnsi="Arial" w:cs="Arial"/>
        </w:rPr>
      </w:pPr>
    </w:p>
    <w:p w:rsidR="00092915" w:rsidRPr="00B30CAE" w:rsidRDefault="00092915" w:rsidP="009048C8">
      <w:pPr>
        <w:numPr>
          <w:ilvl w:val="12"/>
          <w:numId w:val="0"/>
        </w:numPr>
        <w:rPr>
          <w:rFonts w:ascii="Arial" w:hAnsi="Arial" w:cs="Arial"/>
        </w:rPr>
      </w:pPr>
      <w:r w:rsidRPr="00B30CAE">
        <w:rPr>
          <w:rFonts w:ascii="Arial" w:hAnsi="Arial" w:cs="Arial"/>
        </w:rPr>
        <w:t xml:space="preserve">Though metallic impurities may be beneficial in controlled quantities, unregulated they may have a negative impact on the properties of scintillators. Much like adsorbed </w:t>
      </w:r>
      <w:r w:rsidR="00601EA3" w:rsidRPr="00B30CAE">
        <w:rPr>
          <w:rFonts w:ascii="Arial" w:hAnsi="Arial" w:cs="Arial"/>
        </w:rPr>
        <w:t xml:space="preserve">gas impurities, these impurities are the result of their handling errors or manufacturing deficiencies. When working with high purity materials, it is important to make an effort to keep materials separate except when intentionally mixing them. If the working environment is not kept clean, it is easy to introduce potentially large amounts of impurities from due to contact with dirty utensils and containers. From a manufacturing perspective, these impurities may be the result of residual components of the parent ore from which the material was originally derived. </w:t>
      </w:r>
      <w:r w:rsidR="00C80C7D" w:rsidRPr="00B30CAE">
        <w:rPr>
          <w:rFonts w:ascii="Arial" w:hAnsi="Arial" w:cs="Arial"/>
        </w:rPr>
        <w:t xml:space="preserve">Rare earth halides are derived from ores in which many of lanthanide elements are present </w:t>
      </w:r>
      <w:r w:rsidR="008E4AFF" w:rsidRPr="00B30CAE">
        <w:rPr>
          <w:rFonts w:ascii="Arial" w:hAnsi="Arial" w:cs="Arial"/>
        </w:rPr>
        <w:fldChar w:fldCharType="begin"/>
      </w:r>
      <w:r w:rsidR="00DD1154" w:rsidRPr="00B30CAE">
        <w:rPr>
          <w:rFonts w:ascii="Arial" w:hAnsi="Arial" w:cs="Arial"/>
        </w:rPr>
        <w:instrText xml:space="preserve"> ADDIN EN.CITE &lt;EndNote&gt;&lt;Cite&gt;&lt;Author&gt;Kanazawa&lt;/Author&gt;&lt;Year&gt;2006&lt;/Year&gt;&lt;RecNum&gt;1174&lt;/RecNum&gt;&lt;DisplayText&gt;[26]&lt;/DisplayText&gt;&lt;record&gt;&lt;rec-number&gt;1174&lt;/rec-number&gt;&lt;foreign-keys&gt;&lt;key app="EN" db-id="pw2rerw5xpx5whe2d9p5zxz5dp9sad2wd2s0"&gt;1174&lt;/key&gt;&lt;/foreign-keys&gt;&lt;ref-type name="Journal Article"&gt;17&lt;/ref-type&gt;&lt;contributors&gt;&lt;authors&gt;&lt;author&gt;Kanazawa, Yasuo&lt;/author&gt;&lt;author&gt;Kamitani, Masaharu&lt;/author&gt;&lt;/authors&gt;&lt;/contributors&gt;&lt;titles&gt;&lt;title&gt;Rare earth minerals and resources in the world&lt;/title&gt;&lt;secondary-title&gt;Journal of Alloys and Compounds&lt;/secondary-title&gt;&lt;/titles&gt;&lt;periodical&gt;&lt;full-title&gt;Journal of Alloys and Compounds&lt;/full-title&gt;&lt;/periodical&gt;&lt;pages&gt;1339-1343&lt;/pages&gt;&lt;volume&gt;408–412&lt;/volume&gt;&lt;number&gt;0&lt;/number&gt;&lt;keywords&gt;&lt;keyword&gt;Rare earth minerals&lt;/keyword&gt;&lt;keyword&gt;Rare earth resources&lt;/keyword&gt;&lt;keyword&gt;Bayan Obo ore deposit&lt;/keyword&gt;&lt;keyword&gt;Carbonatite&lt;/keyword&gt;&lt;keyword&gt;Ion adsorption clay&lt;/keyword&gt;&lt;/keywords&gt;&lt;dates&gt;&lt;year&gt;2006&lt;/year&gt;&lt;pub-dates&gt;&lt;date&gt;2/9/&lt;/date&gt;&lt;/pub-dates&gt;&lt;/dates&gt;&lt;isbn&gt;0925-8388&lt;/isbn&gt;&lt;urls&gt;&lt;related-urls&gt;&lt;url&gt;http://www.sciencedirect.com/science/article/pii/S0925838805004445&lt;/url&gt;&lt;/related-urls&gt;&lt;/urls&gt;&lt;electronic-resource-num&gt;http://dx.doi.org/10.1016/j.jallcom.2005.04.033&lt;/electronic-resource-num&gt;&lt;/record&gt;&lt;/Cite&gt;&lt;/EndNote&gt;</w:instrText>
      </w:r>
      <w:r w:rsidR="008E4AFF" w:rsidRPr="00B30CAE">
        <w:rPr>
          <w:rFonts w:ascii="Arial" w:hAnsi="Arial" w:cs="Arial"/>
        </w:rPr>
        <w:fldChar w:fldCharType="separate"/>
      </w:r>
      <w:r w:rsidR="00DD1154" w:rsidRPr="00B30CAE">
        <w:rPr>
          <w:rFonts w:ascii="Arial" w:hAnsi="Arial" w:cs="Arial"/>
          <w:noProof/>
        </w:rPr>
        <w:t>[</w:t>
      </w:r>
      <w:hyperlink w:anchor="_ENREF_26" w:tooltip="Kanazawa, 2006 #1174" w:history="1">
        <w:r w:rsidR="00784B33" w:rsidRPr="00B30CAE">
          <w:rPr>
            <w:rFonts w:ascii="Arial" w:hAnsi="Arial" w:cs="Arial"/>
            <w:noProof/>
          </w:rPr>
          <w:t>26</w:t>
        </w:r>
      </w:hyperlink>
      <w:r w:rsidR="00DD1154" w:rsidRPr="00B30CAE">
        <w:rPr>
          <w:rFonts w:ascii="Arial" w:hAnsi="Arial" w:cs="Arial"/>
          <w:noProof/>
        </w:rPr>
        <w:t>]</w:t>
      </w:r>
      <w:r w:rsidR="008E4AFF" w:rsidRPr="00B30CAE">
        <w:rPr>
          <w:rFonts w:ascii="Arial" w:hAnsi="Arial" w:cs="Arial"/>
        </w:rPr>
        <w:fldChar w:fldCharType="end"/>
      </w:r>
      <w:r w:rsidR="00C80C7D" w:rsidRPr="00B30CAE">
        <w:rPr>
          <w:rFonts w:ascii="Arial" w:hAnsi="Arial" w:cs="Arial"/>
        </w:rPr>
        <w:t>.</w:t>
      </w:r>
    </w:p>
    <w:p w:rsidR="00C80C7D" w:rsidRPr="00B30CAE" w:rsidRDefault="00C80C7D" w:rsidP="009048C8">
      <w:pPr>
        <w:numPr>
          <w:ilvl w:val="12"/>
          <w:numId w:val="0"/>
        </w:numPr>
        <w:rPr>
          <w:rFonts w:ascii="Arial" w:hAnsi="Arial" w:cs="Arial"/>
        </w:rPr>
      </w:pPr>
    </w:p>
    <w:p w:rsidR="00C80C7D" w:rsidRPr="00B30CAE" w:rsidRDefault="00C80C7D" w:rsidP="009048C8">
      <w:pPr>
        <w:numPr>
          <w:ilvl w:val="12"/>
          <w:numId w:val="0"/>
        </w:numPr>
        <w:rPr>
          <w:rFonts w:ascii="Arial" w:hAnsi="Arial" w:cs="Arial"/>
        </w:rPr>
      </w:pPr>
      <w:r w:rsidRPr="00B30CAE">
        <w:rPr>
          <w:rFonts w:ascii="Arial" w:hAnsi="Arial" w:cs="Arial"/>
        </w:rPr>
        <w:t xml:space="preserve">The effects of metallic impurities can be similar to those caused by the presence of oxides and oxyhalides, though the reasons differ somewhat. </w:t>
      </w:r>
      <w:r w:rsidR="008B00E8" w:rsidRPr="00B30CAE">
        <w:rPr>
          <w:rFonts w:ascii="Arial" w:hAnsi="Arial" w:cs="Arial"/>
        </w:rPr>
        <w:t>In general, metallic impurities are much more likely to dissolve into the molten salt but there are cases where the impurity may remain solid in the melt, creating a nucleation site for secondary grain growth. These situations are more common in situations where the halide component has changed as well, as is the case when a chloride is present in an iodide-based melt. When the metallic contaminant is incorporated into the melt, the matrix will be stressed as a result of the lattice mismatch caused by its integration into the solid. Depending on the severity of the mismatch, this growth strain may be forcibly released as a crack upon cooling, especially if the strain field interacts with similar defects. It is also possible that a crack which forms elsewhere is enlarged by the impurity in an effort to lower the total system energy</w:t>
      </w:r>
      <w:r w:rsidR="008E294D" w:rsidRPr="00B30CAE">
        <w:rPr>
          <w:rFonts w:ascii="Arial" w:hAnsi="Arial" w:cs="Arial"/>
        </w:rPr>
        <w:t xml:space="preserve"> </w:t>
      </w:r>
      <w:r w:rsidR="008E4AFF" w:rsidRPr="00B30CAE">
        <w:rPr>
          <w:rFonts w:ascii="Arial" w:hAnsi="Arial" w:cs="Arial"/>
        </w:rPr>
        <w:fldChar w:fldCharType="begin"/>
      </w:r>
      <w:r w:rsidR="00DD1154" w:rsidRPr="00B30CAE">
        <w:rPr>
          <w:rFonts w:ascii="Arial" w:hAnsi="Arial" w:cs="Arial"/>
        </w:rPr>
        <w:instrText xml:space="preserve"> ADDIN EN.CITE &lt;EndNote&gt;&lt;Cite&gt;&lt;Author&gt;Dieter&lt;/Author&gt;&lt;Year&gt;1986&lt;/Year&gt;&lt;RecNum&gt;1175&lt;/RecNum&gt;&lt;DisplayText&gt;[27]&lt;/DisplayText&gt;&lt;record&gt;&lt;rec-number&gt;1175&lt;/rec-number&gt;&lt;foreign-keys&gt;&lt;key app="EN" db-id="pw2rerw5xpx5whe2d9p5zxz5dp9sad2wd2s0"&gt;1175&lt;/key&gt;&lt;/foreign-keys&gt;&lt;ref-type name="Book"&gt;6&lt;/ref-type&gt;&lt;contributors&gt;&lt;authors&gt;&lt;author&gt;Dieter, George Ellwood&lt;/author&gt;&lt;author&gt;Bacon, David&lt;/author&gt;&lt;/authors&gt;&lt;/contributors&gt;&lt;titles&gt;&lt;title&gt;Mechanical metallurgy&lt;/title&gt;&lt;/titles&gt;&lt;volume&gt;3&lt;/volume&gt;&lt;dates&gt;&lt;year&gt;1986&lt;/year&gt;&lt;/dates&gt;&lt;publisher&gt;McGraw-Hill New York&lt;/publisher&gt;&lt;urls&gt;&lt;/urls&gt;&lt;/record&gt;&lt;/Cite&gt;&lt;/EndNote&gt;</w:instrText>
      </w:r>
      <w:r w:rsidR="008E4AFF" w:rsidRPr="00B30CAE">
        <w:rPr>
          <w:rFonts w:ascii="Arial" w:hAnsi="Arial" w:cs="Arial"/>
        </w:rPr>
        <w:fldChar w:fldCharType="separate"/>
      </w:r>
      <w:r w:rsidR="00DD1154" w:rsidRPr="00B30CAE">
        <w:rPr>
          <w:rFonts w:ascii="Arial" w:hAnsi="Arial" w:cs="Arial"/>
          <w:noProof/>
        </w:rPr>
        <w:t>[</w:t>
      </w:r>
      <w:hyperlink w:anchor="_ENREF_27" w:tooltip="Dieter, 1986 #1175" w:history="1">
        <w:r w:rsidR="00784B33" w:rsidRPr="00B30CAE">
          <w:rPr>
            <w:rFonts w:ascii="Arial" w:hAnsi="Arial" w:cs="Arial"/>
            <w:noProof/>
          </w:rPr>
          <w:t>27</w:t>
        </w:r>
      </w:hyperlink>
      <w:r w:rsidR="00DD1154" w:rsidRPr="00B30CAE">
        <w:rPr>
          <w:rFonts w:ascii="Arial" w:hAnsi="Arial" w:cs="Arial"/>
          <w:noProof/>
        </w:rPr>
        <w:t>]</w:t>
      </w:r>
      <w:r w:rsidR="008E4AFF" w:rsidRPr="00B30CAE">
        <w:rPr>
          <w:rFonts w:ascii="Arial" w:hAnsi="Arial" w:cs="Arial"/>
        </w:rPr>
        <w:fldChar w:fldCharType="end"/>
      </w:r>
      <w:r w:rsidR="008B00E8" w:rsidRPr="00B30CAE">
        <w:rPr>
          <w:rFonts w:ascii="Arial" w:hAnsi="Arial" w:cs="Arial"/>
        </w:rPr>
        <w:t xml:space="preserve">. </w:t>
      </w:r>
      <w:r w:rsidR="008E294D" w:rsidRPr="00B30CAE">
        <w:rPr>
          <w:rFonts w:ascii="Arial" w:hAnsi="Arial" w:cs="Arial"/>
        </w:rPr>
        <w:t xml:space="preserve">Even in cases where the cracking behavior is not exacerbated by the impurity content, cracking behavior is still heavily influenced by it. For example, Kermode, </w:t>
      </w:r>
      <w:r w:rsidR="008E294D" w:rsidRPr="00B30CAE">
        <w:rPr>
          <w:rFonts w:ascii="Arial" w:hAnsi="Arial" w:cs="Arial"/>
          <w:i/>
        </w:rPr>
        <w:t>et al</w:t>
      </w:r>
      <w:r w:rsidR="008E294D" w:rsidRPr="00B30CAE">
        <w:rPr>
          <w:rFonts w:ascii="Arial" w:hAnsi="Arial" w:cs="Arial"/>
        </w:rPr>
        <w:t>. has reported that cracks can also be deflected by individual impurity atoms if the bond strength is sufficient</w:t>
      </w:r>
      <w:r w:rsidR="00BF62A0" w:rsidRPr="00B30CAE">
        <w:rPr>
          <w:rFonts w:ascii="Arial" w:hAnsi="Arial" w:cs="Arial"/>
        </w:rPr>
        <w:t xml:space="preserve"> </w:t>
      </w:r>
      <w:r w:rsidR="008E4AFF" w:rsidRPr="00B30CAE">
        <w:rPr>
          <w:rFonts w:ascii="Arial" w:hAnsi="Arial" w:cs="Arial"/>
        </w:rPr>
        <w:fldChar w:fldCharType="begin"/>
      </w:r>
      <w:r w:rsidR="00BF62A0" w:rsidRPr="00B30CAE">
        <w:rPr>
          <w:rFonts w:ascii="Arial" w:hAnsi="Arial" w:cs="Arial"/>
        </w:rPr>
        <w:instrText xml:space="preserve"> ADDIN EN.CITE &lt;EndNote&gt;&lt;Cite&gt;&lt;Author&gt;Kermode&lt;/Author&gt;&lt;Year&gt;2013&lt;/Year&gt;&lt;RecNum&gt;1193&lt;/RecNum&gt;&lt;DisplayText&gt;[28]&lt;/DisplayText&gt;&lt;record&gt;&lt;rec-number&gt;1193&lt;/rec-number&gt;&lt;foreign-keys&gt;&lt;key app="EN" db-id="pw2rerw5xpx5whe2d9p5zxz5dp9sad2wd2s0"&gt;1193&lt;/key&gt;&lt;/foreign-keys&gt;&lt;ref-type name="Journal Article"&gt;17&lt;/ref-type&gt;&lt;contributors&gt;&lt;authors&gt;&lt;author&gt;Kermode, JR&lt;/author&gt;&lt;author&gt;Ben-Bashat, L&lt;/author&gt;&lt;author&gt;Atrash, F&lt;/author&gt;&lt;author&gt;Cilliers, JJ&lt;/author&gt;&lt;author&gt;Sherman, D&lt;/author&gt;&lt;author&gt;De Vita, A&lt;/author&gt;&lt;/authors&gt;&lt;/contributors&gt;&lt;titles&gt;&lt;title&gt;Macroscopic scattering of cracks initiated at single impurity atoms&lt;/title&gt;&lt;secondary-title&gt;Nature communications&lt;/secondary-title&gt;&lt;/titles&gt;&lt;periodical&gt;&lt;full-title&gt;Nature communications&lt;/full-title&gt;&lt;/periodical&gt;&lt;volume&gt;4&lt;/volume&gt;&lt;dates&gt;&lt;year&gt;2013&lt;/year&gt;&lt;/dates&gt;&lt;urls&gt;&lt;/urls&gt;&lt;/record&gt;&lt;/Cite&gt;&lt;/EndNote&gt;</w:instrText>
      </w:r>
      <w:r w:rsidR="008E4AFF" w:rsidRPr="00B30CAE">
        <w:rPr>
          <w:rFonts w:ascii="Arial" w:hAnsi="Arial" w:cs="Arial"/>
        </w:rPr>
        <w:fldChar w:fldCharType="separate"/>
      </w:r>
      <w:r w:rsidR="00BF62A0" w:rsidRPr="00B30CAE">
        <w:rPr>
          <w:rFonts w:ascii="Arial" w:hAnsi="Arial" w:cs="Arial"/>
          <w:noProof/>
        </w:rPr>
        <w:t>[</w:t>
      </w:r>
      <w:hyperlink w:anchor="_ENREF_28" w:tooltip="Kermode, 2013 #1193" w:history="1">
        <w:r w:rsidR="00784B33" w:rsidRPr="00B30CAE">
          <w:rPr>
            <w:rFonts w:ascii="Arial" w:hAnsi="Arial" w:cs="Arial"/>
            <w:noProof/>
          </w:rPr>
          <w:t>28</w:t>
        </w:r>
      </w:hyperlink>
      <w:r w:rsidR="00BF62A0" w:rsidRPr="00B30CAE">
        <w:rPr>
          <w:rFonts w:ascii="Arial" w:hAnsi="Arial" w:cs="Arial"/>
          <w:noProof/>
        </w:rPr>
        <w:t>]</w:t>
      </w:r>
      <w:r w:rsidR="008E4AFF" w:rsidRPr="00B30CAE">
        <w:rPr>
          <w:rFonts w:ascii="Arial" w:hAnsi="Arial" w:cs="Arial"/>
        </w:rPr>
        <w:fldChar w:fldCharType="end"/>
      </w:r>
      <w:r w:rsidR="008E294D" w:rsidRPr="00B30CAE">
        <w:rPr>
          <w:rFonts w:ascii="Arial" w:hAnsi="Arial" w:cs="Arial"/>
        </w:rPr>
        <w:t xml:space="preserve">. </w:t>
      </w:r>
    </w:p>
    <w:p w:rsidR="008E294D" w:rsidRPr="00B30CAE" w:rsidRDefault="008E294D" w:rsidP="009048C8">
      <w:pPr>
        <w:numPr>
          <w:ilvl w:val="12"/>
          <w:numId w:val="0"/>
        </w:numPr>
        <w:rPr>
          <w:rFonts w:ascii="Arial" w:hAnsi="Arial" w:cs="Arial"/>
        </w:rPr>
      </w:pPr>
    </w:p>
    <w:p w:rsidR="002B399C" w:rsidRPr="00B30CAE" w:rsidRDefault="008B323E" w:rsidP="009048C8">
      <w:pPr>
        <w:numPr>
          <w:ilvl w:val="12"/>
          <w:numId w:val="0"/>
        </w:numPr>
        <w:rPr>
          <w:rFonts w:ascii="Arial" w:hAnsi="Arial" w:cs="Arial"/>
        </w:rPr>
      </w:pPr>
      <w:r w:rsidRPr="00B30CAE">
        <w:rPr>
          <w:rFonts w:ascii="Arial" w:hAnsi="Arial" w:cs="Arial"/>
        </w:rPr>
        <w:lastRenderedPageBreak/>
        <w:t xml:space="preserve">Depending on the impurity, it is possible that it will interfere with the crystals scintillation mechanism. Two possible methods are through luminescence </w:t>
      </w:r>
      <w:r w:rsidR="002B399C" w:rsidRPr="00B30CAE">
        <w:rPr>
          <w:rFonts w:ascii="Arial" w:hAnsi="Arial" w:cs="Arial"/>
        </w:rPr>
        <w:t>quenching</w:t>
      </w:r>
      <w:r w:rsidRPr="00B30CAE">
        <w:rPr>
          <w:rFonts w:ascii="Arial" w:hAnsi="Arial" w:cs="Arial"/>
        </w:rPr>
        <w:t xml:space="preserve"> and charge defect formation, though the exact effect heavily depends on the specific system in question. A literature search will provide insight into results for a specific system, as many groups have published studies on the effects of codoping in different matrices. A variety of lanthanide</w:t>
      </w:r>
      <w:r w:rsidR="003E32EC" w:rsidRPr="00B30CAE">
        <w:rPr>
          <w:rFonts w:ascii="Arial" w:hAnsi="Arial" w:cs="Arial"/>
        </w:rPr>
        <w:t>, alkali</w:t>
      </w:r>
      <w:r w:rsidRPr="00B30CAE">
        <w:rPr>
          <w:rFonts w:ascii="Arial" w:hAnsi="Arial" w:cs="Arial"/>
        </w:rPr>
        <w:t xml:space="preserve"> and transition metal elements have reported optical transitions which offer radiative de-excitation pathways for excitons. Such elements include not only common activators such as Ce</w:t>
      </w:r>
      <w:r w:rsidRPr="00B30CAE">
        <w:rPr>
          <w:rFonts w:ascii="Arial" w:hAnsi="Arial" w:cs="Arial"/>
          <w:vertAlign w:val="superscript"/>
        </w:rPr>
        <w:t>3+</w:t>
      </w:r>
      <w:r w:rsidR="003E32EC" w:rsidRPr="00B30CAE">
        <w:rPr>
          <w:rFonts w:ascii="Arial" w:hAnsi="Arial" w:cs="Arial"/>
        </w:rPr>
        <w:t xml:space="preserve"> and</w:t>
      </w:r>
      <w:r w:rsidRPr="00B30CAE">
        <w:rPr>
          <w:rFonts w:ascii="Arial" w:hAnsi="Arial" w:cs="Arial"/>
        </w:rPr>
        <w:t xml:space="preserve"> Eu</w:t>
      </w:r>
      <w:r w:rsidRPr="00B30CAE">
        <w:rPr>
          <w:rFonts w:ascii="Arial" w:hAnsi="Arial" w:cs="Arial"/>
          <w:vertAlign w:val="superscript"/>
        </w:rPr>
        <w:t>2+</w:t>
      </w:r>
      <w:r w:rsidRPr="00B30CAE">
        <w:rPr>
          <w:rFonts w:ascii="Arial" w:hAnsi="Arial" w:cs="Arial"/>
        </w:rPr>
        <w:t xml:space="preserve">, but also elements </w:t>
      </w:r>
      <w:r w:rsidR="003E32EC" w:rsidRPr="00B30CAE">
        <w:rPr>
          <w:rFonts w:ascii="Arial" w:hAnsi="Arial" w:cs="Arial"/>
        </w:rPr>
        <w:t>such as Na</w:t>
      </w:r>
      <w:r w:rsidR="003E32EC" w:rsidRPr="00B30CAE">
        <w:rPr>
          <w:rFonts w:ascii="Arial" w:hAnsi="Arial" w:cs="Arial"/>
          <w:vertAlign w:val="superscript"/>
        </w:rPr>
        <w:t>+</w:t>
      </w:r>
      <w:r w:rsidR="003E32EC" w:rsidRPr="00B30CAE">
        <w:rPr>
          <w:rFonts w:ascii="Arial" w:hAnsi="Arial" w:cs="Arial"/>
        </w:rPr>
        <w:t xml:space="preserve">, </w:t>
      </w:r>
      <w:r w:rsidR="00AD66AB" w:rsidRPr="00B30CAE">
        <w:rPr>
          <w:rFonts w:ascii="Arial" w:hAnsi="Arial" w:cs="Arial"/>
        </w:rPr>
        <w:t>In</w:t>
      </w:r>
      <w:r w:rsidR="003E32EC" w:rsidRPr="00B30CAE">
        <w:rPr>
          <w:rFonts w:ascii="Arial" w:hAnsi="Arial" w:cs="Arial"/>
          <w:vertAlign w:val="superscript"/>
        </w:rPr>
        <w:t>+</w:t>
      </w:r>
      <w:r w:rsidR="003E32EC" w:rsidRPr="00B30CAE">
        <w:rPr>
          <w:rFonts w:ascii="Arial" w:hAnsi="Arial" w:cs="Arial"/>
        </w:rPr>
        <w:t>, Pb</w:t>
      </w:r>
      <w:r w:rsidR="003E32EC" w:rsidRPr="00B30CAE">
        <w:rPr>
          <w:rFonts w:ascii="Arial" w:hAnsi="Arial" w:cs="Arial"/>
          <w:vertAlign w:val="superscript"/>
        </w:rPr>
        <w:t>2+</w:t>
      </w:r>
      <w:r w:rsidR="003E32EC" w:rsidRPr="00B30CAE">
        <w:rPr>
          <w:rFonts w:ascii="Arial" w:hAnsi="Arial" w:cs="Arial"/>
        </w:rPr>
        <w:t>, and Yb</w:t>
      </w:r>
      <w:r w:rsidR="003E32EC" w:rsidRPr="00B30CAE">
        <w:rPr>
          <w:rFonts w:ascii="Arial" w:hAnsi="Arial" w:cs="Arial"/>
          <w:vertAlign w:val="superscript"/>
        </w:rPr>
        <w:t>3+</w:t>
      </w:r>
      <w:r w:rsidR="008E4AFF" w:rsidRPr="00B30CAE">
        <w:rPr>
          <w:rFonts w:ascii="Arial" w:hAnsi="Arial" w:cs="Arial"/>
          <w:vertAlign w:val="superscript"/>
        </w:rPr>
        <w:fldChar w:fldCharType="begin"/>
      </w:r>
      <w:r w:rsidR="00BF62A0" w:rsidRPr="00B30CAE">
        <w:rPr>
          <w:rFonts w:ascii="Arial" w:hAnsi="Arial" w:cs="Arial"/>
          <w:vertAlign w:val="superscript"/>
        </w:rPr>
        <w:instrText xml:space="preserve"> ADDIN EN.CITE &lt;EndNote&gt;&lt;Cite&gt;&lt;Author&gt;Moses&lt;/Author&gt;&lt;Year&gt;2002&lt;/Year&gt;&lt;RecNum&gt;1176&lt;/RecNum&gt;&lt;DisplayText&gt;[29]&lt;/DisplayText&gt;&lt;record&gt;&lt;rec-number&gt;1176&lt;/rec-number&gt;&lt;foreign-keys&gt;&lt;key app="EN" db-id="pw2rerw5xpx5whe2d9p5zxz5dp9sad2wd2s0"&gt;1176&lt;/key&gt;&lt;/foreign-keys&gt;&lt;ref-type name="Journal Article"&gt;17&lt;/ref-type&gt;&lt;contributors&gt;&lt;authors&gt;&lt;author&gt;Moses, William W.&lt;/author&gt;&lt;/authors&gt;&lt;/contributors&gt;&lt;titles&gt;&lt;title&gt;Current trends in scintillator detectors and materials&lt;/title&gt;&lt;secondary-title&gt;Nuclear Instruments and Methods in Physics Research Section A: Accelerators, Spectrometers, Detectors and Associated Equipment&lt;/secondary-title&gt;&lt;/titles&gt;&lt;periodical&gt;&lt;full-title&gt;Nuclear Instruments and Methods in Physics Research Section A: Accelerators, Spectrometers, Detectors and Associated Equipment&lt;/full-title&gt;&lt;/periodical&gt;&lt;pages&gt;123-128&lt;/pages&gt;&lt;volume&gt;487&lt;/volume&gt;&lt;number&gt;1–2&lt;/number&gt;&lt;dates&gt;&lt;year&gt;2002&lt;/year&gt;&lt;pub-dates&gt;&lt;date&gt;7/11/&lt;/date&gt;&lt;/pub-dates&gt;&lt;/dates&gt;&lt;isbn&gt;0168-9002&lt;/isbn&gt;&lt;urls&gt;&lt;related-urls&gt;&lt;url&gt;http://www.sciencedirect.com/science/article/pii/S0168900202009555&lt;/url&gt;&lt;/related-urls&gt;&lt;/urls&gt;&lt;electronic-resource-num&gt;http://dx.doi.org/10.1016/S0168-9002(02)00955-5&lt;/electronic-resource-num&gt;&lt;/record&gt;&lt;/Cite&gt;&lt;/EndNote&gt;</w:instrText>
      </w:r>
      <w:r w:rsidR="008E4AFF" w:rsidRPr="00B30CAE">
        <w:rPr>
          <w:rFonts w:ascii="Arial" w:hAnsi="Arial" w:cs="Arial"/>
          <w:vertAlign w:val="superscript"/>
        </w:rPr>
        <w:fldChar w:fldCharType="separate"/>
      </w:r>
      <w:r w:rsidR="00BF62A0" w:rsidRPr="00B30CAE">
        <w:rPr>
          <w:rFonts w:ascii="Arial" w:hAnsi="Arial" w:cs="Arial"/>
          <w:noProof/>
          <w:vertAlign w:val="superscript"/>
        </w:rPr>
        <w:t>[</w:t>
      </w:r>
      <w:hyperlink w:anchor="_ENREF_29" w:tooltip="Moses, 2002 #1176" w:history="1">
        <w:r w:rsidR="00784B33" w:rsidRPr="00B30CAE">
          <w:rPr>
            <w:rFonts w:ascii="Arial" w:hAnsi="Arial" w:cs="Arial"/>
            <w:noProof/>
            <w:vertAlign w:val="superscript"/>
          </w:rPr>
          <w:t>29</w:t>
        </w:r>
      </w:hyperlink>
      <w:r w:rsidR="00BF62A0" w:rsidRPr="00B30CAE">
        <w:rPr>
          <w:rFonts w:ascii="Arial" w:hAnsi="Arial" w:cs="Arial"/>
          <w:noProof/>
          <w:vertAlign w:val="superscript"/>
        </w:rPr>
        <w:t>]</w:t>
      </w:r>
      <w:r w:rsidR="008E4AFF" w:rsidRPr="00B30CAE">
        <w:rPr>
          <w:rFonts w:ascii="Arial" w:hAnsi="Arial" w:cs="Arial"/>
          <w:vertAlign w:val="superscript"/>
        </w:rPr>
        <w:fldChar w:fldCharType="end"/>
      </w:r>
      <w:r w:rsidR="00AD66AB" w:rsidRPr="00B30CAE">
        <w:rPr>
          <w:rFonts w:ascii="Arial" w:hAnsi="Arial" w:cs="Arial"/>
        </w:rPr>
        <w:t>.</w:t>
      </w:r>
    </w:p>
    <w:p w:rsidR="002B399C" w:rsidRPr="00B30CAE" w:rsidRDefault="002B399C" w:rsidP="009048C8">
      <w:pPr>
        <w:numPr>
          <w:ilvl w:val="12"/>
          <w:numId w:val="0"/>
        </w:numPr>
        <w:rPr>
          <w:rFonts w:ascii="Arial" w:hAnsi="Arial" w:cs="Arial"/>
        </w:rPr>
      </w:pPr>
    </w:p>
    <w:p w:rsidR="008E294D" w:rsidRPr="00B30CAE" w:rsidRDefault="00AD66AB" w:rsidP="009048C8">
      <w:pPr>
        <w:numPr>
          <w:ilvl w:val="12"/>
          <w:numId w:val="0"/>
        </w:numPr>
        <w:rPr>
          <w:rFonts w:ascii="Arial" w:hAnsi="Arial" w:cs="Arial"/>
        </w:rPr>
      </w:pPr>
      <w:r w:rsidRPr="00B30CAE">
        <w:rPr>
          <w:rFonts w:ascii="Arial" w:hAnsi="Arial" w:cs="Arial"/>
        </w:rPr>
        <w:t xml:space="preserve"> By having multiple radiative pathways in the same material, each luminescence center must compete for the electrons and holes produced by radiation interaction. This competition results in neither site yielding a large number of photons per MeV absorbed by the crystal</w:t>
      </w:r>
      <w:r w:rsidR="002B399C" w:rsidRPr="00B30CAE">
        <w:rPr>
          <w:rFonts w:ascii="Arial" w:hAnsi="Arial" w:cs="Arial"/>
        </w:rPr>
        <w:t>, effectively quenching the light output</w:t>
      </w:r>
      <w:r w:rsidRPr="00B30CAE">
        <w:rPr>
          <w:rFonts w:ascii="Arial" w:hAnsi="Arial" w:cs="Arial"/>
        </w:rPr>
        <w:t xml:space="preserve">. In some instances, </w:t>
      </w:r>
      <w:r w:rsidR="002B399C" w:rsidRPr="00B30CAE">
        <w:rPr>
          <w:rFonts w:ascii="Arial" w:hAnsi="Arial" w:cs="Arial"/>
        </w:rPr>
        <w:t>activators may cause mutual quenching by capturing different charged particles, preventing their recombination as is the case when Ce</w:t>
      </w:r>
      <w:r w:rsidR="002B399C" w:rsidRPr="00B30CAE">
        <w:rPr>
          <w:rFonts w:ascii="Arial" w:hAnsi="Arial" w:cs="Arial"/>
          <w:vertAlign w:val="superscript"/>
        </w:rPr>
        <w:t>3+</w:t>
      </w:r>
      <w:r w:rsidR="002B399C" w:rsidRPr="00B30CAE">
        <w:rPr>
          <w:rFonts w:ascii="Arial" w:hAnsi="Arial" w:cs="Arial"/>
        </w:rPr>
        <w:t xml:space="preserve"> and Yb</w:t>
      </w:r>
      <w:r w:rsidR="002B399C" w:rsidRPr="00B30CAE">
        <w:rPr>
          <w:rFonts w:ascii="Arial" w:hAnsi="Arial" w:cs="Arial"/>
          <w:vertAlign w:val="superscript"/>
        </w:rPr>
        <w:t>3+</w:t>
      </w:r>
      <w:r w:rsidR="002B399C" w:rsidRPr="00B30CAE">
        <w:rPr>
          <w:rFonts w:ascii="Arial" w:hAnsi="Arial" w:cs="Arial"/>
        </w:rPr>
        <w:t xml:space="preserve"> are present in the same matrix. Additionally, it is possible for luminescence to be quenched through metal-metal charge transfer as seen in tungstates and vanadates doped with Ce</w:t>
      </w:r>
      <w:r w:rsidR="002B399C" w:rsidRPr="00B30CAE">
        <w:rPr>
          <w:rFonts w:ascii="Arial" w:hAnsi="Arial" w:cs="Arial"/>
          <w:vertAlign w:val="superscript"/>
        </w:rPr>
        <w:t>3+</w:t>
      </w:r>
      <w:r w:rsidR="002B399C" w:rsidRPr="00B30CAE">
        <w:rPr>
          <w:rFonts w:ascii="Arial" w:hAnsi="Arial" w:cs="Arial"/>
        </w:rPr>
        <w:t xml:space="preserve"> </w:t>
      </w:r>
      <w:r w:rsidR="008E4AFF" w:rsidRPr="00B30CAE">
        <w:rPr>
          <w:rFonts w:ascii="Arial" w:hAnsi="Arial" w:cs="Arial"/>
        </w:rPr>
        <w:fldChar w:fldCharType="begin"/>
      </w:r>
      <w:r w:rsidR="00DD1154" w:rsidRPr="00B30CAE">
        <w:rPr>
          <w:rFonts w:ascii="Arial" w:hAnsi="Arial" w:cs="Arial"/>
        </w:rPr>
        <w:instrText xml:space="preserve"> ADDIN EN.CITE &lt;EndNote&gt;&lt;Cite&gt;&lt;Author&gt;Lecoq&lt;/Author&gt;&lt;Year&gt;2006&lt;/Year&gt;&lt;RecNum&gt;1112&lt;/RecNum&gt;&lt;DisplayText&gt;[24]&lt;/DisplayText&gt;&lt;record&gt;&lt;rec-number&gt;1112&lt;/rec-number&gt;&lt;foreign-keys&gt;&lt;key app="EN" db-id="pw2rerw5xpx5whe2d9p5zxz5dp9sad2wd2s0"&gt;1112&lt;/key&gt;&lt;/foreign-keys&gt;&lt;ref-type name="Book"&gt;6&lt;/ref-type&gt;&lt;contributors&gt;&lt;authors&gt;&lt;author&gt;Lecoq, Paul&lt;/author&gt;&lt;author&gt;Annenkov, Alexander&lt;/author&gt;&lt;author&gt;Gektin, Alexander&lt;/author&gt;&lt;author&gt;Korzhik, Mikhail&lt;/author&gt;&lt;author&gt;Pedrini, Christian&lt;/author&gt;&lt;/authors&gt;&lt;/contributors&gt;&lt;titles&gt;&lt;title&gt;Inorganic Scintillators for Detector Systems: Physical Principles and Crystal Engineering&lt;/title&gt;&lt;/titles&gt;&lt;dates&gt;&lt;year&gt;2006&lt;/year&gt;&lt;/dates&gt;&lt;publisher&gt;Springer&lt;/publisher&gt;&lt;isbn&gt;3540277684&lt;/isbn&gt;&lt;urls&gt;&lt;/urls&gt;&lt;/record&gt;&lt;/Cite&gt;&lt;/EndNote&gt;</w:instrText>
      </w:r>
      <w:r w:rsidR="008E4AFF" w:rsidRPr="00B30CAE">
        <w:rPr>
          <w:rFonts w:ascii="Arial" w:hAnsi="Arial" w:cs="Arial"/>
        </w:rPr>
        <w:fldChar w:fldCharType="separate"/>
      </w:r>
      <w:r w:rsidR="00DD1154" w:rsidRPr="00B30CAE">
        <w:rPr>
          <w:rFonts w:ascii="Arial" w:hAnsi="Arial" w:cs="Arial"/>
          <w:noProof/>
        </w:rPr>
        <w:t>[</w:t>
      </w:r>
      <w:hyperlink w:anchor="_ENREF_24" w:tooltip="Lecoq, 2006 #1112" w:history="1">
        <w:r w:rsidR="00784B33" w:rsidRPr="00B30CAE">
          <w:rPr>
            <w:rFonts w:ascii="Arial" w:hAnsi="Arial" w:cs="Arial"/>
            <w:noProof/>
          </w:rPr>
          <w:t>24</w:t>
        </w:r>
      </w:hyperlink>
      <w:r w:rsidR="00DD1154" w:rsidRPr="00B30CAE">
        <w:rPr>
          <w:rFonts w:ascii="Arial" w:hAnsi="Arial" w:cs="Arial"/>
          <w:noProof/>
        </w:rPr>
        <w:t>]</w:t>
      </w:r>
      <w:r w:rsidR="008E4AFF" w:rsidRPr="00B30CAE">
        <w:rPr>
          <w:rFonts w:ascii="Arial" w:hAnsi="Arial" w:cs="Arial"/>
        </w:rPr>
        <w:fldChar w:fldCharType="end"/>
      </w:r>
      <w:r w:rsidR="002B399C" w:rsidRPr="00B30CAE">
        <w:rPr>
          <w:rFonts w:ascii="Arial" w:hAnsi="Arial" w:cs="Arial"/>
        </w:rPr>
        <w:t xml:space="preserve">. The formation of charge defects can affect the scintillation properties in a very similar manner. By introducing aliovalent impurities, the charge balance of the crystal is perturbed, resulting in the addition of charge defects such as </w:t>
      </w:r>
      <w:r w:rsidR="00CE25D5" w:rsidRPr="00B30CAE">
        <w:rPr>
          <w:rFonts w:ascii="Arial" w:hAnsi="Arial" w:cs="Arial"/>
        </w:rPr>
        <w:t>F centers and V centers</w:t>
      </w:r>
      <w:r w:rsidR="009B145A" w:rsidRPr="00B30CAE">
        <w:rPr>
          <w:rFonts w:ascii="Arial" w:hAnsi="Arial" w:cs="Arial"/>
        </w:rPr>
        <w:t xml:space="preserve"> that trap electrons and holes, respectively </w:t>
      </w:r>
      <w:r w:rsidR="008E4AFF" w:rsidRPr="00B30CAE">
        <w:rPr>
          <w:rFonts w:ascii="Arial" w:hAnsi="Arial" w:cs="Arial"/>
        </w:rPr>
        <w:fldChar w:fldCharType="begin"/>
      </w:r>
      <w:r w:rsidR="00BF62A0" w:rsidRPr="00B30CAE">
        <w:rPr>
          <w:rFonts w:ascii="Arial" w:hAnsi="Arial" w:cs="Arial"/>
        </w:rPr>
        <w:instrText xml:space="preserve"> ADDIN EN.CITE &lt;EndNote&gt;&lt;Cite&gt;&lt;Author&gt;Schulman&lt;/Author&gt;&lt;Year&gt;1962&lt;/Year&gt;&lt;RecNum&gt;1177&lt;/RecNum&gt;&lt;DisplayText&gt;[30]&lt;/DisplayText&gt;&lt;record&gt;&lt;rec-number&gt;1177&lt;/rec-number&gt;&lt;foreign-keys&gt;&lt;key app="EN" db-id="pw2rerw5xpx5whe2d9p5zxz5dp9sad2wd2s0"&gt;1177&lt;/key&gt;&lt;/foreign-keys&gt;&lt;ref-type name="Book"&gt;6&lt;/ref-type&gt;&lt;contributors&gt;&lt;authors&gt;&lt;author&gt;Schulman, James Herbert&lt;/author&gt;&lt;author&gt;Compton, Walter Dale&lt;/author&gt;&lt;/authors&gt;&lt;/contributors&gt;&lt;titles&gt;&lt;title&gt;Color centers in solids&lt;/title&gt;&lt;/titles&gt;&lt;volume&gt;2&lt;/volume&gt;&lt;dates&gt;&lt;year&gt;1962&lt;/year&gt;&lt;/dates&gt;&lt;publisher&gt;Pergamon&lt;/publisher&gt;&lt;urls&gt;&lt;/urls&gt;&lt;/record&gt;&lt;/Cite&gt;&lt;/EndNote&gt;</w:instrText>
      </w:r>
      <w:r w:rsidR="008E4AFF" w:rsidRPr="00B30CAE">
        <w:rPr>
          <w:rFonts w:ascii="Arial" w:hAnsi="Arial" w:cs="Arial"/>
        </w:rPr>
        <w:fldChar w:fldCharType="separate"/>
      </w:r>
      <w:r w:rsidR="00BF62A0" w:rsidRPr="00B30CAE">
        <w:rPr>
          <w:rFonts w:ascii="Arial" w:hAnsi="Arial" w:cs="Arial"/>
          <w:noProof/>
        </w:rPr>
        <w:t>[</w:t>
      </w:r>
      <w:hyperlink w:anchor="_ENREF_30" w:tooltip="Schulman, 1962 #1177" w:history="1">
        <w:r w:rsidR="00784B33" w:rsidRPr="00B30CAE">
          <w:rPr>
            <w:rFonts w:ascii="Arial" w:hAnsi="Arial" w:cs="Arial"/>
            <w:noProof/>
          </w:rPr>
          <w:t>30</w:t>
        </w:r>
      </w:hyperlink>
      <w:r w:rsidR="00BF62A0" w:rsidRPr="00B30CAE">
        <w:rPr>
          <w:rFonts w:ascii="Arial" w:hAnsi="Arial" w:cs="Arial"/>
          <w:noProof/>
        </w:rPr>
        <w:t>]</w:t>
      </w:r>
      <w:r w:rsidR="008E4AFF" w:rsidRPr="00B30CAE">
        <w:rPr>
          <w:rFonts w:ascii="Arial" w:hAnsi="Arial" w:cs="Arial"/>
        </w:rPr>
        <w:fldChar w:fldCharType="end"/>
      </w:r>
      <w:r w:rsidR="009B145A" w:rsidRPr="00B30CAE">
        <w:rPr>
          <w:rFonts w:ascii="Arial" w:hAnsi="Arial" w:cs="Arial"/>
        </w:rPr>
        <w:t>.</w:t>
      </w:r>
    </w:p>
    <w:p w:rsidR="009B145A" w:rsidRPr="00B30CAE" w:rsidRDefault="009B145A" w:rsidP="009048C8">
      <w:pPr>
        <w:numPr>
          <w:ilvl w:val="12"/>
          <w:numId w:val="0"/>
        </w:numPr>
        <w:rPr>
          <w:rFonts w:ascii="Arial" w:hAnsi="Arial" w:cs="Arial"/>
        </w:rPr>
      </w:pPr>
    </w:p>
    <w:p w:rsidR="009B145A" w:rsidRPr="00B30CAE" w:rsidRDefault="009B145A" w:rsidP="009048C8">
      <w:pPr>
        <w:pStyle w:val="Subtitle"/>
        <w:rPr>
          <w:rFonts w:ascii="Arial" w:hAnsi="Arial" w:cs="Arial"/>
        </w:rPr>
      </w:pPr>
      <w:r w:rsidRPr="00B30CAE">
        <w:rPr>
          <w:rFonts w:ascii="Arial" w:hAnsi="Arial" w:cs="Arial"/>
        </w:rPr>
        <w:t>Impurities in EuI</w:t>
      </w:r>
      <w:r w:rsidRPr="00B30CAE">
        <w:rPr>
          <w:rFonts w:ascii="Arial" w:hAnsi="Arial" w:cs="Arial"/>
          <w:vertAlign w:val="subscript"/>
        </w:rPr>
        <w:t>2</w:t>
      </w:r>
    </w:p>
    <w:p w:rsidR="009B145A" w:rsidRPr="00B30CAE" w:rsidRDefault="009B145A" w:rsidP="009048C8">
      <w:pPr>
        <w:numPr>
          <w:ilvl w:val="12"/>
          <w:numId w:val="0"/>
        </w:numPr>
        <w:rPr>
          <w:rFonts w:ascii="Arial" w:hAnsi="Arial" w:cs="Arial"/>
        </w:rPr>
      </w:pPr>
    </w:p>
    <w:p w:rsidR="009B145A" w:rsidRPr="00B30CAE" w:rsidRDefault="0050195E" w:rsidP="009048C8">
      <w:pPr>
        <w:numPr>
          <w:ilvl w:val="12"/>
          <w:numId w:val="0"/>
        </w:numPr>
        <w:rPr>
          <w:rFonts w:ascii="Arial" w:hAnsi="Arial" w:cs="Arial"/>
        </w:rPr>
      </w:pPr>
      <w:r w:rsidRPr="00B30CAE">
        <w:rPr>
          <w:rFonts w:ascii="Arial" w:hAnsi="Arial" w:cs="Arial"/>
        </w:rPr>
        <w:t xml:space="preserve">The impurity content of EuI2 has been seen to vary widely from batch to batch. </w:t>
      </w:r>
      <w:fldSimple w:instr=" REF _Ref399453739 \h  \* MERGEFORMAT ">
        <w:r w:rsidRPr="00B30CAE">
          <w:rPr>
            <w:rFonts w:ascii="Arial" w:hAnsi="Arial" w:cs="Arial"/>
          </w:rPr>
          <w:t>Table 1</w:t>
        </w:r>
      </w:fldSimple>
      <w:r w:rsidRPr="00B30CAE">
        <w:rPr>
          <w:rFonts w:ascii="Arial" w:hAnsi="Arial" w:cs="Arial"/>
        </w:rPr>
        <w:t xml:space="preserve"> shows several common impurities in EuI2 as detected in 4 different batches of material by the manufacturer, Sigma Aldrich. Elements with a range were reported in at least 2 material batches. Elements with a single value were either detected in only one batch, or were found in multiple batches in the same concentration. </w:t>
      </w:r>
      <w:r w:rsidR="00E3306F" w:rsidRPr="00B30CAE">
        <w:rPr>
          <w:rFonts w:ascii="Arial" w:hAnsi="Arial" w:cs="Arial"/>
        </w:rPr>
        <w:t>Determination of H</w:t>
      </w:r>
      <w:r w:rsidR="00E3306F" w:rsidRPr="00B30CAE">
        <w:rPr>
          <w:rFonts w:ascii="Arial" w:hAnsi="Arial" w:cs="Arial"/>
          <w:vertAlign w:val="subscript"/>
        </w:rPr>
        <w:t>2</w:t>
      </w:r>
      <w:r w:rsidR="00E3306F" w:rsidRPr="00B30CAE">
        <w:rPr>
          <w:rFonts w:ascii="Arial" w:hAnsi="Arial" w:cs="Arial"/>
        </w:rPr>
        <w:t>O/OH</w:t>
      </w:r>
      <w:r w:rsidR="00E3306F" w:rsidRPr="00B30CAE">
        <w:rPr>
          <w:rFonts w:ascii="Arial" w:hAnsi="Arial" w:cs="Arial"/>
          <w:vertAlign w:val="superscript"/>
        </w:rPr>
        <w:t>-</w:t>
      </w:r>
      <w:r w:rsidR="00E3306F" w:rsidRPr="00B30CAE">
        <w:rPr>
          <w:rFonts w:ascii="Arial" w:hAnsi="Arial" w:cs="Arial"/>
        </w:rPr>
        <w:t xml:space="preserve"> and O impurities is not performed on every batch and so the values listed are for a single batch, but are expected to be similar in other batches. </w:t>
      </w:r>
    </w:p>
    <w:p w:rsidR="00784B33" w:rsidRPr="00B30CAE" w:rsidRDefault="00784B33" w:rsidP="009048C8">
      <w:pPr>
        <w:numPr>
          <w:ilvl w:val="12"/>
          <w:numId w:val="0"/>
        </w:numPr>
        <w:rPr>
          <w:rFonts w:ascii="Arial" w:hAnsi="Arial" w:cs="Arial"/>
        </w:rPr>
      </w:pPr>
    </w:p>
    <w:p w:rsidR="0050195E" w:rsidRPr="00B30CAE" w:rsidRDefault="0050195E" w:rsidP="009048C8">
      <w:pPr>
        <w:pStyle w:val="Caption"/>
        <w:rPr>
          <w:rFonts w:ascii="Arial" w:hAnsi="Arial" w:cs="Arial"/>
        </w:rPr>
      </w:pPr>
      <w:bookmarkStart w:id="12" w:name="_Ref399453739"/>
      <w:bookmarkStart w:id="13" w:name="_Toc400616002"/>
      <w:r w:rsidRPr="00B30CAE">
        <w:rPr>
          <w:rFonts w:ascii="Arial" w:hAnsi="Arial" w:cs="Arial"/>
        </w:rPr>
        <w:t xml:space="preserve">Table </w:t>
      </w:r>
      <w:r w:rsidR="008E4AFF" w:rsidRPr="00B30CAE">
        <w:rPr>
          <w:rFonts w:ascii="Arial" w:hAnsi="Arial" w:cs="Arial"/>
        </w:rPr>
        <w:fldChar w:fldCharType="begin"/>
      </w:r>
      <w:r w:rsidR="00895FB1" w:rsidRPr="00B30CAE">
        <w:rPr>
          <w:rFonts w:ascii="Arial" w:hAnsi="Arial" w:cs="Arial"/>
        </w:rPr>
        <w:instrText xml:space="preserve"> SEQ Table \* ARABIC </w:instrText>
      </w:r>
      <w:r w:rsidR="008E4AFF" w:rsidRPr="00B30CAE">
        <w:rPr>
          <w:rFonts w:ascii="Arial" w:hAnsi="Arial" w:cs="Arial"/>
        </w:rPr>
        <w:fldChar w:fldCharType="separate"/>
      </w:r>
      <w:r w:rsidR="00B2364C" w:rsidRPr="00B30CAE">
        <w:rPr>
          <w:rFonts w:ascii="Arial" w:hAnsi="Arial" w:cs="Arial"/>
          <w:noProof/>
        </w:rPr>
        <w:t>1</w:t>
      </w:r>
      <w:r w:rsidR="008E4AFF" w:rsidRPr="00B30CAE">
        <w:rPr>
          <w:rFonts w:ascii="Arial" w:hAnsi="Arial" w:cs="Arial"/>
        </w:rPr>
        <w:fldChar w:fldCharType="end"/>
      </w:r>
      <w:bookmarkEnd w:id="12"/>
      <w:r w:rsidRPr="00B30CAE">
        <w:rPr>
          <w:rFonts w:ascii="Arial" w:hAnsi="Arial" w:cs="Arial"/>
        </w:rPr>
        <w:t>- Common Impurities in EuI</w:t>
      </w:r>
      <w:r w:rsidRPr="00B30CAE">
        <w:rPr>
          <w:rFonts w:ascii="Arial" w:hAnsi="Arial" w:cs="Arial"/>
          <w:vertAlign w:val="subscript"/>
        </w:rPr>
        <w:t>2</w:t>
      </w:r>
      <w:bookmarkEnd w:id="13"/>
    </w:p>
    <w:tbl>
      <w:tblPr>
        <w:tblStyle w:val="TableGrid"/>
        <w:tblW w:w="0" w:type="auto"/>
        <w:jc w:val="center"/>
        <w:tblLook w:val="04A0"/>
      </w:tblPr>
      <w:tblGrid>
        <w:gridCol w:w="1728"/>
        <w:gridCol w:w="2592"/>
        <w:gridCol w:w="1728"/>
        <w:gridCol w:w="2592"/>
      </w:tblGrid>
      <w:tr w:rsidR="0050195E" w:rsidRPr="00B30CAE" w:rsidTr="0050195E">
        <w:trPr>
          <w:jc w:val="center"/>
        </w:trPr>
        <w:tc>
          <w:tcPr>
            <w:tcW w:w="1728" w:type="dxa"/>
            <w:vAlign w:val="center"/>
          </w:tcPr>
          <w:p w:rsidR="0050195E" w:rsidRPr="00B30CAE" w:rsidRDefault="0050195E" w:rsidP="009048C8">
            <w:pPr>
              <w:numPr>
                <w:ilvl w:val="12"/>
                <w:numId w:val="0"/>
              </w:numPr>
              <w:jc w:val="center"/>
              <w:rPr>
                <w:rFonts w:ascii="Arial" w:hAnsi="Arial" w:cs="Arial"/>
                <w:b/>
              </w:rPr>
            </w:pPr>
            <w:r w:rsidRPr="00B30CAE">
              <w:rPr>
                <w:rFonts w:ascii="Arial" w:hAnsi="Arial" w:cs="Arial"/>
                <w:b/>
              </w:rPr>
              <w:t>Impurity</w:t>
            </w:r>
          </w:p>
        </w:tc>
        <w:tc>
          <w:tcPr>
            <w:tcW w:w="2592" w:type="dxa"/>
            <w:vAlign w:val="center"/>
          </w:tcPr>
          <w:p w:rsidR="0050195E" w:rsidRPr="00B30CAE" w:rsidRDefault="0050195E" w:rsidP="009048C8">
            <w:pPr>
              <w:numPr>
                <w:ilvl w:val="12"/>
                <w:numId w:val="0"/>
              </w:numPr>
              <w:jc w:val="center"/>
              <w:rPr>
                <w:rFonts w:ascii="Arial" w:hAnsi="Arial" w:cs="Arial"/>
                <w:b/>
              </w:rPr>
            </w:pPr>
            <w:r w:rsidRPr="00B30CAE">
              <w:rPr>
                <w:rFonts w:ascii="Arial" w:hAnsi="Arial" w:cs="Arial"/>
                <w:b/>
              </w:rPr>
              <w:t>Concentration (ppm)</w:t>
            </w:r>
          </w:p>
        </w:tc>
        <w:tc>
          <w:tcPr>
            <w:tcW w:w="1728" w:type="dxa"/>
            <w:vAlign w:val="center"/>
          </w:tcPr>
          <w:p w:rsidR="0050195E" w:rsidRPr="00B30CAE" w:rsidRDefault="0050195E" w:rsidP="009048C8">
            <w:pPr>
              <w:numPr>
                <w:ilvl w:val="12"/>
                <w:numId w:val="0"/>
              </w:numPr>
              <w:jc w:val="center"/>
              <w:rPr>
                <w:rFonts w:ascii="Arial" w:hAnsi="Arial" w:cs="Arial"/>
                <w:b/>
              </w:rPr>
            </w:pPr>
            <w:r w:rsidRPr="00B30CAE">
              <w:rPr>
                <w:rFonts w:ascii="Arial" w:hAnsi="Arial" w:cs="Arial"/>
                <w:b/>
              </w:rPr>
              <w:t>Impurity</w:t>
            </w:r>
          </w:p>
        </w:tc>
        <w:tc>
          <w:tcPr>
            <w:tcW w:w="2592" w:type="dxa"/>
            <w:vAlign w:val="center"/>
          </w:tcPr>
          <w:p w:rsidR="0050195E" w:rsidRPr="00B30CAE" w:rsidRDefault="0050195E" w:rsidP="009048C8">
            <w:pPr>
              <w:numPr>
                <w:ilvl w:val="12"/>
                <w:numId w:val="0"/>
              </w:numPr>
              <w:jc w:val="center"/>
              <w:rPr>
                <w:rFonts w:ascii="Arial" w:hAnsi="Arial" w:cs="Arial"/>
                <w:b/>
              </w:rPr>
            </w:pPr>
            <w:r w:rsidRPr="00B30CAE">
              <w:rPr>
                <w:rFonts w:ascii="Arial" w:hAnsi="Arial" w:cs="Arial"/>
                <w:b/>
              </w:rPr>
              <w:t>Concentration (ppm)</w:t>
            </w:r>
          </w:p>
        </w:tc>
      </w:tr>
      <w:tr w:rsidR="0050195E" w:rsidRPr="00B30CAE" w:rsidTr="0050195E">
        <w:trPr>
          <w:jc w:val="center"/>
        </w:trPr>
        <w:tc>
          <w:tcPr>
            <w:tcW w:w="1728" w:type="dxa"/>
            <w:vAlign w:val="center"/>
          </w:tcPr>
          <w:p w:rsidR="0050195E" w:rsidRPr="00B30CAE" w:rsidRDefault="0050195E" w:rsidP="009048C8">
            <w:pPr>
              <w:numPr>
                <w:ilvl w:val="12"/>
                <w:numId w:val="0"/>
              </w:numPr>
              <w:jc w:val="center"/>
              <w:rPr>
                <w:rFonts w:ascii="Arial" w:hAnsi="Arial" w:cs="Arial"/>
              </w:rPr>
            </w:pPr>
            <w:r w:rsidRPr="00B30CAE">
              <w:rPr>
                <w:rFonts w:ascii="Arial" w:hAnsi="Arial" w:cs="Arial"/>
              </w:rPr>
              <w:t>As</w:t>
            </w:r>
          </w:p>
        </w:tc>
        <w:tc>
          <w:tcPr>
            <w:tcW w:w="2592" w:type="dxa"/>
            <w:vAlign w:val="center"/>
          </w:tcPr>
          <w:p w:rsidR="0050195E" w:rsidRPr="00B30CAE" w:rsidRDefault="0050195E" w:rsidP="009048C8">
            <w:pPr>
              <w:numPr>
                <w:ilvl w:val="12"/>
                <w:numId w:val="0"/>
              </w:numPr>
              <w:jc w:val="center"/>
              <w:rPr>
                <w:rFonts w:ascii="Arial" w:hAnsi="Arial" w:cs="Arial"/>
              </w:rPr>
            </w:pPr>
            <w:r w:rsidRPr="00B30CAE">
              <w:rPr>
                <w:rFonts w:ascii="Arial" w:hAnsi="Arial" w:cs="Arial"/>
              </w:rPr>
              <w:t>1.7-7.3</w:t>
            </w:r>
          </w:p>
        </w:tc>
        <w:tc>
          <w:tcPr>
            <w:tcW w:w="1728" w:type="dxa"/>
            <w:vAlign w:val="center"/>
          </w:tcPr>
          <w:p w:rsidR="0050195E" w:rsidRPr="00B30CAE" w:rsidRDefault="0050195E" w:rsidP="009048C8">
            <w:pPr>
              <w:numPr>
                <w:ilvl w:val="12"/>
                <w:numId w:val="0"/>
              </w:numPr>
              <w:jc w:val="center"/>
              <w:rPr>
                <w:rFonts w:ascii="Arial" w:hAnsi="Arial" w:cs="Arial"/>
              </w:rPr>
            </w:pPr>
            <w:r w:rsidRPr="00B30CAE">
              <w:rPr>
                <w:rFonts w:ascii="Arial" w:hAnsi="Arial" w:cs="Arial"/>
              </w:rPr>
              <w:t>La</w:t>
            </w:r>
          </w:p>
        </w:tc>
        <w:tc>
          <w:tcPr>
            <w:tcW w:w="2592" w:type="dxa"/>
            <w:vAlign w:val="center"/>
          </w:tcPr>
          <w:p w:rsidR="0050195E" w:rsidRPr="00B30CAE" w:rsidRDefault="0050195E" w:rsidP="009048C8">
            <w:pPr>
              <w:numPr>
                <w:ilvl w:val="12"/>
                <w:numId w:val="0"/>
              </w:numPr>
              <w:jc w:val="center"/>
              <w:rPr>
                <w:rFonts w:ascii="Arial" w:hAnsi="Arial" w:cs="Arial"/>
              </w:rPr>
            </w:pPr>
            <w:r w:rsidRPr="00B30CAE">
              <w:rPr>
                <w:rFonts w:ascii="Arial" w:hAnsi="Arial" w:cs="Arial"/>
              </w:rPr>
              <w:t>0.3</w:t>
            </w:r>
          </w:p>
        </w:tc>
      </w:tr>
      <w:tr w:rsidR="0050195E" w:rsidRPr="00B30CAE" w:rsidTr="0050195E">
        <w:trPr>
          <w:jc w:val="center"/>
        </w:trPr>
        <w:tc>
          <w:tcPr>
            <w:tcW w:w="1728" w:type="dxa"/>
            <w:vAlign w:val="center"/>
          </w:tcPr>
          <w:p w:rsidR="0050195E" w:rsidRPr="00B30CAE" w:rsidRDefault="0050195E" w:rsidP="009048C8">
            <w:pPr>
              <w:numPr>
                <w:ilvl w:val="12"/>
                <w:numId w:val="0"/>
              </w:numPr>
              <w:jc w:val="center"/>
              <w:rPr>
                <w:rFonts w:ascii="Arial" w:hAnsi="Arial" w:cs="Arial"/>
              </w:rPr>
            </w:pPr>
            <w:r w:rsidRPr="00B30CAE">
              <w:rPr>
                <w:rFonts w:ascii="Arial" w:hAnsi="Arial" w:cs="Arial"/>
              </w:rPr>
              <w:t>Ag</w:t>
            </w:r>
          </w:p>
        </w:tc>
        <w:tc>
          <w:tcPr>
            <w:tcW w:w="2592" w:type="dxa"/>
            <w:vAlign w:val="center"/>
          </w:tcPr>
          <w:p w:rsidR="0050195E" w:rsidRPr="00B30CAE" w:rsidRDefault="0050195E" w:rsidP="009048C8">
            <w:pPr>
              <w:numPr>
                <w:ilvl w:val="12"/>
                <w:numId w:val="0"/>
              </w:numPr>
              <w:jc w:val="center"/>
              <w:rPr>
                <w:rFonts w:ascii="Arial" w:hAnsi="Arial" w:cs="Arial"/>
              </w:rPr>
            </w:pPr>
            <w:r w:rsidRPr="00B30CAE">
              <w:rPr>
                <w:rFonts w:ascii="Arial" w:hAnsi="Arial" w:cs="Arial"/>
              </w:rPr>
              <w:t>0.3</w:t>
            </w:r>
          </w:p>
        </w:tc>
        <w:tc>
          <w:tcPr>
            <w:tcW w:w="1728" w:type="dxa"/>
            <w:vAlign w:val="center"/>
          </w:tcPr>
          <w:p w:rsidR="0050195E" w:rsidRPr="00B30CAE" w:rsidRDefault="0050195E" w:rsidP="009048C8">
            <w:pPr>
              <w:numPr>
                <w:ilvl w:val="12"/>
                <w:numId w:val="0"/>
              </w:numPr>
              <w:jc w:val="center"/>
              <w:rPr>
                <w:rFonts w:ascii="Arial" w:hAnsi="Arial" w:cs="Arial"/>
              </w:rPr>
            </w:pPr>
            <w:r w:rsidRPr="00B30CAE">
              <w:rPr>
                <w:rFonts w:ascii="Arial" w:hAnsi="Arial" w:cs="Arial"/>
              </w:rPr>
              <w:t>Na</w:t>
            </w:r>
          </w:p>
        </w:tc>
        <w:tc>
          <w:tcPr>
            <w:tcW w:w="2592" w:type="dxa"/>
            <w:vAlign w:val="center"/>
          </w:tcPr>
          <w:p w:rsidR="0050195E" w:rsidRPr="00B30CAE" w:rsidRDefault="0050195E" w:rsidP="009048C8">
            <w:pPr>
              <w:numPr>
                <w:ilvl w:val="12"/>
                <w:numId w:val="0"/>
              </w:numPr>
              <w:jc w:val="center"/>
              <w:rPr>
                <w:rFonts w:ascii="Arial" w:hAnsi="Arial" w:cs="Arial"/>
              </w:rPr>
            </w:pPr>
            <w:r w:rsidRPr="00B30CAE">
              <w:rPr>
                <w:rFonts w:ascii="Arial" w:hAnsi="Arial" w:cs="Arial"/>
              </w:rPr>
              <w:t>0.5-0.8</w:t>
            </w:r>
          </w:p>
        </w:tc>
      </w:tr>
      <w:tr w:rsidR="0050195E" w:rsidRPr="00B30CAE" w:rsidTr="0050195E">
        <w:trPr>
          <w:jc w:val="center"/>
        </w:trPr>
        <w:tc>
          <w:tcPr>
            <w:tcW w:w="1728" w:type="dxa"/>
            <w:vAlign w:val="center"/>
          </w:tcPr>
          <w:p w:rsidR="0050195E" w:rsidRPr="00B30CAE" w:rsidRDefault="0050195E" w:rsidP="009048C8">
            <w:pPr>
              <w:numPr>
                <w:ilvl w:val="12"/>
                <w:numId w:val="0"/>
              </w:numPr>
              <w:jc w:val="center"/>
              <w:rPr>
                <w:rFonts w:ascii="Arial" w:hAnsi="Arial" w:cs="Arial"/>
              </w:rPr>
            </w:pPr>
            <w:r w:rsidRPr="00B30CAE">
              <w:rPr>
                <w:rFonts w:ascii="Arial" w:hAnsi="Arial" w:cs="Arial"/>
              </w:rPr>
              <w:t>Ba</w:t>
            </w:r>
          </w:p>
        </w:tc>
        <w:tc>
          <w:tcPr>
            <w:tcW w:w="2592" w:type="dxa"/>
            <w:vAlign w:val="center"/>
          </w:tcPr>
          <w:p w:rsidR="0050195E" w:rsidRPr="00B30CAE" w:rsidRDefault="0050195E" w:rsidP="009048C8">
            <w:pPr>
              <w:numPr>
                <w:ilvl w:val="12"/>
                <w:numId w:val="0"/>
              </w:numPr>
              <w:jc w:val="center"/>
              <w:rPr>
                <w:rFonts w:ascii="Arial" w:hAnsi="Arial" w:cs="Arial"/>
              </w:rPr>
            </w:pPr>
            <w:r w:rsidRPr="00B30CAE">
              <w:rPr>
                <w:rFonts w:ascii="Arial" w:hAnsi="Arial" w:cs="Arial"/>
              </w:rPr>
              <w:t>0.3-1.1</w:t>
            </w:r>
          </w:p>
        </w:tc>
        <w:tc>
          <w:tcPr>
            <w:tcW w:w="1728" w:type="dxa"/>
            <w:vAlign w:val="center"/>
          </w:tcPr>
          <w:p w:rsidR="0050195E" w:rsidRPr="00B30CAE" w:rsidRDefault="0050195E" w:rsidP="009048C8">
            <w:pPr>
              <w:numPr>
                <w:ilvl w:val="12"/>
                <w:numId w:val="0"/>
              </w:numPr>
              <w:jc w:val="center"/>
              <w:rPr>
                <w:rFonts w:ascii="Arial" w:hAnsi="Arial" w:cs="Arial"/>
              </w:rPr>
            </w:pPr>
            <w:r w:rsidRPr="00B30CAE">
              <w:rPr>
                <w:rFonts w:ascii="Arial" w:hAnsi="Arial" w:cs="Arial"/>
              </w:rPr>
              <w:t>Pb</w:t>
            </w:r>
          </w:p>
        </w:tc>
        <w:tc>
          <w:tcPr>
            <w:tcW w:w="2592" w:type="dxa"/>
            <w:vAlign w:val="center"/>
          </w:tcPr>
          <w:p w:rsidR="0050195E" w:rsidRPr="00B30CAE" w:rsidRDefault="0050195E" w:rsidP="009048C8">
            <w:pPr>
              <w:numPr>
                <w:ilvl w:val="12"/>
                <w:numId w:val="0"/>
              </w:numPr>
              <w:jc w:val="center"/>
              <w:rPr>
                <w:rFonts w:ascii="Arial" w:hAnsi="Arial" w:cs="Arial"/>
              </w:rPr>
            </w:pPr>
            <w:r w:rsidRPr="00B30CAE">
              <w:rPr>
                <w:rFonts w:ascii="Arial" w:hAnsi="Arial" w:cs="Arial"/>
              </w:rPr>
              <w:t>0.2</w:t>
            </w:r>
          </w:p>
        </w:tc>
      </w:tr>
      <w:tr w:rsidR="0050195E" w:rsidRPr="00B30CAE" w:rsidTr="0050195E">
        <w:trPr>
          <w:jc w:val="center"/>
        </w:trPr>
        <w:tc>
          <w:tcPr>
            <w:tcW w:w="1728" w:type="dxa"/>
            <w:vAlign w:val="center"/>
          </w:tcPr>
          <w:p w:rsidR="0050195E" w:rsidRPr="00B30CAE" w:rsidRDefault="0050195E" w:rsidP="009048C8">
            <w:pPr>
              <w:numPr>
                <w:ilvl w:val="12"/>
                <w:numId w:val="0"/>
              </w:numPr>
              <w:jc w:val="center"/>
              <w:rPr>
                <w:rFonts w:ascii="Arial" w:hAnsi="Arial" w:cs="Arial"/>
              </w:rPr>
            </w:pPr>
            <w:r w:rsidRPr="00B30CAE">
              <w:rPr>
                <w:rFonts w:ascii="Arial" w:hAnsi="Arial" w:cs="Arial"/>
              </w:rPr>
              <w:t>Bi</w:t>
            </w:r>
          </w:p>
        </w:tc>
        <w:tc>
          <w:tcPr>
            <w:tcW w:w="2592" w:type="dxa"/>
            <w:vAlign w:val="center"/>
          </w:tcPr>
          <w:p w:rsidR="0050195E" w:rsidRPr="00B30CAE" w:rsidRDefault="0050195E" w:rsidP="009048C8">
            <w:pPr>
              <w:numPr>
                <w:ilvl w:val="12"/>
                <w:numId w:val="0"/>
              </w:numPr>
              <w:jc w:val="center"/>
              <w:rPr>
                <w:rFonts w:ascii="Arial" w:hAnsi="Arial" w:cs="Arial"/>
              </w:rPr>
            </w:pPr>
            <w:r w:rsidRPr="00B30CAE">
              <w:rPr>
                <w:rFonts w:ascii="Arial" w:hAnsi="Arial" w:cs="Arial"/>
              </w:rPr>
              <w:t>0.2-1.8</w:t>
            </w:r>
          </w:p>
        </w:tc>
        <w:tc>
          <w:tcPr>
            <w:tcW w:w="1728" w:type="dxa"/>
            <w:vAlign w:val="center"/>
          </w:tcPr>
          <w:p w:rsidR="0050195E" w:rsidRPr="00B30CAE" w:rsidRDefault="0050195E" w:rsidP="009048C8">
            <w:pPr>
              <w:numPr>
                <w:ilvl w:val="12"/>
                <w:numId w:val="0"/>
              </w:numPr>
              <w:jc w:val="center"/>
              <w:rPr>
                <w:rFonts w:ascii="Arial" w:hAnsi="Arial" w:cs="Arial"/>
              </w:rPr>
            </w:pPr>
            <w:r w:rsidRPr="00B30CAE">
              <w:rPr>
                <w:rFonts w:ascii="Arial" w:hAnsi="Arial" w:cs="Arial"/>
              </w:rPr>
              <w:t>Se</w:t>
            </w:r>
          </w:p>
        </w:tc>
        <w:tc>
          <w:tcPr>
            <w:tcW w:w="2592" w:type="dxa"/>
            <w:vAlign w:val="center"/>
          </w:tcPr>
          <w:p w:rsidR="0050195E" w:rsidRPr="00B30CAE" w:rsidRDefault="0050195E" w:rsidP="009048C8">
            <w:pPr>
              <w:numPr>
                <w:ilvl w:val="12"/>
                <w:numId w:val="0"/>
              </w:numPr>
              <w:jc w:val="center"/>
              <w:rPr>
                <w:rFonts w:ascii="Arial" w:hAnsi="Arial" w:cs="Arial"/>
              </w:rPr>
            </w:pPr>
            <w:r w:rsidRPr="00B30CAE">
              <w:rPr>
                <w:rFonts w:ascii="Arial" w:hAnsi="Arial" w:cs="Arial"/>
              </w:rPr>
              <w:t>0.7-2.2</w:t>
            </w:r>
          </w:p>
        </w:tc>
      </w:tr>
      <w:tr w:rsidR="0050195E" w:rsidRPr="00B30CAE" w:rsidTr="0050195E">
        <w:trPr>
          <w:jc w:val="center"/>
        </w:trPr>
        <w:tc>
          <w:tcPr>
            <w:tcW w:w="1728" w:type="dxa"/>
            <w:vAlign w:val="center"/>
          </w:tcPr>
          <w:p w:rsidR="0050195E" w:rsidRPr="00B30CAE" w:rsidRDefault="0050195E" w:rsidP="009048C8">
            <w:pPr>
              <w:numPr>
                <w:ilvl w:val="12"/>
                <w:numId w:val="0"/>
              </w:numPr>
              <w:jc w:val="center"/>
              <w:rPr>
                <w:rFonts w:ascii="Arial" w:hAnsi="Arial" w:cs="Arial"/>
              </w:rPr>
            </w:pPr>
            <w:r w:rsidRPr="00B30CAE">
              <w:rPr>
                <w:rFonts w:ascii="Arial" w:hAnsi="Arial" w:cs="Arial"/>
              </w:rPr>
              <w:t>Cs</w:t>
            </w:r>
          </w:p>
        </w:tc>
        <w:tc>
          <w:tcPr>
            <w:tcW w:w="2592" w:type="dxa"/>
            <w:vAlign w:val="center"/>
          </w:tcPr>
          <w:p w:rsidR="0050195E" w:rsidRPr="00B30CAE" w:rsidRDefault="0050195E" w:rsidP="009048C8">
            <w:pPr>
              <w:numPr>
                <w:ilvl w:val="12"/>
                <w:numId w:val="0"/>
              </w:numPr>
              <w:jc w:val="center"/>
              <w:rPr>
                <w:rFonts w:ascii="Arial" w:hAnsi="Arial" w:cs="Arial"/>
              </w:rPr>
            </w:pPr>
            <w:r w:rsidRPr="00B30CAE">
              <w:rPr>
                <w:rFonts w:ascii="Arial" w:hAnsi="Arial" w:cs="Arial"/>
              </w:rPr>
              <w:t>0.1</w:t>
            </w:r>
          </w:p>
        </w:tc>
        <w:tc>
          <w:tcPr>
            <w:tcW w:w="1728" w:type="dxa"/>
            <w:vAlign w:val="center"/>
          </w:tcPr>
          <w:p w:rsidR="0050195E" w:rsidRPr="00B30CAE" w:rsidRDefault="0050195E" w:rsidP="009048C8">
            <w:pPr>
              <w:numPr>
                <w:ilvl w:val="12"/>
                <w:numId w:val="0"/>
              </w:numPr>
              <w:jc w:val="center"/>
              <w:rPr>
                <w:rFonts w:ascii="Arial" w:hAnsi="Arial" w:cs="Arial"/>
              </w:rPr>
            </w:pPr>
            <w:r w:rsidRPr="00B30CAE">
              <w:rPr>
                <w:rFonts w:ascii="Arial" w:hAnsi="Arial" w:cs="Arial"/>
              </w:rPr>
              <w:t>Sn</w:t>
            </w:r>
          </w:p>
        </w:tc>
        <w:tc>
          <w:tcPr>
            <w:tcW w:w="2592" w:type="dxa"/>
            <w:vAlign w:val="center"/>
          </w:tcPr>
          <w:p w:rsidR="0050195E" w:rsidRPr="00B30CAE" w:rsidRDefault="0050195E" w:rsidP="009048C8">
            <w:pPr>
              <w:numPr>
                <w:ilvl w:val="12"/>
                <w:numId w:val="0"/>
              </w:numPr>
              <w:jc w:val="center"/>
              <w:rPr>
                <w:rFonts w:ascii="Arial" w:hAnsi="Arial" w:cs="Arial"/>
              </w:rPr>
            </w:pPr>
            <w:r w:rsidRPr="00B30CAE">
              <w:rPr>
                <w:rFonts w:ascii="Arial" w:hAnsi="Arial" w:cs="Arial"/>
              </w:rPr>
              <w:t>0.4</w:t>
            </w:r>
          </w:p>
        </w:tc>
      </w:tr>
      <w:tr w:rsidR="0050195E" w:rsidRPr="00B30CAE" w:rsidTr="0050195E">
        <w:trPr>
          <w:jc w:val="center"/>
        </w:trPr>
        <w:tc>
          <w:tcPr>
            <w:tcW w:w="1728" w:type="dxa"/>
            <w:vAlign w:val="center"/>
          </w:tcPr>
          <w:p w:rsidR="0050195E" w:rsidRPr="00B30CAE" w:rsidRDefault="0050195E" w:rsidP="009048C8">
            <w:pPr>
              <w:numPr>
                <w:ilvl w:val="12"/>
                <w:numId w:val="0"/>
              </w:numPr>
              <w:jc w:val="center"/>
              <w:rPr>
                <w:rFonts w:ascii="Arial" w:hAnsi="Arial" w:cs="Arial"/>
              </w:rPr>
            </w:pPr>
            <w:r w:rsidRPr="00B30CAE">
              <w:rPr>
                <w:rFonts w:ascii="Arial" w:hAnsi="Arial" w:cs="Arial"/>
              </w:rPr>
              <w:t>Cu</w:t>
            </w:r>
          </w:p>
        </w:tc>
        <w:tc>
          <w:tcPr>
            <w:tcW w:w="2592" w:type="dxa"/>
            <w:vAlign w:val="center"/>
          </w:tcPr>
          <w:p w:rsidR="0050195E" w:rsidRPr="00B30CAE" w:rsidRDefault="0050195E" w:rsidP="009048C8">
            <w:pPr>
              <w:numPr>
                <w:ilvl w:val="12"/>
                <w:numId w:val="0"/>
              </w:numPr>
              <w:jc w:val="center"/>
              <w:rPr>
                <w:rFonts w:ascii="Arial" w:hAnsi="Arial" w:cs="Arial"/>
              </w:rPr>
            </w:pPr>
            <w:r w:rsidRPr="00B30CAE">
              <w:rPr>
                <w:rFonts w:ascii="Arial" w:hAnsi="Arial" w:cs="Arial"/>
              </w:rPr>
              <w:t>0.4-1.2</w:t>
            </w:r>
          </w:p>
        </w:tc>
        <w:tc>
          <w:tcPr>
            <w:tcW w:w="1728" w:type="dxa"/>
            <w:vAlign w:val="center"/>
          </w:tcPr>
          <w:p w:rsidR="0050195E" w:rsidRPr="00B30CAE" w:rsidRDefault="0050195E" w:rsidP="009048C8">
            <w:pPr>
              <w:numPr>
                <w:ilvl w:val="12"/>
                <w:numId w:val="0"/>
              </w:numPr>
              <w:jc w:val="center"/>
              <w:rPr>
                <w:rFonts w:ascii="Arial" w:hAnsi="Arial" w:cs="Arial"/>
              </w:rPr>
            </w:pPr>
            <w:r w:rsidRPr="00B30CAE">
              <w:rPr>
                <w:rFonts w:ascii="Arial" w:hAnsi="Arial" w:cs="Arial"/>
              </w:rPr>
              <w:t>Sr</w:t>
            </w:r>
          </w:p>
        </w:tc>
        <w:tc>
          <w:tcPr>
            <w:tcW w:w="2592" w:type="dxa"/>
            <w:vAlign w:val="center"/>
          </w:tcPr>
          <w:p w:rsidR="0050195E" w:rsidRPr="00B30CAE" w:rsidRDefault="0050195E" w:rsidP="009048C8">
            <w:pPr>
              <w:numPr>
                <w:ilvl w:val="12"/>
                <w:numId w:val="0"/>
              </w:numPr>
              <w:jc w:val="center"/>
              <w:rPr>
                <w:rFonts w:ascii="Arial" w:hAnsi="Arial" w:cs="Arial"/>
              </w:rPr>
            </w:pPr>
            <w:r w:rsidRPr="00B30CAE">
              <w:rPr>
                <w:rFonts w:ascii="Arial" w:hAnsi="Arial" w:cs="Arial"/>
              </w:rPr>
              <w:t>0.6-0.8</w:t>
            </w:r>
          </w:p>
        </w:tc>
      </w:tr>
      <w:tr w:rsidR="0050195E" w:rsidRPr="00B30CAE" w:rsidTr="0050195E">
        <w:trPr>
          <w:jc w:val="center"/>
        </w:trPr>
        <w:tc>
          <w:tcPr>
            <w:tcW w:w="1728" w:type="dxa"/>
            <w:vAlign w:val="center"/>
          </w:tcPr>
          <w:p w:rsidR="0050195E" w:rsidRPr="00B30CAE" w:rsidRDefault="0050195E" w:rsidP="009048C8">
            <w:pPr>
              <w:numPr>
                <w:ilvl w:val="12"/>
                <w:numId w:val="0"/>
              </w:numPr>
              <w:jc w:val="center"/>
              <w:rPr>
                <w:rFonts w:ascii="Arial" w:hAnsi="Arial" w:cs="Arial"/>
              </w:rPr>
            </w:pPr>
            <w:r w:rsidRPr="00B30CAE">
              <w:rPr>
                <w:rFonts w:ascii="Arial" w:hAnsi="Arial" w:cs="Arial"/>
              </w:rPr>
              <w:lastRenderedPageBreak/>
              <w:t>Fe</w:t>
            </w:r>
          </w:p>
        </w:tc>
        <w:tc>
          <w:tcPr>
            <w:tcW w:w="2592" w:type="dxa"/>
            <w:vAlign w:val="center"/>
          </w:tcPr>
          <w:p w:rsidR="0050195E" w:rsidRPr="00B30CAE" w:rsidRDefault="0050195E" w:rsidP="009048C8">
            <w:pPr>
              <w:numPr>
                <w:ilvl w:val="12"/>
                <w:numId w:val="0"/>
              </w:numPr>
              <w:jc w:val="center"/>
              <w:rPr>
                <w:rFonts w:ascii="Arial" w:hAnsi="Arial" w:cs="Arial"/>
              </w:rPr>
            </w:pPr>
            <w:r w:rsidRPr="00B30CAE">
              <w:rPr>
                <w:rFonts w:ascii="Arial" w:hAnsi="Arial" w:cs="Arial"/>
              </w:rPr>
              <w:t>1.1-4.6</w:t>
            </w:r>
          </w:p>
        </w:tc>
        <w:tc>
          <w:tcPr>
            <w:tcW w:w="1728" w:type="dxa"/>
            <w:vAlign w:val="center"/>
          </w:tcPr>
          <w:p w:rsidR="0050195E" w:rsidRPr="00B30CAE" w:rsidRDefault="0050195E" w:rsidP="009048C8">
            <w:pPr>
              <w:numPr>
                <w:ilvl w:val="12"/>
                <w:numId w:val="0"/>
              </w:numPr>
              <w:jc w:val="center"/>
              <w:rPr>
                <w:rFonts w:ascii="Arial" w:hAnsi="Arial" w:cs="Arial"/>
              </w:rPr>
            </w:pPr>
            <w:r w:rsidRPr="00B30CAE">
              <w:rPr>
                <w:rFonts w:ascii="Arial" w:hAnsi="Arial" w:cs="Arial"/>
              </w:rPr>
              <w:t>Th</w:t>
            </w:r>
          </w:p>
        </w:tc>
        <w:tc>
          <w:tcPr>
            <w:tcW w:w="2592" w:type="dxa"/>
            <w:vAlign w:val="center"/>
          </w:tcPr>
          <w:p w:rsidR="0050195E" w:rsidRPr="00B30CAE" w:rsidRDefault="0050195E" w:rsidP="009048C8">
            <w:pPr>
              <w:numPr>
                <w:ilvl w:val="12"/>
                <w:numId w:val="0"/>
              </w:numPr>
              <w:jc w:val="center"/>
              <w:rPr>
                <w:rFonts w:ascii="Arial" w:hAnsi="Arial" w:cs="Arial"/>
              </w:rPr>
            </w:pPr>
            <w:r w:rsidRPr="00B30CAE">
              <w:rPr>
                <w:rFonts w:ascii="Arial" w:hAnsi="Arial" w:cs="Arial"/>
              </w:rPr>
              <w:t>0.2</w:t>
            </w:r>
          </w:p>
        </w:tc>
      </w:tr>
      <w:tr w:rsidR="0050195E" w:rsidRPr="00B30CAE" w:rsidTr="0050195E">
        <w:trPr>
          <w:jc w:val="center"/>
        </w:trPr>
        <w:tc>
          <w:tcPr>
            <w:tcW w:w="1728" w:type="dxa"/>
            <w:vAlign w:val="center"/>
          </w:tcPr>
          <w:p w:rsidR="0050195E" w:rsidRPr="00B30CAE" w:rsidRDefault="0050195E" w:rsidP="009048C8">
            <w:pPr>
              <w:numPr>
                <w:ilvl w:val="12"/>
                <w:numId w:val="0"/>
              </w:numPr>
              <w:jc w:val="center"/>
              <w:rPr>
                <w:rFonts w:ascii="Arial" w:hAnsi="Arial" w:cs="Arial"/>
              </w:rPr>
            </w:pPr>
            <w:r w:rsidRPr="00B30CAE">
              <w:rPr>
                <w:rFonts w:ascii="Arial" w:hAnsi="Arial" w:cs="Arial"/>
              </w:rPr>
              <w:t>Hg</w:t>
            </w:r>
          </w:p>
        </w:tc>
        <w:tc>
          <w:tcPr>
            <w:tcW w:w="2592" w:type="dxa"/>
            <w:vAlign w:val="center"/>
          </w:tcPr>
          <w:p w:rsidR="0050195E" w:rsidRPr="00B30CAE" w:rsidRDefault="0050195E" w:rsidP="009048C8">
            <w:pPr>
              <w:numPr>
                <w:ilvl w:val="12"/>
                <w:numId w:val="0"/>
              </w:numPr>
              <w:jc w:val="center"/>
              <w:rPr>
                <w:rFonts w:ascii="Arial" w:hAnsi="Arial" w:cs="Arial"/>
              </w:rPr>
            </w:pPr>
            <w:r w:rsidRPr="00B30CAE">
              <w:rPr>
                <w:rFonts w:ascii="Arial" w:hAnsi="Arial" w:cs="Arial"/>
              </w:rPr>
              <w:t>0.2</w:t>
            </w:r>
          </w:p>
        </w:tc>
        <w:tc>
          <w:tcPr>
            <w:tcW w:w="1728" w:type="dxa"/>
            <w:vAlign w:val="center"/>
          </w:tcPr>
          <w:p w:rsidR="0050195E" w:rsidRPr="00B30CAE" w:rsidRDefault="0050195E" w:rsidP="009048C8">
            <w:pPr>
              <w:numPr>
                <w:ilvl w:val="12"/>
                <w:numId w:val="0"/>
              </w:numPr>
              <w:jc w:val="center"/>
              <w:rPr>
                <w:rFonts w:ascii="Arial" w:hAnsi="Arial" w:cs="Arial"/>
              </w:rPr>
            </w:pPr>
            <w:r w:rsidRPr="00B30CAE">
              <w:rPr>
                <w:rFonts w:ascii="Arial" w:hAnsi="Arial" w:cs="Arial"/>
              </w:rPr>
              <w:t>Tl</w:t>
            </w:r>
          </w:p>
        </w:tc>
        <w:tc>
          <w:tcPr>
            <w:tcW w:w="2592" w:type="dxa"/>
            <w:vAlign w:val="center"/>
          </w:tcPr>
          <w:p w:rsidR="0050195E" w:rsidRPr="00B30CAE" w:rsidRDefault="0050195E" w:rsidP="009048C8">
            <w:pPr>
              <w:numPr>
                <w:ilvl w:val="12"/>
                <w:numId w:val="0"/>
              </w:numPr>
              <w:jc w:val="center"/>
              <w:rPr>
                <w:rFonts w:ascii="Arial" w:hAnsi="Arial" w:cs="Arial"/>
              </w:rPr>
            </w:pPr>
            <w:r w:rsidRPr="00B30CAE">
              <w:rPr>
                <w:rFonts w:ascii="Arial" w:hAnsi="Arial" w:cs="Arial"/>
              </w:rPr>
              <w:t>0.5</w:t>
            </w:r>
          </w:p>
        </w:tc>
      </w:tr>
      <w:tr w:rsidR="0050195E" w:rsidRPr="00B30CAE" w:rsidTr="0050195E">
        <w:trPr>
          <w:jc w:val="center"/>
        </w:trPr>
        <w:tc>
          <w:tcPr>
            <w:tcW w:w="1728" w:type="dxa"/>
            <w:vAlign w:val="center"/>
          </w:tcPr>
          <w:p w:rsidR="0050195E" w:rsidRPr="00B30CAE" w:rsidRDefault="0050195E" w:rsidP="009048C8">
            <w:pPr>
              <w:numPr>
                <w:ilvl w:val="12"/>
                <w:numId w:val="0"/>
              </w:numPr>
              <w:jc w:val="center"/>
              <w:rPr>
                <w:rFonts w:ascii="Arial" w:hAnsi="Arial" w:cs="Arial"/>
              </w:rPr>
            </w:pPr>
            <w:r w:rsidRPr="00B30CAE">
              <w:rPr>
                <w:rFonts w:ascii="Arial" w:hAnsi="Arial" w:cs="Arial"/>
              </w:rPr>
              <w:t>K</w:t>
            </w:r>
          </w:p>
        </w:tc>
        <w:tc>
          <w:tcPr>
            <w:tcW w:w="2592" w:type="dxa"/>
            <w:vAlign w:val="center"/>
          </w:tcPr>
          <w:p w:rsidR="0050195E" w:rsidRPr="00B30CAE" w:rsidRDefault="0050195E" w:rsidP="009048C8">
            <w:pPr>
              <w:numPr>
                <w:ilvl w:val="12"/>
                <w:numId w:val="0"/>
              </w:numPr>
              <w:jc w:val="center"/>
              <w:rPr>
                <w:rFonts w:ascii="Arial" w:hAnsi="Arial" w:cs="Arial"/>
              </w:rPr>
            </w:pPr>
            <w:r w:rsidRPr="00B30CAE">
              <w:rPr>
                <w:rFonts w:ascii="Arial" w:hAnsi="Arial" w:cs="Arial"/>
              </w:rPr>
              <w:t>3.1</w:t>
            </w:r>
          </w:p>
        </w:tc>
        <w:tc>
          <w:tcPr>
            <w:tcW w:w="1728" w:type="dxa"/>
            <w:vAlign w:val="center"/>
          </w:tcPr>
          <w:p w:rsidR="0050195E" w:rsidRPr="00B30CAE" w:rsidRDefault="0050195E" w:rsidP="009048C8">
            <w:pPr>
              <w:numPr>
                <w:ilvl w:val="12"/>
                <w:numId w:val="0"/>
              </w:numPr>
              <w:jc w:val="center"/>
              <w:rPr>
                <w:rFonts w:ascii="Arial" w:hAnsi="Arial" w:cs="Arial"/>
              </w:rPr>
            </w:pPr>
            <w:r w:rsidRPr="00B30CAE">
              <w:rPr>
                <w:rFonts w:ascii="Arial" w:hAnsi="Arial" w:cs="Arial"/>
              </w:rPr>
              <w:t>W</w:t>
            </w:r>
          </w:p>
        </w:tc>
        <w:tc>
          <w:tcPr>
            <w:tcW w:w="2592" w:type="dxa"/>
            <w:vAlign w:val="center"/>
          </w:tcPr>
          <w:p w:rsidR="0050195E" w:rsidRPr="00B30CAE" w:rsidRDefault="0050195E" w:rsidP="009048C8">
            <w:pPr>
              <w:numPr>
                <w:ilvl w:val="12"/>
                <w:numId w:val="0"/>
              </w:numPr>
              <w:jc w:val="center"/>
              <w:rPr>
                <w:rFonts w:ascii="Arial" w:hAnsi="Arial" w:cs="Arial"/>
              </w:rPr>
            </w:pPr>
            <w:r w:rsidRPr="00B30CAE">
              <w:rPr>
                <w:rFonts w:ascii="Arial" w:hAnsi="Arial" w:cs="Arial"/>
              </w:rPr>
              <w:t>0.5</w:t>
            </w:r>
          </w:p>
        </w:tc>
      </w:tr>
      <w:tr w:rsidR="0050195E" w:rsidRPr="00B30CAE" w:rsidTr="0050195E">
        <w:trPr>
          <w:jc w:val="center"/>
        </w:trPr>
        <w:tc>
          <w:tcPr>
            <w:tcW w:w="1728" w:type="dxa"/>
            <w:vAlign w:val="center"/>
          </w:tcPr>
          <w:p w:rsidR="0050195E" w:rsidRPr="00B30CAE" w:rsidRDefault="0050195E" w:rsidP="009048C8">
            <w:pPr>
              <w:numPr>
                <w:ilvl w:val="12"/>
                <w:numId w:val="0"/>
              </w:numPr>
              <w:jc w:val="center"/>
              <w:rPr>
                <w:rFonts w:ascii="Arial" w:hAnsi="Arial" w:cs="Arial"/>
                <w:vertAlign w:val="superscript"/>
              </w:rPr>
            </w:pPr>
            <w:r w:rsidRPr="00B30CAE">
              <w:rPr>
                <w:rFonts w:ascii="Arial" w:hAnsi="Arial" w:cs="Arial"/>
              </w:rPr>
              <w:t>H</w:t>
            </w:r>
            <w:r w:rsidRPr="00B30CAE">
              <w:rPr>
                <w:rFonts w:ascii="Arial" w:hAnsi="Arial" w:cs="Arial"/>
                <w:vertAlign w:val="subscript"/>
              </w:rPr>
              <w:t>2</w:t>
            </w:r>
            <w:r w:rsidRPr="00B30CAE">
              <w:rPr>
                <w:rFonts w:ascii="Arial" w:hAnsi="Arial" w:cs="Arial"/>
              </w:rPr>
              <w:t>O/OH</w:t>
            </w:r>
            <w:r w:rsidRPr="00B30CAE">
              <w:rPr>
                <w:rFonts w:ascii="Arial" w:hAnsi="Arial" w:cs="Arial"/>
                <w:vertAlign w:val="superscript"/>
              </w:rPr>
              <w:t>-</w:t>
            </w:r>
          </w:p>
        </w:tc>
        <w:tc>
          <w:tcPr>
            <w:tcW w:w="2592" w:type="dxa"/>
            <w:vAlign w:val="center"/>
          </w:tcPr>
          <w:p w:rsidR="0050195E" w:rsidRPr="00B30CAE" w:rsidRDefault="0050195E" w:rsidP="009048C8">
            <w:pPr>
              <w:numPr>
                <w:ilvl w:val="12"/>
                <w:numId w:val="0"/>
              </w:numPr>
              <w:jc w:val="center"/>
              <w:rPr>
                <w:rFonts w:ascii="Arial" w:hAnsi="Arial" w:cs="Arial"/>
              </w:rPr>
            </w:pPr>
            <w:r w:rsidRPr="00B30CAE">
              <w:rPr>
                <w:rFonts w:ascii="Arial" w:hAnsi="Arial" w:cs="Arial"/>
              </w:rPr>
              <w:t>16</w:t>
            </w:r>
          </w:p>
        </w:tc>
        <w:tc>
          <w:tcPr>
            <w:tcW w:w="1728" w:type="dxa"/>
            <w:vAlign w:val="center"/>
          </w:tcPr>
          <w:p w:rsidR="0050195E" w:rsidRPr="00B30CAE" w:rsidRDefault="0050195E" w:rsidP="009048C8">
            <w:pPr>
              <w:numPr>
                <w:ilvl w:val="12"/>
                <w:numId w:val="0"/>
              </w:numPr>
              <w:jc w:val="center"/>
              <w:rPr>
                <w:rFonts w:ascii="Arial" w:hAnsi="Arial" w:cs="Arial"/>
              </w:rPr>
            </w:pPr>
            <w:r w:rsidRPr="00B30CAE">
              <w:rPr>
                <w:rFonts w:ascii="Arial" w:hAnsi="Arial" w:cs="Arial"/>
              </w:rPr>
              <w:t>O</w:t>
            </w:r>
          </w:p>
        </w:tc>
        <w:tc>
          <w:tcPr>
            <w:tcW w:w="2592" w:type="dxa"/>
            <w:vAlign w:val="center"/>
          </w:tcPr>
          <w:p w:rsidR="0050195E" w:rsidRPr="00B30CAE" w:rsidRDefault="0050195E" w:rsidP="009048C8">
            <w:pPr>
              <w:numPr>
                <w:ilvl w:val="12"/>
                <w:numId w:val="0"/>
              </w:numPr>
              <w:jc w:val="center"/>
              <w:rPr>
                <w:rFonts w:ascii="Arial" w:hAnsi="Arial" w:cs="Arial"/>
              </w:rPr>
            </w:pPr>
            <w:r w:rsidRPr="00B30CAE">
              <w:rPr>
                <w:rFonts w:ascii="Arial" w:hAnsi="Arial" w:cs="Arial"/>
              </w:rPr>
              <w:t>82</w:t>
            </w:r>
          </w:p>
        </w:tc>
      </w:tr>
    </w:tbl>
    <w:p w:rsidR="003D0A3C" w:rsidRPr="00B30CAE" w:rsidRDefault="003D0A3C" w:rsidP="009048C8">
      <w:pPr>
        <w:numPr>
          <w:ilvl w:val="12"/>
          <w:numId w:val="0"/>
        </w:numPr>
        <w:rPr>
          <w:rFonts w:ascii="Arial" w:hAnsi="Arial" w:cs="Arial"/>
        </w:rPr>
      </w:pPr>
    </w:p>
    <w:p w:rsidR="003D0A3C" w:rsidRPr="00B30CAE" w:rsidRDefault="00E3306F" w:rsidP="009048C8">
      <w:pPr>
        <w:numPr>
          <w:ilvl w:val="12"/>
          <w:numId w:val="0"/>
        </w:numPr>
        <w:rPr>
          <w:rFonts w:ascii="Arial" w:hAnsi="Arial" w:cs="Arial"/>
        </w:rPr>
      </w:pPr>
      <w:r w:rsidRPr="00B30CAE">
        <w:rPr>
          <w:rFonts w:ascii="Arial" w:hAnsi="Arial" w:cs="Arial"/>
        </w:rPr>
        <w:t xml:space="preserve">As mentioned in the previous section, the presence of multiple impurities with optical transitions can quench luminescence through activator competition. Impurities such as Ag and Bi are known to facilitate scintillation in appropriate matrices </w:t>
      </w:r>
      <w:r w:rsidR="008E4AFF" w:rsidRPr="00B30CAE">
        <w:rPr>
          <w:rFonts w:ascii="Arial" w:hAnsi="Arial" w:cs="Arial"/>
        </w:rPr>
        <w:fldChar w:fldCharType="begin"/>
      </w:r>
      <w:r w:rsidR="00DD1154" w:rsidRPr="00B30CAE">
        <w:rPr>
          <w:rFonts w:ascii="Arial" w:hAnsi="Arial" w:cs="Arial"/>
        </w:rPr>
        <w:instrText xml:space="preserve"> ADDIN EN.CITE &lt;EndNote&gt;&lt;Cite&gt;&lt;Author&gt;Lecoq&lt;/Author&gt;&lt;Year&gt;2006&lt;/Year&gt;&lt;RecNum&gt;1112&lt;/RecNum&gt;&lt;DisplayText&gt;[24]&lt;/DisplayText&gt;&lt;record&gt;&lt;rec-number&gt;1112&lt;/rec-number&gt;&lt;foreign-keys&gt;&lt;key app="EN" db-id="pw2rerw5xpx5whe2d9p5zxz5dp9sad2wd2s0"&gt;1112&lt;/key&gt;&lt;/foreign-keys&gt;&lt;ref-type name="Book"&gt;6&lt;/ref-type&gt;&lt;contributors&gt;&lt;authors&gt;&lt;author&gt;Lecoq, Paul&lt;/author&gt;&lt;author&gt;Annenkov, Alexander&lt;/author&gt;&lt;author&gt;Gektin, Alexander&lt;/author&gt;&lt;author&gt;Korzhik, Mikhail&lt;/author&gt;&lt;author&gt;Pedrini, Christian&lt;/author&gt;&lt;/authors&gt;&lt;/contributors&gt;&lt;titles&gt;&lt;title&gt;Inorganic Scintillators for Detector Systems: Physical Principles and Crystal Engineering&lt;/title&gt;&lt;/titles&gt;&lt;dates&gt;&lt;year&gt;2006&lt;/year&gt;&lt;/dates&gt;&lt;publisher&gt;Springer&lt;/publisher&gt;&lt;isbn&gt;3540277684&lt;/isbn&gt;&lt;urls&gt;&lt;/urls&gt;&lt;/record&gt;&lt;/Cite&gt;&lt;/EndNote&gt;</w:instrText>
      </w:r>
      <w:r w:rsidR="008E4AFF" w:rsidRPr="00B30CAE">
        <w:rPr>
          <w:rFonts w:ascii="Arial" w:hAnsi="Arial" w:cs="Arial"/>
        </w:rPr>
        <w:fldChar w:fldCharType="separate"/>
      </w:r>
      <w:r w:rsidR="00DD1154" w:rsidRPr="00B30CAE">
        <w:rPr>
          <w:rFonts w:ascii="Arial" w:hAnsi="Arial" w:cs="Arial"/>
          <w:noProof/>
        </w:rPr>
        <w:t>[</w:t>
      </w:r>
      <w:hyperlink w:anchor="_ENREF_24" w:tooltip="Lecoq, 2006 #1112" w:history="1">
        <w:r w:rsidR="00784B33" w:rsidRPr="00B30CAE">
          <w:rPr>
            <w:rFonts w:ascii="Arial" w:hAnsi="Arial" w:cs="Arial"/>
            <w:noProof/>
          </w:rPr>
          <w:t>24</w:t>
        </w:r>
      </w:hyperlink>
      <w:r w:rsidR="00DD1154" w:rsidRPr="00B30CAE">
        <w:rPr>
          <w:rFonts w:ascii="Arial" w:hAnsi="Arial" w:cs="Arial"/>
          <w:noProof/>
        </w:rPr>
        <w:t>]</w:t>
      </w:r>
      <w:r w:rsidR="008E4AFF" w:rsidRPr="00B30CAE">
        <w:rPr>
          <w:rFonts w:ascii="Arial" w:hAnsi="Arial" w:cs="Arial"/>
        </w:rPr>
        <w:fldChar w:fldCharType="end"/>
      </w:r>
      <w:r w:rsidRPr="00B30CAE">
        <w:rPr>
          <w:rFonts w:ascii="Arial" w:hAnsi="Arial" w:cs="Arial"/>
        </w:rPr>
        <w:t>, but Tl</w:t>
      </w:r>
      <w:r w:rsidRPr="00B30CAE">
        <w:rPr>
          <w:rFonts w:ascii="Arial" w:hAnsi="Arial" w:cs="Arial"/>
          <w:vertAlign w:val="superscript"/>
        </w:rPr>
        <w:t>+</w:t>
      </w:r>
      <w:r w:rsidRPr="00B30CAE">
        <w:rPr>
          <w:rFonts w:ascii="Arial" w:hAnsi="Arial" w:cs="Arial"/>
        </w:rPr>
        <w:t xml:space="preserve"> and Pb</w:t>
      </w:r>
      <w:r w:rsidRPr="00B30CAE">
        <w:rPr>
          <w:rFonts w:ascii="Arial" w:hAnsi="Arial" w:cs="Arial"/>
          <w:vertAlign w:val="superscript"/>
        </w:rPr>
        <w:t>2+</w:t>
      </w:r>
      <w:r w:rsidRPr="00B30CAE">
        <w:rPr>
          <w:rFonts w:ascii="Arial" w:hAnsi="Arial" w:cs="Arial"/>
        </w:rPr>
        <w:t xml:space="preserve"> have been reported by Novosad, </w:t>
      </w:r>
      <w:r w:rsidRPr="00B30CAE">
        <w:rPr>
          <w:rFonts w:ascii="Arial" w:hAnsi="Arial" w:cs="Arial"/>
          <w:i/>
        </w:rPr>
        <w:t>et al</w:t>
      </w:r>
      <w:r w:rsidR="00FD0811" w:rsidRPr="00B30CAE">
        <w:rPr>
          <w:rFonts w:ascii="Arial" w:hAnsi="Arial" w:cs="Arial"/>
        </w:rPr>
        <w:t>. alongside Eu</w:t>
      </w:r>
      <w:r w:rsidR="00FD0811" w:rsidRPr="00B30CAE">
        <w:rPr>
          <w:rFonts w:ascii="Arial" w:hAnsi="Arial" w:cs="Arial"/>
          <w:vertAlign w:val="superscript"/>
        </w:rPr>
        <w:t>2+</w:t>
      </w:r>
      <w:r w:rsidR="00FD0811" w:rsidRPr="00B30CAE">
        <w:rPr>
          <w:rFonts w:ascii="Arial" w:hAnsi="Arial" w:cs="Arial"/>
        </w:rPr>
        <w:t xml:space="preserve"> as being capable of effectively activating CaI</w:t>
      </w:r>
      <w:r w:rsidR="00FD0811" w:rsidRPr="00B30CAE">
        <w:rPr>
          <w:rFonts w:ascii="Arial" w:hAnsi="Arial" w:cs="Arial"/>
          <w:vertAlign w:val="subscript"/>
        </w:rPr>
        <w:t>2</w:t>
      </w:r>
      <w:r w:rsidR="00FD0811" w:rsidRPr="00B30CAE">
        <w:rPr>
          <w:rFonts w:ascii="Arial" w:hAnsi="Arial" w:cs="Arial"/>
        </w:rPr>
        <w:t xml:space="preserve">. The authors do note that there is overlap between the thermoluminescence spectra which indicates that not all of the traps are directly related to the dopants. They posit that the cation impurities and intrinsic defects form complexes which act as hole traps, producing the measured spectra </w:t>
      </w:r>
      <w:r w:rsidR="008E4AFF" w:rsidRPr="00B30CAE">
        <w:rPr>
          <w:rFonts w:ascii="Arial" w:hAnsi="Arial" w:cs="Arial"/>
        </w:rPr>
        <w:fldChar w:fldCharType="begin"/>
      </w:r>
      <w:r w:rsidR="00BF62A0" w:rsidRPr="00B30CAE">
        <w:rPr>
          <w:rFonts w:ascii="Arial" w:hAnsi="Arial" w:cs="Arial"/>
        </w:rPr>
        <w:instrText xml:space="preserve"> ADDIN EN.CITE &lt;EndNote&gt;&lt;Cite&gt;&lt;Author&gt;Novosad&lt;/Author&gt;&lt;Year&gt;2009&lt;/Year&gt;&lt;RecNum&gt;1178&lt;/RecNum&gt;&lt;DisplayText&gt;[31]&lt;/DisplayText&gt;&lt;record&gt;&lt;rec-number&gt;1178&lt;/rec-number&gt;&lt;foreign-keys&gt;&lt;key app="EN" db-id="pw2rerw5xpx5whe2d9p5zxz5dp9sad2wd2s0"&gt;1178&lt;/key&gt;&lt;/foreign-keys&gt;&lt;ref-type name="Journal Article"&gt;17&lt;/ref-type&gt;&lt;contributors&gt;&lt;authors&gt;&lt;author&gt;Novosad, SS&lt;/author&gt;&lt;author&gt;Novosad, IS&lt;/author&gt;&lt;/authors&gt;&lt;/contributors&gt;&lt;titles&gt;&lt;title&gt;Recombination luminescence of CaI2 crystals activated with Eu2+, Gd2+, Tl+, Pb2+, and Mn2+&lt;/title&gt;&lt;secondary-title&gt;Inorganic Materials&lt;/secondary-title&gt;&lt;/titles&gt;&lt;periodical&gt;&lt;full-title&gt;Inorganic Materials&lt;/full-title&gt;&lt;/periodical&gt;&lt;pages&gt;198-202&lt;/pages&gt;&lt;volume&gt;45&lt;/volume&gt;&lt;number&gt;2&lt;/number&gt;&lt;dates&gt;&lt;year&gt;2009&lt;/year&gt;&lt;/dates&gt;&lt;isbn&gt;0020-1685&lt;/isbn&gt;&lt;urls&gt;&lt;/urls&gt;&lt;/record&gt;&lt;/Cite&gt;&lt;/EndNote&gt;</w:instrText>
      </w:r>
      <w:r w:rsidR="008E4AFF" w:rsidRPr="00B30CAE">
        <w:rPr>
          <w:rFonts w:ascii="Arial" w:hAnsi="Arial" w:cs="Arial"/>
        </w:rPr>
        <w:fldChar w:fldCharType="separate"/>
      </w:r>
      <w:r w:rsidR="00BF62A0" w:rsidRPr="00B30CAE">
        <w:rPr>
          <w:rFonts w:ascii="Arial" w:hAnsi="Arial" w:cs="Arial"/>
          <w:noProof/>
        </w:rPr>
        <w:t>[</w:t>
      </w:r>
      <w:hyperlink w:anchor="_ENREF_31" w:tooltip="Novosad, 2009 #1178" w:history="1">
        <w:r w:rsidR="00784B33" w:rsidRPr="00B30CAE">
          <w:rPr>
            <w:rFonts w:ascii="Arial" w:hAnsi="Arial" w:cs="Arial"/>
            <w:noProof/>
          </w:rPr>
          <w:t>31</w:t>
        </w:r>
      </w:hyperlink>
      <w:r w:rsidR="00BF62A0" w:rsidRPr="00B30CAE">
        <w:rPr>
          <w:rFonts w:ascii="Arial" w:hAnsi="Arial" w:cs="Arial"/>
          <w:noProof/>
        </w:rPr>
        <w:t>]</w:t>
      </w:r>
      <w:r w:rsidR="008E4AFF" w:rsidRPr="00B30CAE">
        <w:rPr>
          <w:rFonts w:ascii="Arial" w:hAnsi="Arial" w:cs="Arial"/>
        </w:rPr>
        <w:fldChar w:fldCharType="end"/>
      </w:r>
      <w:r w:rsidR="00FD0811" w:rsidRPr="00B30CAE">
        <w:rPr>
          <w:rFonts w:ascii="Arial" w:hAnsi="Arial" w:cs="Arial"/>
        </w:rPr>
        <w:t>. For effective activation of an iodide scintillator with Eu</w:t>
      </w:r>
      <w:r w:rsidR="00FD0811" w:rsidRPr="00B30CAE">
        <w:rPr>
          <w:rFonts w:ascii="Arial" w:hAnsi="Arial" w:cs="Arial"/>
          <w:vertAlign w:val="superscript"/>
        </w:rPr>
        <w:t>2+</w:t>
      </w:r>
      <w:r w:rsidR="00FD0811" w:rsidRPr="00B30CAE">
        <w:rPr>
          <w:rFonts w:ascii="Arial" w:hAnsi="Arial" w:cs="Arial"/>
        </w:rPr>
        <w:t xml:space="preserve">, it is necessary that the concentration of these competitive impurities be minimized. </w:t>
      </w:r>
    </w:p>
    <w:p w:rsidR="00FD0811" w:rsidRPr="00B30CAE" w:rsidRDefault="00FD0811" w:rsidP="009048C8">
      <w:pPr>
        <w:numPr>
          <w:ilvl w:val="12"/>
          <w:numId w:val="0"/>
        </w:numPr>
        <w:rPr>
          <w:rFonts w:ascii="Arial" w:hAnsi="Arial" w:cs="Arial"/>
        </w:rPr>
      </w:pPr>
    </w:p>
    <w:p w:rsidR="00FD0811" w:rsidRPr="00B30CAE" w:rsidRDefault="00FD0811" w:rsidP="009048C8">
      <w:pPr>
        <w:numPr>
          <w:ilvl w:val="12"/>
          <w:numId w:val="0"/>
        </w:numPr>
        <w:rPr>
          <w:rFonts w:ascii="Arial" w:hAnsi="Arial" w:cs="Arial"/>
        </w:rPr>
      </w:pPr>
      <w:r w:rsidRPr="00B30CAE">
        <w:rPr>
          <w:rFonts w:ascii="Arial" w:hAnsi="Arial" w:cs="Arial"/>
        </w:rPr>
        <w:t xml:space="preserve">A separate example of Pb impurities being detrimental to the scintillation properties, specifically the energy resolution, may be found in a paper by Shulz and Breiter. </w:t>
      </w:r>
      <w:r w:rsidR="004C1FE6" w:rsidRPr="00B30CAE">
        <w:rPr>
          <w:rFonts w:ascii="Arial" w:hAnsi="Arial" w:cs="Arial"/>
        </w:rPr>
        <w:t xml:space="preserve">They report that lead impurities in the crystal create an absorption band at ~359 nm, near the maximum emission wavelength for NaI:Tl. The result of this is that the intensity of the scintillation light varies depending upon where in the crystal the scintillation photon is produced and how far it must travel before reaching the photodetector. For an 8 inch diameter by 8 inch tall NaI:Tl crystal, they measure an energy resolution of ~8% at 1.84 MeV versus the 4.5% typically measured for smaller crystals, which they attribute solely to lead impurity effects </w:t>
      </w:r>
      <w:r w:rsidR="008E4AFF" w:rsidRPr="00B30CAE">
        <w:rPr>
          <w:rFonts w:ascii="Arial" w:hAnsi="Arial" w:cs="Arial"/>
        </w:rPr>
        <w:fldChar w:fldCharType="begin"/>
      </w:r>
      <w:r w:rsidR="00BF62A0" w:rsidRPr="00B30CAE">
        <w:rPr>
          <w:rFonts w:ascii="Arial" w:hAnsi="Arial" w:cs="Arial"/>
        </w:rPr>
        <w:instrText xml:space="preserve"> ADDIN EN.CITE &lt;EndNote&gt;&lt;Cite&gt;&lt;Author&gt;Schulz&lt;/Author&gt;&lt;Year&gt;1967&lt;/Year&gt;&lt;RecNum&gt;1179&lt;/RecNum&gt;&lt;DisplayText&gt;[32]&lt;/DisplayText&gt;&lt;record&gt;&lt;rec-number&gt;1179&lt;/rec-number&gt;&lt;foreign-keys&gt;&lt;key app="EN" db-id="pw2rerw5xpx5whe2d9p5zxz5dp9sad2wd2s0"&gt;1179&lt;/key&gt;&lt;/foreign-keys&gt;&lt;ref-type name="Journal Article"&gt;17&lt;/ref-type&gt;&lt;contributors&gt;&lt;authors&gt;&lt;author&gt;Schulz, G.&lt;/author&gt;&lt;author&gt;Breiter, G.&lt;/author&gt;&lt;/authors&gt;&lt;/contributors&gt;&lt;titles&gt;&lt;title&gt;Influence of lead impurity on the scintillation performance of NaI(Tl) crystals&lt;/title&gt;&lt;secondary-title&gt;Nuclear Instruments and Methods&lt;/secondary-title&gt;&lt;/titles&gt;&lt;periodical&gt;&lt;full-title&gt;Nuclear Instruments and Methods&lt;/full-title&gt;&lt;/periodical&gt;&lt;pages&gt;179-180&lt;/pages&gt;&lt;volume&gt;56&lt;/volume&gt;&lt;number&gt;1&lt;/number&gt;&lt;dates&gt;&lt;year&gt;1967&lt;/year&gt;&lt;pub-dates&gt;&lt;date&gt;//&lt;/date&gt;&lt;/pub-dates&gt;&lt;/dates&gt;&lt;isbn&gt;0029-554X&lt;/isbn&gt;&lt;urls&gt;&lt;related-urls&gt;&lt;url&gt;http://www.sciencedirect.com/science/article/pii/0029554X67902820&lt;/url&gt;&lt;/related-urls&gt;&lt;/urls&gt;&lt;electronic-resource-num&gt;http://dx.doi.org/10.1016/0029-554X(67)90282-0&lt;/electronic-resource-num&gt;&lt;/record&gt;&lt;/Cite&gt;&lt;/EndNote&gt;</w:instrText>
      </w:r>
      <w:r w:rsidR="008E4AFF" w:rsidRPr="00B30CAE">
        <w:rPr>
          <w:rFonts w:ascii="Arial" w:hAnsi="Arial" w:cs="Arial"/>
        </w:rPr>
        <w:fldChar w:fldCharType="separate"/>
      </w:r>
      <w:r w:rsidR="00BF62A0" w:rsidRPr="00B30CAE">
        <w:rPr>
          <w:rFonts w:ascii="Arial" w:hAnsi="Arial" w:cs="Arial"/>
          <w:noProof/>
        </w:rPr>
        <w:t>[</w:t>
      </w:r>
      <w:hyperlink w:anchor="_ENREF_32" w:tooltip="Schulz, 1967 #1179" w:history="1">
        <w:r w:rsidR="00784B33" w:rsidRPr="00B30CAE">
          <w:rPr>
            <w:rFonts w:ascii="Arial" w:hAnsi="Arial" w:cs="Arial"/>
            <w:noProof/>
          </w:rPr>
          <w:t>32</w:t>
        </w:r>
      </w:hyperlink>
      <w:r w:rsidR="00BF62A0" w:rsidRPr="00B30CAE">
        <w:rPr>
          <w:rFonts w:ascii="Arial" w:hAnsi="Arial" w:cs="Arial"/>
          <w:noProof/>
        </w:rPr>
        <w:t>]</w:t>
      </w:r>
      <w:r w:rsidR="008E4AFF" w:rsidRPr="00B30CAE">
        <w:rPr>
          <w:rFonts w:ascii="Arial" w:hAnsi="Arial" w:cs="Arial"/>
        </w:rPr>
        <w:fldChar w:fldCharType="end"/>
      </w:r>
      <w:r w:rsidR="004C1FE6" w:rsidRPr="00B30CAE">
        <w:rPr>
          <w:rFonts w:ascii="Arial" w:hAnsi="Arial" w:cs="Arial"/>
        </w:rPr>
        <w:t xml:space="preserve">. </w:t>
      </w:r>
    </w:p>
    <w:p w:rsidR="004C1FE6" w:rsidRPr="00B30CAE" w:rsidRDefault="004C1FE6" w:rsidP="009048C8">
      <w:pPr>
        <w:numPr>
          <w:ilvl w:val="12"/>
          <w:numId w:val="0"/>
        </w:numPr>
        <w:rPr>
          <w:rFonts w:ascii="Arial" w:hAnsi="Arial" w:cs="Arial"/>
        </w:rPr>
      </w:pPr>
    </w:p>
    <w:p w:rsidR="004C1FE6" w:rsidRPr="00B30CAE" w:rsidRDefault="004C1FE6" w:rsidP="009048C8">
      <w:pPr>
        <w:numPr>
          <w:ilvl w:val="12"/>
          <w:numId w:val="0"/>
        </w:numPr>
        <w:rPr>
          <w:rFonts w:ascii="Arial" w:hAnsi="Arial" w:cs="Arial"/>
        </w:rPr>
      </w:pPr>
      <w:r w:rsidRPr="00B30CAE">
        <w:rPr>
          <w:rFonts w:ascii="Arial" w:hAnsi="Arial" w:cs="Arial"/>
        </w:rPr>
        <w:t xml:space="preserve">When considering impurities not typically associated with an optical transition, there is still evidence to indicate that these impurities need to be removed. </w:t>
      </w:r>
      <w:r w:rsidR="003A194D" w:rsidRPr="00B30CAE">
        <w:rPr>
          <w:rFonts w:ascii="Arial" w:hAnsi="Arial" w:cs="Arial"/>
        </w:rPr>
        <w:t>As part of the effort to improve the scintillation properties of SrI</w:t>
      </w:r>
      <w:r w:rsidR="003A194D" w:rsidRPr="00B30CAE">
        <w:rPr>
          <w:rFonts w:ascii="Arial" w:hAnsi="Arial" w:cs="Arial"/>
          <w:vertAlign w:val="subscript"/>
        </w:rPr>
        <w:t>2</w:t>
      </w:r>
      <w:r w:rsidR="003A194D" w:rsidRPr="00B30CAE">
        <w:rPr>
          <w:rFonts w:ascii="Arial" w:hAnsi="Arial" w:cs="Arial"/>
        </w:rPr>
        <w:t xml:space="preserve">:Eu, Nishimoto, </w:t>
      </w:r>
      <w:r w:rsidR="003A194D" w:rsidRPr="00B30CAE">
        <w:rPr>
          <w:rFonts w:ascii="Arial" w:hAnsi="Arial" w:cs="Arial"/>
          <w:i/>
        </w:rPr>
        <w:t>et al.</w:t>
      </w:r>
      <w:r w:rsidR="003A194D" w:rsidRPr="00B30CAE">
        <w:rPr>
          <w:rFonts w:ascii="Arial" w:hAnsi="Arial" w:cs="Arial"/>
        </w:rPr>
        <w:t xml:space="preserve"> has recently published a study on the effects of codoping SrI</w:t>
      </w:r>
      <w:r w:rsidR="003A194D" w:rsidRPr="00B30CAE">
        <w:rPr>
          <w:rFonts w:ascii="Arial" w:hAnsi="Arial" w:cs="Arial"/>
          <w:vertAlign w:val="subscript"/>
        </w:rPr>
        <w:t>2</w:t>
      </w:r>
      <w:r w:rsidR="003A194D" w:rsidRPr="00B30CAE">
        <w:rPr>
          <w:rFonts w:ascii="Arial" w:hAnsi="Arial" w:cs="Arial"/>
        </w:rPr>
        <w:t xml:space="preserve">:Eu with three different trivalent lanthanide elements, including one of the impurities reported in </w:t>
      </w:r>
      <w:fldSimple w:instr=" REF _Ref399453739 \h  \* MERGEFORMAT ">
        <w:r w:rsidR="003A194D" w:rsidRPr="00B30CAE">
          <w:rPr>
            <w:rFonts w:ascii="Arial" w:hAnsi="Arial" w:cs="Arial"/>
          </w:rPr>
          <w:t>Table 1</w:t>
        </w:r>
      </w:fldSimple>
      <w:r w:rsidR="003A194D" w:rsidRPr="00B30CAE">
        <w:rPr>
          <w:rFonts w:ascii="Arial" w:hAnsi="Arial" w:cs="Arial"/>
        </w:rPr>
        <w:t>, lanthanum. Samples of SrI</w:t>
      </w:r>
      <w:r w:rsidR="003A194D" w:rsidRPr="00B30CAE">
        <w:rPr>
          <w:rFonts w:ascii="Arial" w:hAnsi="Arial" w:cs="Arial"/>
          <w:vertAlign w:val="subscript"/>
        </w:rPr>
        <w:t>2</w:t>
      </w:r>
      <w:r w:rsidR="003A194D" w:rsidRPr="00B30CAE">
        <w:rPr>
          <w:rFonts w:ascii="Arial" w:hAnsi="Arial" w:cs="Arial"/>
        </w:rPr>
        <w:t xml:space="preserve"> were prepared with 7.5% Eu</w:t>
      </w:r>
      <w:r w:rsidR="003A194D" w:rsidRPr="00B30CAE">
        <w:rPr>
          <w:rFonts w:ascii="Arial" w:hAnsi="Arial" w:cs="Arial"/>
          <w:vertAlign w:val="superscript"/>
        </w:rPr>
        <w:t>2+</w:t>
      </w:r>
      <w:r w:rsidR="003A194D" w:rsidRPr="00B30CAE">
        <w:rPr>
          <w:rFonts w:ascii="Arial" w:hAnsi="Arial" w:cs="Arial"/>
        </w:rPr>
        <w:t xml:space="preserve"> doping and 1% RE doping. </w:t>
      </w:r>
      <w:r w:rsidR="00AD5C0D" w:rsidRPr="00B30CAE">
        <w:rPr>
          <w:rFonts w:ascii="Arial" w:hAnsi="Arial" w:cs="Arial"/>
        </w:rPr>
        <w:t>The results of their study indicate that codoping with lanthanum decreases the light output by between 7% and 28%, depending on the actual incorporation of La. The energy resolution was likewise seen to suffer, more than doubling the excellent resolution of pure SrI</w:t>
      </w:r>
      <w:r w:rsidR="00AD5C0D" w:rsidRPr="00B30CAE">
        <w:rPr>
          <w:rFonts w:ascii="Arial" w:hAnsi="Arial" w:cs="Arial"/>
          <w:vertAlign w:val="subscript"/>
        </w:rPr>
        <w:t>2</w:t>
      </w:r>
      <w:r w:rsidR="00AD5C0D" w:rsidRPr="00B30CAE">
        <w:rPr>
          <w:rFonts w:ascii="Arial" w:hAnsi="Arial" w:cs="Arial"/>
        </w:rPr>
        <w:t>:Eu of ~2.7% for most samples</w:t>
      </w:r>
      <w:r w:rsidR="00A84F8C" w:rsidRPr="00B30CAE">
        <w:rPr>
          <w:rFonts w:ascii="Arial" w:hAnsi="Arial" w:cs="Arial"/>
        </w:rPr>
        <w:t xml:space="preserve"> </w:t>
      </w:r>
      <w:r w:rsidR="008E4AFF" w:rsidRPr="00B30CAE">
        <w:rPr>
          <w:rFonts w:ascii="Arial" w:hAnsi="Arial" w:cs="Arial"/>
        </w:rPr>
        <w:fldChar w:fldCharType="begin"/>
      </w:r>
      <w:r w:rsidR="00BF62A0" w:rsidRPr="00B30CAE">
        <w:rPr>
          <w:rFonts w:ascii="Arial" w:hAnsi="Arial" w:cs="Arial"/>
        </w:rPr>
        <w:instrText xml:space="preserve"> ADDIN EN.CITE &lt;EndNote&gt;&lt;Cite&gt;&lt;Author&gt;Nishimoto&lt;/Author&gt;&lt;Year&gt;2014&lt;/Year&gt;&lt;RecNum&gt;1154&lt;/RecNum&gt;&lt;DisplayText&gt;[33]&lt;/DisplayText&gt;&lt;record&gt;&lt;rec-number&gt;1154&lt;/rec-number&gt;&lt;foreign-keys&gt;&lt;key app="EN" db-id="pw2rerw5xpx5whe2d9p5zxz5dp9sad2wd2s0"&gt;1154&lt;/key&gt;&lt;/foreign-keys&gt;&lt;ref-type name="Journal Article"&gt;17&lt;/ref-type&gt;&lt;contributors&gt;&lt;authors&gt;&lt;author&gt;Nishimoto, Kei&lt;/author&gt;&lt;author&gt;Yokota, Yuui&lt;/author&gt;&lt;author&gt;Kurosawa, Shunsuke&lt;/author&gt;&lt;author&gt;Pejchal, Jan&lt;/author&gt;&lt;author&gt;Kamada, Kei&lt;/author&gt;&lt;author&gt;Chani, Valery&lt;/author&gt;&lt;author&gt;Yoshikawa, Akira&lt;/author&gt;&lt;/authors&gt;&lt;/contributors&gt;&lt;titles&gt;&lt;title&gt;Effects of La, Gd, or Lu co-doping on crystal growth and scintillation properties of Eu: SrI&amp;lt; sub&amp;gt; 2&amp;lt;/sub&amp;gt; single crystals&lt;/title&gt;&lt;secondary-title&gt;Journal of Crystal Growth&lt;/secondary-title&gt;&lt;/titles&gt;&lt;periodical&gt;&lt;full-title&gt;Journal of Crystal Growth&lt;/full-title&gt;&lt;/periodical&gt;&lt;dates&gt;&lt;year&gt;2014&lt;/year&gt;&lt;/dates&gt;&lt;isbn&gt;0022-0248&lt;/isbn&gt;&lt;urls&gt;&lt;/urls&gt;&lt;/record&gt;&lt;/Cite&gt;&lt;/EndNote&gt;</w:instrText>
      </w:r>
      <w:r w:rsidR="008E4AFF" w:rsidRPr="00B30CAE">
        <w:rPr>
          <w:rFonts w:ascii="Arial" w:hAnsi="Arial" w:cs="Arial"/>
        </w:rPr>
        <w:fldChar w:fldCharType="separate"/>
      </w:r>
      <w:r w:rsidR="00BF62A0" w:rsidRPr="00B30CAE">
        <w:rPr>
          <w:rFonts w:ascii="Arial" w:hAnsi="Arial" w:cs="Arial"/>
          <w:noProof/>
        </w:rPr>
        <w:t>[</w:t>
      </w:r>
      <w:hyperlink w:anchor="_ENREF_33" w:tooltip="Nishimoto, 2014 #1154" w:history="1">
        <w:r w:rsidR="00784B33" w:rsidRPr="00B30CAE">
          <w:rPr>
            <w:rFonts w:ascii="Arial" w:hAnsi="Arial" w:cs="Arial"/>
            <w:noProof/>
          </w:rPr>
          <w:t>33</w:t>
        </w:r>
      </w:hyperlink>
      <w:r w:rsidR="00BF62A0" w:rsidRPr="00B30CAE">
        <w:rPr>
          <w:rFonts w:ascii="Arial" w:hAnsi="Arial" w:cs="Arial"/>
          <w:noProof/>
        </w:rPr>
        <w:t>]</w:t>
      </w:r>
      <w:r w:rsidR="008E4AFF" w:rsidRPr="00B30CAE">
        <w:rPr>
          <w:rFonts w:ascii="Arial" w:hAnsi="Arial" w:cs="Arial"/>
        </w:rPr>
        <w:fldChar w:fldCharType="end"/>
      </w:r>
      <w:r w:rsidR="00AD5C0D" w:rsidRPr="00B30CAE">
        <w:rPr>
          <w:rFonts w:ascii="Arial" w:hAnsi="Arial" w:cs="Arial"/>
        </w:rPr>
        <w:t xml:space="preserve">. </w:t>
      </w:r>
    </w:p>
    <w:p w:rsidR="00AD5C0D" w:rsidRPr="00B30CAE" w:rsidRDefault="00AD5C0D" w:rsidP="009048C8">
      <w:pPr>
        <w:numPr>
          <w:ilvl w:val="12"/>
          <w:numId w:val="0"/>
        </w:numPr>
        <w:rPr>
          <w:rFonts w:ascii="Arial" w:hAnsi="Arial" w:cs="Arial"/>
        </w:rPr>
      </w:pPr>
    </w:p>
    <w:p w:rsidR="00AD5C0D" w:rsidRPr="00B30CAE" w:rsidRDefault="00AD5C0D" w:rsidP="009048C8">
      <w:pPr>
        <w:numPr>
          <w:ilvl w:val="12"/>
          <w:numId w:val="0"/>
        </w:numPr>
        <w:rPr>
          <w:rFonts w:ascii="Arial" w:hAnsi="Arial" w:cs="Arial"/>
        </w:rPr>
      </w:pPr>
      <w:r w:rsidRPr="00B30CAE">
        <w:rPr>
          <w:rFonts w:ascii="Arial" w:hAnsi="Arial" w:cs="Arial"/>
        </w:rPr>
        <w:t>In addition to the examples above, many of the impurities found in EuI</w:t>
      </w:r>
      <w:r w:rsidRPr="00B30CAE">
        <w:rPr>
          <w:rFonts w:ascii="Arial" w:hAnsi="Arial" w:cs="Arial"/>
          <w:vertAlign w:val="subscript"/>
        </w:rPr>
        <w:t>2</w:t>
      </w:r>
      <w:r w:rsidRPr="00B30CAE">
        <w:rPr>
          <w:rFonts w:ascii="Arial" w:hAnsi="Arial" w:cs="Arial"/>
        </w:rPr>
        <w:t xml:space="preserve"> have stable oxidation states other than the divalent state of the matrix. This indicates that though they would likely conform to the divalent configuration, the possibility exists that they would be incorporated as an aliovalent impurity. </w:t>
      </w:r>
      <w:r w:rsidR="00A84F8C" w:rsidRPr="00B30CAE">
        <w:rPr>
          <w:rFonts w:ascii="Arial" w:hAnsi="Arial" w:cs="Arial"/>
        </w:rPr>
        <w:t xml:space="preserve">A model has been proposed by Li, </w:t>
      </w:r>
      <w:r w:rsidR="00A84F8C" w:rsidRPr="00B30CAE">
        <w:rPr>
          <w:rFonts w:ascii="Arial" w:hAnsi="Arial" w:cs="Arial"/>
          <w:i/>
        </w:rPr>
        <w:t>et al</w:t>
      </w:r>
      <w:r w:rsidR="00A84F8C" w:rsidRPr="00B30CAE">
        <w:rPr>
          <w:rFonts w:ascii="Arial" w:hAnsi="Arial" w:cs="Arial"/>
        </w:rPr>
        <w:t xml:space="preserve">. in which the nonproportionality, and hence the energy resolution, of a scintillator is directly affected by the free carrier mobility. Through </w:t>
      </w:r>
      <w:r w:rsidR="00A84F8C" w:rsidRPr="00B30CAE">
        <w:rPr>
          <w:rFonts w:ascii="Arial" w:hAnsi="Arial" w:cs="Arial"/>
        </w:rPr>
        <w:lastRenderedPageBreak/>
        <w:t xml:space="preserve">the introduction of aliovalent impurities, charge traps such as F and V centers are incorporated into the crystal. These traps affect charge carrier mobility by either brief detention or complete entrapment of the carrier, and by limiting carrier movement they preferentially segregate charges, leading to nonlinearity of the light yield by preventing recombination </w:t>
      </w:r>
      <w:r w:rsidR="008E4AFF" w:rsidRPr="00B30CAE">
        <w:rPr>
          <w:rFonts w:ascii="Arial" w:hAnsi="Arial" w:cs="Arial"/>
        </w:rPr>
        <w:fldChar w:fldCharType="begin"/>
      </w:r>
      <w:r w:rsidR="00BF62A0" w:rsidRPr="00B30CAE">
        <w:rPr>
          <w:rFonts w:ascii="Arial" w:hAnsi="Arial" w:cs="Arial"/>
        </w:rPr>
        <w:instrText xml:space="preserve"> ADDIN EN.CITE &lt;EndNote&gt;&lt;Cite&gt;&lt;Author&gt;Li&lt;/Author&gt;&lt;Year&gt;2011&lt;/Year&gt;&lt;RecNum&gt;1180&lt;/RecNum&gt;&lt;DisplayText&gt;[34]&lt;/DisplayText&gt;&lt;record&gt;&lt;rec-number&gt;1180&lt;/rec-number&gt;&lt;foreign-keys&gt;&lt;key app="EN" db-id="pw2rerw5xpx5whe2d9p5zxz5dp9sad2wd2s0"&gt;1180&lt;/key&gt;&lt;/foreign-keys&gt;&lt;ref-type name="Journal Article"&gt;17&lt;/ref-type&gt;&lt;contributors&gt;&lt;authors&gt;&lt;author&gt;Li, Qi&lt;/author&gt;&lt;author&gt;Grim, Joel Q.&lt;/author&gt;&lt;author&gt;Williams, R. T.&lt;/author&gt;&lt;author&gt;Bizarri, G. A.&lt;/author&gt;&lt;author&gt;Moses, W. W.&lt;/author&gt;&lt;/authors&gt;&lt;/contributors&gt;&lt;titles&gt;&lt;title&gt;A transport-based model of material trends in nonproportionality of scintillators&lt;/title&gt;&lt;secondary-title&gt;Journal of Applied Physics&lt;/secondary-title&gt;&lt;/titles&gt;&lt;periodical&gt;&lt;full-title&gt;Journal of Applied Physics&lt;/full-title&gt;&lt;/periodical&gt;&lt;pages&gt;-&lt;/pages&gt;&lt;volume&gt;109&lt;/volume&gt;&lt;number&gt;12&lt;/number&gt;&lt;keywords&gt;&lt;keyword&gt;electron transport theory&lt;/keyword&gt;&lt;keyword&gt;electron detection&lt;/keyword&gt;&lt;keyword&gt;scintillation counters&lt;/keyword&gt;&lt;keyword&gt;semiconductor counters&lt;/keyword&gt;&lt;/keywords&gt;&lt;dates&gt;&lt;year&gt;2011&lt;/year&gt;&lt;/dates&gt;&lt;urls&gt;&lt;related-urls&gt;&lt;url&gt;http://scitation.aip.org/content/aip/journal/jap/109/12/10.1063/1.3600070&lt;/url&gt;&lt;/related-urls&gt;&lt;/urls&gt;&lt;electronic-resource-num&gt;doi:http://dx.doi.org/10.1063/1.3600070&lt;/electronic-resource-num&gt;&lt;/record&gt;&lt;/Cite&gt;&lt;/EndNote&gt;</w:instrText>
      </w:r>
      <w:r w:rsidR="008E4AFF" w:rsidRPr="00B30CAE">
        <w:rPr>
          <w:rFonts w:ascii="Arial" w:hAnsi="Arial" w:cs="Arial"/>
        </w:rPr>
        <w:fldChar w:fldCharType="separate"/>
      </w:r>
      <w:r w:rsidR="00BF62A0" w:rsidRPr="00B30CAE">
        <w:rPr>
          <w:rFonts w:ascii="Arial" w:hAnsi="Arial" w:cs="Arial"/>
          <w:noProof/>
        </w:rPr>
        <w:t>[</w:t>
      </w:r>
      <w:hyperlink w:anchor="_ENREF_34" w:tooltip="Li, 2011 #1180" w:history="1">
        <w:r w:rsidR="00784B33" w:rsidRPr="00B30CAE">
          <w:rPr>
            <w:rFonts w:ascii="Arial" w:hAnsi="Arial" w:cs="Arial"/>
            <w:noProof/>
          </w:rPr>
          <w:t>34</w:t>
        </w:r>
      </w:hyperlink>
      <w:r w:rsidR="00BF62A0" w:rsidRPr="00B30CAE">
        <w:rPr>
          <w:rFonts w:ascii="Arial" w:hAnsi="Arial" w:cs="Arial"/>
          <w:noProof/>
        </w:rPr>
        <w:t>]</w:t>
      </w:r>
      <w:r w:rsidR="008E4AFF" w:rsidRPr="00B30CAE">
        <w:rPr>
          <w:rFonts w:ascii="Arial" w:hAnsi="Arial" w:cs="Arial"/>
        </w:rPr>
        <w:fldChar w:fldCharType="end"/>
      </w:r>
      <w:r w:rsidR="005463B8" w:rsidRPr="00B30CAE">
        <w:rPr>
          <w:rFonts w:ascii="Arial" w:hAnsi="Arial" w:cs="Arial"/>
        </w:rPr>
        <w:t>.</w:t>
      </w:r>
    </w:p>
    <w:p w:rsidR="009B145A" w:rsidRPr="00B30CAE" w:rsidRDefault="009B145A" w:rsidP="009048C8">
      <w:pPr>
        <w:numPr>
          <w:ilvl w:val="12"/>
          <w:numId w:val="0"/>
        </w:numPr>
        <w:rPr>
          <w:rFonts w:ascii="Arial" w:hAnsi="Arial" w:cs="Arial"/>
        </w:rPr>
      </w:pPr>
    </w:p>
    <w:p w:rsidR="00236E6D" w:rsidRPr="00B30CAE" w:rsidRDefault="007008A6" w:rsidP="009048C8">
      <w:pPr>
        <w:pStyle w:val="Heading2"/>
      </w:pPr>
      <w:bookmarkStart w:id="14" w:name="_Toc400615926"/>
      <w:r w:rsidRPr="00B30CAE">
        <w:t xml:space="preserve">1.3 – </w:t>
      </w:r>
      <w:r w:rsidR="005E0FBD" w:rsidRPr="00B30CAE">
        <w:t>Techniques for Impurity Detection</w:t>
      </w:r>
      <w:bookmarkEnd w:id="14"/>
    </w:p>
    <w:p w:rsidR="005E0FBD" w:rsidRPr="00B30CAE" w:rsidRDefault="00D208E1" w:rsidP="009048C8">
      <w:pPr>
        <w:pStyle w:val="Heading3"/>
      </w:pPr>
      <w:bookmarkStart w:id="15" w:name="_Toc400615927"/>
      <w:r w:rsidRPr="00B30CAE">
        <w:t xml:space="preserve">1.3.1 – </w:t>
      </w:r>
      <w:r w:rsidR="005E0FBD" w:rsidRPr="00B30CAE">
        <w:t>Differential Scanning Calorimetry</w:t>
      </w:r>
      <w:bookmarkEnd w:id="15"/>
    </w:p>
    <w:p w:rsidR="005E0FBD" w:rsidRPr="00B30CAE" w:rsidRDefault="005E0FBD" w:rsidP="009048C8">
      <w:pPr>
        <w:numPr>
          <w:ilvl w:val="12"/>
          <w:numId w:val="0"/>
        </w:numPr>
        <w:rPr>
          <w:rFonts w:ascii="Arial" w:hAnsi="Arial" w:cs="Arial"/>
        </w:rPr>
      </w:pPr>
    </w:p>
    <w:p w:rsidR="00D208E1" w:rsidRPr="00B30CAE" w:rsidRDefault="00DD1154" w:rsidP="009048C8">
      <w:pPr>
        <w:numPr>
          <w:ilvl w:val="12"/>
          <w:numId w:val="0"/>
        </w:numPr>
        <w:rPr>
          <w:rFonts w:ascii="Arial" w:hAnsi="Arial" w:cs="Arial"/>
        </w:rPr>
      </w:pPr>
      <w:r w:rsidRPr="00B30CAE">
        <w:rPr>
          <w:rFonts w:ascii="Arial" w:hAnsi="Arial" w:cs="Arial"/>
        </w:rPr>
        <w:t>Differential scanning calorimetry (DSC) is a thermal analysis technique which measures heat flow into a sample with respect to a reference. This technique is widely used to determine phase purity and to evaluate tempera</w:t>
      </w:r>
      <w:r w:rsidR="00045465" w:rsidRPr="00B30CAE">
        <w:rPr>
          <w:rFonts w:ascii="Arial" w:hAnsi="Arial" w:cs="Arial"/>
        </w:rPr>
        <w:t xml:space="preserve">ture-dependent transformations </w:t>
      </w:r>
      <w:r w:rsidR="008E4AFF" w:rsidRPr="00B30CAE">
        <w:rPr>
          <w:rFonts w:ascii="Arial" w:hAnsi="Arial" w:cs="Arial"/>
        </w:rPr>
        <w:fldChar w:fldCharType="begin"/>
      </w:r>
      <w:r w:rsidR="00BF62A0" w:rsidRPr="00B30CAE">
        <w:rPr>
          <w:rFonts w:ascii="Arial" w:hAnsi="Arial" w:cs="Arial"/>
        </w:rPr>
        <w:instrText xml:space="preserve"> ADDIN EN.CITE &lt;EndNote&gt;&lt;Cite&gt;&lt;Author&gt;Höhne&lt;/Author&gt;&lt;Year&gt;2003&lt;/Year&gt;&lt;RecNum&gt;1183&lt;/RecNum&gt;&lt;DisplayText&gt;[35]&lt;/DisplayText&gt;&lt;record&gt;&lt;rec-number&gt;1183&lt;/rec-number&gt;&lt;foreign-keys&gt;&lt;key app="EN" db-id="pw2rerw5xpx5whe2d9p5zxz5dp9sad2wd2s0"&gt;1183&lt;/key&gt;&lt;/foreign-keys&gt;&lt;ref-type name="Book"&gt;6&lt;/ref-type&gt;&lt;contributors&gt;&lt;authors&gt;&lt;author&gt;Höhne, Günther&lt;/author&gt;&lt;author&gt;Hemminger, Wolfgang&lt;/author&gt;&lt;author&gt;Flammersheim, H-J&lt;/author&gt;&lt;/authors&gt;&lt;/contributors&gt;&lt;titles&gt;&lt;title&gt;Differential scanning calorimetry&lt;/title&gt;&lt;/titles&gt;&lt;dates&gt;&lt;year&gt;2003&lt;/year&gt;&lt;/dates&gt;&lt;publisher&gt;Springer&lt;/publisher&gt;&lt;isbn&gt;354000467X&lt;/isbn&gt;&lt;urls&gt;&lt;/urls&gt;&lt;/record&gt;&lt;/Cite&gt;&lt;/EndNote&gt;</w:instrText>
      </w:r>
      <w:r w:rsidR="008E4AFF" w:rsidRPr="00B30CAE">
        <w:rPr>
          <w:rFonts w:ascii="Arial" w:hAnsi="Arial" w:cs="Arial"/>
        </w:rPr>
        <w:fldChar w:fldCharType="separate"/>
      </w:r>
      <w:r w:rsidR="00BF62A0" w:rsidRPr="00B30CAE">
        <w:rPr>
          <w:rFonts w:ascii="Arial" w:hAnsi="Arial" w:cs="Arial"/>
          <w:noProof/>
        </w:rPr>
        <w:t>[</w:t>
      </w:r>
      <w:hyperlink w:anchor="_ENREF_35" w:tooltip="Höhne, 2003 #1183" w:history="1">
        <w:r w:rsidR="00784B33" w:rsidRPr="00B30CAE">
          <w:rPr>
            <w:rFonts w:ascii="Arial" w:hAnsi="Arial" w:cs="Arial"/>
            <w:noProof/>
          </w:rPr>
          <w:t>35</w:t>
        </w:r>
      </w:hyperlink>
      <w:r w:rsidR="00BF62A0" w:rsidRPr="00B30CAE">
        <w:rPr>
          <w:rFonts w:ascii="Arial" w:hAnsi="Arial" w:cs="Arial"/>
          <w:noProof/>
        </w:rPr>
        <w:t>]</w:t>
      </w:r>
      <w:r w:rsidR="008E4AFF" w:rsidRPr="00B30CAE">
        <w:rPr>
          <w:rFonts w:ascii="Arial" w:hAnsi="Arial" w:cs="Arial"/>
        </w:rPr>
        <w:fldChar w:fldCharType="end"/>
      </w:r>
      <w:r w:rsidR="00045465" w:rsidRPr="00B30CAE">
        <w:rPr>
          <w:rFonts w:ascii="Arial" w:hAnsi="Arial" w:cs="Arial"/>
        </w:rPr>
        <w:t xml:space="preserve">. The measurement is performed by loading material into a crucible and then increasing its temperature. The heat flow required to increase the sample’s temperature relative to a reference crucible is then recorded as a function of temperature. </w:t>
      </w:r>
      <w:r w:rsidR="00770F66" w:rsidRPr="00B30CAE">
        <w:rPr>
          <w:rFonts w:ascii="Arial" w:hAnsi="Arial" w:cs="Arial"/>
        </w:rPr>
        <w:t xml:space="preserve">One complete measurement consists of running a blank sample using an identical thermal profile to the experimental sample. This is done to provide a baseline for later subtraction to negate any effects from the crucible. </w:t>
      </w:r>
      <w:r w:rsidR="005E36F5" w:rsidRPr="00B30CAE">
        <w:rPr>
          <w:rFonts w:ascii="Arial" w:hAnsi="Arial" w:cs="Arial"/>
        </w:rPr>
        <w:t xml:space="preserve">Thermodynamics predicts that phase transitions and chemical reactions occur because of a change in the free energy of the system. This energy change is measured in the system as heat flow, providing quantitative information about the heat of transformation as well as the associated temperatures. </w:t>
      </w:r>
    </w:p>
    <w:p w:rsidR="005E36F5" w:rsidRPr="00B30CAE" w:rsidRDefault="005E36F5" w:rsidP="009048C8">
      <w:pPr>
        <w:numPr>
          <w:ilvl w:val="12"/>
          <w:numId w:val="0"/>
        </w:numPr>
        <w:rPr>
          <w:rFonts w:ascii="Arial" w:hAnsi="Arial" w:cs="Arial"/>
        </w:rPr>
      </w:pPr>
    </w:p>
    <w:p w:rsidR="005E36F5" w:rsidRPr="00B30CAE" w:rsidRDefault="005E36F5" w:rsidP="009048C8">
      <w:pPr>
        <w:numPr>
          <w:ilvl w:val="12"/>
          <w:numId w:val="0"/>
        </w:numPr>
        <w:rPr>
          <w:rFonts w:ascii="Arial" w:hAnsi="Arial" w:cs="Arial"/>
        </w:rPr>
      </w:pPr>
      <w:r w:rsidRPr="00B30CAE">
        <w:rPr>
          <w:rFonts w:ascii="Arial" w:hAnsi="Arial" w:cs="Arial"/>
        </w:rPr>
        <w:t xml:space="preserve">DSC measurements yield temperature correlated heat flow data. </w:t>
      </w:r>
      <w:fldSimple w:instr=" REF _Ref399504006 \h  \* MERGEFORMAT ">
        <w:r w:rsidR="00213160" w:rsidRPr="00B30CAE">
          <w:rPr>
            <w:rFonts w:ascii="Arial" w:hAnsi="Arial" w:cs="Arial"/>
          </w:rPr>
          <w:t>Figure 2</w:t>
        </w:r>
      </w:fldSimple>
      <w:r w:rsidR="00213160" w:rsidRPr="00B30CAE">
        <w:rPr>
          <w:rFonts w:ascii="Arial" w:hAnsi="Arial" w:cs="Arial"/>
        </w:rPr>
        <w:t xml:space="preserve"> shows a typical spectrum obtained by DSC. By convention, heat flow values are positive if heat is being released by the sample, i.e. the process is exothermic. Similarly, endothermic processes require heat to be absorbed by the sample and are presented as negative values. </w:t>
      </w:r>
      <w:r w:rsidR="00F1630A" w:rsidRPr="00B30CAE">
        <w:rPr>
          <w:rFonts w:ascii="Arial" w:hAnsi="Arial" w:cs="Arial"/>
        </w:rPr>
        <w:t xml:space="preserve">Phase transitions </w:t>
      </w:r>
      <w:r w:rsidR="0071192B" w:rsidRPr="00B30CAE">
        <w:rPr>
          <w:rFonts w:ascii="Arial" w:hAnsi="Arial" w:cs="Arial"/>
        </w:rPr>
        <w:t xml:space="preserve">are typically reversible processes, and as such occur in pairs as seen in </w:t>
      </w:r>
      <w:fldSimple w:instr=" REF _Ref399504006 \h  \* MERGEFORMAT ">
        <w:r w:rsidR="0071192B" w:rsidRPr="00B30CAE">
          <w:rPr>
            <w:rFonts w:ascii="Arial" w:hAnsi="Arial" w:cs="Arial"/>
          </w:rPr>
          <w:t>Figure 2</w:t>
        </w:r>
      </w:fldSimple>
      <w:r w:rsidR="0071192B" w:rsidRPr="00B30CAE">
        <w:rPr>
          <w:rFonts w:ascii="Arial" w:hAnsi="Arial" w:cs="Arial"/>
        </w:rPr>
        <w:t>. Since the enthalpy of the transformation is constant, paired peaks should have similar</w:t>
      </w:r>
      <w:r w:rsidR="00FB79F7" w:rsidRPr="00B30CAE">
        <w:rPr>
          <w:rFonts w:ascii="Arial" w:hAnsi="Arial" w:cs="Arial"/>
        </w:rPr>
        <w:t xml:space="preserve"> heats of reaction, represent</w:t>
      </w:r>
      <w:r w:rsidR="00A90189" w:rsidRPr="00B30CAE">
        <w:rPr>
          <w:rFonts w:ascii="Arial" w:hAnsi="Arial" w:cs="Arial"/>
        </w:rPr>
        <w:t>ed by the area under the curve.</w:t>
      </w:r>
    </w:p>
    <w:p w:rsidR="005E36F5" w:rsidRPr="00B30CAE" w:rsidRDefault="005E36F5" w:rsidP="009048C8">
      <w:pPr>
        <w:numPr>
          <w:ilvl w:val="12"/>
          <w:numId w:val="0"/>
        </w:numPr>
        <w:rPr>
          <w:rFonts w:ascii="Arial" w:hAnsi="Arial" w:cs="Arial"/>
        </w:rPr>
      </w:pPr>
    </w:p>
    <w:p w:rsidR="00784B33" w:rsidRPr="00B30CAE" w:rsidRDefault="00784B33" w:rsidP="009048C8">
      <w:pPr>
        <w:numPr>
          <w:ilvl w:val="12"/>
          <w:numId w:val="0"/>
        </w:numPr>
        <w:rPr>
          <w:rFonts w:ascii="Arial" w:hAnsi="Arial" w:cs="Arial"/>
        </w:rPr>
      </w:pPr>
      <w:r w:rsidRPr="00B30CAE">
        <w:rPr>
          <w:rFonts w:ascii="Arial" w:hAnsi="Arial" w:cs="Arial"/>
        </w:rPr>
        <w:t xml:space="preserve">One of the common uses for DSC is determination of transformation temperatures. </w:t>
      </w:r>
      <w:fldSimple w:instr=" REF _Ref399514640 \h  \* MERGEFORMAT ">
        <w:r w:rsidRPr="00B30CAE">
          <w:rPr>
            <w:rFonts w:ascii="Arial" w:hAnsi="Arial" w:cs="Arial"/>
          </w:rPr>
          <w:t>Figure 3</w:t>
        </w:r>
      </w:fldSimple>
      <w:r w:rsidRPr="00B30CAE">
        <w:rPr>
          <w:rFonts w:ascii="Arial" w:hAnsi="Arial" w:cs="Arial"/>
        </w:rPr>
        <w:t xml:space="preserve"> shows the method used here to determine peak onsets, which is taken as the transformation temperature. A baseline is constructed across the peak base and the leading edge of the peak is extrapolated and the intersection of the extrapolation and the baseline is recorded as the onset temperature </w:t>
      </w:r>
      <w:r w:rsidRPr="00B30CAE">
        <w:rPr>
          <w:rFonts w:ascii="Arial" w:hAnsi="Arial" w:cs="Arial"/>
        </w:rPr>
        <w:fldChar w:fldCharType="begin"/>
      </w:r>
      <w:r w:rsidRPr="00B30CAE">
        <w:rPr>
          <w:rFonts w:ascii="Arial" w:hAnsi="Arial" w:cs="Arial"/>
        </w:rPr>
        <w:instrText xml:space="preserve"> ADDIN EN.CITE &lt;EndNote&gt;&lt;Cite&gt;&lt;Author&gt;Winn&lt;/Author&gt;&lt;Year&gt;2011&lt;/Year&gt;&lt;RecNum&gt;1184&lt;/RecNum&gt;&lt;DisplayText&gt;[36]&lt;/DisplayText&gt;&lt;record&gt;&lt;rec-number&gt;1184&lt;/rec-number&gt;&lt;foreign-keys&gt;&lt;key app="EN" db-id="pw2rerw5xpx5whe2d9p5zxz5dp9sad2wd2s0"&gt;1184&lt;/key&gt;&lt;/foreign-keys&gt;&lt;ref-type name="Generic"&gt;13&lt;/ref-type&gt;&lt;contributors&gt;&lt;authors&gt;&lt;author&gt;Winn, John&lt;/author&gt;&lt;/authors&gt;&lt;/contributors&gt;&lt;titles&gt;&lt;title&gt;Phase Transformations and Differential Scanning Calorimetry&lt;/title&gt;&lt;/titles&gt;&lt;dates&gt;&lt;year&gt;2011&lt;/year&gt;&lt;/dates&gt;&lt;pub-location&gt;Dartmouth College&lt;/pub-location&gt;&lt;urls&gt;&lt;/urls&gt;&lt;/record&gt;&lt;/Cite&gt;&lt;/EndNote&gt;</w:instrText>
      </w:r>
      <w:r w:rsidRPr="00B30CAE">
        <w:rPr>
          <w:rFonts w:ascii="Arial" w:hAnsi="Arial" w:cs="Arial"/>
        </w:rPr>
        <w:fldChar w:fldCharType="separate"/>
      </w:r>
      <w:r w:rsidRPr="00B30CAE">
        <w:rPr>
          <w:rFonts w:ascii="Arial" w:hAnsi="Arial" w:cs="Arial"/>
          <w:noProof/>
        </w:rPr>
        <w:t>[</w:t>
      </w:r>
      <w:hyperlink w:anchor="_ENREF_36" w:tooltip="Winn, 2011 #1184" w:history="1">
        <w:r w:rsidRPr="00B30CAE">
          <w:rPr>
            <w:rFonts w:ascii="Arial" w:hAnsi="Arial" w:cs="Arial"/>
            <w:noProof/>
          </w:rPr>
          <w:t>36</w:t>
        </w:r>
      </w:hyperlink>
      <w:r w:rsidRPr="00B30CAE">
        <w:rPr>
          <w:rFonts w:ascii="Arial" w:hAnsi="Arial" w:cs="Arial"/>
          <w:noProof/>
        </w:rPr>
        <w:t>]</w:t>
      </w:r>
      <w:r w:rsidRPr="00B30CAE">
        <w:rPr>
          <w:rFonts w:ascii="Arial" w:hAnsi="Arial" w:cs="Arial"/>
        </w:rPr>
        <w:fldChar w:fldCharType="end"/>
      </w:r>
      <w:r w:rsidRPr="00B30CAE">
        <w:rPr>
          <w:rFonts w:ascii="Arial" w:hAnsi="Arial" w:cs="Arial"/>
        </w:rPr>
        <w:t>.</w:t>
      </w:r>
    </w:p>
    <w:p w:rsidR="00784B33" w:rsidRPr="00B30CAE" w:rsidRDefault="00784B33" w:rsidP="009048C8">
      <w:pPr>
        <w:numPr>
          <w:ilvl w:val="12"/>
          <w:numId w:val="0"/>
        </w:numPr>
        <w:rPr>
          <w:rFonts w:ascii="Arial" w:hAnsi="Arial" w:cs="Arial"/>
        </w:rPr>
      </w:pPr>
    </w:p>
    <w:p w:rsidR="005E36F5" w:rsidRPr="00B30CAE" w:rsidRDefault="008E4AFF" w:rsidP="009048C8">
      <w:pPr>
        <w:numPr>
          <w:ilvl w:val="12"/>
          <w:numId w:val="0"/>
        </w:numPr>
        <w:tabs>
          <w:tab w:val="left" w:pos="7020"/>
        </w:tabs>
        <w:jc w:val="center"/>
        <w:rPr>
          <w:rFonts w:ascii="Arial" w:hAnsi="Arial" w:cs="Arial"/>
        </w:rPr>
      </w:pPr>
      <w:r w:rsidRPr="00B30CAE">
        <w:rPr>
          <w:rFonts w:ascii="Arial" w:hAnsi="Arial" w:cs="Arial"/>
          <w:noProof/>
        </w:rPr>
        <w:lastRenderedPageBreak/>
        <w:pict>
          <v:group id="_x0000_s1114" style="position:absolute;left:0;text-align:left;margin-left:109.5pt;margin-top:12.15pt;width:333.75pt;height:189pt;z-index:251676672" coordorigin="3000,4870" coordsize="6675,3780">
            <v:group id="_x0000_s1039" style="position:absolute;left:3000;top:4870;width:1785;height:3780" coordorigin="3000,2385" coordsize="1785,3780">
              <v:shapetype id="_x0000_t32" coordsize="21600,21600" o:spt="32" o:oned="t" path="m,l21600,21600e" filled="f">
                <v:path arrowok="t" fillok="f" o:connecttype="none"/>
                <o:lock v:ext="edit" shapetype="t"/>
              </v:shapetype>
              <v:shape id="_x0000_s1034" type="#_x0000_t32" style="position:absolute;left:3000;top:2385;width:0;height:1515;flip:y" o:connectortype="straight">
                <v:stroke endarrow="block"/>
              </v:shape>
              <v:shape id="_x0000_s1036" type="#_x0000_t32" style="position:absolute;left:3000;top:4380;width:0;height:1785" o:connectortype="straight">
                <v:stroke endarrow="block"/>
              </v:shape>
              <v:shapetype id="_x0000_t202" coordsize="21600,21600" o:spt="202" path="m,l,21600r21600,l21600,xe">
                <v:stroke joinstyle="miter"/>
                <v:path gradientshapeok="t" o:connecttype="rect"/>
              </v:shapetype>
              <v:shape id="_x0000_s1037" type="#_x0000_t202" style="position:absolute;left:3152;top:5544;width:1633;height:420;mso-height-percent:200;mso-height-percent:200;mso-width-relative:margin;mso-height-relative:margin" stroked="f">
                <v:textbox style="mso-next-textbox:#_x0000_s1037;mso-fit-shape-to-text:t">
                  <w:txbxContent>
                    <w:p w:rsidR="003443C7" w:rsidRDefault="003443C7">
                      <w:r>
                        <w:t>Endothermic</w:t>
                      </w:r>
                    </w:p>
                  </w:txbxContent>
                </v:textbox>
              </v:shape>
              <v:shape id="_x0000_s1038" type="#_x0000_t202" style="position:absolute;left:3152;top:2490;width:1633;height:420;mso-height-percent:200;mso-height-percent:200;mso-width-relative:margin;mso-height-relative:margin" stroked="f">
                <v:textbox style="mso-next-textbox:#_x0000_s1038;mso-fit-shape-to-text:t">
                  <w:txbxContent>
                    <w:p w:rsidR="003443C7" w:rsidRDefault="003443C7" w:rsidP="00213160">
                      <w:r>
                        <w:t>Exothermic</w:t>
                      </w:r>
                    </w:p>
                  </w:txbxContent>
                </v:textbox>
              </v:shape>
            </v:group>
            <v:shape id="_x0000_s1109" type="#_x0000_t202" style="position:absolute;left:3182;top:5625;width:1918;height:690" stroked="f">
              <v:textbox style="mso-next-textbox:#_x0000_s1109">
                <w:txbxContent>
                  <w:p w:rsidR="003443C7" w:rsidRDefault="003443C7">
                    <w:r>
                      <w:t>Solid-Solid Phase Transition</w:t>
                    </w:r>
                  </w:p>
                </w:txbxContent>
              </v:textbox>
            </v:shape>
            <v:shape id="_x0000_s1107" type="#_x0000_t32" style="position:absolute;left:4890;top:5475;width:810;height:465;flip:y" o:connectortype="straight">
              <v:stroke endarrow="block"/>
            </v:shape>
            <v:shape id="_x0000_s1108" type="#_x0000_t32" style="position:absolute;left:4890;top:5940;width:1050;height:1005" o:connectortype="straight">
              <v:stroke endarrow="block"/>
            </v:shape>
            <v:shape id="_x0000_s1110" type="#_x0000_t202" style="position:absolute;left:5476;top:7740;width:1378;height:910" stroked="f">
              <v:textbox style="mso-next-textbox:#_x0000_s1110">
                <w:txbxContent>
                  <w:p w:rsidR="003443C7" w:rsidRDefault="003443C7" w:rsidP="00FB79F7">
                    <w:r>
                      <w:t>Melting Endotherm</w:t>
                    </w:r>
                  </w:p>
                </w:txbxContent>
              </v:textbox>
            </v:shape>
            <v:shape id="_x0000_s1111" type="#_x0000_t202" style="position:absolute;left:7920;top:5030;width:1755;height:910" stroked="f">
              <v:textbox style="mso-next-textbox:#_x0000_s1111">
                <w:txbxContent>
                  <w:p w:rsidR="003443C7" w:rsidRDefault="003443C7" w:rsidP="00FB79F7">
                    <w:r>
                      <w:t>Crystallization</w:t>
                    </w:r>
                  </w:p>
                  <w:p w:rsidR="003443C7" w:rsidRDefault="003443C7" w:rsidP="00FB79F7">
                    <w:r>
                      <w:t>Exotherm</w:t>
                    </w:r>
                  </w:p>
                </w:txbxContent>
              </v:textbox>
            </v:shape>
            <v:shape id="_x0000_s1112" type="#_x0000_t32" style="position:absolute;left:7710;top:5745;width:555;height:195;flip:x" o:connectortype="straight">
              <v:stroke endarrow="block"/>
            </v:shape>
            <v:shape id="_x0000_s1113" type="#_x0000_t32" style="position:absolute;left:6750;top:7905;width:645;height:0" o:connectortype="straight">
              <v:stroke endarrow="block"/>
            </v:shape>
          </v:group>
        </w:pict>
      </w:r>
      <w:r w:rsidR="005E36F5" w:rsidRPr="00B30CAE">
        <w:rPr>
          <w:rFonts w:ascii="Arial" w:hAnsi="Arial" w:cs="Arial"/>
          <w:noProof/>
        </w:rPr>
        <w:drawing>
          <wp:inline distT="0" distB="0" distL="0" distR="0">
            <wp:extent cx="4095750" cy="3257550"/>
            <wp:effectExtent l="0" t="0" r="0" b="0"/>
            <wp:docPr id="61" name="Picture 12"/>
            <wp:cNvGraphicFramePr/>
            <a:graphic xmlns:a="http://schemas.openxmlformats.org/drawingml/2006/main">
              <a:graphicData uri="http://schemas.openxmlformats.org/drawingml/2006/picture">
                <pic:pic xmlns:pic="http://schemas.openxmlformats.org/drawingml/2006/picture">
                  <pic:nvPicPr>
                    <pic:cNvPr id="13314" name="Picture 2"/>
                    <pic:cNvPicPr>
                      <a:picLocks noChangeAspect="1" noChangeArrowheads="1"/>
                    </pic:cNvPicPr>
                  </pic:nvPicPr>
                  <pic:blipFill>
                    <a:blip r:embed="rId11"/>
                    <a:srcRect l="4902" t="8883" r="11765" b="5330"/>
                    <a:stretch>
                      <a:fillRect/>
                    </a:stretch>
                  </pic:blipFill>
                  <pic:spPr bwMode="auto">
                    <a:xfrm>
                      <a:off x="0" y="0"/>
                      <a:ext cx="4095750" cy="3257550"/>
                    </a:xfrm>
                    <a:prstGeom prst="rect">
                      <a:avLst/>
                    </a:prstGeom>
                    <a:noFill/>
                    <a:ln w="9525">
                      <a:noFill/>
                      <a:miter lim="800000"/>
                      <a:headEnd/>
                      <a:tailEnd/>
                    </a:ln>
                    <a:effectLst/>
                  </pic:spPr>
                </pic:pic>
              </a:graphicData>
            </a:graphic>
          </wp:inline>
        </w:drawing>
      </w:r>
    </w:p>
    <w:p w:rsidR="00A90189" w:rsidRPr="00B30CAE" w:rsidRDefault="005E36F5" w:rsidP="00784B33">
      <w:pPr>
        <w:pStyle w:val="Caption"/>
        <w:jc w:val="center"/>
        <w:rPr>
          <w:rFonts w:ascii="Arial" w:hAnsi="Arial" w:cs="Arial"/>
        </w:rPr>
      </w:pPr>
      <w:bookmarkStart w:id="16" w:name="_Ref399504006"/>
      <w:bookmarkStart w:id="17" w:name="_Toc400616005"/>
      <w:r w:rsidRPr="00B30CAE">
        <w:rPr>
          <w:rFonts w:ascii="Arial" w:hAnsi="Arial" w:cs="Arial"/>
        </w:rPr>
        <w:t xml:space="preserve">Figure </w:t>
      </w:r>
      <w:r w:rsidR="008E4AFF" w:rsidRPr="00B30CAE">
        <w:rPr>
          <w:rFonts w:ascii="Arial" w:hAnsi="Arial" w:cs="Arial"/>
        </w:rPr>
        <w:fldChar w:fldCharType="begin"/>
      </w:r>
      <w:r w:rsidR="00895FB1" w:rsidRPr="00B30CAE">
        <w:rPr>
          <w:rFonts w:ascii="Arial" w:hAnsi="Arial" w:cs="Arial"/>
        </w:rPr>
        <w:instrText xml:space="preserve"> SEQ Figure \* ARABIC </w:instrText>
      </w:r>
      <w:r w:rsidR="008E4AFF" w:rsidRPr="00B30CAE">
        <w:rPr>
          <w:rFonts w:ascii="Arial" w:hAnsi="Arial" w:cs="Arial"/>
        </w:rPr>
        <w:fldChar w:fldCharType="separate"/>
      </w:r>
      <w:r w:rsidR="00CE0884" w:rsidRPr="00B30CAE">
        <w:rPr>
          <w:rFonts w:ascii="Arial" w:hAnsi="Arial" w:cs="Arial"/>
          <w:noProof/>
        </w:rPr>
        <w:t>2</w:t>
      </w:r>
      <w:r w:rsidR="008E4AFF" w:rsidRPr="00B30CAE">
        <w:rPr>
          <w:rFonts w:ascii="Arial" w:hAnsi="Arial" w:cs="Arial"/>
        </w:rPr>
        <w:fldChar w:fldCharType="end"/>
      </w:r>
      <w:bookmarkEnd w:id="16"/>
      <w:r w:rsidRPr="00B30CAE">
        <w:rPr>
          <w:rFonts w:ascii="Arial" w:hAnsi="Arial" w:cs="Arial"/>
        </w:rPr>
        <w:t>- DSC Spectrum of a Representative Metal Halide, CsCl</w:t>
      </w:r>
      <w:bookmarkEnd w:id="17"/>
      <w:r w:rsidRPr="00B30CAE">
        <w:rPr>
          <w:rFonts w:ascii="Arial" w:hAnsi="Arial" w:cs="Arial"/>
        </w:rPr>
        <w:br w:type="textWrapping" w:clear="all"/>
      </w:r>
    </w:p>
    <w:p w:rsidR="005E36F5" w:rsidRPr="00B30CAE" w:rsidRDefault="005E36F5" w:rsidP="009048C8">
      <w:pPr>
        <w:numPr>
          <w:ilvl w:val="12"/>
          <w:numId w:val="0"/>
        </w:numPr>
        <w:jc w:val="center"/>
        <w:rPr>
          <w:rFonts w:ascii="Arial" w:hAnsi="Arial" w:cs="Arial"/>
        </w:rPr>
      </w:pPr>
      <w:r w:rsidRPr="00B30CAE">
        <w:rPr>
          <w:rFonts w:ascii="Arial" w:hAnsi="Arial" w:cs="Arial"/>
          <w:noProof/>
        </w:rPr>
        <w:drawing>
          <wp:inline distT="0" distB="0" distL="0" distR="0">
            <wp:extent cx="3133725" cy="1819275"/>
            <wp:effectExtent l="19050" t="0" r="9525" b="0"/>
            <wp:docPr id="3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srcRect/>
                    <a:stretch>
                      <a:fillRect/>
                    </a:stretch>
                  </pic:blipFill>
                  <pic:spPr bwMode="auto">
                    <a:xfrm>
                      <a:off x="0" y="0"/>
                      <a:ext cx="3133725" cy="1819275"/>
                    </a:xfrm>
                    <a:prstGeom prst="rect">
                      <a:avLst/>
                    </a:prstGeom>
                    <a:noFill/>
                    <a:ln w="9525">
                      <a:noFill/>
                      <a:miter lim="800000"/>
                      <a:headEnd/>
                      <a:tailEnd/>
                    </a:ln>
                  </pic:spPr>
                </pic:pic>
              </a:graphicData>
            </a:graphic>
          </wp:inline>
        </w:drawing>
      </w:r>
    </w:p>
    <w:p w:rsidR="005E36F5" w:rsidRPr="00B30CAE" w:rsidRDefault="005E36F5" w:rsidP="009048C8">
      <w:pPr>
        <w:pStyle w:val="Caption"/>
        <w:jc w:val="center"/>
        <w:rPr>
          <w:rFonts w:ascii="Arial" w:hAnsi="Arial" w:cs="Arial"/>
        </w:rPr>
      </w:pPr>
      <w:bookmarkStart w:id="18" w:name="_Ref399514640"/>
      <w:bookmarkStart w:id="19" w:name="_Toc400616006"/>
      <w:r w:rsidRPr="00B30CAE">
        <w:rPr>
          <w:rFonts w:ascii="Arial" w:hAnsi="Arial" w:cs="Arial"/>
        </w:rPr>
        <w:t xml:space="preserve">Figure </w:t>
      </w:r>
      <w:r w:rsidR="008E4AFF" w:rsidRPr="00B30CAE">
        <w:rPr>
          <w:rFonts w:ascii="Arial" w:hAnsi="Arial" w:cs="Arial"/>
        </w:rPr>
        <w:fldChar w:fldCharType="begin"/>
      </w:r>
      <w:r w:rsidR="00895FB1" w:rsidRPr="00B30CAE">
        <w:rPr>
          <w:rFonts w:ascii="Arial" w:hAnsi="Arial" w:cs="Arial"/>
        </w:rPr>
        <w:instrText xml:space="preserve"> SEQ Figure \* ARABIC </w:instrText>
      </w:r>
      <w:r w:rsidR="008E4AFF" w:rsidRPr="00B30CAE">
        <w:rPr>
          <w:rFonts w:ascii="Arial" w:hAnsi="Arial" w:cs="Arial"/>
        </w:rPr>
        <w:fldChar w:fldCharType="separate"/>
      </w:r>
      <w:r w:rsidR="00CE0884" w:rsidRPr="00B30CAE">
        <w:rPr>
          <w:rFonts w:ascii="Arial" w:hAnsi="Arial" w:cs="Arial"/>
          <w:noProof/>
        </w:rPr>
        <w:t>3</w:t>
      </w:r>
      <w:r w:rsidR="008E4AFF" w:rsidRPr="00B30CAE">
        <w:rPr>
          <w:rFonts w:ascii="Arial" w:hAnsi="Arial" w:cs="Arial"/>
        </w:rPr>
        <w:fldChar w:fldCharType="end"/>
      </w:r>
      <w:bookmarkEnd w:id="18"/>
      <w:r w:rsidRPr="00B30CAE">
        <w:rPr>
          <w:rFonts w:ascii="Arial" w:hAnsi="Arial" w:cs="Arial"/>
        </w:rPr>
        <w:t>- Illustration of Peak Onset Determination</w:t>
      </w:r>
      <w:r w:rsidRPr="00B30CAE">
        <w:rPr>
          <w:rFonts w:ascii="Arial" w:hAnsi="Arial" w:cs="Arial"/>
          <w:noProof/>
        </w:rPr>
        <w:t xml:space="preserve"> Method</w:t>
      </w:r>
      <w:r w:rsidR="00A90189" w:rsidRPr="00B30CAE">
        <w:rPr>
          <w:rFonts w:ascii="Arial" w:hAnsi="Arial" w:cs="Arial"/>
          <w:noProof/>
        </w:rPr>
        <w:t xml:space="preserve"> </w:t>
      </w:r>
      <w:r w:rsidR="008E4AFF" w:rsidRPr="00B30CAE">
        <w:rPr>
          <w:rFonts w:ascii="Arial" w:hAnsi="Arial" w:cs="Arial"/>
          <w:noProof/>
        </w:rPr>
        <w:fldChar w:fldCharType="begin"/>
      </w:r>
      <w:r w:rsidR="00BF62A0" w:rsidRPr="00B30CAE">
        <w:rPr>
          <w:rFonts w:ascii="Arial" w:hAnsi="Arial" w:cs="Arial"/>
          <w:noProof/>
        </w:rPr>
        <w:instrText xml:space="preserve"> ADDIN EN.CITE &lt;EndNote&gt;&lt;Cite&gt;&lt;Author&gt;Winn&lt;/Author&gt;&lt;Year&gt;2011&lt;/Year&gt;&lt;RecNum&gt;1184&lt;/RecNum&gt;&lt;DisplayText&gt;[36]&lt;/DisplayText&gt;&lt;record&gt;&lt;rec-number&gt;1184&lt;/rec-number&gt;&lt;foreign-keys&gt;&lt;key app="EN" db-id="pw2rerw5xpx5whe2d9p5zxz5dp9sad2wd2s0"&gt;1184&lt;/key&gt;&lt;/foreign-keys&gt;&lt;ref-type name="Generic"&gt;13&lt;/ref-type&gt;&lt;contributors&gt;&lt;authors&gt;&lt;author&gt;Winn, John&lt;/author&gt;&lt;/authors&gt;&lt;/contributors&gt;&lt;titles&gt;&lt;title&gt;Phase Transformations and Differential Scanning Calorimetry&lt;/title&gt;&lt;/titles&gt;&lt;dates&gt;&lt;year&gt;2011&lt;/year&gt;&lt;/dates&gt;&lt;pub-location&gt;Dartmouth College&lt;/pub-location&gt;&lt;urls&gt;&lt;/urls&gt;&lt;/record&gt;&lt;/Cite&gt;&lt;/EndNote&gt;</w:instrText>
      </w:r>
      <w:r w:rsidR="008E4AFF" w:rsidRPr="00B30CAE">
        <w:rPr>
          <w:rFonts w:ascii="Arial" w:hAnsi="Arial" w:cs="Arial"/>
          <w:noProof/>
        </w:rPr>
        <w:fldChar w:fldCharType="separate"/>
      </w:r>
      <w:r w:rsidR="00BF62A0" w:rsidRPr="00B30CAE">
        <w:rPr>
          <w:rFonts w:ascii="Arial" w:hAnsi="Arial" w:cs="Arial"/>
          <w:noProof/>
        </w:rPr>
        <w:t>[</w:t>
      </w:r>
      <w:hyperlink w:anchor="_ENREF_36" w:tooltip="Winn, 2011 #1184" w:history="1">
        <w:r w:rsidR="00784B33" w:rsidRPr="00B30CAE">
          <w:rPr>
            <w:rFonts w:ascii="Arial" w:hAnsi="Arial" w:cs="Arial"/>
            <w:noProof/>
          </w:rPr>
          <w:t>36</w:t>
        </w:r>
      </w:hyperlink>
      <w:r w:rsidR="00BF62A0" w:rsidRPr="00B30CAE">
        <w:rPr>
          <w:rFonts w:ascii="Arial" w:hAnsi="Arial" w:cs="Arial"/>
          <w:noProof/>
        </w:rPr>
        <w:t>]</w:t>
      </w:r>
      <w:bookmarkEnd w:id="19"/>
      <w:r w:rsidR="008E4AFF" w:rsidRPr="00B30CAE">
        <w:rPr>
          <w:rFonts w:ascii="Arial" w:hAnsi="Arial" w:cs="Arial"/>
          <w:noProof/>
        </w:rPr>
        <w:fldChar w:fldCharType="end"/>
      </w:r>
    </w:p>
    <w:p w:rsidR="00BF62A0" w:rsidRPr="00B30CAE" w:rsidRDefault="00BF62A0" w:rsidP="009048C8">
      <w:pPr>
        <w:numPr>
          <w:ilvl w:val="12"/>
          <w:numId w:val="0"/>
        </w:numPr>
        <w:rPr>
          <w:rFonts w:ascii="Arial" w:hAnsi="Arial" w:cs="Arial"/>
        </w:rPr>
      </w:pPr>
    </w:p>
    <w:p w:rsidR="005E0FBD" w:rsidRPr="00B30CAE" w:rsidRDefault="00615280" w:rsidP="009048C8">
      <w:pPr>
        <w:numPr>
          <w:ilvl w:val="12"/>
          <w:numId w:val="0"/>
        </w:numPr>
        <w:rPr>
          <w:rFonts w:ascii="Arial" w:hAnsi="Arial" w:cs="Arial"/>
        </w:rPr>
      </w:pPr>
      <w:r w:rsidRPr="00B30CAE">
        <w:rPr>
          <w:rFonts w:ascii="Arial" w:hAnsi="Arial" w:cs="Arial"/>
        </w:rPr>
        <w:t xml:space="preserve">DSC curves may be used to calculate phase purity of systems containing eutectic impurities. This process, which takes advantage of melting point depression, </w:t>
      </w:r>
      <w:r w:rsidR="00C43780" w:rsidRPr="00B30CAE">
        <w:rPr>
          <w:rFonts w:ascii="Arial" w:hAnsi="Arial" w:cs="Arial"/>
        </w:rPr>
        <w:t>equates</w:t>
      </w:r>
      <w:r w:rsidRPr="00B30CAE">
        <w:rPr>
          <w:rFonts w:ascii="Arial" w:hAnsi="Arial" w:cs="Arial"/>
        </w:rPr>
        <w:t xml:space="preserve"> the </w:t>
      </w:r>
      <w:r w:rsidR="00C43780" w:rsidRPr="00B30CAE">
        <w:rPr>
          <w:rFonts w:ascii="Arial" w:hAnsi="Arial" w:cs="Arial"/>
        </w:rPr>
        <w:t>percent peak area at different temperatures to the percentage of the material that’s molten at a given time. By plotting this relation, it is possible to extract not only material purity, but also the melting point of the pure material</w:t>
      </w:r>
      <w:r w:rsidR="00835384" w:rsidRPr="00B30CAE">
        <w:rPr>
          <w:rFonts w:ascii="Arial" w:hAnsi="Arial" w:cs="Arial"/>
        </w:rPr>
        <w:t xml:space="preserve"> </w:t>
      </w:r>
      <w:r w:rsidR="008E4AFF" w:rsidRPr="00B30CAE">
        <w:rPr>
          <w:rFonts w:ascii="Arial" w:hAnsi="Arial" w:cs="Arial"/>
        </w:rPr>
        <w:fldChar w:fldCharType="begin"/>
      </w:r>
      <w:r w:rsidR="00BF62A0" w:rsidRPr="00B30CAE">
        <w:rPr>
          <w:rFonts w:ascii="Arial" w:hAnsi="Arial" w:cs="Arial"/>
        </w:rPr>
        <w:instrText xml:space="preserve"> ADDIN EN.CITE &lt;EndNote&gt;&lt;Cite&gt;&lt;Year&gt;1999&lt;/Year&gt;&lt;RecNum&gt;1185&lt;/RecNum&gt;&lt;DisplayText&gt;[37]&lt;/DisplayText&gt;&lt;record&gt;&lt;rec-number&gt;1185&lt;/rec-number&gt;&lt;foreign-keys&gt;&lt;key app="EN" db-id="pw2rerw5xpx5whe2d9p5zxz5dp9sad2wd2s0"&gt;1185&lt;/key&gt;&lt;/foreign-keys&gt;&lt;ref-type name="Serial"&gt;57&lt;/ref-type&gt;&lt;contributors&gt;&lt;/contributors&gt;&lt;titles&gt;&lt;title&gt;DSC Purity Determination&lt;/title&gt;&lt;tertiary-title&gt;Thermal Analysis UserCom&lt;/tertiary-title&gt;&lt;/titles&gt;&lt;volume&gt;10&lt;/volume&gt;&lt;num-vols&gt;38&lt;/num-vols&gt;&lt;dates&gt;&lt;year&gt;1999&lt;/year&gt;&lt;/dates&gt;&lt;pub-location&gt;Columbus, OH&lt;/pub-location&gt;&lt;publisher&gt;Mettler-Toledo, Inc&lt;/publisher&gt;&lt;urls&gt;&lt;/urls&gt;&lt;/record&gt;&lt;/Cite&gt;&lt;/EndNote&gt;</w:instrText>
      </w:r>
      <w:r w:rsidR="008E4AFF" w:rsidRPr="00B30CAE">
        <w:rPr>
          <w:rFonts w:ascii="Arial" w:hAnsi="Arial" w:cs="Arial"/>
        </w:rPr>
        <w:fldChar w:fldCharType="separate"/>
      </w:r>
      <w:r w:rsidR="00BF62A0" w:rsidRPr="00B30CAE">
        <w:rPr>
          <w:rFonts w:ascii="Arial" w:hAnsi="Arial" w:cs="Arial"/>
          <w:noProof/>
        </w:rPr>
        <w:t>[</w:t>
      </w:r>
      <w:hyperlink w:anchor="_ENREF_37" w:tooltip=", 1999 #1185" w:history="1">
        <w:r w:rsidR="00784B33" w:rsidRPr="00B30CAE">
          <w:rPr>
            <w:rFonts w:ascii="Arial" w:hAnsi="Arial" w:cs="Arial"/>
            <w:noProof/>
          </w:rPr>
          <w:t>37</w:t>
        </w:r>
      </w:hyperlink>
      <w:r w:rsidR="00BF62A0" w:rsidRPr="00B30CAE">
        <w:rPr>
          <w:rFonts w:ascii="Arial" w:hAnsi="Arial" w:cs="Arial"/>
          <w:noProof/>
        </w:rPr>
        <w:t>]</w:t>
      </w:r>
      <w:r w:rsidR="008E4AFF" w:rsidRPr="00B30CAE">
        <w:rPr>
          <w:rFonts w:ascii="Arial" w:hAnsi="Arial" w:cs="Arial"/>
        </w:rPr>
        <w:fldChar w:fldCharType="end"/>
      </w:r>
      <w:r w:rsidR="00C43780" w:rsidRPr="00B30CAE">
        <w:rPr>
          <w:rFonts w:ascii="Arial" w:hAnsi="Arial" w:cs="Arial"/>
        </w:rPr>
        <w:t xml:space="preserve">. </w:t>
      </w:r>
      <w:r w:rsidR="00770F66" w:rsidRPr="00B30CAE">
        <w:rPr>
          <w:rFonts w:ascii="Arial" w:hAnsi="Arial" w:cs="Arial"/>
        </w:rPr>
        <w:t>This is not to say, however, that it is possible to identify exact contaminants and their relative amounts. In this investigation, the material as a whole is examined.</w:t>
      </w:r>
    </w:p>
    <w:p w:rsidR="00C43780" w:rsidRPr="00B30CAE" w:rsidRDefault="00C43780" w:rsidP="009048C8">
      <w:pPr>
        <w:numPr>
          <w:ilvl w:val="12"/>
          <w:numId w:val="0"/>
        </w:numPr>
        <w:rPr>
          <w:rFonts w:ascii="Arial" w:hAnsi="Arial" w:cs="Arial"/>
        </w:rPr>
      </w:pPr>
    </w:p>
    <w:p w:rsidR="00C43780" w:rsidRPr="00B30CAE" w:rsidRDefault="00C43780" w:rsidP="009048C8">
      <w:pPr>
        <w:numPr>
          <w:ilvl w:val="12"/>
          <w:numId w:val="0"/>
        </w:numPr>
        <w:rPr>
          <w:rFonts w:ascii="Arial" w:hAnsi="Arial" w:cs="Arial"/>
        </w:rPr>
      </w:pPr>
      <w:r w:rsidRPr="00B30CAE">
        <w:rPr>
          <w:rFonts w:ascii="Arial" w:hAnsi="Arial" w:cs="Arial"/>
        </w:rPr>
        <w:t xml:space="preserve">During crystal growth, scintillation materials are subjected to a range of temperatures as the charge is melted and then slowly solidified. The thermal </w:t>
      </w:r>
      <w:r w:rsidRPr="00B30CAE">
        <w:rPr>
          <w:rFonts w:ascii="Arial" w:hAnsi="Arial" w:cs="Arial"/>
        </w:rPr>
        <w:lastRenderedPageBreak/>
        <w:t xml:space="preserve">environment produced during DSC recreates the growth process and provides a look at the thermodynamics affecting the material during solidification. </w:t>
      </w:r>
      <w:r w:rsidR="00835384" w:rsidRPr="00B30CAE">
        <w:rPr>
          <w:rFonts w:ascii="Arial" w:hAnsi="Arial" w:cs="Arial"/>
        </w:rPr>
        <w:t xml:space="preserve">DSC is also extremely sensitive to minor changes in the composition or temperature profile, able to detect heat flow with microwatt precision and temperature differences as small as 1°C </w:t>
      </w:r>
      <w:r w:rsidR="008E4AFF" w:rsidRPr="00B30CAE">
        <w:rPr>
          <w:rFonts w:ascii="Arial" w:hAnsi="Arial" w:cs="Arial"/>
        </w:rPr>
        <w:fldChar w:fldCharType="begin"/>
      </w:r>
      <w:r w:rsidR="00BF62A0" w:rsidRPr="00B30CAE">
        <w:rPr>
          <w:rFonts w:ascii="Arial" w:hAnsi="Arial" w:cs="Arial"/>
        </w:rPr>
        <w:instrText xml:space="preserve"> ADDIN EN.CITE &lt;EndNote&gt;&lt;Cite&gt;&lt;Year&gt;2012&lt;/Year&gt;&lt;RecNum&gt;1186&lt;/RecNum&gt;&lt;DisplayText&gt;[38]&lt;/DisplayText&gt;&lt;record&gt;&lt;rec-number&gt;1186&lt;/rec-number&gt;&lt;foreign-keys&gt;&lt;key app="EN" db-id="pw2rerw5xpx5whe2d9p5zxz5dp9sad2wd2s0"&gt;1186&lt;/key&gt;&lt;/foreign-keys&gt;&lt;ref-type name="Pamphlet"&gt;24&lt;/ref-type&gt;&lt;contributors&gt;&lt;secondary-authors&gt;&lt;author&gt;Setaram&lt;/author&gt;&lt;/secondary-authors&gt;&lt;/contributors&gt;&lt;titles&gt;&lt;title&gt;LABSYS evo TGA, DTA, DSC, and Simultaneous TGA-DTA, TGA-DSC&lt;/title&gt;&lt;/titles&gt;&lt;dates&gt;&lt;year&gt;2012&lt;/year&gt;&lt;/dates&gt;&lt;work-type&gt;Brochure&lt;/work-type&gt;&lt;urls&gt;&lt;related-urls&gt;&lt;url&gt;http://www.setaram.com/LABSYS-evo.htm&lt;/url&gt;&lt;/related-urls&gt;&lt;/urls&gt;&lt;/record&gt;&lt;/Cite&gt;&lt;/EndNote&gt;</w:instrText>
      </w:r>
      <w:r w:rsidR="008E4AFF" w:rsidRPr="00B30CAE">
        <w:rPr>
          <w:rFonts w:ascii="Arial" w:hAnsi="Arial" w:cs="Arial"/>
        </w:rPr>
        <w:fldChar w:fldCharType="separate"/>
      </w:r>
      <w:r w:rsidR="00BF62A0" w:rsidRPr="00B30CAE">
        <w:rPr>
          <w:rFonts w:ascii="Arial" w:hAnsi="Arial" w:cs="Arial"/>
          <w:noProof/>
        </w:rPr>
        <w:t>[</w:t>
      </w:r>
      <w:hyperlink w:anchor="_ENREF_38" w:tooltip=", 2012 #1186" w:history="1">
        <w:r w:rsidR="00784B33" w:rsidRPr="00B30CAE">
          <w:rPr>
            <w:rFonts w:ascii="Arial" w:hAnsi="Arial" w:cs="Arial"/>
            <w:noProof/>
          </w:rPr>
          <w:t>38</w:t>
        </w:r>
      </w:hyperlink>
      <w:r w:rsidR="00BF62A0" w:rsidRPr="00B30CAE">
        <w:rPr>
          <w:rFonts w:ascii="Arial" w:hAnsi="Arial" w:cs="Arial"/>
          <w:noProof/>
        </w:rPr>
        <w:t>]</w:t>
      </w:r>
      <w:r w:rsidR="008E4AFF" w:rsidRPr="00B30CAE">
        <w:rPr>
          <w:rFonts w:ascii="Arial" w:hAnsi="Arial" w:cs="Arial"/>
        </w:rPr>
        <w:fldChar w:fldCharType="end"/>
      </w:r>
      <w:r w:rsidR="00835384" w:rsidRPr="00B30CAE">
        <w:rPr>
          <w:rFonts w:ascii="Arial" w:hAnsi="Arial" w:cs="Arial"/>
        </w:rPr>
        <w:t xml:space="preserve">. </w:t>
      </w:r>
      <w:r w:rsidR="00770F66" w:rsidRPr="00B30CAE">
        <w:rPr>
          <w:rFonts w:ascii="Arial" w:hAnsi="Arial" w:cs="Arial"/>
        </w:rPr>
        <w:t xml:space="preserve">For this level of resolution, it is necessary to scan at very slow rate, ~1-5 K/min. Depending on the melting point of the material and the thermal profiled desired, this may cause the total measurement time to be 24 hours or more for one complete measurement. </w:t>
      </w:r>
    </w:p>
    <w:p w:rsidR="00835384" w:rsidRPr="00B30CAE" w:rsidRDefault="00835384" w:rsidP="009048C8">
      <w:pPr>
        <w:numPr>
          <w:ilvl w:val="12"/>
          <w:numId w:val="0"/>
        </w:numPr>
        <w:rPr>
          <w:rFonts w:ascii="Arial" w:hAnsi="Arial" w:cs="Arial"/>
        </w:rPr>
      </w:pPr>
    </w:p>
    <w:p w:rsidR="00835384" w:rsidRPr="00B30CAE" w:rsidRDefault="006957CE" w:rsidP="009048C8">
      <w:pPr>
        <w:numPr>
          <w:ilvl w:val="12"/>
          <w:numId w:val="0"/>
        </w:numPr>
        <w:rPr>
          <w:rFonts w:ascii="Arial" w:hAnsi="Arial" w:cs="Arial"/>
        </w:rPr>
      </w:pPr>
      <w:r w:rsidRPr="00B30CAE">
        <w:rPr>
          <w:rFonts w:ascii="Arial" w:hAnsi="Arial" w:cs="Arial"/>
        </w:rPr>
        <w:t xml:space="preserve">Though DSC is a powerful tool, it has its limitations. The high sensitivity that allows the DSC to detect minute changes in heat flow also renders it sensitive to outside disturbances such as cell phone interference, RF generators, and vibrations. </w:t>
      </w:r>
      <w:r w:rsidR="00835384" w:rsidRPr="00B30CAE">
        <w:rPr>
          <w:rFonts w:ascii="Arial" w:hAnsi="Arial" w:cs="Arial"/>
        </w:rPr>
        <w:t xml:space="preserve">It is </w:t>
      </w:r>
      <w:r w:rsidR="00013E48" w:rsidRPr="00B30CAE">
        <w:rPr>
          <w:rFonts w:ascii="Arial" w:hAnsi="Arial" w:cs="Arial"/>
        </w:rPr>
        <w:t xml:space="preserve">also </w:t>
      </w:r>
      <w:r w:rsidR="00835384" w:rsidRPr="00B30CAE">
        <w:rPr>
          <w:rFonts w:ascii="Arial" w:hAnsi="Arial" w:cs="Arial"/>
        </w:rPr>
        <w:t xml:space="preserve">not possible to interpret DSC scans without some outside knowledge of how the material behaves, even if this is purely anecdotal. </w:t>
      </w:r>
      <w:r w:rsidR="00013E48" w:rsidRPr="00B30CAE">
        <w:rPr>
          <w:rFonts w:ascii="Arial" w:hAnsi="Arial" w:cs="Arial"/>
        </w:rPr>
        <w:t>Due to sample volatility, it is necessary to at least have an estimate of the melting temperature before measurement of metal halides is feasible</w:t>
      </w:r>
      <w:r w:rsidR="00770F66" w:rsidRPr="00B30CAE">
        <w:rPr>
          <w:rFonts w:ascii="Arial" w:hAnsi="Arial" w:cs="Arial"/>
        </w:rPr>
        <w:t xml:space="preserve"> </w:t>
      </w:r>
      <w:r w:rsidR="008E4AFF" w:rsidRPr="00B30CAE">
        <w:rPr>
          <w:rFonts w:ascii="Arial" w:hAnsi="Arial" w:cs="Arial"/>
        </w:rPr>
        <w:fldChar w:fldCharType="begin"/>
      </w:r>
      <w:r w:rsidR="00BF62A0" w:rsidRPr="00B30CAE">
        <w:rPr>
          <w:rFonts w:ascii="Arial" w:hAnsi="Arial" w:cs="Arial"/>
        </w:rPr>
        <w:instrText xml:space="preserve"> ADDIN EN.CITE &lt;EndNote&gt;&lt;Cite&gt;&lt;Year&gt;2000&lt;/Year&gt;&lt;RecNum&gt;1187&lt;/RecNum&gt;&lt;DisplayText&gt;[39]&lt;/DisplayText&gt;&lt;record&gt;&lt;rec-number&gt;1187&lt;/rec-number&gt;&lt;foreign-keys&gt;&lt;key app="EN" db-id="pw2rerw5xpx5whe2d9p5zxz5dp9sad2wd2s0"&gt;1187&lt;/key&gt;&lt;/foreign-keys&gt;&lt;ref-type name="Serial"&gt;57&lt;/ref-type&gt;&lt;contributors&gt;&lt;/contributors&gt;&lt;titles&gt;&lt;title&gt;Interpreting DSC Curves Part 1: Dynamic Measurements&lt;/title&gt;&lt;tertiary-title&gt;Thermal Analysis UserCom&lt;/tertiary-title&gt;&lt;/titles&gt;&lt;volume&gt;11&lt;/volume&gt;&lt;num-vols&gt;38&lt;/num-vols&gt;&lt;dates&gt;&lt;year&gt;2000&lt;/year&gt;&lt;/dates&gt;&lt;pub-location&gt;Columbus, OH&lt;/pub-location&gt;&lt;publisher&gt;Mettler-Toledo, Inc&lt;/publisher&gt;&lt;urls&gt;&lt;/urls&gt;&lt;/record&gt;&lt;/Cite&gt;&lt;/EndNote&gt;</w:instrText>
      </w:r>
      <w:r w:rsidR="008E4AFF" w:rsidRPr="00B30CAE">
        <w:rPr>
          <w:rFonts w:ascii="Arial" w:hAnsi="Arial" w:cs="Arial"/>
        </w:rPr>
        <w:fldChar w:fldCharType="separate"/>
      </w:r>
      <w:r w:rsidR="00BF62A0" w:rsidRPr="00B30CAE">
        <w:rPr>
          <w:rFonts w:ascii="Arial" w:hAnsi="Arial" w:cs="Arial"/>
          <w:noProof/>
        </w:rPr>
        <w:t>[</w:t>
      </w:r>
      <w:hyperlink w:anchor="_ENREF_39" w:tooltip=", 2000 #1187" w:history="1">
        <w:r w:rsidR="00784B33" w:rsidRPr="00B30CAE">
          <w:rPr>
            <w:rFonts w:ascii="Arial" w:hAnsi="Arial" w:cs="Arial"/>
            <w:noProof/>
          </w:rPr>
          <w:t>39</w:t>
        </w:r>
      </w:hyperlink>
      <w:r w:rsidR="00BF62A0" w:rsidRPr="00B30CAE">
        <w:rPr>
          <w:rFonts w:ascii="Arial" w:hAnsi="Arial" w:cs="Arial"/>
          <w:noProof/>
        </w:rPr>
        <w:t>]</w:t>
      </w:r>
      <w:r w:rsidR="008E4AFF" w:rsidRPr="00B30CAE">
        <w:rPr>
          <w:rFonts w:ascii="Arial" w:hAnsi="Arial" w:cs="Arial"/>
        </w:rPr>
        <w:fldChar w:fldCharType="end"/>
      </w:r>
      <w:r w:rsidR="00770F66" w:rsidRPr="00B30CAE">
        <w:rPr>
          <w:rFonts w:ascii="Arial" w:hAnsi="Arial" w:cs="Arial"/>
        </w:rPr>
        <w:t xml:space="preserve">. </w:t>
      </w:r>
    </w:p>
    <w:p w:rsidR="00840D05" w:rsidRPr="00B30CAE" w:rsidRDefault="00840D05" w:rsidP="009048C8">
      <w:pPr>
        <w:numPr>
          <w:ilvl w:val="12"/>
          <w:numId w:val="0"/>
        </w:numPr>
        <w:rPr>
          <w:rFonts w:ascii="Arial" w:hAnsi="Arial" w:cs="Arial"/>
        </w:rPr>
      </w:pPr>
    </w:p>
    <w:p w:rsidR="005E0FBD" w:rsidRPr="00B30CAE" w:rsidRDefault="00D208E1" w:rsidP="009048C8">
      <w:pPr>
        <w:pStyle w:val="Heading3"/>
      </w:pPr>
      <w:bookmarkStart w:id="20" w:name="_Toc400615928"/>
      <w:r w:rsidRPr="00B30CAE">
        <w:t xml:space="preserve">1.3.2 – </w:t>
      </w:r>
      <w:r w:rsidR="005E0FBD" w:rsidRPr="00B30CAE">
        <w:t>Inductively Coupled Plasma Spectroscopy</w:t>
      </w:r>
      <w:bookmarkEnd w:id="20"/>
    </w:p>
    <w:p w:rsidR="005E0FBD" w:rsidRPr="00B30CAE" w:rsidRDefault="005E0FBD" w:rsidP="009048C8">
      <w:pPr>
        <w:numPr>
          <w:ilvl w:val="12"/>
          <w:numId w:val="0"/>
        </w:numPr>
        <w:rPr>
          <w:rFonts w:ascii="Arial" w:hAnsi="Arial" w:cs="Arial"/>
        </w:rPr>
      </w:pPr>
    </w:p>
    <w:p w:rsidR="00595874" w:rsidRPr="00B30CAE" w:rsidRDefault="00770F66" w:rsidP="009048C8">
      <w:pPr>
        <w:numPr>
          <w:ilvl w:val="12"/>
          <w:numId w:val="0"/>
        </w:numPr>
        <w:rPr>
          <w:rFonts w:ascii="Arial" w:hAnsi="Arial" w:cs="Arial"/>
        </w:rPr>
      </w:pPr>
      <w:r w:rsidRPr="00B30CAE">
        <w:rPr>
          <w:rFonts w:ascii="Arial" w:hAnsi="Arial" w:cs="Arial"/>
        </w:rPr>
        <w:t xml:space="preserve">Inductively coupled plasma </w:t>
      </w:r>
      <w:r w:rsidR="00595874" w:rsidRPr="00B30CAE">
        <w:rPr>
          <w:rFonts w:ascii="Arial" w:hAnsi="Arial" w:cs="Arial"/>
        </w:rPr>
        <w:t xml:space="preserve">(ICP) </w:t>
      </w:r>
      <w:r w:rsidRPr="00B30CAE">
        <w:rPr>
          <w:rFonts w:ascii="Arial" w:hAnsi="Arial" w:cs="Arial"/>
        </w:rPr>
        <w:t xml:space="preserve">spectroscopy is a set of techniques used to determine trace impurities in solid and liquid samples. </w:t>
      </w:r>
      <w:r w:rsidR="00B80FA6" w:rsidRPr="00B30CAE">
        <w:rPr>
          <w:rFonts w:ascii="Arial" w:hAnsi="Arial" w:cs="Arial"/>
        </w:rPr>
        <w:t xml:space="preserve"> Variations in the technique are based upon the detection modality, either by mass</w:t>
      </w:r>
      <w:r w:rsidR="00595874" w:rsidRPr="00B30CAE">
        <w:rPr>
          <w:rFonts w:ascii="Arial" w:hAnsi="Arial" w:cs="Arial"/>
        </w:rPr>
        <w:t xml:space="preserve"> (MS)</w:t>
      </w:r>
      <w:r w:rsidR="00B80FA6" w:rsidRPr="00B30CAE">
        <w:rPr>
          <w:rFonts w:ascii="Arial" w:hAnsi="Arial" w:cs="Arial"/>
        </w:rPr>
        <w:t xml:space="preserve"> or emission energy</w:t>
      </w:r>
      <w:r w:rsidR="00595874" w:rsidRPr="00B30CAE">
        <w:rPr>
          <w:rFonts w:ascii="Arial" w:hAnsi="Arial" w:cs="Arial"/>
        </w:rPr>
        <w:t xml:space="preserve"> (OES)</w:t>
      </w:r>
      <w:r w:rsidR="00B80FA6" w:rsidRPr="00B30CAE">
        <w:rPr>
          <w:rFonts w:ascii="Arial" w:hAnsi="Arial" w:cs="Arial"/>
        </w:rPr>
        <w:t xml:space="preserve">. Both processes begin by aspirating a solution in which the sample has been dissolved through </w:t>
      </w:r>
      <w:r w:rsidR="00595874" w:rsidRPr="00B30CAE">
        <w:rPr>
          <w:rFonts w:ascii="Arial" w:hAnsi="Arial" w:cs="Arial"/>
        </w:rPr>
        <w:t>plasma</w:t>
      </w:r>
      <w:r w:rsidR="00B80FA6" w:rsidRPr="00B30CAE">
        <w:rPr>
          <w:rFonts w:ascii="Arial" w:hAnsi="Arial" w:cs="Arial"/>
        </w:rPr>
        <w:t xml:space="preserve">, usually composed of superheated argon. This plasma treatment forcibly </w:t>
      </w:r>
      <w:r w:rsidR="00595874" w:rsidRPr="00B30CAE">
        <w:rPr>
          <w:rFonts w:ascii="Arial" w:hAnsi="Arial" w:cs="Arial"/>
        </w:rPr>
        <w:t>strips electrons from</w:t>
      </w:r>
      <w:r w:rsidR="00B80FA6" w:rsidRPr="00B30CAE">
        <w:rPr>
          <w:rFonts w:ascii="Arial" w:hAnsi="Arial" w:cs="Arial"/>
        </w:rPr>
        <w:t xml:space="preserve"> even the most stable molecules and atoms. </w:t>
      </w:r>
      <w:fldSimple w:instr=" REF _Ref399528661 \h  \* MERGEFORMAT ">
        <w:r w:rsidR="00595874" w:rsidRPr="00B30CAE">
          <w:rPr>
            <w:rFonts w:ascii="Arial" w:hAnsi="Arial" w:cs="Arial"/>
          </w:rPr>
          <w:t>Figure 4</w:t>
        </w:r>
      </w:fldSimple>
      <w:r w:rsidR="00595874" w:rsidRPr="00B30CAE">
        <w:rPr>
          <w:rFonts w:ascii="Arial" w:hAnsi="Arial" w:cs="Arial"/>
        </w:rPr>
        <w:t xml:space="preserve"> displays a schematic of the aspiration and ionization process. After ionization, the differences between the methods become important. </w:t>
      </w:r>
    </w:p>
    <w:p w:rsidR="00595874" w:rsidRPr="00B30CAE" w:rsidRDefault="00595874" w:rsidP="009048C8">
      <w:pPr>
        <w:numPr>
          <w:ilvl w:val="12"/>
          <w:numId w:val="0"/>
        </w:numPr>
        <w:rPr>
          <w:rFonts w:ascii="Arial" w:hAnsi="Arial" w:cs="Arial"/>
        </w:rPr>
      </w:pPr>
    </w:p>
    <w:p w:rsidR="00B80FA6" w:rsidRPr="00B30CAE" w:rsidRDefault="00B80FA6" w:rsidP="009048C8">
      <w:pPr>
        <w:numPr>
          <w:ilvl w:val="12"/>
          <w:numId w:val="0"/>
        </w:numPr>
        <w:jc w:val="center"/>
        <w:rPr>
          <w:rFonts w:ascii="Arial" w:hAnsi="Arial" w:cs="Arial"/>
        </w:rPr>
      </w:pPr>
      <w:r w:rsidRPr="00B30CAE">
        <w:rPr>
          <w:rFonts w:ascii="Arial" w:hAnsi="Arial" w:cs="Arial"/>
          <w:noProof/>
        </w:rPr>
        <w:drawing>
          <wp:inline distT="0" distB="0" distL="0" distR="0">
            <wp:extent cx="4286250" cy="2162787"/>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srcRect/>
                    <a:stretch>
                      <a:fillRect/>
                    </a:stretch>
                  </pic:blipFill>
                  <pic:spPr bwMode="auto">
                    <a:xfrm>
                      <a:off x="0" y="0"/>
                      <a:ext cx="4286250" cy="2162787"/>
                    </a:xfrm>
                    <a:prstGeom prst="rect">
                      <a:avLst/>
                    </a:prstGeom>
                    <a:noFill/>
                    <a:ln w="9525">
                      <a:noFill/>
                      <a:miter lim="800000"/>
                      <a:headEnd/>
                      <a:tailEnd/>
                    </a:ln>
                  </pic:spPr>
                </pic:pic>
              </a:graphicData>
            </a:graphic>
          </wp:inline>
        </w:drawing>
      </w:r>
    </w:p>
    <w:p w:rsidR="00595874" w:rsidRPr="00B30CAE" w:rsidRDefault="00595874" w:rsidP="009048C8">
      <w:pPr>
        <w:pStyle w:val="Caption"/>
        <w:jc w:val="center"/>
        <w:rPr>
          <w:rFonts w:ascii="Arial" w:hAnsi="Arial" w:cs="Arial"/>
        </w:rPr>
      </w:pPr>
      <w:bookmarkStart w:id="21" w:name="_Ref399528661"/>
      <w:bookmarkStart w:id="22" w:name="_Toc400616007"/>
      <w:r w:rsidRPr="00B30CAE">
        <w:rPr>
          <w:rFonts w:ascii="Arial" w:hAnsi="Arial" w:cs="Arial"/>
        </w:rPr>
        <w:t xml:space="preserve">Figure </w:t>
      </w:r>
      <w:r w:rsidR="008E4AFF" w:rsidRPr="00B30CAE">
        <w:rPr>
          <w:rFonts w:ascii="Arial" w:hAnsi="Arial" w:cs="Arial"/>
        </w:rPr>
        <w:fldChar w:fldCharType="begin"/>
      </w:r>
      <w:r w:rsidR="00895FB1" w:rsidRPr="00B30CAE">
        <w:rPr>
          <w:rFonts w:ascii="Arial" w:hAnsi="Arial" w:cs="Arial"/>
        </w:rPr>
        <w:instrText xml:space="preserve"> SEQ Figure \* ARABIC </w:instrText>
      </w:r>
      <w:r w:rsidR="008E4AFF" w:rsidRPr="00B30CAE">
        <w:rPr>
          <w:rFonts w:ascii="Arial" w:hAnsi="Arial" w:cs="Arial"/>
        </w:rPr>
        <w:fldChar w:fldCharType="separate"/>
      </w:r>
      <w:r w:rsidR="00CE0884" w:rsidRPr="00B30CAE">
        <w:rPr>
          <w:rFonts w:ascii="Arial" w:hAnsi="Arial" w:cs="Arial"/>
          <w:noProof/>
        </w:rPr>
        <w:t>4</w:t>
      </w:r>
      <w:r w:rsidR="008E4AFF" w:rsidRPr="00B30CAE">
        <w:rPr>
          <w:rFonts w:ascii="Arial" w:hAnsi="Arial" w:cs="Arial"/>
        </w:rPr>
        <w:fldChar w:fldCharType="end"/>
      </w:r>
      <w:bookmarkEnd w:id="21"/>
      <w:r w:rsidRPr="00B30CAE">
        <w:rPr>
          <w:rFonts w:ascii="Arial" w:hAnsi="Arial" w:cs="Arial"/>
        </w:rPr>
        <w:t xml:space="preserve">- Schematic of Sample Aspiration in ICP Spectroscopy </w:t>
      </w:r>
      <w:r w:rsidR="008E4AFF" w:rsidRPr="00B30CAE">
        <w:rPr>
          <w:rFonts w:ascii="Arial" w:hAnsi="Arial" w:cs="Arial"/>
        </w:rPr>
        <w:fldChar w:fldCharType="begin"/>
      </w:r>
      <w:r w:rsidR="00BF62A0" w:rsidRPr="00B30CAE">
        <w:rPr>
          <w:rFonts w:ascii="Arial" w:hAnsi="Arial" w:cs="Arial"/>
        </w:rPr>
        <w:instrText xml:space="preserve"> ADDIN EN.CITE &lt;EndNote&gt;&lt;Cite&gt;&lt;Author&gt;Thomas&lt;/Author&gt;&lt;Year&gt;2013&lt;/Year&gt;&lt;RecNum&gt;1188&lt;/RecNum&gt;&lt;DisplayText&gt;[40]&lt;/DisplayText&gt;&lt;record&gt;&lt;rec-number&gt;1188&lt;/rec-number&gt;&lt;foreign-keys&gt;&lt;key app="EN" db-id="pw2rerw5xpx5whe2d9p5zxz5dp9sad2wd2s0"&gt;1188&lt;/key&gt;&lt;/foreign-keys&gt;&lt;ref-type name="Book"&gt;6&lt;/ref-type&gt;&lt;contributors&gt;&lt;authors&gt;&lt;author&gt;Thomas, Robert&lt;/author&gt;&lt;/authors&gt;&lt;/contributors&gt;&lt;titles&gt;&lt;title&gt;Practical guide to ICP-MS: a tutorial for beginners&lt;/title&gt;&lt;/titles&gt;&lt;dates&gt;&lt;year&gt;2013&lt;/year&gt;&lt;/dates&gt;&lt;publisher&gt;CRC press&lt;/publisher&gt;&lt;isbn&gt;1466555432&lt;/isbn&gt;&lt;urls&gt;&lt;/urls&gt;&lt;/record&gt;&lt;/Cite&gt;&lt;/EndNote&gt;</w:instrText>
      </w:r>
      <w:r w:rsidR="008E4AFF" w:rsidRPr="00B30CAE">
        <w:rPr>
          <w:rFonts w:ascii="Arial" w:hAnsi="Arial" w:cs="Arial"/>
        </w:rPr>
        <w:fldChar w:fldCharType="separate"/>
      </w:r>
      <w:r w:rsidR="00BF62A0" w:rsidRPr="00B30CAE">
        <w:rPr>
          <w:rFonts w:ascii="Arial" w:hAnsi="Arial" w:cs="Arial"/>
          <w:noProof/>
        </w:rPr>
        <w:t>[</w:t>
      </w:r>
      <w:hyperlink w:anchor="_ENREF_40" w:tooltip="Thomas, 2013 #1188" w:history="1">
        <w:r w:rsidR="00784B33" w:rsidRPr="00B30CAE">
          <w:rPr>
            <w:rFonts w:ascii="Arial" w:hAnsi="Arial" w:cs="Arial"/>
            <w:noProof/>
          </w:rPr>
          <w:t>40</w:t>
        </w:r>
      </w:hyperlink>
      <w:r w:rsidR="00BF62A0" w:rsidRPr="00B30CAE">
        <w:rPr>
          <w:rFonts w:ascii="Arial" w:hAnsi="Arial" w:cs="Arial"/>
          <w:noProof/>
        </w:rPr>
        <w:t>]</w:t>
      </w:r>
      <w:bookmarkEnd w:id="22"/>
      <w:r w:rsidR="008E4AFF" w:rsidRPr="00B30CAE">
        <w:rPr>
          <w:rFonts w:ascii="Arial" w:hAnsi="Arial" w:cs="Arial"/>
        </w:rPr>
        <w:fldChar w:fldCharType="end"/>
      </w:r>
    </w:p>
    <w:p w:rsidR="00840D05" w:rsidRPr="00B30CAE" w:rsidRDefault="00840D05" w:rsidP="009048C8">
      <w:pPr>
        <w:numPr>
          <w:ilvl w:val="12"/>
          <w:numId w:val="0"/>
        </w:numPr>
        <w:rPr>
          <w:rFonts w:ascii="Arial" w:hAnsi="Arial" w:cs="Arial"/>
        </w:rPr>
      </w:pPr>
    </w:p>
    <w:p w:rsidR="00B74160" w:rsidRPr="00B30CAE" w:rsidRDefault="00840D05" w:rsidP="009048C8">
      <w:pPr>
        <w:numPr>
          <w:ilvl w:val="12"/>
          <w:numId w:val="0"/>
        </w:numPr>
        <w:rPr>
          <w:rFonts w:ascii="Arial" w:hAnsi="Arial" w:cs="Arial"/>
        </w:rPr>
      </w:pPr>
      <w:r w:rsidRPr="00B30CAE">
        <w:rPr>
          <w:rFonts w:ascii="Arial" w:hAnsi="Arial" w:cs="Arial"/>
        </w:rPr>
        <w:lastRenderedPageBreak/>
        <w:t xml:space="preserve">For ICP-OES, the energy emitted by the ions as they de-excite is detected by a photodetector. As energy levels of each element are unique, the light emitted as ions de-excite is characteristic of the elemental species present. By examining the wavelengths of light produced after ionization and their ratios, it is possible to determine what elements are present and quantify their concentration when compared to known standards. ICP-MS instead looks at the mass-charge ratio of ions. This is accomplished by using electromagnetic filtering optics to separate the ions leaving the plasma from photons, particulates and neutral species. Ions are focused towards the mass separator, usually either a quadrupole, a magnetic sector, or other related technology. </w:t>
      </w:r>
    </w:p>
    <w:p w:rsidR="00B74160" w:rsidRPr="00B30CAE" w:rsidRDefault="00B74160" w:rsidP="009048C8">
      <w:pPr>
        <w:numPr>
          <w:ilvl w:val="12"/>
          <w:numId w:val="0"/>
        </w:numPr>
        <w:rPr>
          <w:rFonts w:ascii="Arial" w:hAnsi="Arial" w:cs="Arial"/>
        </w:rPr>
      </w:pPr>
    </w:p>
    <w:p w:rsidR="00840D05" w:rsidRPr="00B30CAE" w:rsidRDefault="00840D05" w:rsidP="009048C8">
      <w:pPr>
        <w:numPr>
          <w:ilvl w:val="12"/>
          <w:numId w:val="0"/>
        </w:numPr>
        <w:rPr>
          <w:rFonts w:ascii="Arial" w:hAnsi="Arial" w:cs="Arial"/>
        </w:rPr>
      </w:pPr>
      <w:r w:rsidRPr="00B30CAE">
        <w:rPr>
          <w:rFonts w:ascii="Arial" w:hAnsi="Arial" w:cs="Arial"/>
        </w:rPr>
        <w:t xml:space="preserve">The exact manner of mass detection varies according to the type and design of the mass separator. After mass separation, the ions are converted to an electrical signal through interaction with an element called a discrete dynode detector. This instrument functions in much the same way that a photomultiplier tube does. The charge of the ion is converted to electrons at the first dynode which are attracted to the next dynode, increasing in number at each subsequent dynode. In this way, ICP-MS is generally capable of detecting elemental concentrations across ~8 orders of magnitude, from ppt levels up to hundreds of ppm levels </w:t>
      </w:r>
      <w:r w:rsidR="008E4AFF" w:rsidRPr="00B30CAE">
        <w:rPr>
          <w:rFonts w:ascii="Arial" w:hAnsi="Arial" w:cs="Arial"/>
        </w:rPr>
        <w:fldChar w:fldCharType="begin"/>
      </w:r>
      <w:r w:rsidR="00BF62A0" w:rsidRPr="00B30CAE">
        <w:rPr>
          <w:rFonts w:ascii="Arial" w:hAnsi="Arial" w:cs="Arial"/>
        </w:rPr>
        <w:instrText xml:space="preserve"> ADDIN EN.CITE &lt;EndNote&gt;&lt;Cite&gt;&lt;Author&gt;Thomas&lt;/Author&gt;&lt;Year&gt;2013&lt;/Year&gt;&lt;RecNum&gt;1188&lt;/RecNum&gt;&lt;DisplayText&gt;[40]&lt;/DisplayText&gt;&lt;record&gt;&lt;rec-number&gt;1188&lt;/rec-number&gt;&lt;foreign-keys&gt;&lt;key app="EN" db-id="pw2rerw5xpx5whe2d9p5zxz5dp9sad2wd2s0"&gt;1188&lt;/key&gt;&lt;/foreign-keys&gt;&lt;ref-type name="Book"&gt;6&lt;/ref-type&gt;&lt;contributors&gt;&lt;authors&gt;&lt;author&gt;Thomas, Robert&lt;/author&gt;&lt;/authors&gt;&lt;/contributors&gt;&lt;titles&gt;&lt;title&gt;Practical guide to ICP-MS: a tutorial for beginners&lt;/title&gt;&lt;/titles&gt;&lt;dates&gt;&lt;year&gt;2013&lt;/year&gt;&lt;/dates&gt;&lt;publisher&gt;CRC press&lt;/publisher&gt;&lt;isbn&gt;1466555432&lt;/isbn&gt;&lt;urls&gt;&lt;/urls&gt;&lt;/record&gt;&lt;/Cite&gt;&lt;/EndNote&gt;</w:instrText>
      </w:r>
      <w:r w:rsidR="008E4AFF" w:rsidRPr="00B30CAE">
        <w:rPr>
          <w:rFonts w:ascii="Arial" w:hAnsi="Arial" w:cs="Arial"/>
        </w:rPr>
        <w:fldChar w:fldCharType="separate"/>
      </w:r>
      <w:r w:rsidR="00BF62A0" w:rsidRPr="00B30CAE">
        <w:rPr>
          <w:rFonts w:ascii="Arial" w:hAnsi="Arial" w:cs="Arial"/>
          <w:noProof/>
        </w:rPr>
        <w:t>[</w:t>
      </w:r>
      <w:hyperlink w:anchor="_ENREF_40" w:tooltip="Thomas, 2013 #1188" w:history="1">
        <w:r w:rsidR="00784B33" w:rsidRPr="00B30CAE">
          <w:rPr>
            <w:rFonts w:ascii="Arial" w:hAnsi="Arial" w:cs="Arial"/>
            <w:noProof/>
          </w:rPr>
          <w:t>40</w:t>
        </w:r>
      </w:hyperlink>
      <w:r w:rsidR="00BF62A0" w:rsidRPr="00B30CAE">
        <w:rPr>
          <w:rFonts w:ascii="Arial" w:hAnsi="Arial" w:cs="Arial"/>
          <w:noProof/>
        </w:rPr>
        <w:t>]</w:t>
      </w:r>
      <w:r w:rsidR="008E4AFF" w:rsidRPr="00B30CAE">
        <w:rPr>
          <w:rFonts w:ascii="Arial" w:hAnsi="Arial" w:cs="Arial"/>
        </w:rPr>
        <w:fldChar w:fldCharType="end"/>
      </w:r>
      <w:r w:rsidRPr="00B30CAE">
        <w:rPr>
          <w:rFonts w:ascii="Arial" w:hAnsi="Arial" w:cs="Arial"/>
        </w:rPr>
        <w:t xml:space="preserve">. Detection limits of each element are displayed in </w:t>
      </w:r>
      <w:fldSimple w:instr=" REF _Ref399530368 \h  \* MERGEFORMAT ">
        <w:r w:rsidRPr="00B30CAE">
          <w:rPr>
            <w:rFonts w:ascii="Arial" w:hAnsi="Arial" w:cs="Arial"/>
          </w:rPr>
          <w:t>Figure 5</w:t>
        </w:r>
      </w:fldSimple>
      <w:r w:rsidRPr="00B30CAE">
        <w:rPr>
          <w:rFonts w:ascii="Arial" w:hAnsi="Arial" w:cs="Arial"/>
        </w:rPr>
        <w:t>.</w:t>
      </w:r>
    </w:p>
    <w:p w:rsidR="00840D05" w:rsidRPr="00B30CAE" w:rsidRDefault="00840D05" w:rsidP="009048C8">
      <w:pPr>
        <w:numPr>
          <w:ilvl w:val="12"/>
          <w:numId w:val="0"/>
        </w:numPr>
        <w:rPr>
          <w:rFonts w:ascii="Arial" w:hAnsi="Arial" w:cs="Arial"/>
        </w:rPr>
      </w:pPr>
    </w:p>
    <w:p w:rsidR="00B80FA6" w:rsidRPr="00B30CAE" w:rsidRDefault="00B80FA6" w:rsidP="00BF62A0">
      <w:pPr>
        <w:numPr>
          <w:ilvl w:val="12"/>
          <w:numId w:val="0"/>
        </w:numPr>
        <w:jc w:val="center"/>
        <w:rPr>
          <w:rFonts w:ascii="Arial" w:hAnsi="Arial" w:cs="Arial"/>
        </w:rPr>
      </w:pPr>
      <w:r w:rsidRPr="00B30CAE">
        <w:rPr>
          <w:rFonts w:ascii="Arial" w:hAnsi="Arial" w:cs="Arial"/>
          <w:noProof/>
        </w:rPr>
        <w:drawing>
          <wp:inline distT="0" distB="0" distL="0" distR="0">
            <wp:extent cx="5486400" cy="3625850"/>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srcRect/>
                    <a:stretch>
                      <a:fillRect/>
                    </a:stretch>
                  </pic:blipFill>
                  <pic:spPr bwMode="auto">
                    <a:xfrm>
                      <a:off x="0" y="0"/>
                      <a:ext cx="5486400" cy="3625850"/>
                    </a:xfrm>
                    <a:prstGeom prst="rect">
                      <a:avLst/>
                    </a:prstGeom>
                    <a:noFill/>
                    <a:ln w="9525">
                      <a:noFill/>
                      <a:miter lim="800000"/>
                      <a:headEnd/>
                      <a:tailEnd/>
                    </a:ln>
                  </pic:spPr>
                </pic:pic>
              </a:graphicData>
            </a:graphic>
          </wp:inline>
        </w:drawing>
      </w:r>
    </w:p>
    <w:p w:rsidR="00595874" w:rsidRPr="00B30CAE" w:rsidRDefault="00595874" w:rsidP="00BF62A0">
      <w:pPr>
        <w:pStyle w:val="Caption"/>
        <w:jc w:val="center"/>
        <w:rPr>
          <w:rFonts w:ascii="Arial" w:hAnsi="Arial" w:cs="Arial"/>
        </w:rPr>
      </w:pPr>
      <w:bookmarkStart w:id="23" w:name="_Ref399530368"/>
      <w:bookmarkStart w:id="24" w:name="_Toc400616008"/>
      <w:r w:rsidRPr="00B30CAE">
        <w:rPr>
          <w:rFonts w:ascii="Arial" w:hAnsi="Arial" w:cs="Arial"/>
        </w:rPr>
        <w:t xml:space="preserve">Figure </w:t>
      </w:r>
      <w:r w:rsidR="008E4AFF" w:rsidRPr="00B30CAE">
        <w:rPr>
          <w:rFonts w:ascii="Arial" w:hAnsi="Arial" w:cs="Arial"/>
        </w:rPr>
        <w:fldChar w:fldCharType="begin"/>
      </w:r>
      <w:r w:rsidR="00895FB1" w:rsidRPr="00B30CAE">
        <w:rPr>
          <w:rFonts w:ascii="Arial" w:hAnsi="Arial" w:cs="Arial"/>
        </w:rPr>
        <w:instrText xml:space="preserve"> SEQ Figure \* ARABIC </w:instrText>
      </w:r>
      <w:r w:rsidR="008E4AFF" w:rsidRPr="00B30CAE">
        <w:rPr>
          <w:rFonts w:ascii="Arial" w:hAnsi="Arial" w:cs="Arial"/>
        </w:rPr>
        <w:fldChar w:fldCharType="separate"/>
      </w:r>
      <w:r w:rsidR="00CE0884" w:rsidRPr="00B30CAE">
        <w:rPr>
          <w:rFonts w:ascii="Arial" w:hAnsi="Arial" w:cs="Arial"/>
          <w:noProof/>
        </w:rPr>
        <w:t>5</w:t>
      </w:r>
      <w:r w:rsidR="008E4AFF" w:rsidRPr="00B30CAE">
        <w:rPr>
          <w:rFonts w:ascii="Arial" w:hAnsi="Arial" w:cs="Arial"/>
        </w:rPr>
        <w:fldChar w:fldCharType="end"/>
      </w:r>
      <w:bookmarkEnd w:id="23"/>
      <w:r w:rsidRPr="00B30CAE">
        <w:rPr>
          <w:rFonts w:ascii="Arial" w:hAnsi="Arial" w:cs="Arial"/>
        </w:rPr>
        <w:t xml:space="preserve">- Periodic Table Showing Detection Limits of the Elements by ICP-MS </w:t>
      </w:r>
      <w:r w:rsidR="008E4AFF" w:rsidRPr="00B30CAE">
        <w:rPr>
          <w:rFonts w:ascii="Arial" w:hAnsi="Arial" w:cs="Arial"/>
        </w:rPr>
        <w:fldChar w:fldCharType="begin"/>
      </w:r>
      <w:r w:rsidR="00BF62A0" w:rsidRPr="00B30CAE">
        <w:rPr>
          <w:rFonts w:ascii="Arial" w:hAnsi="Arial" w:cs="Arial"/>
        </w:rPr>
        <w:instrText xml:space="preserve"> ADDIN EN.CITE &lt;EndNote&gt;&lt;Cite&gt;&lt;Author&gt;Thomas&lt;/Author&gt;&lt;Year&gt;2013&lt;/Year&gt;&lt;RecNum&gt;1188&lt;/RecNum&gt;&lt;DisplayText&gt;[40]&lt;/DisplayText&gt;&lt;record&gt;&lt;rec-number&gt;1188&lt;/rec-number&gt;&lt;foreign-keys&gt;&lt;key app="EN" db-id="pw2rerw5xpx5whe2d9p5zxz5dp9sad2wd2s0"&gt;1188&lt;/key&gt;&lt;/foreign-keys&gt;&lt;ref-type name="Book"&gt;6&lt;/ref-type&gt;&lt;contributors&gt;&lt;authors&gt;&lt;author&gt;Thomas, Robert&lt;/author&gt;&lt;/authors&gt;&lt;/contributors&gt;&lt;titles&gt;&lt;title&gt;Practical guide to ICP-MS: a tutorial for beginners&lt;/title&gt;&lt;/titles&gt;&lt;dates&gt;&lt;year&gt;2013&lt;/year&gt;&lt;/dates&gt;&lt;publisher&gt;CRC press&lt;/publisher&gt;&lt;isbn&gt;1466555432&lt;/isbn&gt;&lt;urls&gt;&lt;/urls&gt;&lt;/record&gt;&lt;/Cite&gt;&lt;/EndNote&gt;</w:instrText>
      </w:r>
      <w:r w:rsidR="008E4AFF" w:rsidRPr="00B30CAE">
        <w:rPr>
          <w:rFonts w:ascii="Arial" w:hAnsi="Arial" w:cs="Arial"/>
        </w:rPr>
        <w:fldChar w:fldCharType="separate"/>
      </w:r>
      <w:r w:rsidR="00BF62A0" w:rsidRPr="00B30CAE">
        <w:rPr>
          <w:rFonts w:ascii="Arial" w:hAnsi="Arial" w:cs="Arial"/>
          <w:noProof/>
        </w:rPr>
        <w:t>[</w:t>
      </w:r>
      <w:hyperlink w:anchor="_ENREF_40" w:tooltip="Thomas, 2013 #1188" w:history="1">
        <w:r w:rsidR="00784B33" w:rsidRPr="00B30CAE">
          <w:rPr>
            <w:rFonts w:ascii="Arial" w:hAnsi="Arial" w:cs="Arial"/>
            <w:noProof/>
          </w:rPr>
          <w:t>40</w:t>
        </w:r>
      </w:hyperlink>
      <w:r w:rsidR="00BF62A0" w:rsidRPr="00B30CAE">
        <w:rPr>
          <w:rFonts w:ascii="Arial" w:hAnsi="Arial" w:cs="Arial"/>
          <w:noProof/>
        </w:rPr>
        <w:t>]</w:t>
      </w:r>
      <w:bookmarkEnd w:id="24"/>
      <w:r w:rsidR="008E4AFF" w:rsidRPr="00B30CAE">
        <w:rPr>
          <w:rFonts w:ascii="Arial" w:hAnsi="Arial" w:cs="Arial"/>
        </w:rPr>
        <w:fldChar w:fldCharType="end"/>
      </w:r>
    </w:p>
    <w:p w:rsidR="00B74160" w:rsidRPr="00B30CAE" w:rsidRDefault="00B74160" w:rsidP="009048C8">
      <w:pPr>
        <w:numPr>
          <w:ilvl w:val="12"/>
          <w:numId w:val="0"/>
        </w:numPr>
        <w:rPr>
          <w:rFonts w:ascii="Arial" w:hAnsi="Arial" w:cs="Arial"/>
        </w:rPr>
      </w:pPr>
    </w:p>
    <w:p w:rsidR="00FA5480" w:rsidRPr="00B30CAE" w:rsidRDefault="00B74160" w:rsidP="009048C8">
      <w:pPr>
        <w:numPr>
          <w:ilvl w:val="12"/>
          <w:numId w:val="0"/>
        </w:numPr>
        <w:rPr>
          <w:rFonts w:ascii="Arial" w:hAnsi="Arial" w:cs="Arial"/>
        </w:rPr>
      </w:pPr>
      <w:r w:rsidRPr="00B30CAE">
        <w:rPr>
          <w:rFonts w:ascii="Arial" w:hAnsi="Arial" w:cs="Arial"/>
        </w:rPr>
        <w:lastRenderedPageBreak/>
        <w:t xml:space="preserve">Data obtained from ICP spectroscopy is meaningful only when calibrated against know reference samples. Without this comparison, it is impossible to quantify the concentrations of trace elements as each ion response is unique. In the case of ICP-MS, data analysis is often tricky as the mass-charge ratios for multiple species may overlap. In this case it is necessary to use a multi-peak analysis to determine elemental concentrations. As each element has a natural distribution of isotopes, </w:t>
      </w:r>
      <w:fldSimple w:instr=" REF _Ref399530368 \h  \* MERGEFORMAT ">
        <w:r w:rsidRPr="00B30CAE">
          <w:rPr>
            <w:rFonts w:ascii="Arial" w:hAnsi="Arial" w:cs="Arial"/>
          </w:rPr>
          <w:t>Figure 5</w:t>
        </w:r>
      </w:fldSimple>
      <w:r w:rsidRPr="00B30CAE">
        <w:rPr>
          <w:rFonts w:ascii="Arial" w:hAnsi="Arial" w:cs="Arial"/>
        </w:rPr>
        <w:t xml:space="preserve">, it is possible to use the known distribution of isotopes to deconvolve any overlapping peaks by comparison with isolated peaks from other isotopes of the same element. It should be noted, however, that this is only possible in samples which have not been specifically enriched with a specific isotope </w:t>
      </w:r>
      <w:r w:rsidR="008E4AFF" w:rsidRPr="00B30CAE">
        <w:rPr>
          <w:rFonts w:ascii="Arial" w:hAnsi="Arial" w:cs="Arial"/>
        </w:rPr>
        <w:fldChar w:fldCharType="begin"/>
      </w:r>
      <w:r w:rsidR="00BF62A0" w:rsidRPr="00B30CAE">
        <w:rPr>
          <w:rFonts w:ascii="Arial" w:hAnsi="Arial" w:cs="Arial"/>
        </w:rPr>
        <w:instrText xml:space="preserve"> ADDIN EN.CITE &lt;EndNote&gt;&lt;Cite&gt;&lt;Author&gt;Meija&lt;/Author&gt;&lt;Year&gt;2004&lt;/Year&gt;&lt;RecNum&gt;1189&lt;/RecNum&gt;&lt;DisplayText&gt;[41]&lt;/DisplayText&gt;&lt;record&gt;&lt;rec-number&gt;1189&lt;/rec-number&gt;&lt;foreign-keys&gt;&lt;key app="EN" db-id="pw2rerw5xpx5whe2d9p5zxz5dp9sad2wd2s0"&gt;1189&lt;/key&gt;&lt;/foreign-keys&gt;&lt;ref-type name="Journal Article"&gt;17&lt;/ref-type&gt;&lt;contributors&gt;&lt;authors&gt;&lt;author&gt;Meija, Juris&lt;/author&gt;&lt;author&gt;Caruso, Joseph A.&lt;/author&gt;&lt;/authors&gt;&lt;/contributors&gt;&lt;titles&gt;&lt;title&gt;Deconvolution of isobaric interferences in mass spectra&lt;/title&gt;&lt;secondary-title&gt;Journal of the American Society for Mass Spectrometry&lt;/secondary-title&gt;&lt;/titles&gt;&lt;periodical&gt;&lt;full-title&gt;Journal of the American Society for Mass Spectrometry&lt;/full-title&gt;&lt;/periodical&gt;&lt;pages&gt;654-658&lt;/pages&gt;&lt;volume&gt;15&lt;/volume&gt;&lt;number&gt;5&lt;/number&gt;&lt;dates&gt;&lt;year&gt;2004&lt;/year&gt;&lt;pub-dates&gt;&lt;date&gt;5//&lt;/date&gt;&lt;/pub-dates&gt;&lt;/dates&gt;&lt;isbn&gt;1044-0305&lt;/isbn&gt;&lt;urls&gt;&lt;related-urls&gt;&lt;url&gt;http://www.sciencedirect.com/science/article/pii/S1044030504000169&lt;/url&gt;&lt;/related-urls&gt;&lt;/urls&gt;&lt;electronic-resource-num&gt;http://dx.doi.org/10.1016/j.jasms.2003.12.016&lt;/electronic-resource-num&gt;&lt;/record&gt;&lt;/Cite&gt;&lt;/EndNote&gt;</w:instrText>
      </w:r>
      <w:r w:rsidR="008E4AFF" w:rsidRPr="00B30CAE">
        <w:rPr>
          <w:rFonts w:ascii="Arial" w:hAnsi="Arial" w:cs="Arial"/>
        </w:rPr>
        <w:fldChar w:fldCharType="separate"/>
      </w:r>
      <w:r w:rsidR="00BF62A0" w:rsidRPr="00B30CAE">
        <w:rPr>
          <w:rFonts w:ascii="Arial" w:hAnsi="Arial" w:cs="Arial"/>
          <w:noProof/>
        </w:rPr>
        <w:t>[</w:t>
      </w:r>
      <w:hyperlink w:anchor="_ENREF_41" w:tooltip="Meija, 2004 #1189" w:history="1">
        <w:r w:rsidR="00784B33" w:rsidRPr="00B30CAE">
          <w:rPr>
            <w:rFonts w:ascii="Arial" w:hAnsi="Arial" w:cs="Arial"/>
            <w:noProof/>
          </w:rPr>
          <w:t>41</w:t>
        </w:r>
      </w:hyperlink>
      <w:r w:rsidR="00BF62A0" w:rsidRPr="00B30CAE">
        <w:rPr>
          <w:rFonts w:ascii="Arial" w:hAnsi="Arial" w:cs="Arial"/>
          <w:noProof/>
        </w:rPr>
        <w:t>]</w:t>
      </w:r>
      <w:r w:rsidR="008E4AFF" w:rsidRPr="00B30CAE">
        <w:rPr>
          <w:rFonts w:ascii="Arial" w:hAnsi="Arial" w:cs="Arial"/>
        </w:rPr>
        <w:fldChar w:fldCharType="end"/>
      </w:r>
      <w:r w:rsidRPr="00B30CAE">
        <w:rPr>
          <w:rFonts w:ascii="Arial" w:hAnsi="Arial" w:cs="Arial"/>
        </w:rPr>
        <w:t>.</w:t>
      </w:r>
      <w:r w:rsidR="00770F66" w:rsidRPr="00B30CAE">
        <w:rPr>
          <w:rFonts w:ascii="Arial" w:hAnsi="Arial" w:cs="Arial"/>
        </w:rPr>
        <w:t xml:space="preserve"> </w:t>
      </w:r>
    </w:p>
    <w:p w:rsidR="00FA5480" w:rsidRPr="00B30CAE" w:rsidRDefault="00FA5480" w:rsidP="009048C8">
      <w:pPr>
        <w:numPr>
          <w:ilvl w:val="12"/>
          <w:numId w:val="0"/>
        </w:numPr>
        <w:rPr>
          <w:rFonts w:ascii="Arial" w:hAnsi="Arial" w:cs="Arial"/>
        </w:rPr>
      </w:pPr>
    </w:p>
    <w:p w:rsidR="00D208E1" w:rsidRPr="00B30CAE" w:rsidRDefault="00FA5480" w:rsidP="009048C8">
      <w:pPr>
        <w:numPr>
          <w:ilvl w:val="12"/>
          <w:numId w:val="0"/>
        </w:numPr>
        <w:rPr>
          <w:rFonts w:ascii="Arial" w:hAnsi="Arial" w:cs="Arial"/>
        </w:rPr>
      </w:pPr>
      <w:r w:rsidRPr="00B30CAE">
        <w:rPr>
          <w:rFonts w:ascii="Arial" w:hAnsi="Arial" w:cs="Arial"/>
        </w:rPr>
        <w:t xml:space="preserve">The primary draw of ICP spectroscopy is the fast acquisition of quantitative impurity concentrations. Aside from reference standards, this technique is an independent technique which no outside data for interpretation. That being said, signal masking introduces uncertainty into the measurement. Innate components of technique, such as </w:t>
      </w:r>
      <w:r w:rsidRPr="00B30CAE">
        <w:rPr>
          <w:rFonts w:ascii="Arial" w:hAnsi="Arial" w:cs="Arial"/>
          <w:vertAlign w:val="superscript"/>
        </w:rPr>
        <w:t>40</w:t>
      </w:r>
      <w:r w:rsidRPr="00B30CAE">
        <w:rPr>
          <w:rFonts w:ascii="Arial" w:hAnsi="Arial" w:cs="Arial"/>
        </w:rPr>
        <w:t>Ar</w:t>
      </w:r>
      <w:r w:rsidRPr="00B30CAE">
        <w:rPr>
          <w:rFonts w:ascii="Arial" w:hAnsi="Arial" w:cs="Arial"/>
          <w:vertAlign w:val="superscript"/>
        </w:rPr>
        <w:t>+</w:t>
      </w:r>
      <w:r w:rsidRPr="00B30CAE">
        <w:rPr>
          <w:rFonts w:ascii="Arial" w:hAnsi="Arial" w:cs="Arial"/>
        </w:rPr>
        <w:t xml:space="preserve">, have the potential to mask other ions of interest, </w:t>
      </w:r>
      <w:r w:rsidRPr="00B30CAE">
        <w:rPr>
          <w:rFonts w:ascii="Arial" w:hAnsi="Arial" w:cs="Arial"/>
          <w:vertAlign w:val="superscript"/>
        </w:rPr>
        <w:t>40</w:t>
      </w:r>
      <w:r w:rsidRPr="00B30CAE">
        <w:rPr>
          <w:rFonts w:ascii="Arial" w:hAnsi="Arial" w:cs="Arial"/>
        </w:rPr>
        <w:t>K</w:t>
      </w:r>
      <w:r w:rsidRPr="00B30CAE">
        <w:rPr>
          <w:rFonts w:ascii="Arial" w:hAnsi="Arial" w:cs="Arial"/>
          <w:vertAlign w:val="superscript"/>
        </w:rPr>
        <w:t>+</w:t>
      </w:r>
      <w:r w:rsidRPr="00B30CAE">
        <w:rPr>
          <w:rFonts w:ascii="Arial" w:hAnsi="Arial" w:cs="Arial"/>
        </w:rPr>
        <w:t>. Workarounds exist, such as the above described isotope ratio comparison, though this is limited by the relative amounts of each isotope. In cases where the trace element’s concentration is near the detection limit, it is probable that the secondary isotope is below the detection limit. Similarly, it is possible that multiple ions overlap in the same peak, complicating deconvolution efforts. Without an idea of what is expected, some peak overlaps may go unnoticed, leading to an incorrect quantitative analysis. For ICP-OES, high concentrations of optically active elements such as Eu</w:t>
      </w:r>
      <w:r w:rsidRPr="00B30CAE">
        <w:rPr>
          <w:rFonts w:ascii="Arial" w:hAnsi="Arial" w:cs="Arial"/>
          <w:vertAlign w:val="superscript"/>
        </w:rPr>
        <w:t>2+</w:t>
      </w:r>
      <w:r w:rsidRPr="00B30CAE">
        <w:rPr>
          <w:rFonts w:ascii="Arial" w:hAnsi="Arial" w:cs="Arial"/>
        </w:rPr>
        <w:t xml:space="preserve"> or Ce</w:t>
      </w:r>
      <w:r w:rsidRPr="00B30CAE">
        <w:rPr>
          <w:rFonts w:ascii="Arial" w:hAnsi="Arial" w:cs="Arial"/>
          <w:vertAlign w:val="superscript"/>
        </w:rPr>
        <w:t>3+</w:t>
      </w:r>
      <w:r w:rsidRPr="00B30CAE">
        <w:rPr>
          <w:rFonts w:ascii="Arial" w:hAnsi="Arial" w:cs="Arial"/>
        </w:rPr>
        <w:t xml:space="preserve"> are likely to saturat</w:t>
      </w:r>
      <w:r w:rsidR="00AD4B83" w:rsidRPr="00B30CAE">
        <w:rPr>
          <w:rFonts w:ascii="Arial" w:hAnsi="Arial" w:cs="Arial"/>
        </w:rPr>
        <w:t xml:space="preserve">e the photodetector, in which case it is impossible to determine the concentration of any trace elements. </w:t>
      </w:r>
    </w:p>
    <w:p w:rsidR="005E0FBD" w:rsidRPr="00B30CAE" w:rsidRDefault="005E0FBD" w:rsidP="009048C8">
      <w:pPr>
        <w:numPr>
          <w:ilvl w:val="12"/>
          <w:numId w:val="0"/>
        </w:numPr>
        <w:rPr>
          <w:rFonts w:ascii="Arial" w:hAnsi="Arial" w:cs="Arial"/>
        </w:rPr>
      </w:pPr>
    </w:p>
    <w:p w:rsidR="003D07F7" w:rsidRPr="00B30CAE" w:rsidRDefault="009C66CE" w:rsidP="009048C8">
      <w:pPr>
        <w:pStyle w:val="Heading2"/>
      </w:pPr>
      <w:bookmarkStart w:id="25" w:name="_Toc400615929"/>
      <w:r w:rsidRPr="00B30CAE">
        <w:t xml:space="preserve">1.4 – </w:t>
      </w:r>
      <w:r w:rsidR="005E0FBD" w:rsidRPr="00B30CAE">
        <w:t>Techniques for Impurity Mitigation</w:t>
      </w:r>
      <w:bookmarkEnd w:id="25"/>
    </w:p>
    <w:p w:rsidR="003B6EB1" w:rsidRPr="00B30CAE" w:rsidRDefault="003B6EB1" w:rsidP="009048C8">
      <w:pPr>
        <w:numPr>
          <w:ilvl w:val="12"/>
          <w:numId w:val="0"/>
        </w:numPr>
        <w:rPr>
          <w:rFonts w:ascii="Arial" w:hAnsi="Arial" w:cs="Arial"/>
        </w:rPr>
      </w:pPr>
    </w:p>
    <w:p w:rsidR="003B6EB1" w:rsidRPr="00B30CAE" w:rsidRDefault="003B6EB1" w:rsidP="009048C8">
      <w:pPr>
        <w:numPr>
          <w:ilvl w:val="12"/>
          <w:numId w:val="0"/>
        </w:numPr>
        <w:rPr>
          <w:rFonts w:ascii="Arial" w:hAnsi="Arial" w:cs="Arial"/>
        </w:rPr>
      </w:pPr>
      <w:r w:rsidRPr="00B30CAE">
        <w:rPr>
          <w:rFonts w:ascii="Arial" w:hAnsi="Arial" w:cs="Arial"/>
        </w:rPr>
        <w:t xml:space="preserve">As described in Section 1.2, impurities have a variety of sources and properties. Techniques for impurity mitigation are similarly diverse. Depending upon the impurity, difference aspects such as melt behavior, thermal stability, and chemical reactivity may be exploited to segregate the impurities so that they might be removed from the system. </w:t>
      </w:r>
    </w:p>
    <w:p w:rsidR="003B6EB1" w:rsidRPr="00B30CAE" w:rsidRDefault="003B6EB1" w:rsidP="009048C8">
      <w:pPr>
        <w:numPr>
          <w:ilvl w:val="12"/>
          <w:numId w:val="0"/>
        </w:numPr>
        <w:rPr>
          <w:rFonts w:ascii="Arial" w:hAnsi="Arial" w:cs="Arial"/>
        </w:rPr>
      </w:pPr>
    </w:p>
    <w:p w:rsidR="003D07F7" w:rsidRPr="00B30CAE" w:rsidRDefault="00D208E1" w:rsidP="009048C8">
      <w:pPr>
        <w:pStyle w:val="Heading3"/>
      </w:pPr>
      <w:bookmarkStart w:id="26" w:name="_Toc400615930"/>
      <w:r w:rsidRPr="00B30CAE">
        <w:t xml:space="preserve">1.4.1 – </w:t>
      </w:r>
      <w:r w:rsidR="005E0FBD" w:rsidRPr="00B30CAE">
        <w:t>Zone Refining</w:t>
      </w:r>
      <w:bookmarkEnd w:id="26"/>
    </w:p>
    <w:p w:rsidR="005E0FBD" w:rsidRPr="00B30CAE" w:rsidRDefault="005E0FBD" w:rsidP="009048C8">
      <w:pPr>
        <w:numPr>
          <w:ilvl w:val="12"/>
          <w:numId w:val="0"/>
        </w:numPr>
        <w:rPr>
          <w:rFonts w:ascii="Arial" w:hAnsi="Arial" w:cs="Arial"/>
        </w:rPr>
      </w:pPr>
    </w:p>
    <w:p w:rsidR="007C450F" w:rsidRPr="00B30CAE" w:rsidRDefault="003B6EB1" w:rsidP="009048C8">
      <w:pPr>
        <w:numPr>
          <w:ilvl w:val="12"/>
          <w:numId w:val="0"/>
        </w:numPr>
        <w:rPr>
          <w:rFonts w:ascii="Arial" w:hAnsi="Arial" w:cs="Arial"/>
        </w:rPr>
      </w:pPr>
      <w:r w:rsidRPr="00B30CAE">
        <w:rPr>
          <w:rFonts w:ascii="Arial" w:hAnsi="Arial" w:cs="Arial"/>
        </w:rPr>
        <w:t xml:space="preserve">Zone refining is a technique which utilizes the different melt behavior of impurities species to segregate them in a solid charge. To accomplish this, a spike heater is moved along a solid charge, melting the material in a discrete section which moves through the charge as the heater is moved with respect to the solid. </w:t>
      </w:r>
      <w:r w:rsidR="007C450F" w:rsidRPr="00B30CAE">
        <w:rPr>
          <w:rFonts w:ascii="Arial" w:hAnsi="Arial" w:cs="Arial"/>
        </w:rPr>
        <w:t xml:space="preserve">At the end of the pass, the melt zone is reset without melting the charge on the return. </w:t>
      </w:r>
      <w:r w:rsidR="007C450F" w:rsidRPr="00B30CAE">
        <w:rPr>
          <w:rFonts w:ascii="Arial" w:hAnsi="Arial" w:cs="Arial"/>
        </w:rPr>
        <w:lastRenderedPageBreak/>
        <w:t>This process of moving a molten zone through the charge is repeated many times, with the end result being a region in the center which has a lower net impurity content. This is due to impurities segregating at either ends of the charge, according to their stability in either the solid or the liquid phase</w:t>
      </w:r>
      <w:r w:rsidR="00986E4F" w:rsidRPr="00B30CAE">
        <w:rPr>
          <w:rFonts w:ascii="Arial" w:hAnsi="Arial" w:cs="Arial"/>
        </w:rPr>
        <w:t xml:space="preserve"> </w:t>
      </w:r>
      <w:r w:rsidR="008E4AFF" w:rsidRPr="00B30CAE">
        <w:rPr>
          <w:rFonts w:ascii="Arial" w:hAnsi="Arial" w:cs="Arial"/>
        </w:rPr>
        <w:fldChar w:fldCharType="begin"/>
      </w:r>
      <w:r w:rsidR="00BF62A0" w:rsidRPr="00B30CAE">
        <w:rPr>
          <w:rFonts w:ascii="Arial" w:hAnsi="Arial" w:cs="Arial"/>
        </w:rPr>
        <w:instrText xml:space="preserve"> ADDIN EN.CITE &lt;EndNote&gt;&lt;Cite&gt;&lt;Author&gt;Parr&lt;/Author&gt;&lt;Year&gt;1960&lt;/Year&gt;&lt;RecNum&gt;1104&lt;/RecNum&gt;&lt;DisplayText&gt;[42]&lt;/DisplayText&gt;&lt;record&gt;&lt;rec-number&gt;1104&lt;/rec-number&gt;&lt;foreign-keys&gt;&lt;key app="EN" db-id="pw2rerw5xpx5whe2d9p5zxz5dp9sad2wd2s0"&gt;1104&lt;/key&gt;&lt;/foreign-keys&gt;&lt;ref-type name="Book"&gt;6&lt;/ref-type&gt;&lt;contributors&gt;&lt;authors&gt;&lt;author&gt;Parr, Norman L&lt;/author&gt;&lt;/authors&gt;&lt;/contributors&gt;&lt;titles&gt;&lt;title&gt;Zone refining and allied techniques&lt;/title&gt;&lt;/titles&gt;&lt;dates&gt;&lt;year&gt;1960&lt;/year&gt;&lt;/dates&gt;&lt;publisher&gt;Newnes&lt;/publisher&gt;&lt;urls&gt;&lt;/urls&gt;&lt;/record&gt;&lt;/Cite&gt;&lt;/EndNote&gt;</w:instrText>
      </w:r>
      <w:r w:rsidR="008E4AFF" w:rsidRPr="00B30CAE">
        <w:rPr>
          <w:rFonts w:ascii="Arial" w:hAnsi="Arial" w:cs="Arial"/>
        </w:rPr>
        <w:fldChar w:fldCharType="separate"/>
      </w:r>
      <w:r w:rsidR="00BF62A0" w:rsidRPr="00B30CAE">
        <w:rPr>
          <w:rFonts w:ascii="Arial" w:hAnsi="Arial" w:cs="Arial"/>
          <w:noProof/>
        </w:rPr>
        <w:t>[</w:t>
      </w:r>
      <w:hyperlink w:anchor="_ENREF_42" w:tooltip="Parr, 1960 #1104" w:history="1">
        <w:r w:rsidR="00784B33" w:rsidRPr="00B30CAE">
          <w:rPr>
            <w:rFonts w:ascii="Arial" w:hAnsi="Arial" w:cs="Arial"/>
            <w:noProof/>
          </w:rPr>
          <w:t>42</w:t>
        </w:r>
      </w:hyperlink>
      <w:r w:rsidR="00BF62A0" w:rsidRPr="00B30CAE">
        <w:rPr>
          <w:rFonts w:ascii="Arial" w:hAnsi="Arial" w:cs="Arial"/>
          <w:noProof/>
        </w:rPr>
        <w:t>]</w:t>
      </w:r>
      <w:r w:rsidR="008E4AFF" w:rsidRPr="00B30CAE">
        <w:rPr>
          <w:rFonts w:ascii="Arial" w:hAnsi="Arial" w:cs="Arial"/>
        </w:rPr>
        <w:fldChar w:fldCharType="end"/>
      </w:r>
      <w:r w:rsidR="007C450F" w:rsidRPr="00B30CAE">
        <w:rPr>
          <w:rFonts w:ascii="Arial" w:hAnsi="Arial" w:cs="Arial"/>
        </w:rPr>
        <w:t>. As this purification method targets soluble impurities, it is typically applied to metallic impurities</w:t>
      </w:r>
      <w:r w:rsidR="00986E4F" w:rsidRPr="00B30CAE">
        <w:rPr>
          <w:rFonts w:ascii="Arial" w:hAnsi="Arial" w:cs="Arial"/>
        </w:rPr>
        <w:t xml:space="preserve"> with </w:t>
      </w:r>
      <w:r w:rsidR="005443A5" w:rsidRPr="00B30CAE">
        <w:rPr>
          <w:rFonts w:ascii="Arial" w:hAnsi="Arial" w:cs="Arial"/>
        </w:rPr>
        <w:t>7N purity or high</w:t>
      </w:r>
      <w:r w:rsidR="006861EA" w:rsidRPr="00B30CAE">
        <w:rPr>
          <w:rFonts w:ascii="Arial" w:hAnsi="Arial" w:cs="Arial"/>
        </w:rPr>
        <w:t>er</w:t>
      </w:r>
      <w:r w:rsidR="005443A5" w:rsidRPr="00B30CAE">
        <w:rPr>
          <w:rFonts w:ascii="Arial" w:hAnsi="Arial" w:cs="Arial"/>
        </w:rPr>
        <w:t xml:space="preserve"> being achievable with appropriate parameters</w:t>
      </w:r>
      <w:r w:rsidR="007C450F" w:rsidRPr="00B30CAE">
        <w:rPr>
          <w:rFonts w:ascii="Arial" w:hAnsi="Arial" w:cs="Arial"/>
        </w:rPr>
        <w:t xml:space="preserve">. The parameters affecting </w:t>
      </w:r>
      <w:r w:rsidR="005443A5" w:rsidRPr="00B30CAE">
        <w:rPr>
          <w:rFonts w:ascii="Arial" w:hAnsi="Arial" w:cs="Arial"/>
        </w:rPr>
        <w:t>the effectiveness</w:t>
      </w:r>
      <w:r w:rsidR="007C450F" w:rsidRPr="00B30CAE">
        <w:rPr>
          <w:rFonts w:ascii="Arial" w:hAnsi="Arial" w:cs="Arial"/>
        </w:rPr>
        <w:t xml:space="preserve"> of the zone refining process are discussed in Section 2.3. </w:t>
      </w:r>
    </w:p>
    <w:p w:rsidR="007C450F" w:rsidRPr="00B30CAE" w:rsidRDefault="007C450F" w:rsidP="009048C8">
      <w:pPr>
        <w:numPr>
          <w:ilvl w:val="12"/>
          <w:numId w:val="0"/>
        </w:numPr>
        <w:rPr>
          <w:rFonts w:ascii="Arial" w:hAnsi="Arial" w:cs="Arial"/>
        </w:rPr>
      </w:pPr>
    </w:p>
    <w:p w:rsidR="007C450F" w:rsidRPr="00B30CAE" w:rsidRDefault="007C450F" w:rsidP="009048C8">
      <w:pPr>
        <w:numPr>
          <w:ilvl w:val="12"/>
          <w:numId w:val="0"/>
        </w:numPr>
        <w:rPr>
          <w:rFonts w:ascii="Arial" w:hAnsi="Arial" w:cs="Arial"/>
        </w:rPr>
      </w:pPr>
      <w:r w:rsidRPr="00B30CAE">
        <w:rPr>
          <w:rFonts w:ascii="Arial" w:hAnsi="Arial" w:cs="Arial"/>
        </w:rPr>
        <w:t xml:space="preserve">This technique exploits a fundamental aspect of material thermodynamics, and so may be applied to a variety of material systems. The only restrictions </w:t>
      </w:r>
      <w:r w:rsidR="00293511" w:rsidRPr="00B30CAE">
        <w:rPr>
          <w:rFonts w:ascii="Arial" w:hAnsi="Arial" w:cs="Arial"/>
        </w:rPr>
        <w:t xml:space="preserve">on zone refining are practical. The material must be thermally stable and not decompose before melting and it must experience a solid-liquid phase transition at a reasonable temperature which is to say that zone refining of elements such as iridium and helium are not realistic. </w:t>
      </w:r>
      <w:r w:rsidR="002724F8" w:rsidRPr="00B30CAE">
        <w:rPr>
          <w:rFonts w:ascii="Arial" w:hAnsi="Arial" w:cs="Arial"/>
        </w:rPr>
        <w:t xml:space="preserve">Even with these requirements, many material systems lend themselves to zone refining. This technique is also well suited to industrialization as large batch sizes are possible, as is continuous zone refining. Zone refining may be adapted into a continuous process in a few ways, with one example being through the use of gravity and mass transport to move purified material and impurities in opposite directions, </w:t>
      </w:r>
      <w:fldSimple w:instr=" REF _Ref399538726 \h  \* MERGEFORMAT ">
        <w:r w:rsidR="00986E4F" w:rsidRPr="00B30CAE">
          <w:rPr>
            <w:rFonts w:ascii="Arial" w:hAnsi="Arial" w:cs="Arial"/>
          </w:rPr>
          <w:t>Figure 6</w:t>
        </w:r>
      </w:fldSimple>
      <w:r w:rsidR="00986E4F" w:rsidRPr="00B30CAE">
        <w:rPr>
          <w:rFonts w:ascii="Arial" w:hAnsi="Arial" w:cs="Arial"/>
        </w:rPr>
        <w:t xml:space="preserve">. By placing several of these systems in series, it is possible to obtain highly purified materials just as with traditional zone refining. </w:t>
      </w:r>
    </w:p>
    <w:p w:rsidR="00986E4F" w:rsidRPr="00B30CAE" w:rsidRDefault="00986E4F" w:rsidP="009048C8">
      <w:pPr>
        <w:numPr>
          <w:ilvl w:val="12"/>
          <w:numId w:val="0"/>
        </w:numPr>
        <w:rPr>
          <w:rFonts w:ascii="Arial" w:hAnsi="Arial" w:cs="Arial"/>
        </w:rPr>
      </w:pPr>
    </w:p>
    <w:p w:rsidR="00986E4F" w:rsidRPr="00B30CAE" w:rsidRDefault="00986E4F" w:rsidP="009048C8">
      <w:pPr>
        <w:numPr>
          <w:ilvl w:val="12"/>
          <w:numId w:val="0"/>
        </w:numPr>
        <w:jc w:val="center"/>
        <w:rPr>
          <w:rFonts w:ascii="Arial" w:hAnsi="Arial" w:cs="Arial"/>
        </w:rPr>
      </w:pPr>
      <w:r w:rsidRPr="00B30CAE">
        <w:rPr>
          <w:rFonts w:ascii="Arial" w:hAnsi="Arial" w:cs="Arial"/>
          <w:noProof/>
        </w:rPr>
        <w:drawing>
          <wp:inline distT="0" distB="0" distL="0" distR="0">
            <wp:extent cx="3105150" cy="1927866"/>
            <wp:effectExtent l="19050" t="0" r="0" b="0"/>
            <wp:docPr id="7" name="Picture 7" descr="C:\Users\Will\AppData\Local\Microsoft\Windows\Temporary Internet Files\Content.Outlook\NM65O12X\New Doc 9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Will\AppData\Local\Microsoft\Windows\Temporary Internet Files\Content.Outlook\NM65O12X\New Doc 9_5.jpg"/>
                    <pic:cNvPicPr>
                      <a:picLocks noChangeAspect="1" noChangeArrowheads="1"/>
                    </pic:cNvPicPr>
                  </pic:nvPicPr>
                  <pic:blipFill>
                    <a:blip r:embed="rId15" cstate="print">
                      <a:lum contrast="30000"/>
                    </a:blip>
                    <a:srcRect/>
                    <a:stretch>
                      <a:fillRect/>
                    </a:stretch>
                  </pic:blipFill>
                  <pic:spPr bwMode="auto">
                    <a:xfrm>
                      <a:off x="0" y="0"/>
                      <a:ext cx="3112201" cy="1932244"/>
                    </a:xfrm>
                    <a:prstGeom prst="rect">
                      <a:avLst/>
                    </a:prstGeom>
                    <a:noFill/>
                    <a:ln w="9525">
                      <a:noFill/>
                      <a:miter lim="800000"/>
                      <a:headEnd/>
                      <a:tailEnd/>
                    </a:ln>
                  </pic:spPr>
                </pic:pic>
              </a:graphicData>
            </a:graphic>
          </wp:inline>
        </w:drawing>
      </w:r>
    </w:p>
    <w:p w:rsidR="00986E4F" w:rsidRPr="00B30CAE" w:rsidRDefault="00986E4F" w:rsidP="009048C8">
      <w:pPr>
        <w:pStyle w:val="Caption"/>
        <w:jc w:val="center"/>
        <w:rPr>
          <w:rFonts w:ascii="Arial" w:hAnsi="Arial" w:cs="Arial"/>
        </w:rPr>
      </w:pPr>
      <w:bookmarkStart w:id="27" w:name="_Ref399538726"/>
      <w:bookmarkStart w:id="28" w:name="_Toc400616009"/>
      <w:r w:rsidRPr="00B30CAE">
        <w:rPr>
          <w:rFonts w:ascii="Arial" w:hAnsi="Arial" w:cs="Arial"/>
        </w:rPr>
        <w:t xml:space="preserve">Figure </w:t>
      </w:r>
      <w:r w:rsidR="008E4AFF" w:rsidRPr="00B30CAE">
        <w:rPr>
          <w:rFonts w:ascii="Arial" w:hAnsi="Arial" w:cs="Arial"/>
        </w:rPr>
        <w:fldChar w:fldCharType="begin"/>
      </w:r>
      <w:r w:rsidR="00895FB1" w:rsidRPr="00B30CAE">
        <w:rPr>
          <w:rFonts w:ascii="Arial" w:hAnsi="Arial" w:cs="Arial"/>
        </w:rPr>
        <w:instrText xml:space="preserve"> SEQ Figure \* ARABIC </w:instrText>
      </w:r>
      <w:r w:rsidR="008E4AFF" w:rsidRPr="00B30CAE">
        <w:rPr>
          <w:rFonts w:ascii="Arial" w:hAnsi="Arial" w:cs="Arial"/>
        </w:rPr>
        <w:fldChar w:fldCharType="separate"/>
      </w:r>
      <w:r w:rsidR="00CE0884" w:rsidRPr="00B30CAE">
        <w:rPr>
          <w:rFonts w:ascii="Arial" w:hAnsi="Arial" w:cs="Arial"/>
          <w:noProof/>
        </w:rPr>
        <w:t>6</w:t>
      </w:r>
      <w:r w:rsidR="008E4AFF" w:rsidRPr="00B30CAE">
        <w:rPr>
          <w:rFonts w:ascii="Arial" w:hAnsi="Arial" w:cs="Arial"/>
        </w:rPr>
        <w:fldChar w:fldCharType="end"/>
      </w:r>
      <w:bookmarkEnd w:id="27"/>
      <w:r w:rsidRPr="00B30CAE">
        <w:rPr>
          <w:rFonts w:ascii="Arial" w:hAnsi="Arial" w:cs="Arial"/>
        </w:rPr>
        <w:t xml:space="preserve">- Example Mechanism for Continuous Zone Refining </w:t>
      </w:r>
      <w:r w:rsidR="008E4AFF" w:rsidRPr="00B30CAE">
        <w:rPr>
          <w:rFonts w:ascii="Arial" w:hAnsi="Arial" w:cs="Arial"/>
        </w:rPr>
        <w:fldChar w:fldCharType="begin"/>
      </w:r>
      <w:r w:rsidR="00BF62A0" w:rsidRPr="00B30CAE">
        <w:rPr>
          <w:rFonts w:ascii="Arial" w:hAnsi="Arial" w:cs="Arial"/>
        </w:rPr>
        <w:instrText xml:space="preserve"> ADDIN EN.CITE &lt;EndNote&gt;&lt;Cite&gt;&lt;Author&gt;Parr&lt;/Author&gt;&lt;Year&gt;1960&lt;/Year&gt;&lt;RecNum&gt;1104&lt;/RecNum&gt;&lt;DisplayText&gt;[42]&lt;/DisplayText&gt;&lt;record&gt;&lt;rec-number&gt;1104&lt;/rec-number&gt;&lt;foreign-keys&gt;&lt;key app="EN" db-id="pw2rerw5xpx5whe2d9p5zxz5dp9sad2wd2s0"&gt;1104&lt;/key&gt;&lt;/foreign-keys&gt;&lt;ref-type name="Book"&gt;6&lt;/ref-type&gt;&lt;contributors&gt;&lt;authors&gt;&lt;author&gt;Parr, Norman L&lt;/author&gt;&lt;/authors&gt;&lt;/contributors&gt;&lt;titles&gt;&lt;title&gt;Zone refining and allied techniques&lt;/title&gt;&lt;/titles&gt;&lt;dates&gt;&lt;year&gt;1960&lt;/year&gt;&lt;/dates&gt;&lt;publisher&gt;Newnes&lt;/publisher&gt;&lt;urls&gt;&lt;/urls&gt;&lt;/record&gt;&lt;/Cite&gt;&lt;/EndNote&gt;</w:instrText>
      </w:r>
      <w:r w:rsidR="008E4AFF" w:rsidRPr="00B30CAE">
        <w:rPr>
          <w:rFonts w:ascii="Arial" w:hAnsi="Arial" w:cs="Arial"/>
        </w:rPr>
        <w:fldChar w:fldCharType="separate"/>
      </w:r>
      <w:r w:rsidR="00BF62A0" w:rsidRPr="00B30CAE">
        <w:rPr>
          <w:rFonts w:ascii="Arial" w:hAnsi="Arial" w:cs="Arial"/>
          <w:noProof/>
        </w:rPr>
        <w:t>[</w:t>
      </w:r>
      <w:hyperlink w:anchor="_ENREF_42" w:tooltip="Parr, 1960 #1104" w:history="1">
        <w:r w:rsidR="00784B33" w:rsidRPr="00B30CAE">
          <w:rPr>
            <w:rFonts w:ascii="Arial" w:hAnsi="Arial" w:cs="Arial"/>
            <w:noProof/>
          </w:rPr>
          <w:t>42</w:t>
        </w:r>
      </w:hyperlink>
      <w:r w:rsidR="00BF62A0" w:rsidRPr="00B30CAE">
        <w:rPr>
          <w:rFonts w:ascii="Arial" w:hAnsi="Arial" w:cs="Arial"/>
          <w:noProof/>
        </w:rPr>
        <w:t>]</w:t>
      </w:r>
      <w:bookmarkEnd w:id="28"/>
      <w:r w:rsidR="008E4AFF" w:rsidRPr="00B30CAE">
        <w:rPr>
          <w:rFonts w:ascii="Arial" w:hAnsi="Arial" w:cs="Arial"/>
        </w:rPr>
        <w:fldChar w:fldCharType="end"/>
      </w:r>
    </w:p>
    <w:p w:rsidR="007C450F" w:rsidRPr="00B30CAE" w:rsidRDefault="005443A5" w:rsidP="009048C8">
      <w:pPr>
        <w:numPr>
          <w:ilvl w:val="12"/>
          <w:numId w:val="0"/>
        </w:numPr>
        <w:rPr>
          <w:rFonts w:ascii="Arial" w:hAnsi="Arial" w:cs="Arial"/>
        </w:rPr>
      </w:pPr>
      <w:r w:rsidRPr="00B30CAE">
        <w:rPr>
          <w:rFonts w:ascii="Arial" w:hAnsi="Arial" w:cs="Arial"/>
        </w:rPr>
        <w:t>Though the widespread applicability and high achievable purity are enticing, zone refining is b</w:t>
      </w:r>
      <w:r w:rsidR="007A451D" w:rsidRPr="00B30CAE">
        <w:rPr>
          <w:rFonts w:ascii="Arial" w:hAnsi="Arial" w:cs="Arial"/>
        </w:rPr>
        <w:t xml:space="preserve">y no means a perfect technique. Depending upon the matrix, some elements will not readily segregate due to negligible differences in melt and solid free energies. </w:t>
      </w:r>
      <w:r w:rsidRPr="00B30CAE">
        <w:rPr>
          <w:rFonts w:ascii="Arial" w:hAnsi="Arial" w:cs="Arial"/>
        </w:rPr>
        <w:t xml:space="preserve">The refining speed </w:t>
      </w:r>
      <w:r w:rsidR="007A451D" w:rsidRPr="00B30CAE">
        <w:rPr>
          <w:rFonts w:ascii="Arial" w:hAnsi="Arial" w:cs="Arial"/>
        </w:rPr>
        <w:t xml:space="preserve">also </w:t>
      </w:r>
      <w:r w:rsidRPr="00B30CAE">
        <w:rPr>
          <w:rFonts w:ascii="Arial" w:hAnsi="Arial" w:cs="Arial"/>
        </w:rPr>
        <w:t xml:space="preserve">is slow, with pass speeds on the order of 1 cm/hr being typical for metal halide compositions </w:t>
      </w:r>
      <w:r w:rsidR="008E4AFF" w:rsidRPr="00B30CAE">
        <w:rPr>
          <w:rFonts w:ascii="Arial" w:hAnsi="Arial" w:cs="Arial"/>
        </w:rPr>
        <w:fldChar w:fldCharType="begin"/>
      </w:r>
      <w:r w:rsidR="00BF62A0" w:rsidRPr="00B30CAE">
        <w:rPr>
          <w:rFonts w:ascii="Arial" w:hAnsi="Arial" w:cs="Arial"/>
        </w:rPr>
        <w:instrText xml:space="preserve"> ADDIN EN.CITE &lt;EndNote&gt;&lt;Cite&gt;&lt;Author&gt;Warren&lt;/Author&gt;&lt;Year&gt;1965&lt;/Year&gt;&lt;RecNum&gt;1190&lt;/RecNum&gt;&lt;DisplayText&gt;[43]&lt;/DisplayText&gt;&lt;record&gt;&lt;rec-number&gt;1190&lt;/rec-number&gt;&lt;foreign-keys&gt;&lt;key app="EN" db-id="pw2rerw5xpx5whe2d9p5zxz5dp9sad2wd2s0"&gt;1190&lt;/key&gt;&lt;/foreign-keys&gt;&lt;ref-type name="Journal Article"&gt;17&lt;/ref-type&gt;&lt;contributors&gt;&lt;authors&gt;&lt;author&gt;Warren, RW&lt;/author&gt;&lt;/authors&gt;&lt;/contributors&gt;&lt;titles&gt;&lt;title&gt;Procedures and Apparatus for Zone Purification of the Alkali Halides&lt;/title&gt;&lt;secondary-title&gt;Review of Scientific Instruments&lt;/secondary-title&gt;&lt;/titles&gt;&lt;periodical&gt;&lt;full-title&gt;Review of Scientific Instruments&lt;/full-title&gt;&lt;/periodical&gt;&lt;pages&gt;731-737&lt;/pages&gt;&lt;volume&gt;36&lt;/volume&gt;&lt;number&gt;6&lt;/number&gt;&lt;dates&gt;&lt;year&gt;1965&lt;/year&gt;&lt;/dates&gt;&lt;isbn&gt;0034-6748&lt;/isbn&gt;&lt;urls&gt;&lt;/urls&gt;&lt;/record&gt;&lt;/Cite&gt;&lt;/EndNote&gt;</w:instrText>
      </w:r>
      <w:r w:rsidR="008E4AFF" w:rsidRPr="00B30CAE">
        <w:rPr>
          <w:rFonts w:ascii="Arial" w:hAnsi="Arial" w:cs="Arial"/>
        </w:rPr>
        <w:fldChar w:fldCharType="separate"/>
      </w:r>
      <w:r w:rsidR="00BF62A0" w:rsidRPr="00B30CAE">
        <w:rPr>
          <w:rFonts w:ascii="Arial" w:hAnsi="Arial" w:cs="Arial"/>
          <w:noProof/>
        </w:rPr>
        <w:t>[</w:t>
      </w:r>
      <w:hyperlink w:anchor="_ENREF_43" w:tooltip="Warren, 1965 #1190" w:history="1">
        <w:r w:rsidR="00784B33" w:rsidRPr="00B30CAE">
          <w:rPr>
            <w:rFonts w:ascii="Arial" w:hAnsi="Arial" w:cs="Arial"/>
            <w:noProof/>
          </w:rPr>
          <w:t>43</w:t>
        </w:r>
      </w:hyperlink>
      <w:r w:rsidR="00BF62A0" w:rsidRPr="00B30CAE">
        <w:rPr>
          <w:rFonts w:ascii="Arial" w:hAnsi="Arial" w:cs="Arial"/>
          <w:noProof/>
        </w:rPr>
        <w:t>]</w:t>
      </w:r>
      <w:r w:rsidR="008E4AFF" w:rsidRPr="00B30CAE">
        <w:rPr>
          <w:rFonts w:ascii="Arial" w:hAnsi="Arial" w:cs="Arial"/>
        </w:rPr>
        <w:fldChar w:fldCharType="end"/>
      </w:r>
      <w:r w:rsidRPr="00B30CAE">
        <w:rPr>
          <w:rFonts w:ascii="Arial" w:hAnsi="Arial" w:cs="Arial"/>
        </w:rPr>
        <w:t xml:space="preserve">. In an effort to create a sharp melt zone, the thermal gradient at the melt edge is usually sharp. By moving this sharp gradient across the crucible many times, it is possible for thermal stresses to build, ultimately resulting in cracking of the container. </w:t>
      </w:r>
      <w:r w:rsidR="007A451D" w:rsidRPr="00B30CAE">
        <w:rPr>
          <w:rFonts w:ascii="Arial" w:hAnsi="Arial" w:cs="Arial"/>
        </w:rPr>
        <w:lastRenderedPageBreak/>
        <w:t xml:space="preserve">Improper selection of the crucible material can cause leaching of container elements into the purified material, negating any positive effects from refining. </w:t>
      </w:r>
    </w:p>
    <w:p w:rsidR="005E0FBD" w:rsidRPr="00B30CAE" w:rsidRDefault="005E0FBD" w:rsidP="009048C8">
      <w:pPr>
        <w:numPr>
          <w:ilvl w:val="12"/>
          <w:numId w:val="0"/>
        </w:numPr>
        <w:rPr>
          <w:rFonts w:ascii="Arial" w:hAnsi="Arial" w:cs="Arial"/>
        </w:rPr>
      </w:pPr>
    </w:p>
    <w:p w:rsidR="005E0FBD" w:rsidRPr="00B30CAE" w:rsidRDefault="00D208E1" w:rsidP="009048C8">
      <w:pPr>
        <w:pStyle w:val="Heading3"/>
      </w:pPr>
      <w:bookmarkStart w:id="29" w:name="_Toc400615931"/>
      <w:r w:rsidRPr="00B30CAE">
        <w:t xml:space="preserve">1.4.2 – </w:t>
      </w:r>
      <w:r w:rsidR="005E0FBD" w:rsidRPr="00B30CAE">
        <w:t>Chemical Reactions</w:t>
      </w:r>
      <w:bookmarkEnd w:id="29"/>
    </w:p>
    <w:p w:rsidR="005E0FBD" w:rsidRPr="00B30CAE" w:rsidRDefault="005E0FBD" w:rsidP="009048C8">
      <w:pPr>
        <w:numPr>
          <w:ilvl w:val="12"/>
          <w:numId w:val="0"/>
        </w:numPr>
        <w:rPr>
          <w:rFonts w:ascii="Arial" w:hAnsi="Arial" w:cs="Arial"/>
        </w:rPr>
      </w:pPr>
    </w:p>
    <w:p w:rsidR="009C3C0E" w:rsidRPr="00B30CAE" w:rsidRDefault="00BE0ACB" w:rsidP="009048C8">
      <w:pPr>
        <w:numPr>
          <w:ilvl w:val="12"/>
          <w:numId w:val="0"/>
        </w:numPr>
        <w:rPr>
          <w:rFonts w:ascii="Arial" w:hAnsi="Arial" w:cs="Arial"/>
        </w:rPr>
      </w:pPr>
      <w:r w:rsidRPr="00B30CAE">
        <w:rPr>
          <w:rFonts w:ascii="Arial" w:hAnsi="Arial" w:cs="Arial"/>
        </w:rPr>
        <w:t xml:space="preserve">Chemical equilibrium can be used to purify material as well. By reacting hydrated or oxidized material with a chemical more reactive with either oxygen or water the raw material may be stripped of these impurities. The reaction seen in </w:t>
      </w:r>
      <w:fldSimple w:instr=" REF _Ref399428378 \h  \* MERGEFORMAT ">
        <w:r w:rsidRPr="00B30CAE">
          <w:rPr>
            <w:rFonts w:ascii="Arial" w:hAnsi="Arial" w:cs="Arial"/>
          </w:rPr>
          <w:t>Equation 1</w:t>
        </w:r>
      </w:fldSimple>
      <w:r w:rsidRPr="00B30CAE">
        <w:rPr>
          <w:rFonts w:ascii="Arial" w:hAnsi="Arial" w:cs="Arial"/>
        </w:rPr>
        <w:t xml:space="preserve"> provides an example of this process. By </w:t>
      </w:r>
      <w:r w:rsidR="001F4CBC" w:rsidRPr="00B30CAE">
        <w:rPr>
          <w:rFonts w:ascii="Arial" w:hAnsi="Arial" w:cs="Arial"/>
        </w:rPr>
        <w:t>passing</w:t>
      </w:r>
      <w:r w:rsidRPr="00B30CAE">
        <w:rPr>
          <w:rFonts w:ascii="Arial" w:hAnsi="Arial" w:cs="Arial"/>
        </w:rPr>
        <w:t xml:space="preserve"> an </w:t>
      </w:r>
      <w:r w:rsidR="001F4CBC" w:rsidRPr="00B30CAE">
        <w:rPr>
          <w:rFonts w:ascii="Arial" w:hAnsi="Arial" w:cs="Arial"/>
        </w:rPr>
        <w:t xml:space="preserve">acid over </w:t>
      </w:r>
      <w:r w:rsidRPr="00B30CAE">
        <w:rPr>
          <w:rFonts w:ascii="Arial" w:hAnsi="Arial" w:cs="Arial"/>
        </w:rPr>
        <w:t>oxidized molecule</w:t>
      </w:r>
      <w:r w:rsidR="001F4CBC" w:rsidRPr="00B30CAE">
        <w:rPr>
          <w:rFonts w:ascii="Arial" w:hAnsi="Arial" w:cs="Arial"/>
        </w:rPr>
        <w:t>s</w:t>
      </w:r>
      <w:r w:rsidRPr="00B30CAE">
        <w:rPr>
          <w:rFonts w:ascii="Arial" w:hAnsi="Arial" w:cs="Arial"/>
        </w:rPr>
        <w:t xml:space="preserve">, the </w:t>
      </w:r>
      <w:r w:rsidR="001F4CBC" w:rsidRPr="00B30CAE">
        <w:rPr>
          <w:rFonts w:ascii="Arial" w:hAnsi="Arial" w:cs="Arial"/>
        </w:rPr>
        <w:t>anions exchange, producing the desire product and water. At the temperatures necessary for this process to take place, the water which is produced should exist as a gas which is carried away by the stream of unreacted acid. Additionally, it is possible to make use of a solid reactant to achieve similar results. Ammonium halides have been used for more than forty years to prepare oxygen-free halide materials</w:t>
      </w:r>
      <w:r w:rsidR="00230B93" w:rsidRPr="00B30CAE">
        <w:rPr>
          <w:rFonts w:ascii="Arial" w:hAnsi="Arial" w:cs="Arial"/>
        </w:rPr>
        <w:t xml:space="preserve"> </w:t>
      </w:r>
      <w:r w:rsidR="008E4AFF" w:rsidRPr="00B30CAE">
        <w:rPr>
          <w:rFonts w:ascii="Arial" w:hAnsi="Arial" w:cs="Arial"/>
        </w:rPr>
        <w:fldChar w:fldCharType="begin"/>
      </w:r>
      <w:r w:rsidR="00BF62A0" w:rsidRPr="00B30CAE">
        <w:rPr>
          <w:rFonts w:ascii="Arial" w:hAnsi="Arial" w:cs="Arial"/>
        </w:rPr>
        <w:instrText xml:space="preserve"> ADDIN EN.CITE &lt;EndNote&gt;&lt;Cite&gt;&lt;Author&gt;Cox&lt;/Author&gt;&lt;Year&gt;1973&lt;/Year&gt;&lt;RecNum&gt;1050&lt;/RecNum&gt;&lt;DisplayText&gt;[44]&lt;/DisplayText&gt;&lt;record&gt;&lt;rec-number&gt;1050&lt;/rec-number&gt;&lt;foreign-keys&gt;&lt;key app="EN" db-id="pw2rerw5xpx5whe2d9p5zxz5dp9sad2wd2s0"&gt;1050&lt;/key&gt;&lt;/foreign-keys&gt;&lt;ref-type name="Journal Article"&gt;17&lt;/ref-type&gt;&lt;contributors&gt;&lt;authors&gt;&lt;author&gt;Cox, Daniel E.&lt;/author&gt;&lt;author&gt;Fong, Francis K.&lt;/author&gt;&lt;/authors&gt;&lt;/contributors&gt;&lt;titles&gt;&lt;title&gt;Growth of single crystals of anhydrous lanthanide halides&lt;/title&gt;&lt;secondary-title&gt;Journal of Crystal Growth&lt;/secondary-title&gt;&lt;/titles&gt;&lt;periodical&gt;&lt;full-title&gt;Journal of Crystal Growth&lt;/full-title&gt;&lt;/periodical&gt;&lt;pages&gt;233-238&lt;/pages&gt;&lt;volume&gt;20&lt;/volume&gt;&lt;number&gt;3&lt;/number&gt;&lt;dates&gt;&lt;year&gt;1973&lt;/year&gt;&lt;pub-dates&gt;&lt;date&gt;10//&lt;/date&gt;&lt;/pub-dates&gt;&lt;/dates&gt;&lt;isbn&gt;0022-0248&lt;/isbn&gt;&lt;urls&gt;&lt;related-urls&gt;&lt;url&gt;http://www.sciencedirect.com/science/article/pii/0022024873900109&lt;/url&gt;&lt;url&gt;http://ac.els-cdn.com/0022024873900109/1-s2.0-0022024873900109-main.pdf?_tid=a07730ea-3670-11e3-be44-00000aab0f6b&amp;amp;acdnat=1381934490_ab35f613092f7dcda92c948b4547d3e1&lt;/url&gt;&lt;/related-urls&gt;&lt;/urls&gt;&lt;electronic-resource-num&gt;http://dx.doi.org/10.1016/0022-0248(73)90010-9&lt;/electronic-resource-num&gt;&lt;/record&gt;&lt;/Cite&gt;&lt;/EndNote&gt;</w:instrText>
      </w:r>
      <w:r w:rsidR="008E4AFF" w:rsidRPr="00B30CAE">
        <w:rPr>
          <w:rFonts w:ascii="Arial" w:hAnsi="Arial" w:cs="Arial"/>
        </w:rPr>
        <w:fldChar w:fldCharType="separate"/>
      </w:r>
      <w:r w:rsidR="00BF62A0" w:rsidRPr="00B30CAE">
        <w:rPr>
          <w:rFonts w:ascii="Arial" w:hAnsi="Arial" w:cs="Arial"/>
          <w:noProof/>
        </w:rPr>
        <w:t>[</w:t>
      </w:r>
      <w:hyperlink w:anchor="_ENREF_44" w:tooltip="Cox, 1973 #1050" w:history="1">
        <w:r w:rsidR="00784B33" w:rsidRPr="00B30CAE">
          <w:rPr>
            <w:rFonts w:ascii="Arial" w:hAnsi="Arial" w:cs="Arial"/>
            <w:noProof/>
          </w:rPr>
          <w:t>44</w:t>
        </w:r>
      </w:hyperlink>
      <w:r w:rsidR="00BF62A0" w:rsidRPr="00B30CAE">
        <w:rPr>
          <w:rFonts w:ascii="Arial" w:hAnsi="Arial" w:cs="Arial"/>
          <w:noProof/>
        </w:rPr>
        <w:t>]</w:t>
      </w:r>
      <w:r w:rsidR="008E4AFF" w:rsidRPr="00B30CAE">
        <w:rPr>
          <w:rFonts w:ascii="Arial" w:hAnsi="Arial" w:cs="Arial"/>
        </w:rPr>
        <w:fldChar w:fldCharType="end"/>
      </w:r>
      <w:r w:rsidR="001F4CBC" w:rsidRPr="00B30CAE">
        <w:rPr>
          <w:rFonts w:ascii="Arial" w:hAnsi="Arial" w:cs="Arial"/>
        </w:rPr>
        <w:t xml:space="preserve">. These materials split into ammonia and </w:t>
      </w:r>
      <w:r w:rsidR="007B4170" w:rsidRPr="00B30CAE">
        <w:rPr>
          <w:rFonts w:ascii="Arial" w:hAnsi="Arial" w:cs="Arial"/>
        </w:rPr>
        <w:t xml:space="preserve">acid when heated, providing a source of acid to react with any oxygen or hydroxyls. Byproducts are removed by vacuum, as this process is achievable at lower temperatures under </w:t>
      </w:r>
      <w:r w:rsidR="006861EA" w:rsidRPr="00B30CAE">
        <w:rPr>
          <w:rFonts w:ascii="Arial" w:hAnsi="Arial" w:cs="Arial"/>
        </w:rPr>
        <w:t>evacuation</w:t>
      </w:r>
      <w:r w:rsidR="007B4170" w:rsidRPr="00B30CAE">
        <w:rPr>
          <w:rFonts w:ascii="Arial" w:hAnsi="Arial" w:cs="Arial"/>
        </w:rPr>
        <w:t xml:space="preserve">. </w:t>
      </w:r>
    </w:p>
    <w:p w:rsidR="007B4170" w:rsidRPr="00B30CAE" w:rsidRDefault="007B4170" w:rsidP="009048C8">
      <w:pPr>
        <w:numPr>
          <w:ilvl w:val="12"/>
          <w:numId w:val="0"/>
        </w:numPr>
        <w:rPr>
          <w:rFonts w:ascii="Arial" w:hAnsi="Arial" w:cs="Arial"/>
        </w:rPr>
      </w:pPr>
    </w:p>
    <w:p w:rsidR="007B4170" w:rsidRPr="00B30CAE" w:rsidRDefault="007B4170" w:rsidP="009048C8">
      <w:pPr>
        <w:numPr>
          <w:ilvl w:val="12"/>
          <w:numId w:val="0"/>
        </w:numPr>
        <w:rPr>
          <w:rFonts w:ascii="Arial" w:hAnsi="Arial" w:cs="Arial"/>
        </w:rPr>
      </w:pPr>
      <w:r w:rsidRPr="00B30CAE">
        <w:rPr>
          <w:rFonts w:ascii="Arial" w:hAnsi="Arial" w:cs="Arial"/>
        </w:rPr>
        <w:t>This technique prevents the formation of halide vacancies by replacing any removed anions with the appropriate halide component</w:t>
      </w:r>
      <w:r w:rsidR="00230B93" w:rsidRPr="00B30CAE">
        <w:rPr>
          <w:rFonts w:ascii="Arial" w:hAnsi="Arial" w:cs="Arial"/>
        </w:rPr>
        <w:t xml:space="preserve"> </w:t>
      </w:r>
      <w:r w:rsidR="008E4AFF" w:rsidRPr="00B30CAE">
        <w:rPr>
          <w:rFonts w:ascii="Arial" w:hAnsi="Arial" w:cs="Arial"/>
        </w:rPr>
        <w:fldChar w:fldCharType="begin"/>
      </w:r>
      <w:r w:rsidR="00BF62A0" w:rsidRPr="00B30CAE">
        <w:rPr>
          <w:rFonts w:ascii="Arial" w:hAnsi="Arial" w:cs="Arial"/>
        </w:rPr>
        <w:instrText xml:space="preserve"> ADDIN EN.CITE &lt;EndNote&gt;&lt;Cite&gt;&lt;Author&gt;Meyer&lt;/Author&gt;&lt;Year&gt;1982&lt;/Year&gt;&lt;RecNum&gt;1191&lt;/RecNum&gt;&lt;DisplayText&gt;[45]&lt;/DisplayText&gt;&lt;record&gt;&lt;rec-number&gt;1191&lt;/rec-number&gt;&lt;foreign-keys&gt;&lt;key app="EN" db-id="pw2rerw5xpx5whe2d9p5zxz5dp9sad2wd2s0"&gt;1191&lt;/key&gt;&lt;/foreign-keys&gt;&lt;ref-type name="Journal Article"&gt;17&lt;/ref-type&gt;&lt;contributors&gt;&lt;authors&gt;&lt;author&gt;Meyer, Gerd&lt;/author&gt;&lt;author&gt;Ax, Peter&lt;/author&gt;&lt;/authors&gt;&lt;/contributors&gt;&lt;titles&gt;&lt;title&gt;An analysis of the ammonium chloride route to anhydrous rare-earth metal chlorides&lt;/title&gt;&lt;secondary-title&gt;Materials Research Bulletin&lt;/secondary-title&gt;&lt;/titles&gt;&lt;periodical&gt;&lt;full-title&gt;Materials Research Bulletin&lt;/full-title&gt;&lt;/periodical&gt;&lt;pages&gt;1447-1455&lt;/pages&gt;&lt;volume&gt;17&lt;/volume&gt;&lt;number&gt;11&lt;/number&gt;&lt;dates&gt;&lt;year&gt;1982&lt;/year&gt;&lt;pub-dates&gt;&lt;date&gt;11//&lt;/date&gt;&lt;/pub-dates&gt;&lt;/dates&gt;&lt;isbn&gt;0025-5408&lt;/isbn&gt;&lt;urls&gt;&lt;related-urls&gt;&lt;url&gt;http://www.sciencedirect.com/science/article/pii/0025540882902318&lt;/url&gt;&lt;/related-urls&gt;&lt;/urls&gt;&lt;electronic-resource-num&gt;http://dx.doi.org/10.1016/0025-5408(82)90231-8&lt;/electronic-resource-num&gt;&lt;/record&gt;&lt;/Cite&gt;&lt;/EndNote&gt;</w:instrText>
      </w:r>
      <w:r w:rsidR="008E4AFF" w:rsidRPr="00B30CAE">
        <w:rPr>
          <w:rFonts w:ascii="Arial" w:hAnsi="Arial" w:cs="Arial"/>
        </w:rPr>
        <w:fldChar w:fldCharType="separate"/>
      </w:r>
      <w:r w:rsidR="00BF62A0" w:rsidRPr="00B30CAE">
        <w:rPr>
          <w:rFonts w:ascii="Arial" w:hAnsi="Arial" w:cs="Arial"/>
          <w:noProof/>
        </w:rPr>
        <w:t>[</w:t>
      </w:r>
      <w:hyperlink w:anchor="_ENREF_45" w:tooltip="Meyer, 1982 #1191" w:history="1">
        <w:r w:rsidR="00784B33" w:rsidRPr="00B30CAE">
          <w:rPr>
            <w:rFonts w:ascii="Arial" w:hAnsi="Arial" w:cs="Arial"/>
            <w:noProof/>
          </w:rPr>
          <w:t>45</w:t>
        </w:r>
      </w:hyperlink>
      <w:r w:rsidR="00BF62A0" w:rsidRPr="00B30CAE">
        <w:rPr>
          <w:rFonts w:ascii="Arial" w:hAnsi="Arial" w:cs="Arial"/>
          <w:noProof/>
        </w:rPr>
        <w:t>]</w:t>
      </w:r>
      <w:r w:rsidR="008E4AFF" w:rsidRPr="00B30CAE">
        <w:rPr>
          <w:rFonts w:ascii="Arial" w:hAnsi="Arial" w:cs="Arial"/>
        </w:rPr>
        <w:fldChar w:fldCharType="end"/>
      </w:r>
      <w:r w:rsidRPr="00B30CAE">
        <w:rPr>
          <w:rFonts w:ascii="Arial" w:hAnsi="Arial" w:cs="Arial"/>
        </w:rPr>
        <w:t>. Since the reaction is performed in vacuum, the reaction products are easily removed before they have a chance to be reintroduced. The hazards associated with the usage of such reactive chemicals can pose a significant threat if not handled with caution. Any acid vapors should be contained or neutralized to prevent inhalation or corrosion of equipment. The most efficient way of accomplishing this is through the use of cold traps. Depending on the size of the operation, cost may be an issue as well since effective use of the ammonium halides requires a molar excess of the ammonium compound of ~</w:t>
      </w:r>
      <w:r w:rsidR="00230B93" w:rsidRPr="00B30CAE">
        <w:rPr>
          <w:rFonts w:ascii="Arial" w:hAnsi="Arial" w:cs="Arial"/>
        </w:rPr>
        <w:t xml:space="preserve">4:1for the target material. </w:t>
      </w:r>
      <w:r w:rsidR="008E4AFF" w:rsidRPr="00B30CAE">
        <w:rPr>
          <w:rFonts w:ascii="Arial" w:hAnsi="Arial" w:cs="Arial"/>
        </w:rPr>
        <w:fldChar w:fldCharType="begin"/>
      </w:r>
      <w:r w:rsidR="00BF62A0" w:rsidRPr="00B30CAE">
        <w:rPr>
          <w:rFonts w:ascii="Arial" w:hAnsi="Arial" w:cs="Arial"/>
        </w:rPr>
        <w:instrText xml:space="preserve"> ADDIN EN.CITE &lt;EndNote&gt;&lt;Cite&gt;&lt;Author&gt;Cox&lt;/Author&gt;&lt;Year&gt;1973&lt;/Year&gt;&lt;RecNum&gt;1050&lt;/RecNum&gt;&lt;DisplayText&gt;[44]&lt;/DisplayText&gt;&lt;record&gt;&lt;rec-number&gt;1050&lt;/rec-number&gt;&lt;foreign-keys&gt;&lt;key app="EN" db-id="pw2rerw5xpx5whe2d9p5zxz5dp9sad2wd2s0"&gt;1050&lt;/key&gt;&lt;/foreign-keys&gt;&lt;ref-type name="Journal Article"&gt;17&lt;/ref-type&gt;&lt;contributors&gt;&lt;authors&gt;&lt;author&gt;Cox, Daniel E.&lt;/author&gt;&lt;author&gt;Fong, Francis K.&lt;/author&gt;&lt;/authors&gt;&lt;/contributors&gt;&lt;titles&gt;&lt;title&gt;Growth of single crystals of anhydrous lanthanide halides&lt;/title&gt;&lt;secondary-title&gt;Journal of Crystal Growth&lt;/secondary-title&gt;&lt;/titles&gt;&lt;periodical&gt;&lt;full-title&gt;Journal of Crystal Growth&lt;/full-title&gt;&lt;/periodical&gt;&lt;pages&gt;233-238&lt;/pages&gt;&lt;volume&gt;20&lt;/volume&gt;&lt;number&gt;3&lt;/number&gt;&lt;dates&gt;&lt;year&gt;1973&lt;/year&gt;&lt;pub-dates&gt;&lt;date&gt;10//&lt;/date&gt;&lt;/pub-dates&gt;&lt;/dates&gt;&lt;isbn&gt;0022-0248&lt;/isbn&gt;&lt;urls&gt;&lt;related-urls&gt;&lt;url&gt;http://www.sciencedirect.com/science/article/pii/0022024873900109&lt;/url&gt;&lt;url&gt;http://ac.els-cdn.com/0022024873900109/1-s2.0-0022024873900109-main.pdf?_tid=a07730ea-3670-11e3-be44-00000aab0f6b&amp;amp;acdnat=1381934490_ab35f613092f7dcda92c948b4547d3e1&lt;/url&gt;&lt;/related-urls&gt;&lt;/urls&gt;&lt;electronic-resource-num&gt;http://dx.doi.org/10.1016/0022-0248(73)90010-9&lt;/electronic-resource-num&gt;&lt;/record&gt;&lt;/Cite&gt;&lt;/EndNote&gt;</w:instrText>
      </w:r>
      <w:r w:rsidR="008E4AFF" w:rsidRPr="00B30CAE">
        <w:rPr>
          <w:rFonts w:ascii="Arial" w:hAnsi="Arial" w:cs="Arial"/>
        </w:rPr>
        <w:fldChar w:fldCharType="separate"/>
      </w:r>
      <w:r w:rsidR="00BF62A0" w:rsidRPr="00B30CAE">
        <w:rPr>
          <w:rFonts w:ascii="Arial" w:hAnsi="Arial" w:cs="Arial"/>
          <w:noProof/>
        </w:rPr>
        <w:t>[</w:t>
      </w:r>
      <w:hyperlink w:anchor="_ENREF_44" w:tooltip="Cox, 1973 #1050" w:history="1">
        <w:r w:rsidR="00784B33" w:rsidRPr="00B30CAE">
          <w:rPr>
            <w:rFonts w:ascii="Arial" w:hAnsi="Arial" w:cs="Arial"/>
            <w:noProof/>
          </w:rPr>
          <w:t>44</w:t>
        </w:r>
      </w:hyperlink>
      <w:r w:rsidR="00BF62A0" w:rsidRPr="00B30CAE">
        <w:rPr>
          <w:rFonts w:ascii="Arial" w:hAnsi="Arial" w:cs="Arial"/>
          <w:noProof/>
        </w:rPr>
        <w:t>]</w:t>
      </w:r>
      <w:r w:rsidR="008E4AFF" w:rsidRPr="00B30CAE">
        <w:rPr>
          <w:rFonts w:ascii="Arial" w:hAnsi="Arial" w:cs="Arial"/>
        </w:rPr>
        <w:fldChar w:fldCharType="end"/>
      </w:r>
    </w:p>
    <w:p w:rsidR="005E0FBD" w:rsidRPr="00B30CAE" w:rsidRDefault="005E0FBD" w:rsidP="009048C8">
      <w:pPr>
        <w:numPr>
          <w:ilvl w:val="12"/>
          <w:numId w:val="0"/>
        </w:numPr>
        <w:rPr>
          <w:rFonts w:ascii="Arial" w:hAnsi="Arial" w:cs="Arial"/>
        </w:rPr>
      </w:pPr>
    </w:p>
    <w:p w:rsidR="005E0FBD" w:rsidRPr="00B30CAE" w:rsidRDefault="00D208E1" w:rsidP="009048C8">
      <w:pPr>
        <w:pStyle w:val="Heading3"/>
      </w:pPr>
      <w:bookmarkStart w:id="30" w:name="_Toc400615932"/>
      <w:r w:rsidRPr="00B30CAE">
        <w:t xml:space="preserve">1.4.3 – </w:t>
      </w:r>
      <w:r w:rsidR="005E0FBD" w:rsidRPr="00B30CAE">
        <w:t>Vacuum Dehydration</w:t>
      </w:r>
      <w:bookmarkEnd w:id="30"/>
    </w:p>
    <w:p w:rsidR="005E0FBD" w:rsidRPr="00B30CAE" w:rsidRDefault="005E0FBD" w:rsidP="009048C8">
      <w:pPr>
        <w:numPr>
          <w:ilvl w:val="12"/>
          <w:numId w:val="0"/>
        </w:numPr>
        <w:rPr>
          <w:rFonts w:ascii="Arial" w:hAnsi="Arial" w:cs="Arial"/>
        </w:rPr>
      </w:pPr>
    </w:p>
    <w:p w:rsidR="009C3C0E" w:rsidRPr="00B30CAE" w:rsidRDefault="003C7E8A" w:rsidP="009048C8">
      <w:pPr>
        <w:numPr>
          <w:ilvl w:val="12"/>
          <w:numId w:val="0"/>
        </w:numPr>
        <w:rPr>
          <w:rFonts w:ascii="Arial" w:hAnsi="Arial" w:cs="Arial"/>
        </w:rPr>
      </w:pPr>
      <w:r w:rsidRPr="00B30CAE">
        <w:rPr>
          <w:rFonts w:ascii="Arial" w:hAnsi="Arial" w:cs="Arial"/>
        </w:rPr>
        <w:t>In the process of handling metal halides, it is difficult to guarantee that the material is free of all t</w:t>
      </w:r>
      <w:r w:rsidR="00016E31" w:rsidRPr="00B30CAE">
        <w:rPr>
          <w:rFonts w:ascii="Arial" w:hAnsi="Arial" w:cs="Arial"/>
        </w:rPr>
        <w:t xml:space="preserve">race amounts of moisture. In small amounts, moisture is generally considered to be lightly bound to the salt’s surface until high temperature reactions can occur. Several groups have reported the use of low temperature vacuum dehydration to remove this surface moisture before it reacts and forms oxyhalide compounds </w:t>
      </w:r>
      <w:r w:rsidR="008E4AFF" w:rsidRPr="00B30CAE">
        <w:rPr>
          <w:rFonts w:ascii="Arial" w:hAnsi="Arial" w:cs="Arial"/>
        </w:rPr>
        <w:fldChar w:fldCharType="begin"/>
      </w:r>
      <w:r w:rsidR="00BF62A0" w:rsidRPr="00B30CAE">
        <w:rPr>
          <w:rFonts w:ascii="Arial" w:hAnsi="Arial" w:cs="Arial"/>
        </w:rPr>
        <w:instrText xml:space="preserve"> ADDIN EN.CITE &lt;EndNote&gt;&lt;Cite&gt;&lt;Author&gt;Bourret-Courchesne&lt;/Author&gt;&lt;Year&gt;2012&lt;/Year&gt;&lt;RecNum&gt;3&lt;/RecNum&gt;&lt;DisplayText&gt;[46]&lt;/DisplayText&gt;&lt;record&gt;&lt;rec-number&gt;3&lt;/rec-number&gt;&lt;foreign-keys&gt;&lt;key app="EN" db-id="pw2rerw5xpx5whe2d9p5zxz5dp9sad2wd2s0"&gt;3&lt;/key&gt;&lt;/foreign-keys&gt;&lt;ref-type name="Journal Article"&gt;17&lt;/ref-type&gt;&lt;contributors&gt;&lt;authors&gt;&lt;author&gt;Bourret-Courchesne, E. D.&lt;/author&gt;&lt;author&gt;Bizarri, G. A.&lt;/author&gt;&lt;author&gt;Borade, R.&lt;/author&gt;&lt;author&gt;Gundiah, G.&lt;/author&gt;&lt;author&gt;Samulon, E. C.&lt;/author&gt;&lt;author&gt;Yan, Z.&lt;/author&gt;&lt;author&gt;Derenzo, S. E.&lt;/author&gt;&lt;/authors&gt;&lt;/contributors&gt;&lt;titles&gt;&lt;title&gt;Crystal growth and characterization of alkali-earth halide scintillators&lt;/title&gt;&lt;secondary-title&gt;Journal of Crystal Growth&lt;/secondary-title&gt;&lt;/titles&gt;&lt;periodical&gt;&lt;full-title&gt;Journal of Crystal Growth&lt;/full-title&gt;&lt;/periodical&gt;&lt;pages&gt;78-83&lt;/pages&gt;&lt;volume&gt;352&lt;/volume&gt;&lt;number&gt;1&lt;/number&gt;&lt;keywords&gt;&lt;keyword&gt;A1. Radiation&lt;/keyword&gt;&lt;keyword&gt;A2. Single crystal growth&lt;/keyword&gt;&lt;keyword&gt;B1. Barium compounds&lt;/keyword&gt;&lt;keyword&gt;B1. Halides&lt;/keyword&gt;&lt;keyword&gt;B2. Scintillator materials&lt;/keyword&gt;&lt;keyword&gt;B3. Scintillators&lt;/keyword&gt;&lt;/keywords&gt;&lt;dates&gt;&lt;year&gt;2012&lt;/year&gt;&lt;/dates&gt;&lt;isbn&gt;0022-0248&lt;/isbn&gt;&lt;urls&gt;&lt;related-urls&gt;&lt;url&gt;http://www.sciencedirect.com/science/article/pii/S0022024812000498&lt;/url&gt;&lt;url&gt;http://ac.els-cdn.com/S0022024812000498/1-s2.0-S0022024812000498-main.pdf?_tid=9b358af4-34a4-11e4-b52e-00000aab0f01&amp;amp;acdnat=1409884411_85f330b93601a44555ce0c6c84e67345&lt;/url&gt;&lt;/related-urls&gt;&lt;/urls&gt;&lt;electronic-resource-num&gt;10.1016/j.jcrysgro.2012.01.014&lt;/electronic-resource-num&gt;&lt;/record&gt;&lt;/Cite&gt;&lt;/EndNote&gt;</w:instrText>
      </w:r>
      <w:r w:rsidR="008E4AFF" w:rsidRPr="00B30CAE">
        <w:rPr>
          <w:rFonts w:ascii="Arial" w:hAnsi="Arial" w:cs="Arial"/>
        </w:rPr>
        <w:fldChar w:fldCharType="separate"/>
      </w:r>
      <w:r w:rsidR="00BF62A0" w:rsidRPr="00B30CAE">
        <w:rPr>
          <w:rFonts w:ascii="Arial" w:hAnsi="Arial" w:cs="Arial"/>
          <w:noProof/>
        </w:rPr>
        <w:t>[</w:t>
      </w:r>
      <w:hyperlink w:anchor="_ENREF_46" w:tooltip="Bourret-Courchesne, 2012 #3" w:history="1">
        <w:r w:rsidR="00784B33" w:rsidRPr="00B30CAE">
          <w:rPr>
            <w:rFonts w:ascii="Arial" w:hAnsi="Arial" w:cs="Arial"/>
            <w:noProof/>
          </w:rPr>
          <w:t>46</w:t>
        </w:r>
      </w:hyperlink>
      <w:r w:rsidR="00BF62A0" w:rsidRPr="00B30CAE">
        <w:rPr>
          <w:rFonts w:ascii="Arial" w:hAnsi="Arial" w:cs="Arial"/>
          <w:noProof/>
        </w:rPr>
        <w:t>]</w:t>
      </w:r>
      <w:r w:rsidR="008E4AFF" w:rsidRPr="00B30CAE">
        <w:rPr>
          <w:rFonts w:ascii="Arial" w:hAnsi="Arial" w:cs="Arial"/>
        </w:rPr>
        <w:fldChar w:fldCharType="end"/>
      </w:r>
      <w:r w:rsidR="00016E31" w:rsidRPr="00B30CAE">
        <w:rPr>
          <w:rFonts w:ascii="Arial" w:hAnsi="Arial" w:cs="Arial"/>
        </w:rPr>
        <w:t xml:space="preserve">, </w:t>
      </w:r>
      <w:r w:rsidR="008E4AFF" w:rsidRPr="00B30CAE">
        <w:rPr>
          <w:rFonts w:ascii="Arial" w:hAnsi="Arial" w:cs="Arial"/>
        </w:rPr>
        <w:fldChar w:fldCharType="begin"/>
      </w:r>
      <w:r w:rsidR="00BF62A0" w:rsidRPr="00B30CAE">
        <w:rPr>
          <w:rFonts w:ascii="Arial" w:hAnsi="Arial" w:cs="Arial"/>
        </w:rPr>
        <w:instrText xml:space="preserve"> ADDIN EN.CITE &lt;EndNote&gt;&lt;Cite&gt;&lt;Author&gt;Voda&lt;/Author&gt;&lt;Year&gt;2004&lt;/Year&gt;&lt;RecNum&gt;1127&lt;/RecNum&gt;&lt;DisplayText&gt;[47]&lt;/DisplayText&gt;&lt;record&gt;&lt;rec-number&gt;1127&lt;/rec-number&gt;&lt;foreign-keys&gt;&lt;key app="EN" db-id="pw2rerw5xpx5whe2d9p5zxz5dp9sad2wd2s0"&gt;1127&lt;/key&gt;&lt;/foreign-keys&gt;&lt;ref-type name="Journal Article"&gt;17&lt;/ref-type&gt;&lt;contributors&gt;&lt;authors&gt;&lt;author&gt;Voda, M.&lt;/author&gt;&lt;author&gt;Al-Saleh, M.&lt;/author&gt;&lt;author&gt;Lobera, G.&lt;/author&gt;&lt;author&gt;Balda, R.&lt;/author&gt;&lt;author&gt;Fernández, J.&lt;/author&gt;&lt;/authors&gt;&lt;/contributors&gt;&lt;titles&gt;&lt;title&gt;Crystal growth of rare-earth-doped ternary potassium lead chloride single crystals by the Bridgman method&lt;/title&gt;&lt;secondary-title&gt;Optical Materials&lt;/secondary-title&gt;&lt;/titles&gt;&lt;periodical&gt;&lt;full-title&gt;Optical Materials&lt;/full-title&gt;&lt;/periodical&gt;&lt;pages&gt;359-363&lt;/pages&gt;&lt;volume&gt;26&lt;/volume&gt;&lt;number&gt;4&lt;/number&gt;&lt;keywords&gt;&lt;keyword&gt;A2. Single crystal growth&lt;/keyword&gt;&lt;keyword&gt;A2. Bridgman technique&lt;/keyword&gt;&lt;keyword&gt;B1. Rare-earth compounds&lt;/keyword&gt;&lt;/keywords&gt;&lt;dates&gt;&lt;year&gt;2004&lt;/year&gt;&lt;pub-dates&gt;&lt;date&gt;9//&lt;/date&gt;&lt;/pub-dates&gt;&lt;/dates&gt;&lt;isbn&gt;0925-3467&lt;/isbn&gt;&lt;urls&gt;&lt;related-urls&gt;&lt;url&gt;http://www.sciencedirect.com/science/article/pii/S0925346704000722&lt;/url&gt;&lt;url&gt;http://ac.els-cdn.com/S0925346704000722/1-s2.0-S0925346704000722-main.pdf?_tid=c7876fba-4510-11e4-8b73-00000aacb360&amp;amp;acdnat=1411690089_a632006d6d44fea99cc1d861febb0786&lt;/url&gt;&lt;/related-urls&gt;&lt;/urls&gt;&lt;electronic-resource-num&gt;http://dx.doi.org/10.1016/j.optmat.2003.12.019&lt;/electronic-resource-num&gt;&lt;/record&gt;&lt;/Cite&gt;&lt;/EndNote&gt;</w:instrText>
      </w:r>
      <w:r w:rsidR="008E4AFF" w:rsidRPr="00B30CAE">
        <w:rPr>
          <w:rFonts w:ascii="Arial" w:hAnsi="Arial" w:cs="Arial"/>
        </w:rPr>
        <w:fldChar w:fldCharType="separate"/>
      </w:r>
      <w:r w:rsidR="00BF62A0" w:rsidRPr="00B30CAE">
        <w:rPr>
          <w:rFonts w:ascii="Arial" w:hAnsi="Arial" w:cs="Arial"/>
          <w:noProof/>
        </w:rPr>
        <w:t>[</w:t>
      </w:r>
      <w:hyperlink w:anchor="_ENREF_47" w:tooltip="Voda, 2004 #1127" w:history="1">
        <w:r w:rsidR="00784B33" w:rsidRPr="00B30CAE">
          <w:rPr>
            <w:rFonts w:ascii="Arial" w:hAnsi="Arial" w:cs="Arial"/>
            <w:noProof/>
          </w:rPr>
          <w:t>47</w:t>
        </w:r>
      </w:hyperlink>
      <w:r w:rsidR="00BF62A0" w:rsidRPr="00B30CAE">
        <w:rPr>
          <w:rFonts w:ascii="Arial" w:hAnsi="Arial" w:cs="Arial"/>
          <w:noProof/>
        </w:rPr>
        <w:t>]</w:t>
      </w:r>
      <w:r w:rsidR="008E4AFF" w:rsidRPr="00B30CAE">
        <w:rPr>
          <w:rFonts w:ascii="Arial" w:hAnsi="Arial" w:cs="Arial"/>
        </w:rPr>
        <w:fldChar w:fldCharType="end"/>
      </w:r>
      <w:r w:rsidR="00016E31" w:rsidRPr="00B30CAE">
        <w:rPr>
          <w:rFonts w:ascii="Arial" w:hAnsi="Arial" w:cs="Arial"/>
        </w:rPr>
        <w:t xml:space="preserve">, </w:t>
      </w:r>
      <w:r w:rsidR="008E4AFF" w:rsidRPr="00B30CAE">
        <w:rPr>
          <w:rFonts w:ascii="Arial" w:hAnsi="Arial" w:cs="Arial"/>
        </w:rPr>
        <w:fldChar w:fldCharType="begin"/>
      </w:r>
      <w:r w:rsidR="00BF62A0" w:rsidRPr="00B30CAE">
        <w:rPr>
          <w:rFonts w:ascii="Arial" w:hAnsi="Arial" w:cs="Arial"/>
        </w:rPr>
        <w:instrText xml:space="preserve"> ADDIN EN.CITE &lt;EndNote&gt;&lt;Cite&gt;&lt;Author&gt;Zhuravleva&lt;/Author&gt;&lt;Year&gt;2012&lt;/Year&gt;&lt;RecNum&gt;7&lt;/RecNum&gt;&lt;DisplayText&gt;[48]&lt;/DisplayText&gt;&lt;record&gt;&lt;rec-number&gt;7&lt;/rec-number&gt;&lt;foreign-keys&gt;&lt;key app="EN" db-id="pw2rerw5xpx5whe2d9p5zxz5dp9sad2wd2s0"&gt;7&lt;/key&gt;&lt;/foreign-keys&gt;&lt;ref-type name="Journal Article"&gt;17&lt;/ref-type&gt;&lt;contributors&gt;&lt;authors&gt;&lt;author&gt;Zhuravleva, Mariya&lt;/author&gt;&lt;author&gt;Blalock, Bonnie&lt;/author&gt;&lt;author&gt;Yang, Kan&lt;/author&gt;&lt;author&gt;Koschan, Merry&lt;/author&gt;&lt;author&gt;Melcher, Charles L.&lt;/author&gt;&lt;/authors&gt;&lt;/contributors&gt;&lt;titles&gt;&lt;title&gt;&lt;style face="normal" font="default" size="100%"&gt;New single crystal scintillators: CsCaCl&lt;/style&gt;&lt;style face="subscript" font="default" size="100%"&gt;3&lt;/style&gt;&lt;style face="normal" font="default" size="100%"&gt;:Eu and CsCaI&lt;/style&gt;&lt;style face="subscript" font="default" size="100%"&gt;3&lt;/style&gt;&lt;style face="normal" font="default" size="100%"&gt;:Eu&lt;/style&gt;&lt;/title&gt;&lt;secondary-title&gt;Journal of Crystal Growth&lt;/secondary-title&gt;&lt;/titles&gt;&lt;periodical&gt;&lt;full-title&gt;Journal of Crystal Growth&lt;/full-title&gt;&lt;/periodical&gt;&lt;pages&gt;115-119&lt;/pages&gt;&lt;volume&gt;352&lt;/volume&gt;&lt;number&gt;1&lt;/number&gt;&lt;keywords&gt;&lt;keyword&gt;A2: Bridgman technique&lt;/keyword&gt;&lt;keyword&gt;A2: Growth from melt&lt;/keyword&gt;&lt;keyword&gt;B1: Halides&lt;/keyword&gt;&lt;keyword&gt;B2: Scintillator materials&lt;/keyword&gt;&lt;/keywords&gt;&lt;dates&gt;&lt;year&gt;2012&lt;/year&gt;&lt;/dates&gt;&lt;isbn&gt;0022-0248&lt;/isbn&gt;&lt;urls&gt;&lt;related-urls&gt;&lt;url&gt;http://www.sciencedirect.com/science/article/pii/S0022024812001546&lt;/url&gt;&lt;url&gt;http://ac.els-cdn.com/S0022024812001546/1-s2.0-S0022024812001546-main.pdf?_tid=928b452e-34a4-11e4-ab38-00000aab0f26&amp;amp;acdnat=1409884396_4c9cff5553d787982e6301d3c15b05c0&lt;/url&gt;&lt;/related-urls&gt;&lt;/urls&gt;&lt;electronic-resource-num&gt;http://dx.doi.org/10.1016/j.jcrysgro.2012.02.025&lt;/electronic-resource-num&gt;&lt;/record&gt;&lt;/Cite&gt;&lt;/EndNote&gt;</w:instrText>
      </w:r>
      <w:r w:rsidR="008E4AFF" w:rsidRPr="00B30CAE">
        <w:rPr>
          <w:rFonts w:ascii="Arial" w:hAnsi="Arial" w:cs="Arial"/>
        </w:rPr>
        <w:fldChar w:fldCharType="separate"/>
      </w:r>
      <w:r w:rsidR="00BF62A0" w:rsidRPr="00B30CAE">
        <w:rPr>
          <w:rFonts w:ascii="Arial" w:hAnsi="Arial" w:cs="Arial"/>
          <w:noProof/>
        </w:rPr>
        <w:t>[</w:t>
      </w:r>
      <w:hyperlink w:anchor="_ENREF_48" w:tooltip="Zhuravleva, 2012 #7" w:history="1">
        <w:r w:rsidR="00784B33" w:rsidRPr="00B30CAE">
          <w:rPr>
            <w:rFonts w:ascii="Arial" w:hAnsi="Arial" w:cs="Arial"/>
            <w:noProof/>
          </w:rPr>
          <w:t>48</w:t>
        </w:r>
      </w:hyperlink>
      <w:r w:rsidR="00BF62A0" w:rsidRPr="00B30CAE">
        <w:rPr>
          <w:rFonts w:ascii="Arial" w:hAnsi="Arial" w:cs="Arial"/>
          <w:noProof/>
        </w:rPr>
        <w:t>]</w:t>
      </w:r>
      <w:r w:rsidR="008E4AFF" w:rsidRPr="00B30CAE">
        <w:rPr>
          <w:rFonts w:ascii="Arial" w:hAnsi="Arial" w:cs="Arial"/>
        </w:rPr>
        <w:fldChar w:fldCharType="end"/>
      </w:r>
      <w:r w:rsidR="00016E31" w:rsidRPr="00B30CAE">
        <w:rPr>
          <w:rFonts w:ascii="Arial" w:hAnsi="Arial" w:cs="Arial"/>
        </w:rPr>
        <w:t xml:space="preserve">. </w:t>
      </w:r>
      <w:r w:rsidR="00256D14" w:rsidRPr="00B30CAE">
        <w:rPr>
          <w:rFonts w:ascii="Arial" w:hAnsi="Arial" w:cs="Arial"/>
        </w:rPr>
        <w:t xml:space="preserve">The moisture is then removed by vacuum. </w:t>
      </w:r>
    </w:p>
    <w:p w:rsidR="00256D14" w:rsidRPr="00B30CAE" w:rsidRDefault="00256D14" w:rsidP="009048C8">
      <w:pPr>
        <w:numPr>
          <w:ilvl w:val="12"/>
          <w:numId w:val="0"/>
        </w:numPr>
        <w:rPr>
          <w:rFonts w:ascii="Arial" w:hAnsi="Arial" w:cs="Arial"/>
        </w:rPr>
      </w:pPr>
    </w:p>
    <w:p w:rsidR="005E0FBD" w:rsidRPr="00B30CAE" w:rsidRDefault="00256D14" w:rsidP="009048C8">
      <w:pPr>
        <w:numPr>
          <w:ilvl w:val="12"/>
          <w:numId w:val="0"/>
        </w:numPr>
        <w:rPr>
          <w:rFonts w:ascii="Arial" w:hAnsi="Arial" w:cs="Arial"/>
        </w:rPr>
      </w:pPr>
      <w:r w:rsidRPr="00B30CAE">
        <w:rPr>
          <w:rFonts w:ascii="Arial" w:hAnsi="Arial" w:cs="Arial"/>
        </w:rPr>
        <w:t xml:space="preserve">This technique is easily implemented, requiring only a vacuum system with a wrap-around heater, of which several types exist. As it uses no consumables other than the treated material, this is also a very cost-effective and scalable </w:t>
      </w:r>
      <w:r w:rsidRPr="00B30CAE">
        <w:rPr>
          <w:rFonts w:ascii="Arial" w:hAnsi="Arial" w:cs="Arial"/>
        </w:rPr>
        <w:lastRenderedPageBreak/>
        <w:t xml:space="preserve">process. The major variation between different reported methods is the drying temperature. There has been no published report to show the effects of time or temperature on the effectiveness of vacuum dehydration, possibly because of difficulty in producing reproducible results. Due to this disagreement, it is possible that temperatures are used which are sufficient to react the surface moisture rather than remove it. </w:t>
      </w:r>
    </w:p>
    <w:p w:rsidR="00784B33" w:rsidRPr="00B30CAE" w:rsidRDefault="00784B33" w:rsidP="009048C8">
      <w:pPr>
        <w:numPr>
          <w:ilvl w:val="12"/>
          <w:numId w:val="0"/>
        </w:numPr>
        <w:rPr>
          <w:rFonts w:ascii="Arial" w:hAnsi="Arial" w:cs="Arial"/>
        </w:rPr>
      </w:pPr>
    </w:p>
    <w:p w:rsidR="005E0FBD" w:rsidRPr="00B30CAE" w:rsidRDefault="00D208E1" w:rsidP="009048C8">
      <w:pPr>
        <w:pStyle w:val="Heading3"/>
      </w:pPr>
      <w:bookmarkStart w:id="31" w:name="_Toc400615933"/>
      <w:r w:rsidRPr="00B30CAE">
        <w:t xml:space="preserve">1.4.4 – </w:t>
      </w:r>
      <w:r w:rsidR="005E0FBD" w:rsidRPr="00B30CAE">
        <w:t>Melt Filtering</w:t>
      </w:r>
      <w:bookmarkEnd w:id="31"/>
    </w:p>
    <w:p w:rsidR="00555E66" w:rsidRPr="00B30CAE" w:rsidRDefault="00555E66" w:rsidP="009048C8">
      <w:pPr>
        <w:numPr>
          <w:ilvl w:val="12"/>
          <w:numId w:val="0"/>
        </w:numPr>
        <w:rPr>
          <w:rFonts w:ascii="Arial" w:hAnsi="Arial" w:cs="Arial"/>
        </w:rPr>
      </w:pPr>
    </w:p>
    <w:p w:rsidR="009C3C0E" w:rsidRPr="00B30CAE" w:rsidRDefault="00256D14" w:rsidP="009048C8">
      <w:pPr>
        <w:numPr>
          <w:ilvl w:val="12"/>
          <w:numId w:val="0"/>
        </w:numPr>
        <w:rPr>
          <w:rFonts w:ascii="Arial" w:hAnsi="Arial" w:cs="Arial"/>
        </w:rPr>
      </w:pPr>
      <w:r w:rsidRPr="00B30CAE">
        <w:rPr>
          <w:rFonts w:ascii="Arial" w:hAnsi="Arial" w:cs="Arial"/>
        </w:rPr>
        <w:t xml:space="preserve">Where the techniques mentioned previously were primarily concerned with preventing or reversing reaction of the metal halides with oxygen and moisture, melt filtering may be used to mitigate the impact of oxyhalides by simply removing them. As oxyhalide compounds are characteristically insoluble in </w:t>
      </w:r>
      <w:r w:rsidR="0058501F" w:rsidRPr="00B30CAE">
        <w:rPr>
          <w:rFonts w:ascii="Arial" w:hAnsi="Arial" w:cs="Arial"/>
        </w:rPr>
        <w:t xml:space="preserve">the molten salt, by using a high temperature filter, they may be </w:t>
      </w:r>
      <w:r w:rsidR="006861EA" w:rsidRPr="00B30CAE">
        <w:rPr>
          <w:rFonts w:ascii="Arial" w:hAnsi="Arial" w:cs="Arial"/>
        </w:rPr>
        <w:t>physically</w:t>
      </w:r>
      <w:r w:rsidR="0058501F" w:rsidRPr="00B30CAE">
        <w:rPr>
          <w:rFonts w:ascii="Arial" w:hAnsi="Arial" w:cs="Arial"/>
        </w:rPr>
        <w:t xml:space="preserve"> separated. By inserting a porous quartz frit below a previously synthesized charge, any oxyhalide materials will be separated once the charge is heated to melting prior to crystal growth</w:t>
      </w:r>
      <w:r w:rsidR="00DA77DD" w:rsidRPr="00B30CAE">
        <w:rPr>
          <w:rFonts w:ascii="Arial" w:hAnsi="Arial" w:cs="Arial"/>
        </w:rPr>
        <w:t xml:space="preserve"> </w:t>
      </w:r>
      <w:r w:rsidR="008E4AFF" w:rsidRPr="00B30CAE">
        <w:rPr>
          <w:rFonts w:ascii="Arial" w:hAnsi="Arial" w:cs="Arial"/>
        </w:rPr>
        <w:fldChar w:fldCharType="begin"/>
      </w:r>
      <w:r w:rsidR="00BF62A0" w:rsidRPr="00B30CAE">
        <w:rPr>
          <w:rFonts w:ascii="Arial" w:hAnsi="Arial" w:cs="Arial"/>
        </w:rPr>
        <w:instrText xml:space="preserve"> ADDIN EN.CITE &lt;EndNote&gt;&lt;Cite&gt;&lt;Author&gt;Boatner&lt;/Author&gt;&lt;Year&gt;2013&lt;/Year&gt;&lt;RecNum&gt;1070&lt;/RecNum&gt;&lt;DisplayText&gt;[49]&lt;/DisplayText&gt;&lt;record&gt;&lt;rec-number&gt;1070&lt;/rec-number&gt;&lt;foreign-keys&gt;&lt;key app="EN" db-id="pw2rerw5xpx5whe2d9p5zxz5dp9sad2wd2s0"&gt;1070&lt;/key&gt;&lt;/foreign-keys&gt;&lt;ref-type name="Journal Article"&gt;17&lt;/ref-type&gt;&lt;contributors&gt;&lt;authors&gt;&lt;author&gt;Boatner, L. A.&lt;/author&gt;&lt;author&gt;Ramey, J. O.&lt;/author&gt;&lt;author&gt;Kolopus, J. A.&lt;/author&gt;&lt;author&gt;Hawrami, R.&lt;/author&gt;&lt;author&gt;Higgins, W. M.&lt;/author&gt;&lt;author&gt;van Loef, E.&lt;/author&gt;&lt;author&gt;Glodo, J.&lt;/author&gt;&lt;author&gt;Shah, K. S.&lt;/author&gt;&lt;author&gt;Rowe, Emmanuel&lt;/author&gt;&lt;author&gt;Bhattacharya, Pijush&lt;/author&gt;&lt;author&gt;Tupitsyn, Eugene&lt;/author&gt;&lt;author&gt;Groza, Michael&lt;/author&gt;&lt;author&gt;Burger, Arnold&lt;/author&gt;&lt;author&gt;Cherepy, N. J.&lt;/author&gt;&lt;author&gt;Payne, S. A.&lt;/author&gt;&lt;/authors&gt;&lt;/contributors&gt;&lt;titles&gt;&lt;title&gt;Bridgman growth of large SrI2:Eu2+ single crystals: A high-performance scintillator for radiation detection applications&lt;/title&gt;&lt;secondary-title&gt;Journal of Crystal Growth&lt;/secondary-title&gt;&lt;/titles&gt;&lt;periodical&gt;&lt;full-title&gt;Journal of Crystal Growth&lt;/full-title&gt;&lt;/periodical&gt;&lt;pages&gt;63-68&lt;/pages&gt;&lt;volume&gt;379&lt;/volume&gt;&lt;number&gt;0&lt;/number&gt;&lt;keywords&gt;&lt;keyword&gt;A2. Bridgman technique&lt;/keyword&gt;&lt;keyword&gt;A2. Growth from melt&lt;/keyword&gt;&lt;keyword&gt;B1. Halides&lt;/keyword&gt;&lt;keyword&gt;B2. Scintillator materials&lt;/keyword&gt;&lt;/keywords&gt;&lt;dates&gt;&lt;year&gt;2013&lt;/year&gt;&lt;pub-dates&gt;&lt;date&gt;9/15/&lt;/date&gt;&lt;/pub-dates&gt;&lt;/dates&gt;&lt;isbn&gt;0022-0248&lt;/isbn&gt;&lt;urls&gt;&lt;related-urls&gt;&lt;url&gt;http://www.sciencedirect.com/science/article/pii/S0022024813000821&lt;/url&gt;&lt;url&gt;http://ac.els-cdn.com/S0022024813000821/1-s2.0-S0022024813000821-main.pdf?_tid=aeb8e70c-68ca-11e3-b03a-00000aab0f01&amp;amp;acdnat=1387470727_1bb8e310297708c1268408c786845859&lt;/url&gt;&lt;/related-urls&gt;&lt;/urls&gt;&lt;electronic-resource-num&gt;http://dx.doi.org/10.1016/j.jcrysgro.2013.01.035&lt;/electronic-resource-num&gt;&lt;/record&gt;&lt;/Cite&gt;&lt;/EndNote&gt;</w:instrText>
      </w:r>
      <w:r w:rsidR="008E4AFF" w:rsidRPr="00B30CAE">
        <w:rPr>
          <w:rFonts w:ascii="Arial" w:hAnsi="Arial" w:cs="Arial"/>
        </w:rPr>
        <w:fldChar w:fldCharType="separate"/>
      </w:r>
      <w:r w:rsidR="00BF62A0" w:rsidRPr="00B30CAE">
        <w:rPr>
          <w:rFonts w:ascii="Arial" w:hAnsi="Arial" w:cs="Arial"/>
          <w:noProof/>
        </w:rPr>
        <w:t>[</w:t>
      </w:r>
      <w:hyperlink w:anchor="_ENREF_49" w:tooltip="Boatner, 2013 #1070" w:history="1">
        <w:r w:rsidR="00784B33" w:rsidRPr="00B30CAE">
          <w:rPr>
            <w:rFonts w:ascii="Arial" w:hAnsi="Arial" w:cs="Arial"/>
            <w:noProof/>
          </w:rPr>
          <w:t>49</w:t>
        </w:r>
      </w:hyperlink>
      <w:r w:rsidR="00BF62A0" w:rsidRPr="00B30CAE">
        <w:rPr>
          <w:rFonts w:ascii="Arial" w:hAnsi="Arial" w:cs="Arial"/>
          <w:noProof/>
        </w:rPr>
        <w:t>]</w:t>
      </w:r>
      <w:r w:rsidR="008E4AFF" w:rsidRPr="00B30CAE">
        <w:rPr>
          <w:rFonts w:ascii="Arial" w:hAnsi="Arial" w:cs="Arial"/>
        </w:rPr>
        <w:fldChar w:fldCharType="end"/>
      </w:r>
      <w:r w:rsidR="0058501F" w:rsidRPr="00B30CAE">
        <w:rPr>
          <w:rFonts w:ascii="Arial" w:hAnsi="Arial" w:cs="Arial"/>
        </w:rPr>
        <w:t xml:space="preserve">. </w:t>
      </w:r>
    </w:p>
    <w:p w:rsidR="00DA77DD" w:rsidRPr="00B30CAE" w:rsidRDefault="00DA77DD" w:rsidP="009048C8">
      <w:pPr>
        <w:numPr>
          <w:ilvl w:val="12"/>
          <w:numId w:val="0"/>
        </w:numPr>
        <w:rPr>
          <w:rFonts w:ascii="Arial" w:hAnsi="Arial" w:cs="Arial"/>
        </w:rPr>
      </w:pPr>
    </w:p>
    <w:p w:rsidR="00DA77DD" w:rsidRPr="00B30CAE" w:rsidRDefault="00DA77DD" w:rsidP="009048C8">
      <w:pPr>
        <w:numPr>
          <w:ilvl w:val="12"/>
          <w:numId w:val="0"/>
        </w:numPr>
        <w:rPr>
          <w:rFonts w:ascii="Arial" w:hAnsi="Arial" w:cs="Arial"/>
        </w:rPr>
      </w:pPr>
      <w:r w:rsidRPr="00B30CAE">
        <w:rPr>
          <w:rFonts w:ascii="Arial" w:hAnsi="Arial" w:cs="Arial"/>
        </w:rPr>
        <w:t xml:space="preserve">Since the frit is inserted into the growth assembly, there is no </w:t>
      </w:r>
      <w:r w:rsidR="006861EA" w:rsidRPr="00B30CAE">
        <w:rPr>
          <w:rFonts w:ascii="Arial" w:hAnsi="Arial" w:cs="Arial"/>
        </w:rPr>
        <w:t>possibility</w:t>
      </w:r>
      <w:r w:rsidRPr="00B30CAE">
        <w:rPr>
          <w:rFonts w:ascii="Arial" w:hAnsi="Arial" w:cs="Arial"/>
        </w:rPr>
        <w:t xml:space="preserve"> of recontamination between purification and growth which minimizes the </w:t>
      </w:r>
      <w:r w:rsidR="006861EA" w:rsidRPr="00B30CAE">
        <w:rPr>
          <w:rFonts w:ascii="Arial" w:hAnsi="Arial" w:cs="Arial"/>
        </w:rPr>
        <w:t>possibility</w:t>
      </w:r>
      <w:r w:rsidRPr="00B30CAE">
        <w:rPr>
          <w:rFonts w:ascii="Arial" w:hAnsi="Arial" w:cs="Arial"/>
        </w:rPr>
        <w:t xml:space="preserve"> of user error. This does, however, present its own set of unique problems, notably a large addition to the ampoule. Depending on the size of the furnace used for growth, the addition of the fritted assembly may require augmentation of the furnace to </w:t>
      </w:r>
      <w:r w:rsidR="006861EA" w:rsidRPr="00B30CAE">
        <w:rPr>
          <w:rFonts w:ascii="Arial" w:hAnsi="Arial" w:cs="Arial"/>
        </w:rPr>
        <w:t>accommodate</w:t>
      </w:r>
      <w:r w:rsidRPr="00B30CAE">
        <w:rPr>
          <w:rFonts w:ascii="Arial" w:hAnsi="Arial" w:cs="Arial"/>
        </w:rPr>
        <w:t xml:space="preserve"> the increased size. </w:t>
      </w:r>
      <w:r w:rsidR="00573448" w:rsidRPr="00B30CAE">
        <w:rPr>
          <w:rFonts w:ascii="Arial" w:hAnsi="Arial" w:cs="Arial"/>
        </w:rPr>
        <w:t>Additionally, the charge must sit higher in the ampoule, generally exposing it to higher temperatures as it is sealed under vacuum. Some materials are more tolerant to heat than other, and the high temperatures necessary for sealing (&gt;1300°C at the seal) may result in decomposition. When the material melts, it will bring the vacuum in the ampoule into equilibrium with its vapor pressure</w:t>
      </w:r>
      <w:r w:rsidR="00952D6B" w:rsidRPr="00B30CAE">
        <w:rPr>
          <w:rFonts w:ascii="Arial" w:hAnsi="Arial" w:cs="Arial"/>
        </w:rPr>
        <w:t xml:space="preserve"> </w:t>
      </w:r>
      <w:r w:rsidR="008E4AFF" w:rsidRPr="00B30CAE">
        <w:rPr>
          <w:rFonts w:ascii="Arial" w:hAnsi="Arial" w:cs="Arial"/>
        </w:rPr>
        <w:fldChar w:fldCharType="begin"/>
      </w:r>
      <w:r w:rsidR="00BF62A0" w:rsidRPr="00B30CAE">
        <w:rPr>
          <w:rFonts w:ascii="Arial" w:hAnsi="Arial" w:cs="Arial"/>
        </w:rPr>
        <w:instrText xml:space="preserve"> ADDIN EN.CITE &lt;EndNote&gt;&lt;Cite&gt;&lt;Author&gt;Lisek&lt;/Author&gt;&lt;Year&gt;1998&lt;/Year&gt;&lt;RecNum&gt;1192&lt;/RecNum&gt;&lt;DisplayText&gt;[50]&lt;/DisplayText&gt;&lt;record&gt;&lt;rec-number&gt;1192&lt;/rec-number&gt;&lt;foreign-keys&gt;&lt;key app="EN" db-id="pw2rerw5xpx5whe2d9p5zxz5dp9sad2wd2s0"&gt;1192&lt;/key&gt;&lt;/foreign-keys&gt;&lt;ref-type name="Journal Article"&gt;17&lt;/ref-type&gt;&lt;contributors&gt;&lt;authors&gt;&lt;author&gt;Lisek, I&lt;/author&gt;&lt;author&gt;Kapała&lt;/author&gt;&lt;author&gt;M Miller, J&lt;/author&gt;&lt;/authors&gt;&lt;/contributors&gt;&lt;titles&gt;&lt;title&gt;Thermodynamic study of the CsCl–CeCl&amp;lt; sub&amp;gt; 3&amp;lt;/sub&amp;gt; system by Knudsen effusion mass spectrometry&lt;/title&gt;&lt;secondary-title&gt;Journal of alloys and compounds&lt;/secondary-title&gt;&lt;/titles&gt;&lt;periodical&gt;&lt;full-title&gt;Journal of Alloys and Compounds&lt;/full-title&gt;&lt;/periodical&gt;&lt;pages&gt;77-84&lt;/pages&gt;&lt;volume&gt;280&lt;/volume&gt;&lt;number&gt;1&lt;/number&gt;&lt;dates&gt;&lt;year&gt;1998&lt;/year&gt;&lt;/dates&gt;&lt;isbn&gt;0925-8388&lt;/isbn&gt;&lt;urls&gt;&lt;/urls&gt;&lt;/record&gt;&lt;/Cite&gt;&lt;/EndNote&gt;</w:instrText>
      </w:r>
      <w:r w:rsidR="008E4AFF" w:rsidRPr="00B30CAE">
        <w:rPr>
          <w:rFonts w:ascii="Arial" w:hAnsi="Arial" w:cs="Arial"/>
        </w:rPr>
        <w:fldChar w:fldCharType="separate"/>
      </w:r>
      <w:r w:rsidR="00BF62A0" w:rsidRPr="00B30CAE">
        <w:rPr>
          <w:rFonts w:ascii="Arial" w:hAnsi="Arial" w:cs="Arial"/>
          <w:noProof/>
        </w:rPr>
        <w:t>[</w:t>
      </w:r>
      <w:hyperlink w:anchor="_ENREF_50" w:tooltip="Lisek, 1998 #1192" w:history="1">
        <w:r w:rsidR="00784B33" w:rsidRPr="00B30CAE">
          <w:rPr>
            <w:rFonts w:ascii="Arial" w:hAnsi="Arial" w:cs="Arial"/>
            <w:noProof/>
          </w:rPr>
          <w:t>50</w:t>
        </w:r>
      </w:hyperlink>
      <w:r w:rsidR="00BF62A0" w:rsidRPr="00B30CAE">
        <w:rPr>
          <w:rFonts w:ascii="Arial" w:hAnsi="Arial" w:cs="Arial"/>
          <w:noProof/>
        </w:rPr>
        <w:t>]</w:t>
      </w:r>
      <w:r w:rsidR="008E4AFF" w:rsidRPr="00B30CAE">
        <w:rPr>
          <w:rFonts w:ascii="Arial" w:hAnsi="Arial" w:cs="Arial"/>
        </w:rPr>
        <w:fldChar w:fldCharType="end"/>
      </w:r>
      <w:r w:rsidR="00573448" w:rsidRPr="00B30CAE">
        <w:rPr>
          <w:rFonts w:ascii="Arial" w:hAnsi="Arial" w:cs="Arial"/>
        </w:rPr>
        <w:t xml:space="preserve">. A larger volume above the melt requires more material to volatilize, disturbing the charge’s stoichiometry. </w:t>
      </w:r>
    </w:p>
    <w:p w:rsidR="003D07F7" w:rsidRPr="00B30CAE" w:rsidRDefault="003D07F7" w:rsidP="009048C8">
      <w:pPr>
        <w:numPr>
          <w:ilvl w:val="12"/>
          <w:numId w:val="0"/>
        </w:numPr>
        <w:rPr>
          <w:rFonts w:ascii="Arial" w:hAnsi="Arial" w:cs="Arial"/>
        </w:rPr>
      </w:pPr>
    </w:p>
    <w:p w:rsidR="00236E6D" w:rsidRPr="00B30CAE" w:rsidRDefault="007646F6" w:rsidP="009048C8">
      <w:pPr>
        <w:pStyle w:val="StyleHeading1Centered"/>
        <w:rPr>
          <w:rFonts w:cs="Arial"/>
        </w:rPr>
      </w:pPr>
      <w:r w:rsidRPr="00B30CAE">
        <w:rPr>
          <w:rFonts w:cs="Arial"/>
        </w:rPr>
        <w:br w:type="page"/>
      </w:r>
      <w:bookmarkStart w:id="32" w:name="_Toc400615934"/>
      <w:r w:rsidR="00236E6D" w:rsidRPr="00B30CAE">
        <w:rPr>
          <w:rFonts w:cs="Arial"/>
        </w:rPr>
        <w:lastRenderedPageBreak/>
        <w:t>CHAPTER II</w:t>
      </w:r>
      <w:bookmarkEnd w:id="32"/>
    </w:p>
    <w:p w:rsidR="00236E6D" w:rsidRPr="00B30CAE" w:rsidRDefault="005E0FBD" w:rsidP="009048C8">
      <w:pPr>
        <w:pStyle w:val="StyleHeading1Centered"/>
        <w:rPr>
          <w:rFonts w:cs="Arial"/>
          <w:sz w:val="32"/>
          <w:szCs w:val="32"/>
        </w:rPr>
      </w:pPr>
      <w:bookmarkStart w:id="33" w:name="_Toc400615935"/>
      <w:r w:rsidRPr="00B30CAE">
        <w:rPr>
          <w:rFonts w:cs="Arial"/>
        </w:rPr>
        <w:t>Overview of</w:t>
      </w:r>
      <w:r w:rsidR="007008A6" w:rsidRPr="00B30CAE">
        <w:rPr>
          <w:rFonts w:cs="Arial"/>
        </w:rPr>
        <w:t xml:space="preserve"> Zone refining</w:t>
      </w:r>
      <w:bookmarkEnd w:id="33"/>
    </w:p>
    <w:p w:rsidR="00784B33" w:rsidRPr="00B30CAE" w:rsidRDefault="00784B33" w:rsidP="00784B33">
      <w:pPr>
        <w:numPr>
          <w:ilvl w:val="12"/>
          <w:numId w:val="0"/>
        </w:numPr>
        <w:rPr>
          <w:rFonts w:ascii="Arial" w:hAnsi="Arial" w:cs="Arial"/>
        </w:rPr>
      </w:pPr>
      <w:bookmarkStart w:id="34" w:name="_Toc400615936"/>
    </w:p>
    <w:p w:rsidR="00236E6D" w:rsidRPr="00B30CAE" w:rsidRDefault="007008A6" w:rsidP="009048C8">
      <w:pPr>
        <w:pStyle w:val="Heading2"/>
      </w:pPr>
      <w:r w:rsidRPr="00B30CAE">
        <w:t xml:space="preserve">2.1 </w:t>
      </w:r>
      <w:r w:rsidR="009C66CE" w:rsidRPr="00B30CAE">
        <w:t xml:space="preserve">– </w:t>
      </w:r>
      <w:r w:rsidR="005E0FBD" w:rsidRPr="00B30CAE">
        <w:t>Introduction</w:t>
      </w:r>
      <w:bookmarkEnd w:id="34"/>
    </w:p>
    <w:p w:rsidR="00236E6D" w:rsidRPr="00B30CAE" w:rsidRDefault="00D208E1" w:rsidP="009048C8">
      <w:pPr>
        <w:pStyle w:val="Heading3"/>
      </w:pPr>
      <w:bookmarkStart w:id="35" w:name="_Toc400615937"/>
      <w:r w:rsidRPr="00B30CAE">
        <w:t xml:space="preserve">2.1.1 – </w:t>
      </w:r>
      <w:r w:rsidR="005E0FBD" w:rsidRPr="00B30CAE">
        <w:t>Motivation</w:t>
      </w:r>
      <w:bookmarkEnd w:id="35"/>
    </w:p>
    <w:p w:rsidR="00555E66" w:rsidRPr="00B30CAE" w:rsidRDefault="00555E66" w:rsidP="009048C8">
      <w:pPr>
        <w:numPr>
          <w:ilvl w:val="12"/>
          <w:numId w:val="0"/>
        </w:numPr>
        <w:rPr>
          <w:rFonts w:ascii="Arial" w:hAnsi="Arial" w:cs="Arial"/>
        </w:rPr>
      </w:pPr>
    </w:p>
    <w:p w:rsidR="00236E6D" w:rsidRPr="00B30CAE" w:rsidRDefault="009B13E6" w:rsidP="009048C8">
      <w:pPr>
        <w:numPr>
          <w:ilvl w:val="12"/>
          <w:numId w:val="0"/>
        </w:numPr>
        <w:rPr>
          <w:rFonts w:ascii="Arial" w:hAnsi="Arial" w:cs="Arial"/>
        </w:rPr>
      </w:pPr>
      <w:r w:rsidRPr="00B30CAE">
        <w:rPr>
          <w:rFonts w:ascii="Arial" w:hAnsi="Arial" w:cs="Arial"/>
        </w:rPr>
        <w:t xml:space="preserve">For the effective </w:t>
      </w:r>
      <w:r w:rsidR="003455C6" w:rsidRPr="00B30CAE">
        <w:rPr>
          <w:rFonts w:ascii="Arial" w:hAnsi="Arial" w:cs="Arial"/>
        </w:rPr>
        <w:t xml:space="preserve">detection of nuclear threats, it is necessary to produce large radiation detectors with spectroscopic capabilities. As has been established in the last chapter, the unrestricted presence of impurities in a scintillator impairs </w:t>
      </w:r>
      <w:r w:rsidR="00EC5205" w:rsidRPr="00B30CAE">
        <w:rPr>
          <w:rFonts w:ascii="Arial" w:hAnsi="Arial" w:cs="Arial"/>
        </w:rPr>
        <w:t>both of these goals. EuI</w:t>
      </w:r>
      <w:r w:rsidR="00EC5205" w:rsidRPr="00B30CAE">
        <w:rPr>
          <w:rFonts w:ascii="Arial" w:hAnsi="Arial" w:cs="Arial"/>
          <w:vertAlign w:val="subscript"/>
        </w:rPr>
        <w:t>2</w:t>
      </w:r>
      <w:r w:rsidR="00EC5205" w:rsidRPr="00B30CAE">
        <w:rPr>
          <w:rFonts w:ascii="Arial" w:hAnsi="Arial" w:cs="Arial"/>
        </w:rPr>
        <w:t xml:space="preserve"> has many impurity species present from the manufacturer, </w:t>
      </w:r>
      <w:fldSimple w:instr=" REF _Ref399453739 \h  \* MERGEFORMAT ">
        <w:r w:rsidR="00EC5205" w:rsidRPr="00B30CAE">
          <w:rPr>
            <w:rFonts w:ascii="Arial" w:hAnsi="Arial" w:cs="Arial"/>
          </w:rPr>
          <w:t>Table 1</w:t>
        </w:r>
      </w:fldSimple>
      <w:r w:rsidR="00E06AA7" w:rsidRPr="00B30CAE">
        <w:rPr>
          <w:rFonts w:ascii="Arial" w:hAnsi="Arial" w:cs="Arial"/>
        </w:rPr>
        <w:t>, including many metallic impurities which should respond well to zone refining</w:t>
      </w:r>
      <w:r w:rsidR="00EC5205" w:rsidRPr="00B30CAE">
        <w:rPr>
          <w:rFonts w:ascii="Arial" w:hAnsi="Arial" w:cs="Arial"/>
        </w:rPr>
        <w:t>. The effect of these impurities on the quality of as-received EuI</w:t>
      </w:r>
      <w:r w:rsidR="00EC5205" w:rsidRPr="00B30CAE">
        <w:rPr>
          <w:rFonts w:ascii="Arial" w:hAnsi="Arial" w:cs="Arial"/>
          <w:vertAlign w:val="subscript"/>
        </w:rPr>
        <w:t>2</w:t>
      </w:r>
      <w:r w:rsidR="00EC5205" w:rsidRPr="00B30CAE">
        <w:rPr>
          <w:rFonts w:ascii="Arial" w:hAnsi="Arial" w:cs="Arial"/>
        </w:rPr>
        <w:t xml:space="preserve"> is highlighted in </w:t>
      </w:r>
      <w:fldSimple w:instr=" REF _Ref399928054 \h  \* MERGEFORMAT ">
        <w:r w:rsidR="00EC5205" w:rsidRPr="00B30CAE">
          <w:rPr>
            <w:rFonts w:ascii="Arial" w:hAnsi="Arial" w:cs="Arial"/>
          </w:rPr>
          <w:t>Figure 7</w:t>
        </w:r>
      </w:fldSimple>
      <w:r w:rsidR="00EC5205" w:rsidRPr="00B30CAE">
        <w:rPr>
          <w:rFonts w:ascii="Arial" w:hAnsi="Arial" w:cs="Arial"/>
        </w:rPr>
        <w:t xml:space="preserve">, where the charge has been melted and allowed to solidify. Most notably, the two ends have a significant difference in clarity. The as-received material </w:t>
      </w:r>
      <w:r w:rsidR="00E06AA7" w:rsidRPr="00B30CAE">
        <w:rPr>
          <w:rFonts w:ascii="Arial" w:hAnsi="Arial" w:cs="Arial"/>
        </w:rPr>
        <w:t xml:space="preserve">is known to </w:t>
      </w:r>
      <w:r w:rsidR="00EC5205" w:rsidRPr="00B30CAE">
        <w:rPr>
          <w:rFonts w:ascii="Arial" w:hAnsi="Arial" w:cs="Arial"/>
        </w:rPr>
        <w:t>regularly var</w:t>
      </w:r>
      <w:r w:rsidR="00E06AA7" w:rsidRPr="00B30CAE">
        <w:rPr>
          <w:rFonts w:ascii="Arial" w:hAnsi="Arial" w:cs="Arial"/>
        </w:rPr>
        <w:t>y</w:t>
      </w:r>
      <w:r w:rsidR="00EC5205" w:rsidRPr="00B30CAE">
        <w:rPr>
          <w:rFonts w:ascii="Arial" w:hAnsi="Arial" w:cs="Arial"/>
        </w:rPr>
        <w:t xml:space="preserve"> between yellow, green, and tan colors, depending on impurity content.</w:t>
      </w:r>
      <w:r w:rsidR="00E06AA7" w:rsidRPr="00B30CAE">
        <w:rPr>
          <w:rFonts w:ascii="Arial" w:hAnsi="Arial" w:cs="Arial"/>
        </w:rPr>
        <w:t xml:space="preserve"> </w:t>
      </w:r>
      <w:r w:rsidR="00EC5205" w:rsidRPr="00B30CAE">
        <w:rPr>
          <w:rFonts w:ascii="Arial" w:hAnsi="Arial" w:cs="Arial"/>
        </w:rPr>
        <w:t xml:space="preserve"> This variability is especially troublesome as many promising scintillators </w:t>
      </w:r>
      <w:r w:rsidR="003455C6" w:rsidRPr="00B30CAE">
        <w:rPr>
          <w:rFonts w:ascii="Arial" w:hAnsi="Arial" w:cs="Arial"/>
        </w:rPr>
        <w:t xml:space="preserve">being explored for </w:t>
      </w:r>
      <w:r w:rsidR="00EC5205" w:rsidRPr="00B30CAE">
        <w:rPr>
          <w:rFonts w:ascii="Arial" w:hAnsi="Arial" w:cs="Arial"/>
        </w:rPr>
        <w:t>nuclear nonproliferation efforts, including SrI</w:t>
      </w:r>
      <w:r w:rsidR="00EC5205" w:rsidRPr="00B30CAE">
        <w:rPr>
          <w:rFonts w:ascii="Arial" w:hAnsi="Arial" w:cs="Arial"/>
          <w:vertAlign w:val="subscript"/>
        </w:rPr>
        <w:t>2</w:t>
      </w:r>
      <w:r w:rsidR="00EC5205" w:rsidRPr="00B30CAE">
        <w:rPr>
          <w:rFonts w:ascii="Arial" w:hAnsi="Arial" w:cs="Arial"/>
        </w:rPr>
        <w:t>, CsSrI</w:t>
      </w:r>
      <w:r w:rsidR="00EC5205" w:rsidRPr="00B30CAE">
        <w:rPr>
          <w:rFonts w:ascii="Arial" w:hAnsi="Arial" w:cs="Arial"/>
          <w:vertAlign w:val="subscript"/>
        </w:rPr>
        <w:t>3</w:t>
      </w:r>
      <w:r w:rsidR="00EC5205" w:rsidRPr="00B30CAE">
        <w:rPr>
          <w:rFonts w:ascii="Arial" w:hAnsi="Arial" w:cs="Arial"/>
        </w:rPr>
        <w:t>, and CsCaI</w:t>
      </w:r>
      <w:r w:rsidR="00EC5205" w:rsidRPr="00B30CAE">
        <w:rPr>
          <w:rFonts w:ascii="Arial" w:hAnsi="Arial" w:cs="Arial"/>
          <w:vertAlign w:val="subscript"/>
        </w:rPr>
        <w:t>3</w:t>
      </w:r>
      <w:r w:rsidR="003455C6" w:rsidRPr="00B30CAE">
        <w:rPr>
          <w:rFonts w:ascii="Arial" w:hAnsi="Arial" w:cs="Arial"/>
        </w:rPr>
        <w:t>,</w:t>
      </w:r>
      <w:r w:rsidR="00EC5205" w:rsidRPr="00B30CAE">
        <w:rPr>
          <w:rFonts w:ascii="Arial" w:hAnsi="Arial" w:cs="Arial"/>
        </w:rPr>
        <w:t xml:space="preserve"> are activated with Eu</w:t>
      </w:r>
      <w:r w:rsidR="00EC5205" w:rsidRPr="00B30CAE">
        <w:rPr>
          <w:rFonts w:ascii="Arial" w:hAnsi="Arial" w:cs="Arial"/>
          <w:vertAlign w:val="superscript"/>
        </w:rPr>
        <w:t>2+</w:t>
      </w:r>
      <w:r w:rsidR="00E06AA7" w:rsidRPr="00B30CAE">
        <w:rPr>
          <w:rFonts w:ascii="Arial" w:hAnsi="Arial" w:cs="Arial"/>
        </w:rPr>
        <w:t>. For these reasons, EuI</w:t>
      </w:r>
      <w:r w:rsidR="00E06AA7" w:rsidRPr="00B30CAE">
        <w:rPr>
          <w:rFonts w:ascii="Arial" w:hAnsi="Arial" w:cs="Arial"/>
          <w:vertAlign w:val="subscript"/>
        </w:rPr>
        <w:t>2</w:t>
      </w:r>
      <w:r w:rsidR="00E06AA7" w:rsidRPr="00B30CAE">
        <w:rPr>
          <w:rFonts w:ascii="Arial" w:hAnsi="Arial" w:cs="Arial"/>
        </w:rPr>
        <w:t xml:space="preserve"> has been evaluated as a candidate for purification by zone refining. </w:t>
      </w:r>
    </w:p>
    <w:p w:rsidR="00852535" w:rsidRPr="00B30CAE" w:rsidRDefault="00852535" w:rsidP="009048C8">
      <w:pPr>
        <w:numPr>
          <w:ilvl w:val="12"/>
          <w:numId w:val="0"/>
        </w:numPr>
        <w:rPr>
          <w:rFonts w:ascii="Arial" w:hAnsi="Arial" w:cs="Arial"/>
        </w:rPr>
      </w:pPr>
    </w:p>
    <w:p w:rsidR="00852535" w:rsidRPr="00B30CAE" w:rsidRDefault="00852535" w:rsidP="00852535">
      <w:pPr>
        <w:numPr>
          <w:ilvl w:val="12"/>
          <w:numId w:val="0"/>
        </w:numPr>
        <w:jc w:val="center"/>
        <w:rPr>
          <w:rFonts w:ascii="Arial" w:hAnsi="Arial" w:cs="Arial"/>
        </w:rPr>
      </w:pPr>
      <w:r w:rsidRPr="00B30CAE">
        <w:rPr>
          <w:rFonts w:ascii="Arial" w:hAnsi="Arial" w:cs="Arial"/>
          <w:noProof/>
        </w:rPr>
        <w:drawing>
          <wp:inline distT="0" distB="0" distL="0" distR="0">
            <wp:extent cx="5324475" cy="1343025"/>
            <wp:effectExtent l="19050" t="0" r="9525"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rcRect/>
                    <a:stretch>
                      <a:fillRect/>
                    </a:stretch>
                  </pic:blipFill>
                  <pic:spPr bwMode="auto">
                    <a:xfrm>
                      <a:off x="0" y="0"/>
                      <a:ext cx="5324475" cy="1343025"/>
                    </a:xfrm>
                    <a:prstGeom prst="rect">
                      <a:avLst/>
                    </a:prstGeom>
                    <a:noFill/>
                    <a:ln w="9525">
                      <a:noFill/>
                      <a:miter lim="800000"/>
                      <a:headEnd/>
                      <a:tailEnd/>
                    </a:ln>
                  </pic:spPr>
                </pic:pic>
              </a:graphicData>
            </a:graphic>
          </wp:inline>
        </w:drawing>
      </w:r>
    </w:p>
    <w:p w:rsidR="00852535" w:rsidRPr="00B30CAE" w:rsidRDefault="00852535" w:rsidP="00852535">
      <w:pPr>
        <w:pStyle w:val="Caption"/>
        <w:jc w:val="center"/>
        <w:rPr>
          <w:rFonts w:ascii="Arial" w:hAnsi="Arial" w:cs="Arial"/>
        </w:rPr>
      </w:pPr>
      <w:bookmarkStart w:id="36" w:name="_Ref399928054"/>
      <w:bookmarkStart w:id="37" w:name="_Toc400616010"/>
      <w:r w:rsidRPr="00B30CAE">
        <w:rPr>
          <w:rFonts w:ascii="Arial" w:hAnsi="Arial" w:cs="Arial"/>
        </w:rPr>
        <w:t xml:space="preserve">Figure </w:t>
      </w:r>
      <w:r w:rsidR="008E4AFF" w:rsidRPr="00B30CAE">
        <w:rPr>
          <w:rFonts w:ascii="Arial" w:hAnsi="Arial" w:cs="Arial"/>
        </w:rPr>
        <w:fldChar w:fldCharType="begin"/>
      </w:r>
      <w:r w:rsidR="00895FB1" w:rsidRPr="00B30CAE">
        <w:rPr>
          <w:rFonts w:ascii="Arial" w:hAnsi="Arial" w:cs="Arial"/>
        </w:rPr>
        <w:instrText xml:space="preserve"> SEQ Figure \* ARABIC </w:instrText>
      </w:r>
      <w:r w:rsidR="008E4AFF" w:rsidRPr="00B30CAE">
        <w:rPr>
          <w:rFonts w:ascii="Arial" w:hAnsi="Arial" w:cs="Arial"/>
        </w:rPr>
        <w:fldChar w:fldCharType="separate"/>
      </w:r>
      <w:r w:rsidR="00CE0884" w:rsidRPr="00B30CAE">
        <w:rPr>
          <w:rFonts w:ascii="Arial" w:hAnsi="Arial" w:cs="Arial"/>
          <w:noProof/>
        </w:rPr>
        <w:t>7</w:t>
      </w:r>
      <w:r w:rsidR="008E4AFF" w:rsidRPr="00B30CAE">
        <w:rPr>
          <w:rFonts w:ascii="Arial" w:hAnsi="Arial" w:cs="Arial"/>
        </w:rPr>
        <w:fldChar w:fldCharType="end"/>
      </w:r>
      <w:bookmarkEnd w:id="36"/>
      <w:r w:rsidRPr="00B30CAE">
        <w:rPr>
          <w:rFonts w:ascii="Arial" w:hAnsi="Arial" w:cs="Arial"/>
        </w:rPr>
        <w:t>- Visual Difference Between Opposite Ends of As-Received EuI</w:t>
      </w:r>
      <w:r w:rsidRPr="00B30CAE">
        <w:rPr>
          <w:rFonts w:ascii="Arial" w:hAnsi="Arial" w:cs="Arial"/>
          <w:vertAlign w:val="subscript"/>
        </w:rPr>
        <w:t>2</w:t>
      </w:r>
      <w:r w:rsidRPr="00B30CAE">
        <w:rPr>
          <w:rFonts w:ascii="Arial" w:hAnsi="Arial" w:cs="Arial"/>
        </w:rPr>
        <w:t xml:space="preserve"> After Melting</w:t>
      </w:r>
      <w:bookmarkEnd w:id="37"/>
    </w:p>
    <w:p w:rsidR="00236E6D" w:rsidRPr="00B30CAE" w:rsidRDefault="00236E6D" w:rsidP="009048C8">
      <w:pPr>
        <w:rPr>
          <w:rFonts w:ascii="Arial" w:hAnsi="Arial" w:cs="Arial"/>
        </w:rPr>
      </w:pPr>
    </w:p>
    <w:p w:rsidR="005E0FBD" w:rsidRPr="00B30CAE" w:rsidRDefault="00D208E1" w:rsidP="009048C8">
      <w:pPr>
        <w:pStyle w:val="Heading3"/>
      </w:pPr>
      <w:bookmarkStart w:id="38" w:name="_Toc400615938"/>
      <w:r w:rsidRPr="00B30CAE">
        <w:t xml:space="preserve">2.1.2 – </w:t>
      </w:r>
      <w:r w:rsidR="005E0FBD" w:rsidRPr="00B30CAE">
        <w:t>Hypothesis</w:t>
      </w:r>
      <w:bookmarkEnd w:id="38"/>
    </w:p>
    <w:p w:rsidR="005E0FBD" w:rsidRPr="00B30CAE" w:rsidRDefault="005E0FBD" w:rsidP="009048C8">
      <w:pPr>
        <w:numPr>
          <w:ilvl w:val="12"/>
          <w:numId w:val="0"/>
        </w:numPr>
        <w:rPr>
          <w:rFonts w:ascii="Arial" w:hAnsi="Arial" w:cs="Arial"/>
        </w:rPr>
      </w:pPr>
    </w:p>
    <w:p w:rsidR="008510B9" w:rsidRPr="00B30CAE" w:rsidRDefault="008510B9" w:rsidP="009048C8">
      <w:pPr>
        <w:numPr>
          <w:ilvl w:val="12"/>
          <w:numId w:val="0"/>
        </w:numPr>
        <w:rPr>
          <w:rFonts w:ascii="Arial" w:hAnsi="Arial" w:cs="Arial"/>
        </w:rPr>
      </w:pPr>
      <w:r w:rsidRPr="00B30CAE">
        <w:rPr>
          <w:rFonts w:ascii="Arial" w:hAnsi="Arial" w:cs="Arial"/>
        </w:rPr>
        <w:t>EuI</w:t>
      </w:r>
      <w:r w:rsidRPr="00B30CAE">
        <w:rPr>
          <w:rFonts w:ascii="Arial" w:hAnsi="Arial" w:cs="Arial"/>
          <w:vertAlign w:val="subscript"/>
        </w:rPr>
        <w:t>2</w:t>
      </w:r>
      <w:r w:rsidRPr="00B30CAE">
        <w:rPr>
          <w:rFonts w:ascii="Arial" w:hAnsi="Arial" w:cs="Arial"/>
        </w:rPr>
        <w:t xml:space="preserve"> is common activator used in scintillators being developed for implementation in next generation radiation detectors. It currently is known to contain impurities which are detrimental to</w:t>
      </w:r>
      <w:r w:rsidR="00EF15A3" w:rsidRPr="00B30CAE">
        <w:rPr>
          <w:rFonts w:ascii="Arial" w:hAnsi="Arial" w:cs="Arial"/>
        </w:rPr>
        <w:t xml:space="preserve"> its</w:t>
      </w:r>
      <w:r w:rsidRPr="00B30CAE">
        <w:rPr>
          <w:rFonts w:ascii="Arial" w:hAnsi="Arial" w:cs="Arial"/>
        </w:rPr>
        <w:t xml:space="preserve"> scintillation performance and crystal quality, including </w:t>
      </w:r>
      <w:r w:rsidR="00EF15A3" w:rsidRPr="00B30CAE">
        <w:rPr>
          <w:rFonts w:ascii="Arial" w:hAnsi="Arial" w:cs="Arial"/>
        </w:rPr>
        <w:t>K, La, and Tl. By zone refining EuI</w:t>
      </w:r>
      <w:r w:rsidR="00EF15A3" w:rsidRPr="00B30CAE">
        <w:rPr>
          <w:rFonts w:ascii="Arial" w:hAnsi="Arial" w:cs="Arial"/>
          <w:vertAlign w:val="subscript"/>
        </w:rPr>
        <w:t>2</w:t>
      </w:r>
      <w:r w:rsidR="00EF15A3" w:rsidRPr="00B30CAE">
        <w:rPr>
          <w:rFonts w:ascii="Arial" w:hAnsi="Arial" w:cs="Arial"/>
        </w:rPr>
        <w:t xml:space="preserve">, I believe that the concentration of these impurities can be reduced, improving the quality of scintillators made with this material. </w:t>
      </w:r>
    </w:p>
    <w:p w:rsidR="009C3C0E" w:rsidRPr="00B30CAE" w:rsidRDefault="009C3C0E" w:rsidP="009048C8">
      <w:pPr>
        <w:numPr>
          <w:ilvl w:val="12"/>
          <w:numId w:val="0"/>
        </w:numPr>
        <w:rPr>
          <w:rFonts w:ascii="Arial" w:hAnsi="Arial" w:cs="Arial"/>
        </w:rPr>
      </w:pPr>
      <w:r w:rsidRPr="00B30CAE">
        <w:rPr>
          <w:rFonts w:ascii="Arial" w:hAnsi="Arial" w:cs="Arial"/>
        </w:rPr>
        <w:t>.</w:t>
      </w:r>
    </w:p>
    <w:p w:rsidR="005E0FBD" w:rsidRPr="00B30CAE" w:rsidRDefault="00D208E1" w:rsidP="009048C8">
      <w:pPr>
        <w:pStyle w:val="Heading3"/>
      </w:pPr>
      <w:bookmarkStart w:id="39" w:name="_Toc400615939"/>
      <w:r w:rsidRPr="00B30CAE">
        <w:lastRenderedPageBreak/>
        <w:t xml:space="preserve">2.1.2 – </w:t>
      </w:r>
      <w:r w:rsidR="005E0FBD" w:rsidRPr="00B30CAE">
        <w:t>Approach</w:t>
      </w:r>
      <w:bookmarkEnd w:id="39"/>
    </w:p>
    <w:p w:rsidR="005E0FBD" w:rsidRPr="00B30CAE" w:rsidRDefault="005E0FBD" w:rsidP="009048C8">
      <w:pPr>
        <w:numPr>
          <w:ilvl w:val="12"/>
          <w:numId w:val="0"/>
        </w:numPr>
        <w:rPr>
          <w:rFonts w:ascii="Arial" w:hAnsi="Arial" w:cs="Arial"/>
        </w:rPr>
      </w:pPr>
    </w:p>
    <w:p w:rsidR="001546A9" w:rsidRPr="00B30CAE" w:rsidRDefault="00EF15A3" w:rsidP="00EF15A3">
      <w:pPr>
        <w:numPr>
          <w:ilvl w:val="12"/>
          <w:numId w:val="0"/>
        </w:numPr>
        <w:rPr>
          <w:rFonts w:ascii="Arial" w:hAnsi="Arial" w:cs="Arial"/>
        </w:rPr>
      </w:pPr>
      <w:r w:rsidRPr="00B30CAE">
        <w:rPr>
          <w:rFonts w:ascii="Arial" w:hAnsi="Arial" w:cs="Arial"/>
        </w:rPr>
        <w:t>A literature survey has been used to examine the techniques and parameters used in zone refining of various materials. From this review, refining methods believed to be suitable for purifying EuI</w:t>
      </w:r>
      <w:r w:rsidRPr="00B30CAE">
        <w:rPr>
          <w:rFonts w:ascii="Arial" w:hAnsi="Arial" w:cs="Arial"/>
          <w:vertAlign w:val="subscript"/>
        </w:rPr>
        <w:t>2</w:t>
      </w:r>
      <w:r w:rsidRPr="00B30CAE">
        <w:rPr>
          <w:rFonts w:ascii="Arial" w:hAnsi="Arial" w:cs="Arial"/>
        </w:rPr>
        <w:t xml:space="preserve"> were determined. </w:t>
      </w:r>
      <w:r w:rsidR="009E20D4" w:rsidRPr="00B30CAE">
        <w:rPr>
          <w:rFonts w:ascii="Arial" w:hAnsi="Arial" w:cs="Arial"/>
        </w:rPr>
        <w:t xml:space="preserve">Material received from Sigma Aldrich was loaded into </w:t>
      </w:r>
      <w:r w:rsidR="001546A9" w:rsidRPr="00B30CAE">
        <w:rPr>
          <w:rFonts w:ascii="Arial" w:hAnsi="Arial" w:cs="Arial"/>
        </w:rPr>
        <w:t>an ampoule</w:t>
      </w:r>
      <w:r w:rsidR="009E20D4" w:rsidRPr="00B30CAE">
        <w:rPr>
          <w:rFonts w:ascii="Arial" w:hAnsi="Arial" w:cs="Arial"/>
        </w:rPr>
        <w:t xml:space="preserve"> and was melted in a horizontal position to densify the charge before refining. After several passes of the melt zone, the charge was extracted and sectioned to enable analysis of impurity content along the charge length. </w:t>
      </w:r>
      <w:r w:rsidR="001546A9" w:rsidRPr="00B30CAE">
        <w:rPr>
          <w:rFonts w:ascii="Arial" w:hAnsi="Arial" w:cs="Arial"/>
        </w:rPr>
        <w:t xml:space="preserve">Thermal analysis was done using DSC and ICP-MS was used to provide quantitative impurity concentrations. </w:t>
      </w:r>
      <w:r w:rsidR="009E20D4" w:rsidRPr="00B30CAE">
        <w:rPr>
          <w:rFonts w:ascii="Arial" w:hAnsi="Arial" w:cs="Arial"/>
        </w:rPr>
        <w:t>A second sample was prepare</w:t>
      </w:r>
      <w:r w:rsidR="001379B3" w:rsidRPr="00B30CAE">
        <w:rPr>
          <w:rFonts w:ascii="Arial" w:hAnsi="Arial" w:cs="Arial"/>
        </w:rPr>
        <w:t>d and refined at a faster speed</w:t>
      </w:r>
      <w:r w:rsidR="009E20D4" w:rsidRPr="00B30CAE">
        <w:rPr>
          <w:rFonts w:ascii="Arial" w:hAnsi="Arial" w:cs="Arial"/>
        </w:rPr>
        <w:t xml:space="preserve">. The goal of this was to determine if </w:t>
      </w:r>
      <w:r w:rsidR="001379B3" w:rsidRPr="00B30CAE">
        <w:rPr>
          <w:rFonts w:ascii="Arial" w:hAnsi="Arial" w:cs="Arial"/>
        </w:rPr>
        <w:t>comparable results a</w:t>
      </w:r>
      <w:r w:rsidR="009E20D4" w:rsidRPr="00B30CAE">
        <w:rPr>
          <w:rFonts w:ascii="Arial" w:hAnsi="Arial" w:cs="Arial"/>
        </w:rPr>
        <w:t>re achievable after a shorter time</w:t>
      </w:r>
      <w:r w:rsidR="001379B3" w:rsidRPr="00B30CAE">
        <w:rPr>
          <w:rFonts w:ascii="Arial" w:hAnsi="Arial" w:cs="Arial"/>
        </w:rPr>
        <w:t xml:space="preserve">. </w:t>
      </w:r>
    </w:p>
    <w:p w:rsidR="001546A9" w:rsidRPr="00B30CAE" w:rsidRDefault="001546A9" w:rsidP="00EF15A3">
      <w:pPr>
        <w:numPr>
          <w:ilvl w:val="12"/>
          <w:numId w:val="0"/>
        </w:numPr>
        <w:rPr>
          <w:rFonts w:ascii="Arial" w:hAnsi="Arial" w:cs="Arial"/>
        </w:rPr>
      </w:pPr>
    </w:p>
    <w:p w:rsidR="009C3C0E" w:rsidRPr="00B30CAE" w:rsidRDefault="001546A9" w:rsidP="00EF15A3">
      <w:pPr>
        <w:numPr>
          <w:ilvl w:val="12"/>
          <w:numId w:val="0"/>
        </w:numPr>
        <w:rPr>
          <w:rFonts w:ascii="Arial" w:hAnsi="Arial" w:cs="Arial"/>
        </w:rPr>
      </w:pPr>
      <w:r w:rsidRPr="00B30CAE">
        <w:rPr>
          <w:rFonts w:ascii="Arial" w:hAnsi="Arial" w:cs="Arial"/>
        </w:rPr>
        <w:t>Methods to estimate the segregation coefficients of known impurities in EuI</w:t>
      </w:r>
      <w:r w:rsidRPr="00B30CAE">
        <w:rPr>
          <w:rFonts w:ascii="Arial" w:hAnsi="Arial" w:cs="Arial"/>
          <w:vertAlign w:val="subscript"/>
        </w:rPr>
        <w:t>2</w:t>
      </w:r>
      <w:r w:rsidRPr="00B30CAE">
        <w:rPr>
          <w:rFonts w:ascii="Arial" w:hAnsi="Arial" w:cs="Arial"/>
        </w:rPr>
        <w:t xml:space="preserve"> were investigated based on calculations reported in literature. This was done to provide a means of screening material systems for zone refining based on the impurities present. The results of these calculations were compared to the trends seen in refined material as measured by ICP-MS. In order to facilitate future refining efforts, a miniature zone refining furnace was designed and implemented </w:t>
      </w:r>
      <w:r w:rsidR="00D5054E" w:rsidRPr="00B30CAE">
        <w:rPr>
          <w:rFonts w:ascii="Arial" w:hAnsi="Arial" w:cs="Arial"/>
        </w:rPr>
        <w:t xml:space="preserve">based upon lessons learned by working with the full-sized furnace. This miniature furnace provides a test bed for smaller batches of material, allowing more economical trial runs as well as refinement of less plentiful material. </w:t>
      </w:r>
    </w:p>
    <w:p w:rsidR="005E0FBD" w:rsidRPr="00B30CAE" w:rsidRDefault="005E0FBD" w:rsidP="009048C8">
      <w:pPr>
        <w:rPr>
          <w:rFonts w:ascii="Arial" w:hAnsi="Arial" w:cs="Arial"/>
        </w:rPr>
      </w:pPr>
    </w:p>
    <w:p w:rsidR="009C66CE" w:rsidRPr="00B30CAE" w:rsidRDefault="009C66CE" w:rsidP="009048C8">
      <w:pPr>
        <w:pStyle w:val="Heading2"/>
      </w:pPr>
      <w:bookmarkStart w:id="40" w:name="_Toc400615940"/>
      <w:r w:rsidRPr="00B30CAE">
        <w:t xml:space="preserve">2.2 – </w:t>
      </w:r>
      <w:r w:rsidR="005E0FBD" w:rsidRPr="00B30CAE">
        <w:t>Literature Review</w:t>
      </w:r>
      <w:bookmarkEnd w:id="40"/>
    </w:p>
    <w:p w:rsidR="00D5054E" w:rsidRPr="00B30CAE" w:rsidRDefault="00D208E1" w:rsidP="00D5054E">
      <w:pPr>
        <w:pStyle w:val="Heading3"/>
      </w:pPr>
      <w:bookmarkStart w:id="41" w:name="_Toc400615941"/>
      <w:r w:rsidRPr="00B30CAE">
        <w:t xml:space="preserve">2.2.1 – </w:t>
      </w:r>
      <w:r w:rsidR="004B602F" w:rsidRPr="00B30CAE">
        <w:t>Semiconductors</w:t>
      </w:r>
      <w:bookmarkEnd w:id="41"/>
      <w:r w:rsidR="00FF195C" w:rsidRPr="00B30CAE">
        <w:tab/>
      </w:r>
      <w:r w:rsidR="00FF195C" w:rsidRPr="00B30CAE">
        <w:tab/>
      </w:r>
    </w:p>
    <w:p w:rsidR="00D5054E" w:rsidRPr="00B30CAE" w:rsidRDefault="00D5054E" w:rsidP="009048C8">
      <w:pPr>
        <w:numPr>
          <w:ilvl w:val="12"/>
          <w:numId w:val="0"/>
        </w:numPr>
        <w:rPr>
          <w:rFonts w:ascii="Arial" w:hAnsi="Arial" w:cs="Arial"/>
        </w:rPr>
      </w:pPr>
    </w:p>
    <w:p w:rsidR="00D5054E" w:rsidRPr="00B30CAE" w:rsidRDefault="00D5054E" w:rsidP="00D5054E">
      <w:pPr>
        <w:pStyle w:val="Subtitle"/>
        <w:rPr>
          <w:rFonts w:ascii="Arial" w:hAnsi="Arial" w:cs="Arial"/>
        </w:rPr>
      </w:pPr>
      <w:r w:rsidRPr="00B30CAE">
        <w:rPr>
          <w:rFonts w:ascii="Arial" w:hAnsi="Arial" w:cs="Arial"/>
        </w:rPr>
        <w:t xml:space="preserve">Germanium </w:t>
      </w:r>
    </w:p>
    <w:p w:rsidR="00D5054E" w:rsidRPr="00B30CAE" w:rsidRDefault="00D5054E" w:rsidP="009048C8">
      <w:pPr>
        <w:numPr>
          <w:ilvl w:val="12"/>
          <w:numId w:val="0"/>
        </w:numPr>
        <w:rPr>
          <w:rFonts w:ascii="Arial" w:hAnsi="Arial" w:cs="Arial"/>
        </w:rPr>
      </w:pPr>
    </w:p>
    <w:p w:rsidR="00D5054E" w:rsidRPr="00B30CAE" w:rsidRDefault="0073515E" w:rsidP="009048C8">
      <w:pPr>
        <w:numPr>
          <w:ilvl w:val="12"/>
          <w:numId w:val="0"/>
        </w:numPr>
        <w:rPr>
          <w:rFonts w:ascii="Arial" w:hAnsi="Arial" w:cs="Arial"/>
        </w:rPr>
      </w:pPr>
      <w:r w:rsidRPr="00B30CAE">
        <w:rPr>
          <w:rFonts w:ascii="Arial" w:hAnsi="Arial" w:cs="Arial"/>
        </w:rPr>
        <w:t>As mentioned in Chapter 1, germanium is often used as in gamma ray spectroscopy due to its exceptional energy resolution. For this application, high purity g</w:t>
      </w:r>
      <w:r w:rsidR="00D5054E" w:rsidRPr="00B30CAE">
        <w:rPr>
          <w:rFonts w:ascii="Arial" w:hAnsi="Arial" w:cs="Arial"/>
        </w:rPr>
        <w:t>ermanium</w:t>
      </w:r>
      <w:r w:rsidRPr="00B30CAE">
        <w:rPr>
          <w:rFonts w:ascii="Arial" w:hAnsi="Arial" w:cs="Arial"/>
        </w:rPr>
        <w:t xml:space="preserve"> is needed since</w:t>
      </w:r>
      <w:r w:rsidR="00D5054E" w:rsidRPr="00B30CAE">
        <w:rPr>
          <w:rFonts w:ascii="Arial" w:hAnsi="Arial" w:cs="Arial"/>
        </w:rPr>
        <w:t>, as with all semiconductors,</w:t>
      </w:r>
      <w:r w:rsidRPr="00B30CAE">
        <w:rPr>
          <w:rFonts w:ascii="Arial" w:hAnsi="Arial" w:cs="Arial"/>
        </w:rPr>
        <w:t xml:space="preserve"> germanium’s electronic structure</w:t>
      </w:r>
      <w:r w:rsidR="00D5054E" w:rsidRPr="00B30CAE">
        <w:rPr>
          <w:rFonts w:ascii="Arial" w:hAnsi="Arial" w:cs="Arial"/>
        </w:rPr>
        <w:t xml:space="preserve"> is extremely sensitive to impurities. </w:t>
      </w:r>
      <w:r w:rsidR="0031577F" w:rsidRPr="00B30CAE">
        <w:rPr>
          <w:rFonts w:ascii="Arial" w:hAnsi="Arial" w:cs="Arial"/>
        </w:rPr>
        <w:t xml:space="preserve">Semiconductor-based radiation detectors function by separating the charge carriers that form as a result of interaction with ionizing radiation. The segregation of these carriers is only viable in the depletion region, the size of which is governed by </w:t>
      </w:r>
      <w:fldSimple w:instr=" REF _Ref400047348 \h  \* MERGEFORMAT ">
        <w:r w:rsidR="0031577F" w:rsidRPr="00B30CAE">
          <w:rPr>
            <w:rFonts w:ascii="Arial" w:hAnsi="Arial" w:cs="Arial"/>
          </w:rPr>
          <w:t>Equation 2</w:t>
        </w:r>
      </w:fldSimple>
      <w:r w:rsidR="0031577F" w:rsidRPr="00B30CAE">
        <w:rPr>
          <w:rFonts w:ascii="Arial" w:hAnsi="Arial" w:cs="Arial"/>
        </w:rPr>
        <w:t xml:space="preserve">. In this equation, the depletion layer thickness, </w:t>
      </w:r>
      <w:r w:rsidR="0031577F" w:rsidRPr="00B30CAE">
        <w:rPr>
          <w:rFonts w:ascii="Arial" w:hAnsi="Arial" w:cs="Arial"/>
          <w:i/>
        </w:rPr>
        <w:t>d</w:t>
      </w:r>
      <w:r w:rsidR="0031577F" w:rsidRPr="00B30CAE">
        <w:rPr>
          <w:rFonts w:ascii="Arial" w:hAnsi="Arial" w:cs="Arial"/>
        </w:rPr>
        <w:t xml:space="preserve">, is shown to vary based on the reverse bias voltage, </w:t>
      </w:r>
      <w:r w:rsidR="0031577F" w:rsidRPr="00B30CAE">
        <w:rPr>
          <w:rFonts w:ascii="Arial" w:hAnsi="Arial" w:cs="Arial"/>
          <w:i/>
        </w:rPr>
        <w:t>V</w:t>
      </w:r>
      <w:r w:rsidR="0031577F" w:rsidRPr="00B30CAE">
        <w:rPr>
          <w:rFonts w:ascii="Arial" w:hAnsi="Arial" w:cs="Arial"/>
        </w:rPr>
        <w:t xml:space="preserve">, the impurity concentration, </w:t>
      </w:r>
      <w:r w:rsidR="0031577F" w:rsidRPr="00B30CAE">
        <w:rPr>
          <w:rFonts w:ascii="Arial" w:hAnsi="Arial" w:cs="Arial"/>
          <w:i/>
        </w:rPr>
        <w:t>N</w:t>
      </w:r>
      <w:r w:rsidR="0031577F" w:rsidRPr="00B30CAE">
        <w:rPr>
          <w:rFonts w:ascii="Arial" w:hAnsi="Arial" w:cs="Arial"/>
        </w:rPr>
        <w:t xml:space="preserve">, the material’s dielectric constant, </w:t>
      </w:r>
      <w:r w:rsidR="0031577F" w:rsidRPr="00B30CAE">
        <w:rPr>
          <w:rFonts w:ascii="Arial" w:hAnsi="Arial" w:cs="Arial"/>
          <w:i/>
        </w:rPr>
        <w:t>ε</w:t>
      </w:r>
      <w:r w:rsidR="0031577F" w:rsidRPr="00B30CAE">
        <w:rPr>
          <w:rFonts w:ascii="Arial" w:hAnsi="Arial" w:cs="Arial"/>
        </w:rPr>
        <w:t xml:space="preserve">, and the elementary charge, </w:t>
      </w:r>
      <w:r w:rsidR="0031577F" w:rsidRPr="00B30CAE">
        <w:rPr>
          <w:rFonts w:ascii="Arial" w:hAnsi="Arial" w:cs="Arial"/>
          <w:i/>
        </w:rPr>
        <w:t>e</w:t>
      </w:r>
      <w:r w:rsidRPr="00B30CAE">
        <w:rPr>
          <w:rFonts w:ascii="Arial" w:hAnsi="Arial" w:cs="Arial"/>
          <w:i/>
        </w:rPr>
        <w:t xml:space="preserve"> </w:t>
      </w:r>
      <w:r w:rsidR="008E4AFF" w:rsidRPr="00B30CAE">
        <w:rPr>
          <w:rFonts w:ascii="Arial" w:hAnsi="Arial" w:cs="Arial"/>
        </w:rPr>
        <w:fldChar w:fldCharType="begin"/>
      </w:r>
      <w:r w:rsidRPr="00B30CAE">
        <w:rPr>
          <w:rFonts w:ascii="Arial" w:hAnsi="Arial" w:cs="Arial"/>
        </w:rPr>
        <w:instrText xml:space="preserve"> ADDIN EN.CITE &lt;EndNote&gt;&lt;Cite&gt;&lt;Author&gt;Knoll&lt;/Author&gt;&lt;Year&gt;2010&lt;/Year&gt;&lt;RecNum&gt;1063&lt;/RecNum&gt;&lt;DisplayText&gt;[1]&lt;/DisplayText&gt;&lt;record&gt;&lt;rec-number&gt;1063&lt;/rec-number&gt;&lt;foreign-keys&gt;&lt;key app="EN" db-id="pw2rerw5xpx5whe2d9p5zxz5dp9sad2wd2s0"&gt;1063&lt;/key&gt;&lt;/foreign-keys&gt;&lt;ref-type name="Book"&gt;6&lt;/ref-type&gt;&lt;contributors&gt;&lt;authors&gt;&lt;author&gt;Knoll, G.F.&lt;/author&gt;&lt;/authors&gt;&lt;/contributors&gt;&lt;titles&gt;&lt;title&gt;Radiation Detection and Measurement&lt;/title&gt;&lt;/titles&gt;&lt;dates&gt;&lt;year&gt;2010&lt;/year&gt;&lt;/dates&gt;&lt;publisher&gt;John Wiley &amp;amp; Sons&lt;/publisher&gt;&lt;isbn&gt;9780470131480&lt;/isbn&gt;&lt;urls&gt;&lt;related-urls&gt;&lt;url&gt;http://books.google.com/books?id=4vTJ7UDel5IC&lt;/url&gt;&lt;/related-urls&gt;&lt;/urls&gt;&lt;/record&gt;&lt;/Cite&gt;&lt;/EndNote&gt;</w:instrText>
      </w:r>
      <w:r w:rsidR="008E4AFF" w:rsidRPr="00B30CAE">
        <w:rPr>
          <w:rFonts w:ascii="Arial" w:hAnsi="Arial" w:cs="Arial"/>
        </w:rPr>
        <w:fldChar w:fldCharType="separate"/>
      </w:r>
      <w:r w:rsidRPr="00B30CAE">
        <w:rPr>
          <w:rFonts w:ascii="Arial" w:hAnsi="Arial" w:cs="Arial"/>
          <w:noProof/>
        </w:rPr>
        <w:t>[</w:t>
      </w:r>
      <w:hyperlink w:anchor="_ENREF_1" w:tooltip="Knoll, 2010 #1063" w:history="1">
        <w:r w:rsidR="00784B33" w:rsidRPr="00B30CAE">
          <w:rPr>
            <w:rFonts w:ascii="Arial" w:hAnsi="Arial" w:cs="Arial"/>
            <w:noProof/>
          </w:rPr>
          <w:t>1</w:t>
        </w:r>
      </w:hyperlink>
      <w:r w:rsidRPr="00B30CAE">
        <w:rPr>
          <w:rFonts w:ascii="Arial" w:hAnsi="Arial" w:cs="Arial"/>
          <w:noProof/>
        </w:rPr>
        <w:t>]</w:t>
      </w:r>
      <w:r w:rsidR="008E4AFF" w:rsidRPr="00B30CAE">
        <w:rPr>
          <w:rFonts w:ascii="Arial" w:hAnsi="Arial" w:cs="Arial"/>
        </w:rPr>
        <w:fldChar w:fldCharType="end"/>
      </w:r>
      <w:r w:rsidR="0031577F" w:rsidRPr="00B30CAE">
        <w:rPr>
          <w:rFonts w:ascii="Arial" w:hAnsi="Arial" w:cs="Arial"/>
        </w:rPr>
        <w:t xml:space="preserve">. For a given material, the dielectric constant and elementary charge are constants. Thus, the size of the usable detection layer in </w:t>
      </w:r>
      <w:r w:rsidR="003179D8" w:rsidRPr="00B30CAE">
        <w:rPr>
          <w:rFonts w:ascii="Arial" w:hAnsi="Arial" w:cs="Arial"/>
        </w:rPr>
        <w:t xml:space="preserve">germanium is determined by the impurity content and the applied voltage. The voltage does have an upper limit termed the breakdown voltage, ~350 V in germanium at 77 K </w:t>
      </w:r>
      <w:r w:rsidR="008E4AFF" w:rsidRPr="00B30CAE">
        <w:rPr>
          <w:rFonts w:ascii="Arial" w:hAnsi="Arial" w:cs="Arial"/>
        </w:rPr>
        <w:fldChar w:fldCharType="begin"/>
      </w:r>
      <w:r w:rsidR="003179D8" w:rsidRPr="00B30CAE">
        <w:rPr>
          <w:rFonts w:ascii="Arial" w:hAnsi="Arial" w:cs="Arial"/>
        </w:rPr>
        <w:instrText xml:space="preserve"> ADDIN EN.CITE &lt;EndNote&gt;&lt;Cite&gt;&lt;Author&gt;Pytel&lt;/Author&gt;&lt;Year&gt;2004&lt;/Year&gt;&lt;RecNum&gt;1194&lt;/RecNum&gt;&lt;DisplayText&gt;[51]&lt;/DisplayText&gt;&lt;record&gt;&lt;rec-number&gt;1194&lt;/rec-number&gt;&lt;foreign-keys&gt;&lt;key app="EN" db-id="pw2rerw5xpx5whe2d9p5zxz5dp9sad2wd2s0"&gt;1194&lt;/key&gt;&lt;/foreign-keys&gt;&lt;ref-type name="Conference Proceedings"&gt;10&lt;/ref-type&gt;&lt;contributors&gt;&lt;authors&gt;&lt;author&gt;Pytel, SG&lt;/author&gt;&lt;author&gt;Hoenshei, AS&lt;/author&gt;&lt;author&gt;Lu, L&lt;/author&gt;&lt;author&gt;Santi, E&lt;/author&gt;&lt;author&gt;Hudgins, JL&lt;/author&gt;&lt;author&gt;Palmer, PR&lt;/author&gt;&lt;/authors&gt;&lt;/contributors&gt;&lt;titles&gt;&lt;title&gt;Cryogenic germanium power diode circuit simulator model including temperature dependent effects&lt;/title&gt;&lt;secondary-title&gt;Power Electronics Specialists Conference, 2004. PESC 04. 2004 IEEE 35th Annual&lt;/secondary-title&gt;&lt;/titles&gt;&lt;pages&gt;2943-2949&lt;/pages&gt;&lt;volume&gt;4&lt;/volume&gt;&lt;dates&gt;&lt;year&gt;2004&lt;/year&gt;&lt;/dates&gt;&lt;publisher&gt;IEEE&lt;/publisher&gt;&lt;isbn&gt;0780383990&lt;/isbn&gt;&lt;urls&gt;&lt;/urls&gt;&lt;/record&gt;&lt;/Cite&gt;&lt;/EndNote&gt;</w:instrText>
      </w:r>
      <w:r w:rsidR="008E4AFF" w:rsidRPr="00B30CAE">
        <w:rPr>
          <w:rFonts w:ascii="Arial" w:hAnsi="Arial" w:cs="Arial"/>
        </w:rPr>
        <w:fldChar w:fldCharType="separate"/>
      </w:r>
      <w:r w:rsidR="003179D8" w:rsidRPr="00B30CAE">
        <w:rPr>
          <w:rFonts w:ascii="Arial" w:hAnsi="Arial" w:cs="Arial"/>
          <w:noProof/>
        </w:rPr>
        <w:t>[</w:t>
      </w:r>
      <w:hyperlink w:anchor="_ENREF_51" w:tooltip="Pytel, 2004 #1194" w:history="1">
        <w:r w:rsidR="00784B33" w:rsidRPr="00B30CAE">
          <w:rPr>
            <w:rFonts w:ascii="Arial" w:hAnsi="Arial" w:cs="Arial"/>
            <w:noProof/>
          </w:rPr>
          <w:t>51</w:t>
        </w:r>
      </w:hyperlink>
      <w:r w:rsidR="003179D8" w:rsidRPr="00B30CAE">
        <w:rPr>
          <w:rFonts w:ascii="Arial" w:hAnsi="Arial" w:cs="Arial"/>
          <w:noProof/>
        </w:rPr>
        <w:t>]</w:t>
      </w:r>
      <w:r w:rsidR="008E4AFF" w:rsidRPr="00B30CAE">
        <w:rPr>
          <w:rFonts w:ascii="Arial" w:hAnsi="Arial" w:cs="Arial"/>
        </w:rPr>
        <w:fldChar w:fldCharType="end"/>
      </w:r>
      <w:r w:rsidR="003179D8" w:rsidRPr="00B30CAE">
        <w:rPr>
          <w:rFonts w:ascii="Arial" w:hAnsi="Arial" w:cs="Arial"/>
        </w:rPr>
        <w:t>.</w:t>
      </w:r>
      <w:r w:rsidRPr="00B30CAE">
        <w:rPr>
          <w:rFonts w:ascii="Arial" w:hAnsi="Arial" w:cs="Arial"/>
        </w:rPr>
        <w:t xml:space="preserve"> From this, the depletion layer size is heavily dependent upon impurity concentration.</w:t>
      </w:r>
    </w:p>
    <w:p w:rsidR="0031577F" w:rsidRPr="00B30CAE" w:rsidRDefault="0031577F" w:rsidP="009048C8">
      <w:pPr>
        <w:numPr>
          <w:ilvl w:val="12"/>
          <w:numId w:val="0"/>
        </w:numPr>
        <w:rPr>
          <w:rFonts w:ascii="Arial" w:hAnsi="Arial" w:cs="Arial"/>
        </w:rPr>
      </w:pPr>
    </w:p>
    <w:p w:rsidR="0031577F" w:rsidRPr="00B30CAE" w:rsidRDefault="0031577F" w:rsidP="009048C8">
      <w:pPr>
        <w:numPr>
          <w:ilvl w:val="12"/>
          <w:numId w:val="0"/>
        </w:numPr>
        <w:rPr>
          <w:rFonts w:ascii="Arial" w:hAnsi="Arial" w:cs="Arial"/>
        </w:rPr>
      </w:pPr>
      <m:oMathPara>
        <m:oMathParaPr>
          <m:jc m:val="center"/>
        </m:oMathParaPr>
        <m:oMath>
          <m:r>
            <w:rPr>
              <w:rFonts w:ascii="Cambria Math" w:hAnsi="Cambria Math" w:cs="Arial"/>
            </w:rPr>
            <m:t>d</m:t>
          </m:r>
          <m:r>
            <w:rPr>
              <w:rFonts w:ascii="Cambria Math" w:hAnsi="Arial" w:cs="Arial"/>
            </w:rPr>
            <m:t>=</m:t>
          </m:r>
          <m:sSup>
            <m:sSupPr>
              <m:ctrlPr>
                <w:rPr>
                  <w:rFonts w:ascii="Cambria Math" w:hAnsi="Arial" w:cs="Arial"/>
                  <w:i/>
                </w:rPr>
              </m:ctrlPr>
            </m:sSupPr>
            <m:e>
              <m:d>
                <m:dPr>
                  <m:ctrlPr>
                    <w:rPr>
                      <w:rFonts w:ascii="Cambria Math" w:hAnsi="Arial" w:cs="Arial"/>
                      <w:i/>
                    </w:rPr>
                  </m:ctrlPr>
                </m:dPr>
                <m:e>
                  <m:f>
                    <m:fPr>
                      <m:ctrlPr>
                        <w:rPr>
                          <w:rFonts w:ascii="Cambria Math" w:hAnsi="Arial" w:cs="Arial"/>
                          <w:i/>
                        </w:rPr>
                      </m:ctrlPr>
                    </m:fPr>
                    <m:num>
                      <m:r>
                        <w:rPr>
                          <w:rFonts w:ascii="Cambria Math" w:hAnsi="Arial" w:cs="Arial"/>
                        </w:rPr>
                        <m:t>2</m:t>
                      </m:r>
                      <m:r>
                        <w:rPr>
                          <w:rFonts w:ascii="Cambria Math" w:hAnsi="Cambria Math" w:cs="Arial"/>
                        </w:rPr>
                        <m:t>εV</m:t>
                      </m:r>
                    </m:num>
                    <m:den>
                      <m:r>
                        <w:rPr>
                          <w:rFonts w:ascii="Cambria Math" w:hAnsi="Cambria Math" w:cs="Arial"/>
                        </w:rPr>
                        <m:t>eN</m:t>
                      </m:r>
                    </m:den>
                  </m:f>
                </m:e>
              </m:d>
            </m:e>
            <m:sup>
              <m:f>
                <m:fPr>
                  <m:ctrlPr>
                    <w:rPr>
                      <w:rFonts w:ascii="Cambria Math" w:hAnsi="Arial" w:cs="Arial"/>
                      <w:i/>
                    </w:rPr>
                  </m:ctrlPr>
                </m:fPr>
                <m:num>
                  <m:r>
                    <w:rPr>
                      <w:rFonts w:ascii="Cambria Math" w:hAnsi="Arial" w:cs="Arial"/>
                    </w:rPr>
                    <m:t>1</m:t>
                  </m:r>
                </m:num>
                <m:den>
                  <m:r>
                    <w:rPr>
                      <w:rFonts w:ascii="Cambria Math" w:hAnsi="Arial" w:cs="Arial"/>
                    </w:rPr>
                    <m:t>2</m:t>
                  </m:r>
                </m:den>
              </m:f>
            </m:sup>
          </m:sSup>
        </m:oMath>
      </m:oMathPara>
    </w:p>
    <w:p w:rsidR="0031577F" w:rsidRPr="00B30CAE" w:rsidRDefault="0031577F" w:rsidP="0031577F">
      <w:pPr>
        <w:pStyle w:val="Caption"/>
        <w:jc w:val="center"/>
        <w:rPr>
          <w:rFonts w:ascii="Arial" w:hAnsi="Arial" w:cs="Arial"/>
        </w:rPr>
      </w:pPr>
      <w:bookmarkStart w:id="42" w:name="_Ref400047348"/>
      <w:bookmarkStart w:id="43" w:name="_Toc400616019"/>
      <w:r w:rsidRPr="00B30CAE">
        <w:rPr>
          <w:rFonts w:ascii="Arial" w:hAnsi="Arial" w:cs="Arial"/>
        </w:rPr>
        <w:t xml:space="preserve">Equation </w:t>
      </w:r>
      <w:r w:rsidR="008E4AFF" w:rsidRPr="00B30CAE">
        <w:rPr>
          <w:rFonts w:ascii="Arial" w:hAnsi="Arial" w:cs="Arial"/>
        </w:rPr>
        <w:fldChar w:fldCharType="begin"/>
      </w:r>
      <w:r w:rsidR="00895FB1" w:rsidRPr="00B30CAE">
        <w:rPr>
          <w:rFonts w:ascii="Arial" w:hAnsi="Arial" w:cs="Arial"/>
        </w:rPr>
        <w:instrText xml:space="preserve"> SEQ Equation \* ARABIC </w:instrText>
      </w:r>
      <w:r w:rsidR="008E4AFF" w:rsidRPr="00B30CAE">
        <w:rPr>
          <w:rFonts w:ascii="Arial" w:hAnsi="Arial" w:cs="Arial"/>
        </w:rPr>
        <w:fldChar w:fldCharType="separate"/>
      </w:r>
      <w:r w:rsidR="006A35DC" w:rsidRPr="00B30CAE">
        <w:rPr>
          <w:rFonts w:ascii="Arial" w:hAnsi="Arial" w:cs="Arial"/>
          <w:noProof/>
        </w:rPr>
        <w:t>2</w:t>
      </w:r>
      <w:r w:rsidR="008E4AFF" w:rsidRPr="00B30CAE">
        <w:rPr>
          <w:rFonts w:ascii="Arial" w:hAnsi="Arial" w:cs="Arial"/>
        </w:rPr>
        <w:fldChar w:fldCharType="end"/>
      </w:r>
      <w:bookmarkEnd w:id="42"/>
      <w:r w:rsidRPr="00B30CAE">
        <w:rPr>
          <w:rFonts w:ascii="Arial" w:hAnsi="Arial" w:cs="Arial"/>
        </w:rPr>
        <w:t>- Dependence of the Depletion Layer Thickness on Impurity Concentration</w:t>
      </w:r>
      <w:r w:rsidR="0073515E" w:rsidRPr="00B30CAE">
        <w:rPr>
          <w:rFonts w:ascii="Arial" w:hAnsi="Arial" w:cs="Arial"/>
        </w:rPr>
        <w:t xml:space="preserve"> </w:t>
      </w:r>
      <w:r w:rsidR="008E4AFF" w:rsidRPr="00B30CAE">
        <w:rPr>
          <w:rFonts w:ascii="Arial" w:hAnsi="Arial" w:cs="Arial"/>
        </w:rPr>
        <w:fldChar w:fldCharType="begin"/>
      </w:r>
      <w:r w:rsidR="0073515E" w:rsidRPr="00B30CAE">
        <w:rPr>
          <w:rFonts w:ascii="Arial" w:hAnsi="Arial" w:cs="Arial"/>
        </w:rPr>
        <w:instrText xml:space="preserve"> ADDIN EN.CITE &lt;EndNote&gt;&lt;Cite&gt;&lt;Author&gt;Knoll&lt;/Author&gt;&lt;Year&gt;2010&lt;/Year&gt;&lt;RecNum&gt;1063&lt;/RecNum&gt;&lt;DisplayText&gt;[1]&lt;/DisplayText&gt;&lt;record&gt;&lt;rec-number&gt;1063&lt;/rec-number&gt;&lt;foreign-keys&gt;&lt;key app="EN" db-id="pw2rerw5xpx5whe2d9p5zxz5dp9sad2wd2s0"&gt;1063&lt;/key&gt;&lt;/foreign-keys&gt;&lt;ref-type name="Book"&gt;6&lt;/ref-type&gt;&lt;contributors&gt;&lt;authors&gt;&lt;author&gt;Knoll, G.F.&lt;/author&gt;&lt;/authors&gt;&lt;/contributors&gt;&lt;titles&gt;&lt;title&gt;Radiation Detection and Measurement&lt;/title&gt;&lt;/titles&gt;&lt;dates&gt;&lt;year&gt;2010&lt;/year&gt;&lt;/dates&gt;&lt;publisher&gt;John Wiley &amp;amp; Sons&lt;/publisher&gt;&lt;isbn&gt;9780470131480&lt;/isbn&gt;&lt;urls&gt;&lt;related-urls&gt;&lt;url&gt;http://books.google.com/books?id=4vTJ7UDel5IC&lt;/url&gt;&lt;/related-urls&gt;&lt;/urls&gt;&lt;/record&gt;&lt;/Cite&gt;&lt;/EndNote&gt;</w:instrText>
      </w:r>
      <w:r w:rsidR="008E4AFF" w:rsidRPr="00B30CAE">
        <w:rPr>
          <w:rFonts w:ascii="Arial" w:hAnsi="Arial" w:cs="Arial"/>
        </w:rPr>
        <w:fldChar w:fldCharType="separate"/>
      </w:r>
      <w:r w:rsidR="0073515E" w:rsidRPr="00B30CAE">
        <w:rPr>
          <w:rFonts w:ascii="Arial" w:hAnsi="Arial" w:cs="Arial"/>
          <w:noProof/>
        </w:rPr>
        <w:t>[</w:t>
      </w:r>
      <w:hyperlink w:anchor="_ENREF_1" w:tooltip="Knoll, 2010 #1063" w:history="1">
        <w:r w:rsidR="00784B33" w:rsidRPr="00B30CAE">
          <w:rPr>
            <w:rFonts w:ascii="Arial" w:hAnsi="Arial" w:cs="Arial"/>
            <w:noProof/>
          </w:rPr>
          <w:t>1</w:t>
        </w:r>
      </w:hyperlink>
      <w:r w:rsidR="0073515E" w:rsidRPr="00B30CAE">
        <w:rPr>
          <w:rFonts w:ascii="Arial" w:hAnsi="Arial" w:cs="Arial"/>
          <w:noProof/>
        </w:rPr>
        <w:t>]</w:t>
      </w:r>
      <w:bookmarkEnd w:id="43"/>
      <w:r w:rsidR="008E4AFF" w:rsidRPr="00B30CAE">
        <w:rPr>
          <w:rFonts w:ascii="Arial" w:hAnsi="Arial" w:cs="Arial"/>
        </w:rPr>
        <w:fldChar w:fldCharType="end"/>
      </w:r>
    </w:p>
    <w:p w:rsidR="0073515E" w:rsidRPr="00B30CAE" w:rsidRDefault="0073515E" w:rsidP="0073515E">
      <w:pPr>
        <w:numPr>
          <w:ilvl w:val="12"/>
          <w:numId w:val="0"/>
        </w:numPr>
        <w:rPr>
          <w:rFonts w:ascii="Arial" w:hAnsi="Arial" w:cs="Arial"/>
        </w:rPr>
      </w:pPr>
    </w:p>
    <w:p w:rsidR="00A146C6" w:rsidRPr="00B30CAE" w:rsidRDefault="005C5CAA" w:rsidP="0073515E">
      <w:pPr>
        <w:numPr>
          <w:ilvl w:val="12"/>
          <w:numId w:val="0"/>
        </w:numPr>
        <w:rPr>
          <w:rFonts w:ascii="Arial" w:hAnsi="Arial" w:cs="Arial"/>
        </w:rPr>
      </w:pPr>
      <w:r w:rsidRPr="00B30CAE">
        <w:rPr>
          <w:rFonts w:ascii="Arial" w:hAnsi="Arial" w:cs="Arial"/>
        </w:rPr>
        <w:t xml:space="preserve">Yang, et al. </w:t>
      </w:r>
      <w:r w:rsidR="00EE24CF" w:rsidRPr="00B30CAE">
        <w:rPr>
          <w:rFonts w:ascii="Arial" w:hAnsi="Arial" w:cs="Arial"/>
        </w:rPr>
        <w:t xml:space="preserve">reported an </w:t>
      </w:r>
      <w:r w:rsidRPr="00B30CAE">
        <w:rPr>
          <w:rFonts w:ascii="Arial" w:hAnsi="Arial" w:cs="Arial"/>
        </w:rPr>
        <w:t xml:space="preserve">investigation into factors affecting the quality of zone refined Ge ingots. </w:t>
      </w:r>
      <w:r w:rsidR="004420E3" w:rsidRPr="00B30CAE">
        <w:rPr>
          <w:rFonts w:ascii="Arial" w:hAnsi="Arial" w:cs="Arial"/>
        </w:rPr>
        <w:t xml:space="preserve">In this work, it is reported that the three major impurities present in HPGe are boron, phosphorous, and aluminum. </w:t>
      </w:r>
      <w:r w:rsidR="007978DA" w:rsidRPr="00B30CAE">
        <w:rPr>
          <w:rFonts w:ascii="Arial" w:hAnsi="Arial" w:cs="Arial"/>
        </w:rPr>
        <w:t xml:space="preserve">Each of these is present in the raw materials, though boron and phosphorous are found in higher concentrations in ingots melted in </w:t>
      </w:r>
      <w:r w:rsidR="00EE24CF" w:rsidRPr="00B30CAE">
        <w:rPr>
          <w:rFonts w:ascii="Arial" w:hAnsi="Arial" w:cs="Arial"/>
        </w:rPr>
        <w:t>carbon crucibles, suggesting that carbon is a source of contamination. Fortunately, it has been reported that for many impurities in germanium, the segregation coefficient is much less than one, allowing for efficient removal by zone refining. Also presented in this report is a discussion of the effects of pass speed and the ratio of ingot length to melt zone length. From a theoretical standpoint, pass speeds on a similar timescale to melt diffusion rates are preferred to allow time for the impurities to diffuse without getting trapped prematurely as is discussed in greater detail later. From a practical point of view, however, refining at these speeds is not feasible.</w:t>
      </w:r>
      <w:r w:rsidR="001A4AD2" w:rsidRPr="00B30CAE">
        <w:rPr>
          <w:rFonts w:ascii="Arial" w:hAnsi="Arial" w:cs="Arial"/>
        </w:rPr>
        <w:t xml:space="preserve"> The ratio of charge length to melt zone length has a similar compromise to consider since it determines the achievable ultimate concentration and how fast it is approached. From their study, Yang, </w:t>
      </w:r>
      <w:r w:rsidR="001A4AD2" w:rsidRPr="00B30CAE">
        <w:rPr>
          <w:rFonts w:ascii="Arial" w:hAnsi="Arial" w:cs="Arial"/>
          <w:i/>
        </w:rPr>
        <w:t>et al.</w:t>
      </w:r>
      <w:r w:rsidR="001A4AD2" w:rsidRPr="00B30CAE">
        <w:rPr>
          <w:rFonts w:ascii="Arial" w:hAnsi="Arial" w:cs="Arial"/>
        </w:rPr>
        <w:t xml:space="preserve"> found that a balance between performance and practicality was achieved for a pass speed of 7-8 cm/hr and a charge length to melt length ratio of 15:1 – 20:1 </w:t>
      </w:r>
      <w:r w:rsidR="008E4AFF" w:rsidRPr="00B30CAE">
        <w:rPr>
          <w:rFonts w:ascii="Arial" w:hAnsi="Arial" w:cs="Arial"/>
        </w:rPr>
        <w:fldChar w:fldCharType="begin"/>
      </w:r>
      <w:r w:rsidR="001A4AD2" w:rsidRPr="00B30CAE">
        <w:rPr>
          <w:rFonts w:ascii="Arial" w:hAnsi="Arial" w:cs="Arial"/>
        </w:rPr>
        <w:instrText xml:space="preserve"> ADDIN EN.CITE &lt;EndNote&gt;&lt;Cite&gt;&lt;Author&gt;Ding&lt;/Author&gt;&lt;Year&gt;2013&lt;/Year&gt;&lt;RecNum&gt;953&lt;/RecNum&gt;&lt;DisplayText&gt;[52]&lt;/DisplayText&gt;&lt;record&gt;&lt;rec-number&gt;953&lt;/rec-number&gt;&lt;foreign-keys&gt;&lt;key app="EN" db-id="pw2rerw5xpx5whe2d9p5zxz5dp9sad2wd2s0"&gt;953&lt;/key&gt;&lt;/foreign-keys&gt;&lt;ref-type name="Journal Article"&gt;17&lt;/ref-type&gt;&lt;contributors&gt;&lt;authors&gt;&lt;author&gt;Ding, Dongzhou&lt;/author&gt;&lt;author&gt;Wu, Yuntao&lt;/author&gt;&lt;author&gt;Ren, Guohao&lt;/author&gt;&lt;author&gt;Yang, Jianhua&lt;/author&gt;&lt;author&gt;Zhang, Guoqing&lt;/author&gt;&lt;/authors&gt;&lt;/contributors&gt;&lt;titles&gt;&lt;title&gt;Effects of Li co-doping on the luminescence properties of Lu0.8Sc0.2BO3:Ce polycrystals&lt;/title&gt;&lt;secondary-title&gt;Journal of Alloys and Compounds&lt;/secondary-title&gt;&lt;/titles&gt;&lt;periodical&gt;&lt;full-title&gt;Journal of Alloys and Compounds&lt;/full-title&gt;&lt;/periodical&gt;&lt;pages&gt;296-299&lt;/pages&gt;&lt;volume&gt;546&lt;/volume&gt;&lt;number&gt;0&lt;/number&gt;&lt;keywords&gt;&lt;keyword&gt;Lutetium scandium orthoborate&lt;/keyword&gt;&lt;keyword&gt;Lithium&lt;/keyword&gt;&lt;keyword&gt;Co-doping&lt;/keyword&gt;&lt;keyword&gt;Point defects&lt;/keyword&gt;&lt;keyword&gt;Scintillation materials&lt;/keyword&gt;&lt;/keywords&gt;&lt;dates&gt;&lt;year&gt;2013&lt;/year&gt;&lt;/dates&gt;&lt;isbn&gt;0925-8388&lt;/isbn&gt;&lt;urls&gt;&lt;related-urls&gt;&lt;url&gt;http://www.sciencedirect.com/science/article/pii/S092583881201506X&lt;/url&gt;&lt;url&gt;http://ac.els-cdn.com/S092583881201506X/1-s2.0-S092583881201506X-main.pdf?_tid=80b00b96-34a4-11e4-8251-00000aab0f6c&amp;amp;acdnat=1409884366_61b1e5cfe865c1a2c3da4f2f9f4355a4&lt;/url&gt;&lt;/related-urls&gt;&lt;/urls&gt;&lt;electronic-resource-num&gt;http://dx.doi.org/10.1016/j.jallcom.2012.08.104&lt;/electronic-resource-num&gt;&lt;/record&gt;&lt;/Cite&gt;&lt;/EndNote&gt;</w:instrText>
      </w:r>
      <w:r w:rsidR="008E4AFF" w:rsidRPr="00B30CAE">
        <w:rPr>
          <w:rFonts w:ascii="Arial" w:hAnsi="Arial" w:cs="Arial"/>
        </w:rPr>
        <w:fldChar w:fldCharType="separate"/>
      </w:r>
      <w:r w:rsidR="001A4AD2" w:rsidRPr="00B30CAE">
        <w:rPr>
          <w:rFonts w:ascii="Arial" w:hAnsi="Arial" w:cs="Arial"/>
          <w:noProof/>
        </w:rPr>
        <w:t>[</w:t>
      </w:r>
      <w:hyperlink w:anchor="_ENREF_52" w:tooltip="Ding, 2013 #953" w:history="1">
        <w:r w:rsidR="00784B33" w:rsidRPr="00B30CAE">
          <w:rPr>
            <w:rFonts w:ascii="Arial" w:hAnsi="Arial" w:cs="Arial"/>
            <w:noProof/>
          </w:rPr>
          <w:t>52</w:t>
        </w:r>
      </w:hyperlink>
      <w:r w:rsidR="001A4AD2" w:rsidRPr="00B30CAE">
        <w:rPr>
          <w:rFonts w:ascii="Arial" w:hAnsi="Arial" w:cs="Arial"/>
          <w:noProof/>
        </w:rPr>
        <w:t>]</w:t>
      </w:r>
      <w:r w:rsidR="008E4AFF" w:rsidRPr="00B30CAE">
        <w:rPr>
          <w:rFonts w:ascii="Arial" w:hAnsi="Arial" w:cs="Arial"/>
        </w:rPr>
        <w:fldChar w:fldCharType="end"/>
      </w:r>
      <w:r w:rsidR="00A146C6" w:rsidRPr="00B30CAE">
        <w:rPr>
          <w:rFonts w:ascii="Arial" w:hAnsi="Arial" w:cs="Arial"/>
        </w:rPr>
        <w:t>.</w:t>
      </w:r>
    </w:p>
    <w:p w:rsidR="0073515E" w:rsidRPr="00B30CAE" w:rsidRDefault="0073515E" w:rsidP="0073515E">
      <w:pPr>
        <w:numPr>
          <w:ilvl w:val="12"/>
          <w:numId w:val="0"/>
        </w:numPr>
        <w:rPr>
          <w:rFonts w:ascii="Arial" w:hAnsi="Arial" w:cs="Arial"/>
        </w:rPr>
      </w:pPr>
    </w:p>
    <w:p w:rsidR="00D5054E" w:rsidRPr="00B30CAE" w:rsidRDefault="00D5054E" w:rsidP="00D5054E">
      <w:pPr>
        <w:pStyle w:val="Subtitle"/>
        <w:rPr>
          <w:rFonts w:ascii="Arial" w:hAnsi="Arial" w:cs="Arial"/>
        </w:rPr>
      </w:pPr>
      <w:r w:rsidRPr="00B30CAE">
        <w:rPr>
          <w:rFonts w:ascii="Arial" w:hAnsi="Arial" w:cs="Arial"/>
        </w:rPr>
        <w:t>Silicon</w:t>
      </w:r>
    </w:p>
    <w:p w:rsidR="00EE24CF" w:rsidRPr="00B30CAE" w:rsidRDefault="00EE24CF" w:rsidP="009048C8">
      <w:pPr>
        <w:numPr>
          <w:ilvl w:val="12"/>
          <w:numId w:val="0"/>
        </w:numPr>
        <w:rPr>
          <w:rFonts w:ascii="Arial" w:hAnsi="Arial" w:cs="Arial"/>
        </w:rPr>
      </w:pPr>
    </w:p>
    <w:p w:rsidR="00067983" w:rsidRPr="00B30CAE" w:rsidRDefault="00EE24CF" w:rsidP="009048C8">
      <w:pPr>
        <w:numPr>
          <w:ilvl w:val="12"/>
          <w:numId w:val="0"/>
        </w:numPr>
        <w:rPr>
          <w:rFonts w:ascii="Arial" w:hAnsi="Arial" w:cs="Arial"/>
        </w:rPr>
      </w:pPr>
      <w:r w:rsidRPr="00B30CAE">
        <w:rPr>
          <w:rFonts w:ascii="Arial" w:hAnsi="Arial" w:cs="Arial"/>
        </w:rPr>
        <w:t xml:space="preserve">Silicon is primarily used in the electronics </w:t>
      </w:r>
      <w:r w:rsidR="00A146C6" w:rsidRPr="00B30CAE">
        <w:rPr>
          <w:rFonts w:ascii="Arial" w:hAnsi="Arial" w:cs="Arial"/>
        </w:rPr>
        <w:t>and photovoltaic</w:t>
      </w:r>
      <w:r w:rsidR="00634141" w:rsidRPr="00B30CAE">
        <w:rPr>
          <w:rFonts w:ascii="Arial" w:hAnsi="Arial" w:cs="Arial"/>
        </w:rPr>
        <w:t xml:space="preserve"> industries, each with their own purity requirements. As with germanium, very pure material is needed for effective application, less than 1 ppm of impurities for electronics applications. Cheaply produced metallurgical grade silicon (</w:t>
      </w:r>
      <w:r w:rsidR="003F7736" w:rsidRPr="00B30CAE">
        <w:rPr>
          <w:rFonts w:ascii="Arial" w:hAnsi="Arial" w:cs="Arial"/>
        </w:rPr>
        <w:t>maximum</w:t>
      </w:r>
      <w:r w:rsidR="00634141" w:rsidRPr="00B30CAE">
        <w:rPr>
          <w:rFonts w:ascii="Arial" w:hAnsi="Arial" w:cs="Arial"/>
        </w:rPr>
        <w:t xml:space="preserve"> 10,000 ppm impurities) is widely used as starting material for either application, though purification is necessary before it is useful</w:t>
      </w:r>
      <w:r w:rsidR="003F7736" w:rsidRPr="00B30CAE">
        <w:rPr>
          <w:rFonts w:ascii="Arial" w:hAnsi="Arial" w:cs="Arial"/>
        </w:rPr>
        <w:t xml:space="preserve"> </w:t>
      </w:r>
      <w:r w:rsidR="008E4AFF" w:rsidRPr="00B30CAE">
        <w:rPr>
          <w:rFonts w:ascii="Arial" w:hAnsi="Arial" w:cs="Arial"/>
        </w:rPr>
        <w:fldChar w:fldCharType="begin"/>
      </w:r>
      <w:r w:rsidR="003F7736" w:rsidRPr="00B30CAE">
        <w:rPr>
          <w:rFonts w:ascii="Arial" w:hAnsi="Arial" w:cs="Arial"/>
        </w:rPr>
        <w:instrText xml:space="preserve"> ADDIN EN.CITE &lt;EndNote&gt;&lt;Cite&gt;&lt;Author&gt;Mei&lt;/Author&gt;&lt;Year&gt;2012&lt;/Year&gt;&lt;RecNum&gt;1195&lt;/RecNum&gt;&lt;DisplayText&gt;[53]&lt;/DisplayText&gt;&lt;record&gt;&lt;rec-number&gt;1195&lt;/rec-number&gt;&lt;foreign-keys&gt;&lt;key app="EN" db-id="pw2rerw5xpx5whe2d9p5zxz5dp9sad2wd2s0"&gt;1195&lt;/key&gt;&lt;/foreign-keys&gt;&lt;ref-type name="Journal Article"&gt;17&lt;/ref-type&gt;&lt;contributors&gt;&lt;authors&gt;&lt;author&gt;Mei, P. R.&lt;/author&gt;&lt;author&gt;Moreira, S. P.&lt;/author&gt;&lt;author&gt;Cardoso, E.&lt;/author&gt;&lt;author&gt;Côrtes, A. D. S.&lt;/author&gt;&lt;author&gt;Marques, F. C.&lt;/author&gt;&lt;/authors&gt;&lt;/contributors&gt;&lt;titles&gt;&lt;title&gt;Purification of metallurgical silicon by horizontal zone melting&lt;/title&gt;&lt;secondary-title&gt;Solar Energy Materials and Solar Cells&lt;/secondary-title&gt;&lt;/titles&gt;&lt;periodical&gt;&lt;full-title&gt;Solar Energy Materials and Solar Cells&lt;/full-title&gt;&lt;/periodical&gt;&lt;pages&gt;233-239&lt;/pages&gt;&lt;volume&gt;98&lt;/volume&gt;&lt;number&gt;0&lt;/number&gt;&lt;keywords&gt;&lt;keyword&gt;Silicon&lt;/keyword&gt;&lt;keyword&gt;Zone melting&lt;/keyword&gt;&lt;keyword&gt;Zone refining&lt;/keyword&gt;&lt;keyword&gt;Solar grade silicon&lt;/keyword&gt;&lt;keyword&gt;Upgraded metallurgical grade silicon (UMG-Si)&lt;/keyword&gt;&lt;keyword&gt;Electron beam melting&lt;/keyword&gt;&lt;/keywords&gt;&lt;dates&gt;&lt;year&gt;2012&lt;/year&gt;&lt;pub-dates&gt;&lt;date&gt;3//&lt;/date&gt;&lt;/pub-dates&gt;&lt;/dates&gt;&lt;isbn&gt;0927-0248&lt;/isbn&gt;&lt;urls&gt;&lt;related-urls&gt;&lt;url&gt;http://www.sciencedirect.com/science/article/pii/S0927024811006283&lt;/url&gt;&lt;/related-urls&gt;&lt;/urls&gt;&lt;electronic-resource-num&gt;http://dx.doi.org/10.1016/j.solmat.2011.11.014&lt;/electronic-resource-num&gt;&lt;/record&gt;&lt;/Cite&gt;&lt;/EndNote&gt;</w:instrText>
      </w:r>
      <w:r w:rsidR="008E4AFF" w:rsidRPr="00B30CAE">
        <w:rPr>
          <w:rFonts w:ascii="Arial" w:hAnsi="Arial" w:cs="Arial"/>
        </w:rPr>
        <w:fldChar w:fldCharType="separate"/>
      </w:r>
      <w:r w:rsidR="003F7736" w:rsidRPr="00B30CAE">
        <w:rPr>
          <w:rFonts w:ascii="Arial" w:hAnsi="Arial" w:cs="Arial"/>
          <w:noProof/>
        </w:rPr>
        <w:t>[</w:t>
      </w:r>
      <w:hyperlink w:anchor="_ENREF_53" w:tooltip="Mei, 2012 #1195" w:history="1">
        <w:r w:rsidR="00784B33" w:rsidRPr="00B30CAE">
          <w:rPr>
            <w:rFonts w:ascii="Arial" w:hAnsi="Arial" w:cs="Arial"/>
            <w:noProof/>
          </w:rPr>
          <w:t>53</w:t>
        </w:r>
      </w:hyperlink>
      <w:r w:rsidR="003F7736" w:rsidRPr="00B30CAE">
        <w:rPr>
          <w:rFonts w:ascii="Arial" w:hAnsi="Arial" w:cs="Arial"/>
          <w:noProof/>
        </w:rPr>
        <w:t>]</w:t>
      </w:r>
      <w:r w:rsidR="008E4AFF" w:rsidRPr="00B30CAE">
        <w:rPr>
          <w:rFonts w:ascii="Arial" w:hAnsi="Arial" w:cs="Arial"/>
        </w:rPr>
        <w:fldChar w:fldCharType="end"/>
      </w:r>
      <w:r w:rsidR="00634141" w:rsidRPr="00B30CAE">
        <w:rPr>
          <w:rFonts w:ascii="Arial" w:hAnsi="Arial" w:cs="Arial"/>
        </w:rPr>
        <w:t>.</w:t>
      </w:r>
      <w:r w:rsidR="003F7736" w:rsidRPr="00B30CAE">
        <w:rPr>
          <w:rFonts w:ascii="Arial" w:hAnsi="Arial" w:cs="Arial"/>
        </w:rPr>
        <w:t xml:space="preserve"> In the photovoltaic industry, silicon is used as the primary material in the photocell. The incident sunlight is sufficient to create electron-hole pairs which may be separated to profuce a current flow. In the electronics industry, silicon is used as a substrate for integrated electronics and as a component in computer chips. Though this accounts for a relatively small fraction of the total silicon volume used each year, the </w:t>
      </w:r>
      <w:r w:rsidR="00067983" w:rsidRPr="00B30CAE">
        <w:rPr>
          <w:rFonts w:ascii="Arial" w:hAnsi="Arial" w:cs="Arial"/>
        </w:rPr>
        <w:t xml:space="preserve">increase in purity from metallurgical grade to electronics grade is accompanied by a 30-50 fold increase in the price </w:t>
      </w:r>
      <w:r w:rsidR="008E4AFF" w:rsidRPr="00B30CAE">
        <w:rPr>
          <w:rFonts w:ascii="Arial" w:hAnsi="Arial" w:cs="Arial"/>
        </w:rPr>
        <w:fldChar w:fldCharType="begin"/>
      </w:r>
      <w:r w:rsidR="00067983" w:rsidRPr="00B30CAE">
        <w:rPr>
          <w:rFonts w:ascii="Arial" w:hAnsi="Arial" w:cs="Arial"/>
        </w:rPr>
        <w:instrText xml:space="preserve"> ADDIN EN.CITE &lt;EndNote&gt;&lt;Cite&gt;&lt;Author&gt;Ciftja&lt;/Author&gt;&lt;Year&gt;2008&lt;/Year&gt;&lt;RecNum&gt;1144&lt;/RecNum&gt;&lt;DisplayText&gt;[54]&lt;/DisplayText&gt;&lt;record&gt;&lt;rec-number&gt;1144&lt;/rec-number&gt;&lt;foreign-keys&gt;&lt;key app="EN" db-id="pw2rerw5xpx5whe2d9p5zxz5dp9sad2wd2s0"&gt;1144&lt;/key&gt;&lt;/foreign-keys&gt;&lt;ref-type name="Journal Article"&gt;17&lt;/ref-type&gt;&lt;contributors&gt;&lt;authors&gt;&lt;author&gt;Ciftja, Arjan&lt;/author&gt;&lt;/authors&gt;&lt;/contributors&gt;&lt;titles&gt;&lt;title&gt;Refining and Recycling of Silicon: A Review&lt;/title&gt;&lt;/titles&gt;&lt;dates&gt;&lt;year&gt;2008&lt;/year&gt;&lt;/dates&gt;&lt;urls&gt;&lt;/urls&gt;&lt;/record&gt;&lt;/Cite&gt;&lt;/EndNote&gt;</w:instrText>
      </w:r>
      <w:r w:rsidR="008E4AFF" w:rsidRPr="00B30CAE">
        <w:rPr>
          <w:rFonts w:ascii="Arial" w:hAnsi="Arial" w:cs="Arial"/>
        </w:rPr>
        <w:fldChar w:fldCharType="separate"/>
      </w:r>
      <w:r w:rsidR="00067983" w:rsidRPr="00B30CAE">
        <w:rPr>
          <w:rFonts w:ascii="Arial" w:hAnsi="Arial" w:cs="Arial"/>
          <w:noProof/>
        </w:rPr>
        <w:t>[</w:t>
      </w:r>
      <w:hyperlink w:anchor="_ENREF_54" w:tooltip="Ciftja, 2008 #1144" w:history="1">
        <w:r w:rsidR="00784B33" w:rsidRPr="00B30CAE">
          <w:rPr>
            <w:rFonts w:ascii="Arial" w:hAnsi="Arial" w:cs="Arial"/>
            <w:noProof/>
          </w:rPr>
          <w:t>54</w:t>
        </w:r>
      </w:hyperlink>
      <w:r w:rsidR="00067983" w:rsidRPr="00B30CAE">
        <w:rPr>
          <w:rFonts w:ascii="Arial" w:hAnsi="Arial" w:cs="Arial"/>
          <w:noProof/>
        </w:rPr>
        <w:t>]</w:t>
      </w:r>
      <w:r w:rsidR="008E4AFF" w:rsidRPr="00B30CAE">
        <w:rPr>
          <w:rFonts w:ascii="Arial" w:hAnsi="Arial" w:cs="Arial"/>
        </w:rPr>
        <w:fldChar w:fldCharType="end"/>
      </w:r>
      <w:r w:rsidR="00067983" w:rsidRPr="00B30CAE">
        <w:rPr>
          <w:rFonts w:ascii="Arial" w:hAnsi="Arial" w:cs="Arial"/>
        </w:rPr>
        <w:t xml:space="preserve">. </w:t>
      </w:r>
    </w:p>
    <w:p w:rsidR="00067983" w:rsidRPr="00B30CAE" w:rsidRDefault="00067983" w:rsidP="009048C8">
      <w:pPr>
        <w:numPr>
          <w:ilvl w:val="12"/>
          <w:numId w:val="0"/>
        </w:numPr>
        <w:rPr>
          <w:rFonts w:ascii="Arial" w:hAnsi="Arial" w:cs="Arial"/>
        </w:rPr>
      </w:pPr>
    </w:p>
    <w:p w:rsidR="005F44D1" w:rsidRPr="00B30CAE" w:rsidRDefault="003F7736" w:rsidP="009048C8">
      <w:pPr>
        <w:numPr>
          <w:ilvl w:val="12"/>
          <w:numId w:val="0"/>
        </w:numPr>
        <w:rPr>
          <w:rFonts w:ascii="Arial" w:hAnsi="Arial" w:cs="Arial"/>
        </w:rPr>
      </w:pPr>
      <w:r w:rsidRPr="00B30CAE">
        <w:rPr>
          <w:rFonts w:ascii="Arial" w:hAnsi="Arial" w:cs="Arial"/>
        </w:rPr>
        <w:t xml:space="preserve"> </w:t>
      </w:r>
      <w:r w:rsidR="00067983" w:rsidRPr="00B30CAE">
        <w:rPr>
          <w:rFonts w:ascii="Arial" w:hAnsi="Arial" w:cs="Arial"/>
        </w:rPr>
        <w:t>Due to its relatively high melting point, silicon zone refining is done using an electron beam furnace to produce the melt zone</w:t>
      </w:r>
      <w:r w:rsidR="00C43A1C" w:rsidRPr="00B30CAE">
        <w:rPr>
          <w:rFonts w:ascii="Arial" w:hAnsi="Arial" w:cs="Arial"/>
        </w:rPr>
        <w:t xml:space="preserve"> as is reported by Mei, </w:t>
      </w:r>
      <w:r w:rsidR="00C43A1C" w:rsidRPr="00B30CAE">
        <w:rPr>
          <w:rFonts w:ascii="Arial" w:hAnsi="Arial" w:cs="Arial"/>
          <w:i/>
        </w:rPr>
        <w:t>et al</w:t>
      </w:r>
      <w:r w:rsidR="00067983" w:rsidRPr="00B30CAE">
        <w:rPr>
          <w:rFonts w:ascii="Arial" w:hAnsi="Arial" w:cs="Arial"/>
        </w:rPr>
        <w:t xml:space="preserve">. To begin, metallurgical grade silicon is placed in a water-cooled copper crucible and placed under a vacuum to prevent oxidation. Using the electron beam, the </w:t>
      </w:r>
      <w:r w:rsidR="00067983" w:rsidRPr="00B30CAE">
        <w:rPr>
          <w:rFonts w:ascii="Arial" w:hAnsi="Arial" w:cs="Arial"/>
        </w:rPr>
        <w:lastRenderedPageBreak/>
        <w:t xml:space="preserve">material was melted twice to ensure homogeneity. </w:t>
      </w:r>
      <w:r w:rsidR="00C43A1C" w:rsidRPr="00B30CAE">
        <w:rPr>
          <w:rFonts w:ascii="Arial" w:hAnsi="Arial" w:cs="Arial"/>
        </w:rPr>
        <w:t xml:space="preserve">The ingot refined by Mei </w:t>
      </w:r>
      <w:r w:rsidR="00C43A1C" w:rsidRPr="00B30CAE">
        <w:rPr>
          <w:rFonts w:ascii="Arial" w:hAnsi="Arial" w:cs="Arial"/>
          <w:i/>
        </w:rPr>
        <w:t>et al</w:t>
      </w:r>
      <w:r w:rsidR="00C43A1C" w:rsidRPr="00B30CAE">
        <w:rPr>
          <w:rFonts w:ascii="Arial" w:hAnsi="Arial" w:cs="Arial"/>
        </w:rPr>
        <w:t xml:space="preserve">. was 150 mm long, with a melt zone width of 10 mm, giving a ratio of 10. The pass speed for their experiment varied between 1 mm/min and 10 mm/min (6 cm/hr and 60 cm/hr, respectively). </w:t>
      </w:r>
      <w:r w:rsidR="007050B5" w:rsidRPr="00B30CAE">
        <w:rPr>
          <w:rFonts w:ascii="Arial" w:hAnsi="Arial" w:cs="Arial"/>
        </w:rPr>
        <w:t>In a related publication, Mei,</w:t>
      </w:r>
      <w:r w:rsidR="007050B5" w:rsidRPr="00B30CAE">
        <w:rPr>
          <w:rFonts w:ascii="Arial" w:hAnsi="Arial" w:cs="Arial"/>
          <w:i/>
        </w:rPr>
        <w:t xml:space="preserve"> et al</w:t>
      </w:r>
      <w:r w:rsidR="007050B5" w:rsidRPr="00B30CAE">
        <w:rPr>
          <w:rFonts w:ascii="Arial" w:hAnsi="Arial" w:cs="Arial"/>
        </w:rPr>
        <w:t>. determined that all of the impurities investigated in their silicon zone refining studies had an equilibrium segregation coefficient less than 1, i.e. they all moved with the melt to the end of pass region. These values ranged from 0.8 for B, to 1.6·10</w:t>
      </w:r>
      <w:r w:rsidR="007050B5" w:rsidRPr="00B30CAE">
        <w:rPr>
          <w:rFonts w:ascii="Arial" w:hAnsi="Arial" w:cs="Arial"/>
          <w:vertAlign w:val="superscript"/>
        </w:rPr>
        <w:t>-8</w:t>
      </w:r>
      <w:r w:rsidR="007050B5" w:rsidRPr="00B30CAE">
        <w:rPr>
          <w:rFonts w:ascii="Arial" w:hAnsi="Arial" w:cs="Arial"/>
        </w:rPr>
        <w:t xml:space="preserve"> for Zr </w:t>
      </w:r>
      <w:r w:rsidR="008E4AFF" w:rsidRPr="00B30CAE">
        <w:rPr>
          <w:rFonts w:ascii="Arial" w:hAnsi="Arial" w:cs="Arial"/>
        </w:rPr>
        <w:fldChar w:fldCharType="begin"/>
      </w:r>
      <w:r w:rsidR="007050B5" w:rsidRPr="00B30CAE">
        <w:rPr>
          <w:rFonts w:ascii="Arial" w:hAnsi="Arial" w:cs="Arial"/>
        </w:rPr>
        <w:instrText xml:space="preserve"> ADDIN EN.CITE &lt;EndNote&gt;&lt;Cite&gt;&lt;Author&gt;Mei&lt;/Author&gt;&lt;Year&gt;2012&lt;/Year&gt;&lt;RecNum&gt;1196&lt;/RecNum&gt;&lt;DisplayText&gt;[55]&lt;/DisplayText&gt;&lt;record&gt;&lt;rec-number&gt;1196&lt;/rec-number&gt;&lt;foreign-keys&gt;&lt;key app="EN" db-id="pw2rerw5xpx5whe2d9p5zxz5dp9sad2wd2s0"&gt;1196&lt;/key&gt;&lt;/foreign-keys&gt;&lt;ref-type name="Journal Article"&gt;17&lt;/ref-type&gt;&lt;contributors&gt;&lt;authors&gt;&lt;author&gt;Mei, PR&lt;/author&gt;&lt;author&gt;Moreira, SP&lt;/author&gt;&lt;author&gt;Côrtes, ADS&lt;/author&gt;&lt;author&gt;Cardoso, E&lt;/author&gt;&lt;author&gt;Marques, FC&lt;/author&gt;&lt;/authors&gt;&lt;/contributors&gt;&lt;titles&gt;&lt;title&gt;Determination of the effective distribution coefficient (K) for silicon impurities&lt;/title&gt;&lt;secondary-title&gt;Journal of Renewable and Sustainable Energy&lt;/secondary-title&gt;&lt;/titles&gt;&lt;periodical&gt;&lt;full-title&gt;Journal of Renewable and Sustainable Energy&lt;/full-title&gt;&lt;/periodical&gt;&lt;pages&gt;043118&lt;/pages&gt;&lt;volume&gt;4&lt;/volume&gt;&lt;number&gt;4&lt;/number&gt;&lt;dates&gt;&lt;year&gt;2012&lt;/year&gt;&lt;/dates&gt;&lt;isbn&gt;1941-7012&lt;/isbn&gt;&lt;urls&gt;&lt;/urls&gt;&lt;/record&gt;&lt;/Cite&gt;&lt;/EndNote&gt;</w:instrText>
      </w:r>
      <w:r w:rsidR="008E4AFF" w:rsidRPr="00B30CAE">
        <w:rPr>
          <w:rFonts w:ascii="Arial" w:hAnsi="Arial" w:cs="Arial"/>
        </w:rPr>
        <w:fldChar w:fldCharType="separate"/>
      </w:r>
      <w:r w:rsidR="007050B5" w:rsidRPr="00B30CAE">
        <w:rPr>
          <w:rFonts w:ascii="Arial" w:hAnsi="Arial" w:cs="Arial"/>
          <w:noProof/>
        </w:rPr>
        <w:t>[</w:t>
      </w:r>
      <w:hyperlink w:anchor="_ENREF_55" w:tooltip="Mei, 2012 #1196" w:history="1">
        <w:r w:rsidR="00784B33" w:rsidRPr="00B30CAE">
          <w:rPr>
            <w:rFonts w:ascii="Arial" w:hAnsi="Arial" w:cs="Arial"/>
            <w:noProof/>
          </w:rPr>
          <w:t>55</w:t>
        </w:r>
      </w:hyperlink>
      <w:r w:rsidR="007050B5" w:rsidRPr="00B30CAE">
        <w:rPr>
          <w:rFonts w:ascii="Arial" w:hAnsi="Arial" w:cs="Arial"/>
          <w:noProof/>
        </w:rPr>
        <w:t>]</w:t>
      </w:r>
      <w:r w:rsidR="008E4AFF" w:rsidRPr="00B30CAE">
        <w:rPr>
          <w:rFonts w:ascii="Arial" w:hAnsi="Arial" w:cs="Arial"/>
        </w:rPr>
        <w:fldChar w:fldCharType="end"/>
      </w:r>
      <w:r w:rsidR="007050B5" w:rsidRPr="00B30CAE">
        <w:rPr>
          <w:rFonts w:ascii="Arial" w:hAnsi="Arial" w:cs="Arial"/>
        </w:rPr>
        <w:t xml:space="preserve">. </w:t>
      </w:r>
    </w:p>
    <w:p w:rsidR="005F44D1" w:rsidRPr="00B30CAE" w:rsidRDefault="005F44D1" w:rsidP="009048C8">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p>
    <w:p w:rsidR="004B602F" w:rsidRPr="00B30CAE" w:rsidRDefault="00D208E1" w:rsidP="009048C8">
      <w:pPr>
        <w:pStyle w:val="Heading3"/>
      </w:pPr>
      <w:bookmarkStart w:id="44" w:name="_Toc400615942"/>
      <w:r w:rsidRPr="00B30CAE">
        <w:t xml:space="preserve">2.2.2 – </w:t>
      </w:r>
      <w:r w:rsidR="004B602F" w:rsidRPr="00B30CAE">
        <w:t>Metals</w:t>
      </w:r>
      <w:bookmarkEnd w:id="44"/>
    </w:p>
    <w:p w:rsidR="00555E66" w:rsidRPr="00B30CAE" w:rsidRDefault="00555E66" w:rsidP="009048C8">
      <w:pPr>
        <w:numPr>
          <w:ilvl w:val="12"/>
          <w:numId w:val="0"/>
        </w:numPr>
        <w:rPr>
          <w:rFonts w:ascii="Arial" w:hAnsi="Arial" w:cs="Arial"/>
        </w:rPr>
      </w:pPr>
    </w:p>
    <w:p w:rsidR="009C3C0E" w:rsidRPr="00B30CAE" w:rsidRDefault="00917D2A" w:rsidP="00917D2A">
      <w:pPr>
        <w:pStyle w:val="Subtitle"/>
        <w:rPr>
          <w:rFonts w:ascii="Arial" w:hAnsi="Arial" w:cs="Arial"/>
        </w:rPr>
      </w:pPr>
      <w:r w:rsidRPr="00B30CAE">
        <w:rPr>
          <w:rFonts w:ascii="Arial" w:hAnsi="Arial" w:cs="Arial"/>
        </w:rPr>
        <w:t>Aluminum</w:t>
      </w:r>
    </w:p>
    <w:p w:rsidR="00917D2A" w:rsidRPr="00B30CAE" w:rsidRDefault="00917D2A" w:rsidP="009048C8">
      <w:pPr>
        <w:numPr>
          <w:ilvl w:val="12"/>
          <w:numId w:val="0"/>
        </w:numPr>
        <w:rPr>
          <w:rFonts w:ascii="Arial" w:hAnsi="Arial" w:cs="Arial"/>
        </w:rPr>
      </w:pPr>
    </w:p>
    <w:p w:rsidR="00917D2A" w:rsidRPr="00B30CAE" w:rsidRDefault="00EC4708" w:rsidP="009048C8">
      <w:pPr>
        <w:numPr>
          <w:ilvl w:val="12"/>
          <w:numId w:val="0"/>
        </w:numPr>
        <w:rPr>
          <w:rFonts w:ascii="Arial" w:hAnsi="Arial" w:cs="Arial"/>
        </w:rPr>
      </w:pPr>
      <w:r w:rsidRPr="00B30CAE">
        <w:rPr>
          <w:rFonts w:ascii="Arial" w:hAnsi="Arial" w:cs="Arial"/>
        </w:rPr>
        <w:t xml:space="preserve">Aluminum alloys are used in many modern applications where a balance of strength and weight is needed and the demand for these alloys has resulted in increased production. To keep up, aluminum recycling has become popular, and so it is necessary to remove previous alloying agents and other impurities introduced during manufacture or usage. The properties of metal alloys are based, in part, on the impurities </w:t>
      </w:r>
      <w:r w:rsidR="00B328A1" w:rsidRPr="00B30CAE">
        <w:rPr>
          <w:rFonts w:ascii="Arial" w:hAnsi="Arial" w:cs="Arial"/>
        </w:rPr>
        <w:t xml:space="preserve">present in the material and any </w:t>
      </w:r>
      <w:r w:rsidRPr="00B30CAE">
        <w:rPr>
          <w:rFonts w:ascii="Arial" w:hAnsi="Arial" w:cs="Arial"/>
        </w:rPr>
        <w:t>impurities with detrimental effects on the alloy properties, such as Fe, need to be removed.</w:t>
      </w:r>
      <w:r w:rsidR="00B328A1" w:rsidRPr="00B30CAE">
        <w:rPr>
          <w:rFonts w:ascii="Arial" w:hAnsi="Arial" w:cs="Arial"/>
        </w:rPr>
        <w:t xml:space="preserve"> The effects of various impurities in aluminum allo</w:t>
      </w:r>
      <w:r w:rsidR="00B31030" w:rsidRPr="00B30CAE">
        <w:rPr>
          <w:rFonts w:ascii="Arial" w:hAnsi="Arial" w:cs="Arial"/>
        </w:rPr>
        <w:t xml:space="preserve">ys </w:t>
      </w:r>
      <w:r w:rsidR="00B328A1" w:rsidRPr="00B30CAE">
        <w:rPr>
          <w:rFonts w:ascii="Arial" w:hAnsi="Arial" w:cs="Arial"/>
        </w:rPr>
        <w:t xml:space="preserve">are detailed in </w:t>
      </w:r>
      <w:fldSimple w:instr=" REF _Ref400194221 \h  \* MERGEFORMAT ">
        <w:r w:rsidR="00B328A1" w:rsidRPr="00B30CAE">
          <w:rPr>
            <w:rFonts w:ascii="Arial" w:hAnsi="Arial" w:cs="Arial"/>
          </w:rPr>
          <w:t>Table 2</w:t>
        </w:r>
      </w:fldSimple>
      <w:r w:rsidR="00B328A1" w:rsidRPr="00B30CAE">
        <w:rPr>
          <w:rFonts w:ascii="Arial" w:hAnsi="Arial" w:cs="Arial"/>
        </w:rPr>
        <w:t>.</w:t>
      </w:r>
    </w:p>
    <w:p w:rsidR="00B328A1" w:rsidRPr="00B30CAE" w:rsidRDefault="00B328A1" w:rsidP="009048C8">
      <w:pPr>
        <w:numPr>
          <w:ilvl w:val="12"/>
          <w:numId w:val="0"/>
        </w:numPr>
        <w:rPr>
          <w:rFonts w:ascii="Arial" w:hAnsi="Arial" w:cs="Arial"/>
        </w:rPr>
      </w:pPr>
    </w:p>
    <w:p w:rsidR="00B328A1" w:rsidRPr="00B30CAE" w:rsidRDefault="00B328A1" w:rsidP="00B30CAE">
      <w:pPr>
        <w:pStyle w:val="Caption"/>
        <w:jc w:val="center"/>
        <w:rPr>
          <w:rFonts w:ascii="Arial" w:hAnsi="Arial" w:cs="Arial"/>
        </w:rPr>
      </w:pPr>
      <w:bookmarkStart w:id="45" w:name="_Ref400194221"/>
      <w:bookmarkStart w:id="46" w:name="_Toc400616003"/>
      <w:r w:rsidRPr="00B30CAE">
        <w:rPr>
          <w:rFonts w:ascii="Arial" w:hAnsi="Arial" w:cs="Arial"/>
        </w:rPr>
        <w:t xml:space="preserve">Table </w:t>
      </w:r>
      <w:r w:rsidR="008E4AFF" w:rsidRPr="00B30CAE">
        <w:rPr>
          <w:rFonts w:ascii="Arial" w:hAnsi="Arial" w:cs="Arial"/>
        </w:rPr>
        <w:fldChar w:fldCharType="begin"/>
      </w:r>
      <w:r w:rsidRPr="00B30CAE">
        <w:rPr>
          <w:rFonts w:ascii="Arial" w:hAnsi="Arial" w:cs="Arial"/>
        </w:rPr>
        <w:instrText xml:space="preserve"> SEQ Table \* ARABIC </w:instrText>
      </w:r>
      <w:r w:rsidR="008E4AFF" w:rsidRPr="00B30CAE">
        <w:rPr>
          <w:rFonts w:ascii="Arial" w:hAnsi="Arial" w:cs="Arial"/>
        </w:rPr>
        <w:fldChar w:fldCharType="separate"/>
      </w:r>
      <w:r w:rsidR="00B2364C" w:rsidRPr="00B30CAE">
        <w:rPr>
          <w:rFonts w:ascii="Arial" w:hAnsi="Arial" w:cs="Arial"/>
          <w:noProof/>
        </w:rPr>
        <w:t>2</w:t>
      </w:r>
      <w:r w:rsidR="008E4AFF" w:rsidRPr="00B30CAE">
        <w:rPr>
          <w:rFonts w:ascii="Arial" w:hAnsi="Arial" w:cs="Arial"/>
        </w:rPr>
        <w:fldChar w:fldCharType="end"/>
      </w:r>
      <w:bookmarkEnd w:id="45"/>
      <w:r w:rsidRPr="00B30CAE">
        <w:rPr>
          <w:rFonts w:ascii="Arial" w:hAnsi="Arial" w:cs="Arial"/>
        </w:rPr>
        <w:t xml:space="preserve">- Major Impurities in Aluminum and Their Effects, adapted from </w:t>
      </w:r>
      <w:r w:rsidR="008E4AFF" w:rsidRPr="00B30CAE">
        <w:rPr>
          <w:rFonts w:ascii="Arial" w:hAnsi="Arial" w:cs="Arial"/>
        </w:rPr>
        <w:fldChar w:fldCharType="begin"/>
      </w:r>
      <w:r w:rsidR="00B31030" w:rsidRPr="00B30CAE">
        <w:rPr>
          <w:rFonts w:ascii="Arial" w:hAnsi="Arial" w:cs="Arial"/>
        </w:rPr>
        <w:instrText xml:space="preserve"> ADDIN EN.CITE &lt;EndNote&gt;&lt;Cite&gt;&lt;Author&gt;Dewan&lt;/Author&gt;&lt;Year&gt;2011&lt;/Year&gt;&lt;RecNum&gt;1139&lt;/RecNum&gt;&lt;DisplayText&gt;[56]&lt;/DisplayText&gt;&lt;record&gt;&lt;rec-number&gt;1139&lt;/rec-number&gt;&lt;foreign-keys&gt;&lt;key app="EN" db-id="pw2rerw5xpx5whe2d9p5zxz5dp9sad2wd2s0"&gt;1139&lt;/key&gt;&lt;/foreign-keys&gt;&lt;ref-type name="Conference Proceedings"&gt;10&lt;/ref-type&gt;&lt;contributors&gt;&lt;authors&gt;&lt;author&gt;Dewan, MA&lt;/author&gt;&lt;author&gt;Rhamdhani, Muhammad Akbar&lt;/author&gt;&lt;author&gt;Mitchell, Jason B&lt;/author&gt;&lt;author&gt;Davidson, CJ&lt;/author&gt;&lt;author&gt;Brooks, GA&lt;/author&gt;&lt;author&gt;Easton, Mark&lt;/author&gt;&lt;author&gt;Grandfield, John F&lt;/author&gt;&lt;/authors&gt;&lt;/contributors&gt;&lt;titles&gt;&lt;title&gt;Control and removal of impurities from Al melts: A review&lt;/title&gt;&lt;secondary-title&gt;Materials Science Forum&lt;/secondary-title&gt;&lt;/titles&gt;&lt;periodical&gt;&lt;full-title&gt;Materials Science Forum&lt;/full-title&gt;&lt;/periodical&gt;&lt;pages&gt;149-160&lt;/pages&gt;&lt;volume&gt;693&lt;/volume&gt;&lt;dates&gt;&lt;year&gt;2011&lt;/year&gt;&lt;/dates&gt;&lt;publisher&gt;Trans Tech Publ&lt;/publisher&gt;&lt;isbn&gt;3037852097&lt;/isbn&gt;&lt;urls&gt;&lt;/urls&gt;&lt;/record&gt;&lt;/Cite&gt;&lt;/EndNote&gt;</w:instrText>
      </w:r>
      <w:r w:rsidR="008E4AFF" w:rsidRPr="00B30CAE">
        <w:rPr>
          <w:rFonts w:ascii="Arial" w:hAnsi="Arial" w:cs="Arial"/>
        </w:rPr>
        <w:fldChar w:fldCharType="separate"/>
      </w:r>
      <w:r w:rsidR="00B31030" w:rsidRPr="00B30CAE">
        <w:rPr>
          <w:rFonts w:ascii="Arial" w:hAnsi="Arial" w:cs="Arial"/>
          <w:noProof/>
        </w:rPr>
        <w:t>[</w:t>
      </w:r>
      <w:hyperlink w:anchor="_ENREF_56" w:tooltip="Dewan, 2011 #1139" w:history="1">
        <w:r w:rsidR="00784B33" w:rsidRPr="00B30CAE">
          <w:rPr>
            <w:rFonts w:ascii="Arial" w:hAnsi="Arial" w:cs="Arial"/>
            <w:noProof/>
          </w:rPr>
          <w:t>56</w:t>
        </w:r>
      </w:hyperlink>
      <w:r w:rsidR="00B31030" w:rsidRPr="00B30CAE">
        <w:rPr>
          <w:rFonts w:ascii="Arial" w:hAnsi="Arial" w:cs="Arial"/>
          <w:noProof/>
        </w:rPr>
        <w:t>]</w:t>
      </w:r>
      <w:bookmarkEnd w:id="46"/>
      <w:r w:rsidR="008E4AFF" w:rsidRPr="00B30CAE">
        <w:rPr>
          <w:rFonts w:ascii="Arial" w:hAnsi="Arial" w:cs="Arial"/>
        </w:rPr>
        <w:fldChar w:fldCharType="end"/>
      </w:r>
    </w:p>
    <w:tbl>
      <w:tblPr>
        <w:tblStyle w:val="TableGrid"/>
        <w:tblW w:w="0" w:type="auto"/>
        <w:jc w:val="center"/>
        <w:tblLook w:val="04A0"/>
      </w:tblPr>
      <w:tblGrid>
        <w:gridCol w:w="1458"/>
        <w:gridCol w:w="7398"/>
      </w:tblGrid>
      <w:tr w:rsidR="00B328A1" w:rsidRPr="00B30CAE" w:rsidTr="00B30CAE">
        <w:trPr>
          <w:jc w:val="center"/>
        </w:trPr>
        <w:tc>
          <w:tcPr>
            <w:tcW w:w="1458" w:type="dxa"/>
            <w:vAlign w:val="center"/>
          </w:tcPr>
          <w:p w:rsidR="00B328A1" w:rsidRPr="00B30CAE" w:rsidRDefault="00B328A1" w:rsidP="00B328A1">
            <w:pPr>
              <w:numPr>
                <w:ilvl w:val="12"/>
                <w:numId w:val="0"/>
              </w:numPr>
              <w:jc w:val="center"/>
              <w:rPr>
                <w:rFonts w:ascii="Arial" w:hAnsi="Arial" w:cs="Arial"/>
                <w:b/>
              </w:rPr>
            </w:pPr>
            <w:r w:rsidRPr="00B30CAE">
              <w:rPr>
                <w:rFonts w:ascii="Arial" w:hAnsi="Arial" w:cs="Arial"/>
                <w:b/>
              </w:rPr>
              <w:t>Impurities</w:t>
            </w:r>
          </w:p>
        </w:tc>
        <w:tc>
          <w:tcPr>
            <w:tcW w:w="7398" w:type="dxa"/>
            <w:vAlign w:val="center"/>
          </w:tcPr>
          <w:p w:rsidR="00B328A1" w:rsidRPr="00B30CAE" w:rsidRDefault="00B328A1" w:rsidP="00B328A1">
            <w:pPr>
              <w:numPr>
                <w:ilvl w:val="12"/>
                <w:numId w:val="0"/>
              </w:numPr>
              <w:jc w:val="center"/>
              <w:rPr>
                <w:rFonts w:ascii="Arial" w:hAnsi="Arial" w:cs="Arial"/>
                <w:b/>
              </w:rPr>
            </w:pPr>
            <w:r w:rsidRPr="00B30CAE">
              <w:rPr>
                <w:rFonts w:ascii="Arial" w:hAnsi="Arial" w:cs="Arial"/>
                <w:b/>
              </w:rPr>
              <w:t>Effects on Al Properties and Production Process</w:t>
            </w:r>
          </w:p>
        </w:tc>
      </w:tr>
      <w:tr w:rsidR="00B328A1" w:rsidRPr="00B30CAE" w:rsidTr="00B30CAE">
        <w:trPr>
          <w:jc w:val="center"/>
        </w:trPr>
        <w:tc>
          <w:tcPr>
            <w:tcW w:w="1458" w:type="dxa"/>
            <w:vAlign w:val="center"/>
          </w:tcPr>
          <w:p w:rsidR="00B328A1" w:rsidRPr="00B30CAE" w:rsidRDefault="00B328A1" w:rsidP="00B328A1">
            <w:pPr>
              <w:numPr>
                <w:ilvl w:val="12"/>
                <w:numId w:val="0"/>
              </w:numPr>
              <w:jc w:val="center"/>
              <w:rPr>
                <w:rFonts w:ascii="Arial" w:hAnsi="Arial" w:cs="Arial"/>
              </w:rPr>
            </w:pPr>
            <w:r w:rsidRPr="00B30CAE">
              <w:rPr>
                <w:rFonts w:ascii="Arial" w:hAnsi="Arial" w:cs="Arial"/>
              </w:rPr>
              <w:t>Ti, V, Cr, Zr</w:t>
            </w:r>
          </w:p>
        </w:tc>
        <w:tc>
          <w:tcPr>
            <w:tcW w:w="7398" w:type="dxa"/>
            <w:vAlign w:val="center"/>
          </w:tcPr>
          <w:p w:rsidR="00B328A1" w:rsidRPr="00B30CAE" w:rsidRDefault="00B328A1" w:rsidP="00B328A1">
            <w:pPr>
              <w:numPr>
                <w:ilvl w:val="0"/>
                <w:numId w:val="43"/>
              </w:numPr>
              <w:rPr>
                <w:rFonts w:ascii="Arial" w:hAnsi="Arial" w:cs="Arial"/>
              </w:rPr>
            </w:pPr>
            <w:r w:rsidRPr="00B30CAE">
              <w:rPr>
                <w:rFonts w:ascii="Arial" w:hAnsi="Arial" w:cs="Arial"/>
              </w:rPr>
              <w:t>Deteriorates electrical conductivity</w:t>
            </w:r>
          </w:p>
          <w:p w:rsidR="00B328A1" w:rsidRPr="00B30CAE" w:rsidRDefault="00B328A1" w:rsidP="00B328A1">
            <w:pPr>
              <w:numPr>
                <w:ilvl w:val="0"/>
                <w:numId w:val="43"/>
              </w:numPr>
              <w:rPr>
                <w:rFonts w:ascii="Arial" w:hAnsi="Arial" w:cs="Arial"/>
              </w:rPr>
            </w:pPr>
            <w:r w:rsidRPr="00B30CAE">
              <w:rPr>
                <w:rFonts w:ascii="Arial" w:hAnsi="Arial" w:cs="Arial"/>
              </w:rPr>
              <w:t>Affects cold working properties</w:t>
            </w:r>
          </w:p>
        </w:tc>
      </w:tr>
      <w:tr w:rsidR="00B328A1" w:rsidRPr="00B30CAE" w:rsidTr="00B30CAE">
        <w:trPr>
          <w:jc w:val="center"/>
        </w:trPr>
        <w:tc>
          <w:tcPr>
            <w:tcW w:w="1458" w:type="dxa"/>
            <w:vAlign w:val="center"/>
          </w:tcPr>
          <w:p w:rsidR="00B328A1" w:rsidRPr="00B30CAE" w:rsidRDefault="00B328A1" w:rsidP="00B328A1">
            <w:pPr>
              <w:numPr>
                <w:ilvl w:val="12"/>
                <w:numId w:val="0"/>
              </w:numPr>
              <w:jc w:val="center"/>
              <w:rPr>
                <w:rFonts w:ascii="Arial" w:hAnsi="Arial" w:cs="Arial"/>
              </w:rPr>
            </w:pPr>
            <w:r w:rsidRPr="00B30CAE">
              <w:rPr>
                <w:rFonts w:ascii="Arial" w:hAnsi="Arial" w:cs="Arial"/>
              </w:rPr>
              <w:t>Mg</w:t>
            </w:r>
          </w:p>
        </w:tc>
        <w:tc>
          <w:tcPr>
            <w:tcW w:w="7398" w:type="dxa"/>
            <w:vAlign w:val="center"/>
          </w:tcPr>
          <w:p w:rsidR="00B328A1" w:rsidRPr="00B30CAE" w:rsidRDefault="00B328A1" w:rsidP="00B328A1">
            <w:pPr>
              <w:numPr>
                <w:ilvl w:val="0"/>
                <w:numId w:val="44"/>
              </w:numPr>
              <w:rPr>
                <w:rFonts w:ascii="Arial" w:hAnsi="Arial" w:cs="Arial"/>
              </w:rPr>
            </w:pPr>
            <w:r w:rsidRPr="00B30CAE">
              <w:rPr>
                <w:rFonts w:ascii="Arial" w:hAnsi="Arial" w:cs="Arial"/>
              </w:rPr>
              <w:t>May improve mechanical properties</w:t>
            </w:r>
          </w:p>
          <w:p w:rsidR="00B328A1" w:rsidRPr="00B30CAE" w:rsidRDefault="00B328A1" w:rsidP="00B328A1">
            <w:pPr>
              <w:numPr>
                <w:ilvl w:val="0"/>
                <w:numId w:val="44"/>
              </w:numPr>
              <w:rPr>
                <w:rFonts w:ascii="Arial" w:hAnsi="Arial" w:cs="Arial"/>
              </w:rPr>
            </w:pPr>
            <w:r w:rsidRPr="00B30CAE">
              <w:rPr>
                <w:rFonts w:ascii="Arial" w:hAnsi="Arial" w:cs="Arial"/>
              </w:rPr>
              <w:t>Can contaminate and upset the electrolyte in the Hall Heroult process</w:t>
            </w:r>
          </w:p>
        </w:tc>
      </w:tr>
      <w:tr w:rsidR="00B328A1" w:rsidRPr="00B30CAE" w:rsidTr="00B30CAE">
        <w:trPr>
          <w:jc w:val="center"/>
        </w:trPr>
        <w:tc>
          <w:tcPr>
            <w:tcW w:w="1458" w:type="dxa"/>
            <w:vAlign w:val="center"/>
          </w:tcPr>
          <w:p w:rsidR="00B328A1" w:rsidRPr="00B30CAE" w:rsidRDefault="00B328A1" w:rsidP="00B328A1">
            <w:pPr>
              <w:numPr>
                <w:ilvl w:val="12"/>
                <w:numId w:val="0"/>
              </w:numPr>
              <w:jc w:val="center"/>
              <w:rPr>
                <w:rFonts w:ascii="Arial" w:hAnsi="Arial" w:cs="Arial"/>
              </w:rPr>
            </w:pPr>
            <w:r w:rsidRPr="00B30CAE">
              <w:rPr>
                <w:rFonts w:ascii="Arial" w:hAnsi="Arial" w:cs="Arial"/>
              </w:rPr>
              <w:t>Ca</w:t>
            </w:r>
          </w:p>
        </w:tc>
        <w:tc>
          <w:tcPr>
            <w:tcW w:w="7398" w:type="dxa"/>
            <w:vAlign w:val="center"/>
          </w:tcPr>
          <w:p w:rsidR="00B328A1" w:rsidRPr="00B30CAE" w:rsidRDefault="00B328A1" w:rsidP="00B328A1">
            <w:pPr>
              <w:numPr>
                <w:ilvl w:val="0"/>
                <w:numId w:val="45"/>
              </w:numPr>
              <w:rPr>
                <w:rFonts w:ascii="Arial" w:hAnsi="Arial" w:cs="Arial"/>
              </w:rPr>
            </w:pPr>
            <w:r w:rsidRPr="00B30CAE">
              <w:rPr>
                <w:rFonts w:ascii="Arial" w:hAnsi="Arial" w:cs="Arial"/>
              </w:rPr>
              <w:t>Hot cracking (casting)</w:t>
            </w:r>
          </w:p>
          <w:p w:rsidR="00B328A1" w:rsidRPr="00B30CAE" w:rsidRDefault="00B328A1" w:rsidP="00B328A1">
            <w:pPr>
              <w:numPr>
                <w:ilvl w:val="0"/>
                <w:numId w:val="45"/>
              </w:numPr>
              <w:rPr>
                <w:rFonts w:ascii="Arial" w:hAnsi="Arial" w:cs="Arial"/>
              </w:rPr>
            </w:pPr>
            <w:r w:rsidRPr="00B30CAE">
              <w:rPr>
                <w:rFonts w:ascii="Arial" w:hAnsi="Arial" w:cs="Arial"/>
              </w:rPr>
              <w:t>Can contaminate the electrolyte in the Hall Heroult process</w:t>
            </w:r>
          </w:p>
        </w:tc>
      </w:tr>
      <w:tr w:rsidR="00B328A1" w:rsidRPr="00B30CAE" w:rsidTr="00B30CAE">
        <w:trPr>
          <w:jc w:val="center"/>
        </w:trPr>
        <w:tc>
          <w:tcPr>
            <w:tcW w:w="1458" w:type="dxa"/>
            <w:vAlign w:val="center"/>
          </w:tcPr>
          <w:p w:rsidR="00B328A1" w:rsidRPr="00B30CAE" w:rsidRDefault="00B328A1" w:rsidP="00B328A1">
            <w:pPr>
              <w:numPr>
                <w:ilvl w:val="12"/>
                <w:numId w:val="0"/>
              </w:numPr>
              <w:jc w:val="center"/>
              <w:rPr>
                <w:rFonts w:ascii="Arial" w:hAnsi="Arial" w:cs="Arial"/>
              </w:rPr>
            </w:pPr>
            <w:r w:rsidRPr="00B30CAE">
              <w:rPr>
                <w:rFonts w:ascii="Arial" w:hAnsi="Arial" w:cs="Arial"/>
              </w:rPr>
              <w:t>Na</w:t>
            </w:r>
          </w:p>
        </w:tc>
        <w:tc>
          <w:tcPr>
            <w:tcW w:w="7398" w:type="dxa"/>
            <w:vAlign w:val="center"/>
          </w:tcPr>
          <w:p w:rsidR="00B328A1" w:rsidRPr="00B30CAE" w:rsidRDefault="00B328A1" w:rsidP="00B328A1">
            <w:pPr>
              <w:numPr>
                <w:ilvl w:val="0"/>
                <w:numId w:val="46"/>
              </w:numPr>
              <w:rPr>
                <w:rFonts w:ascii="Arial" w:hAnsi="Arial" w:cs="Arial"/>
              </w:rPr>
            </w:pPr>
            <w:r w:rsidRPr="00B30CAE">
              <w:rPr>
                <w:rFonts w:ascii="Arial" w:hAnsi="Arial" w:cs="Arial"/>
              </w:rPr>
              <w:t>Harmful if hydrogen is present</w:t>
            </w:r>
          </w:p>
          <w:p w:rsidR="00B328A1" w:rsidRPr="00B30CAE" w:rsidRDefault="00B328A1" w:rsidP="00B328A1">
            <w:pPr>
              <w:numPr>
                <w:ilvl w:val="0"/>
                <w:numId w:val="46"/>
              </w:numPr>
              <w:rPr>
                <w:rFonts w:ascii="Arial" w:hAnsi="Arial" w:cs="Arial"/>
              </w:rPr>
            </w:pPr>
            <w:r w:rsidRPr="00B30CAE">
              <w:rPr>
                <w:rFonts w:ascii="Arial" w:hAnsi="Arial" w:cs="Arial"/>
              </w:rPr>
              <w:t>Cause fabrication defects (edge cracking)</w:t>
            </w:r>
          </w:p>
          <w:p w:rsidR="00B328A1" w:rsidRPr="00B30CAE" w:rsidRDefault="00B328A1" w:rsidP="00B328A1">
            <w:pPr>
              <w:numPr>
                <w:ilvl w:val="0"/>
                <w:numId w:val="46"/>
              </w:numPr>
              <w:rPr>
                <w:rFonts w:ascii="Arial" w:hAnsi="Arial" w:cs="Arial"/>
              </w:rPr>
            </w:pPr>
            <w:r w:rsidRPr="00B30CAE">
              <w:rPr>
                <w:rFonts w:ascii="Arial" w:hAnsi="Arial" w:cs="Arial"/>
              </w:rPr>
              <w:t>Hot cracking</w:t>
            </w:r>
          </w:p>
        </w:tc>
      </w:tr>
      <w:tr w:rsidR="00B328A1" w:rsidRPr="00B30CAE" w:rsidTr="00B30CAE">
        <w:trPr>
          <w:jc w:val="center"/>
        </w:trPr>
        <w:tc>
          <w:tcPr>
            <w:tcW w:w="1458" w:type="dxa"/>
            <w:vAlign w:val="center"/>
          </w:tcPr>
          <w:p w:rsidR="00B328A1" w:rsidRPr="00B30CAE" w:rsidRDefault="00B328A1" w:rsidP="00B328A1">
            <w:pPr>
              <w:numPr>
                <w:ilvl w:val="12"/>
                <w:numId w:val="0"/>
              </w:numPr>
              <w:jc w:val="center"/>
              <w:rPr>
                <w:rFonts w:ascii="Arial" w:hAnsi="Arial" w:cs="Arial"/>
              </w:rPr>
            </w:pPr>
            <w:r w:rsidRPr="00B30CAE">
              <w:rPr>
                <w:rFonts w:ascii="Arial" w:hAnsi="Arial" w:cs="Arial"/>
              </w:rPr>
              <w:t>Li</w:t>
            </w:r>
          </w:p>
        </w:tc>
        <w:tc>
          <w:tcPr>
            <w:tcW w:w="7398" w:type="dxa"/>
            <w:vAlign w:val="center"/>
          </w:tcPr>
          <w:p w:rsidR="00B328A1" w:rsidRPr="00B30CAE" w:rsidRDefault="00B328A1" w:rsidP="00B328A1">
            <w:pPr>
              <w:numPr>
                <w:ilvl w:val="0"/>
                <w:numId w:val="47"/>
              </w:numPr>
              <w:rPr>
                <w:rFonts w:ascii="Arial" w:hAnsi="Arial" w:cs="Arial"/>
              </w:rPr>
            </w:pPr>
            <w:r w:rsidRPr="00B30CAE">
              <w:rPr>
                <w:rFonts w:ascii="Arial" w:hAnsi="Arial" w:cs="Arial"/>
              </w:rPr>
              <w:t>Increase the corrosion rate of Al foil by moisture</w:t>
            </w:r>
          </w:p>
          <w:p w:rsidR="00B328A1" w:rsidRPr="00B30CAE" w:rsidRDefault="00B328A1" w:rsidP="00B328A1">
            <w:pPr>
              <w:numPr>
                <w:ilvl w:val="0"/>
                <w:numId w:val="47"/>
              </w:numPr>
              <w:rPr>
                <w:rFonts w:ascii="Arial" w:hAnsi="Arial" w:cs="Arial"/>
              </w:rPr>
            </w:pPr>
            <w:r w:rsidRPr="00B30CAE">
              <w:rPr>
                <w:rFonts w:ascii="Arial" w:hAnsi="Arial" w:cs="Arial"/>
              </w:rPr>
              <w:t>Hot cracking</w:t>
            </w:r>
          </w:p>
        </w:tc>
      </w:tr>
      <w:tr w:rsidR="00B328A1" w:rsidRPr="00B30CAE" w:rsidTr="00B30CAE">
        <w:trPr>
          <w:jc w:val="center"/>
        </w:trPr>
        <w:tc>
          <w:tcPr>
            <w:tcW w:w="1458" w:type="dxa"/>
            <w:vAlign w:val="center"/>
          </w:tcPr>
          <w:p w:rsidR="00B328A1" w:rsidRPr="00B30CAE" w:rsidRDefault="00B328A1" w:rsidP="00B328A1">
            <w:pPr>
              <w:numPr>
                <w:ilvl w:val="12"/>
                <w:numId w:val="0"/>
              </w:numPr>
              <w:jc w:val="center"/>
              <w:rPr>
                <w:rFonts w:ascii="Arial" w:hAnsi="Arial" w:cs="Arial"/>
              </w:rPr>
            </w:pPr>
            <w:r w:rsidRPr="00B30CAE">
              <w:rPr>
                <w:rFonts w:ascii="Arial" w:hAnsi="Arial" w:cs="Arial"/>
              </w:rPr>
              <w:t>Fe</w:t>
            </w:r>
          </w:p>
        </w:tc>
        <w:tc>
          <w:tcPr>
            <w:tcW w:w="7398" w:type="dxa"/>
            <w:vAlign w:val="center"/>
          </w:tcPr>
          <w:p w:rsidR="00B328A1" w:rsidRPr="00B30CAE" w:rsidRDefault="00B328A1" w:rsidP="00B328A1">
            <w:pPr>
              <w:numPr>
                <w:ilvl w:val="0"/>
                <w:numId w:val="48"/>
              </w:numPr>
              <w:rPr>
                <w:rFonts w:ascii="Arial" w:hAnsi="Arial" w:cs="Arial"/>
              </w:rPr>
            </w:pPr>
            <w:r w:rsidRPr="00B30CAE">
              <w:rPr>
                <w:rFonts w:ascii="Arial" w:hAnsi="Arial" w:cs="Arial"/>
              </w:rPr>
              <w:t>Stress raisers and points of weak coherence</w:t>
            </w:r>
          </w:p>
          <w:p w:rsidR="00B328A1" w:rsidRPr="00B30CAE" w:rsidRDefault="00B328A1" w:rsidP="00B328A1">
            <w:pPr>
              <w:numPr>
                <w:ilvl w:val="0"/>
                <w:numId w:val="48"/>
              </w:numPr>
              <w:rPr>
                <w:rFonts w:ascii="Arial" w:hAnsi="Arial" w:cs="Arial"/>
              </w:rPr>
            </w:pPr>
            <w:r w:rsidRPr="00B30CAE">
              <w:rPr>
                <w:rFonts w:ascii="Arial" w:hAnsi="Arial" w:cs="Arial"/>
              </w:rPr>
              <w:t>Reduces mechanical properties</w:t>
            </w:r>
          </w:p>
        </w:tc>
      </w:tr>
      <w:tr w:rsidR="00B328A1" w:rsidRPr="00B30CAE" w:rsidTr="00B30CAE">
        <w:trPr>
          <w:jc w:val="center"/>
        </w:trPr>
        <w:tc>
          <w:tcPr>
            <w:tcW w:w="1458" w:type="dxa"/>
            <w:vAlign w:val="center"/>
          </w:tcPr>
          <w:p w:rsidR="00B328A1" w:rsidRPr="00B30CAE" w:rsidRDefault="00B328A1" w:rsidP="00B328A1">
            <w:pPr>
              <w:numPr>
                <w:ilvl w:val="12"/>
                <w:numId w:val="0"/>
              </w:numPr>
              <w:jc w:val="center"/>
              <w:rPr>
                <w:rFonts w:ascii="Arial" w:hAnsi="Arial" w:cs="Arial"/>
              </w:rPr>
            </w:pPr>
            <w:r w:rsidRPr="00B30CAE">
              <w:rPr>
                <w:rFonts w:ascii="Arial" w:hAnsi="Arial" w:cs="Arial"/>
              </w:rPr>
              <w:t>Ni</w:t>
            </w:r>
          </w:p>
        </w:tc>
        <w:tc>
          <w:tcPr>
            <w:tcW w:w="7398" w:type="dxa"/>
            <w:vAlign w:val="center"/>
          </w:tcPr>
          <w:p w:rsidR="00B328A1" w:rsidRPr="00B30CAE" w:rsidRDefault="00B328A1" w:rsidP="00B328A1">
            <w:pPr>
              <w:numPr>
                <w:ilvl w:val="0"/>
                <w:numId w:val="49"/>
              </w:numPr>
              <w:rPr>
                <w:rFonts w:ascii="Arial" w:hAnsi="Arial" w:cs="Arial"/>
              </w:rPr>
            </w:pPr>
            <w:r w:rsidRPr="00B30CAE">
              <w:rPr>
                <w:rFonts w:ascii="Arial" w:hAnsi="Arial" w:cs="Arial"/>
              </w:rPr>
              <w:t>Increase high temperature creep</w:t>
            </w:r>
          </w:p>
          <w:p w:rsidR="00B328A1" w:rsidRPr="00B30CAE" w:rsidRDefault="00B328A1" w:rsidP="00B328A1">
            <w:pPr>
              <w:numPr>
                <w:ilvl w:val="0"/>
                <w:numId w:val="49"/>
              </w:numPr>
              <w:rPr>
                <w:rFonts w:ascii="Arial" w:hAnsi="Arial" w:cs="Arial"/>
              </w:rPr>
            </w:pPr>
            <w:r w:rsidRPr="00B30CAE">
              <w:rPr>
                <w:rFonts w:ascii="Arial" w:hAnsi="Arial" w:cs="Arial"/>
              </w:rPr>
              <w:t>Reduces corrosion resistance</w:t>
            </w:r>
          </w:p>
        </w:tc>
      </w:tr>
    </w:tbl>
    <w:p w:rsidR="00B328A1" w:rsidRPr="00B30CAE" w:rsidRDefault="00B328A1" w:rsidP="009048C8">
      <w:pPr>
        <w:numPr>
          <w:ilvl w:val="12"/>
          <w:numId w:val="0"/>
        </w:numPr>
        <w:rPr>
          <w:rFonts w:ascii="Arial" w:hAnsi="Arial" w:cs="Arial"/>
        </w:rPr>
      </w:pPr>
    </w:p>
    <w:p w:rsidR="00917D2A" w:rsidRPr="00B30CAE" w:rsidRDefault="00B328A1" w:rsidP="009048C8">
      <w:pPr>
        <w:numPr>
          <w:ilvl w:val="12"/>
          <w:numId w:val="0"/>
        </w:numPr>
        <w:rPr>
          <w:rFonts w:ascii="Arial" w:hAnsi="Arial" w:cs="Arial"/>
        </w:rPr>
      </w:pPr>
      <w:r w:rsidRPr="00B30CAE">
        <w:rPr>
          <w:rFonts w:ascii="Arial" w:hAnsi="Arial" w:cs="Arial"/>
        </w:rPr>
        <w:t xml:space="preserve">Zone refining, one of the most effective methods of purifying Al, </w:t>
      </w:r>
      <w:r w:rsidR="00B31030" w:rsidRPr="00B30CAE">
        <w:rPr>
          <w:rFonts w:ascii="Arial" w:hAnsi="Arial" w:cs="Arial"/>
        </w:rPr>
        <w:t xml:space="preserve">has been used to produce aluminum with 7N purity. Optimal zone refining of Al was reported to </w:t>
      </w:r>
      <w:r w:rsidR="00B31030" w:rsidRPr="00B30CAE">
        <w:rPr>
          <w:rFonts w:ascii="Arial" w:hAnsi="Arial" w:cs="Arial"/>
        </w:rPr>
        <w:lastRenderedPageBreak/>
        <w:t xml:space="preserve">consist of a 30 mm zone being passed through a charge 10 times at speeds between 24 and 55 mm/hr </w:t>
      </w:r>
      <w:r w:rsidR="008E4AFF" w:rsidRPr="00B30CAE">
        <w:rPr>
          <w:rFonts w:ascii="Arial" w:hAnsi="Arial" w:cs="Arial"/>
        </w:rPr>
        <w:fldChar w:fldCharType="begin"/>
      </w:r>
      <w:r w:rsidR="00B31030" w:rsidRPr="00B30CAE">
        <w:rPr>
          <w:rFonts w:ascii="Arial" w:hAnsi="Arial" w:cs="Arial"/>
        </w:rPr>
        <w:instrText xml:space="preserve"> ADDIN EN.CITE &lt;EndNote&gt;&lt;Cite&gt;&lt;Author&gt;Dewan&lt;/Author&gt;&lt;Year&gt;2011&lt;/Year&gt;&lt;RecNum&gt;1139&lt;/RecNum&gt;&lt;DisplayText&gt;[56]&lt;/DisplayText&gt;&lt;record&gt;&lt;rec-number&gt;1139&lt;/rec-number&gt;&lt;foreign-keys&gt;&lt;key app="EN" db-id="pw2rerw5xpx5whe2d9p5zxz5dp9sad2wd2s0"&gt;1139&lt;/key&gt;&lt;/foreign-keys&gt;&lt;ref-type name="Conference Proceedings"&gt;10&lt;/ref-type&gt;&lt;contributors&gt;&lt;authors&gt;&lt;author&gt;Dewan, MA&lt;/author&gt;&lt;author&gt;Rhamdhani, Muhammad Akbar&lt;/author&gt;&lt;author&gt;Mitchell, Jason B&lt;/author&gt;&lt;author&gt;Davidson, CJ&lt;/author&gt;&lt;author&gt;Brooks, GA&lt;/author&gt;&lt;author&gt;Easton, Mark&lt;/author&gt;&lt;author&gt;Grandfield, John F&lt;/author&gt;&lt;/authors&gt;&lt;/contributors&gt;&lt;titles&gt;&lt;title&gt;Control and removal of impurities from Al melts: A review&lt;/title&gt;&lt;secondary-title&gt;Materials Science Forum&lt;/secondary-title&gt;&lt;/titles&gt;&lt;periodical&gt;&lt;full-title&gt;Materials Science Forum&lt;/full-title&gt;&lt;/periodical&gt;&lt;pages&gt;149-160&lt;/pages&gt;&lt;volume&gt;693&lt;/volume&gt;&lt;dates&gt;&lt;year&gt;2011&lt;/year&gt;&lt;/dates&gt;&lt;publisher&gt;Trans Tech Publ&lt;/publisher&gt;&lt;isbn&gt;3037852097&lt;/isbn&gt;&lt;urls&gt;&lt;/urls&gt;&lt;/record&gt;&lt;/Cite&gt;&lt;/EndNote&gt;</w:instrText>
      </w:r>
      <w:r w:rsidR="008E4AFF" w:rsidRPr="00B30CAE">
        <w:rPr>
          <w:rFonts w:ascii="Arial" w:hAnsi="Arial" w:cs="Arial"/>
        </w:rPr>
        <w:fldChar w:fldCharType="separate"/>
      </w:r>
      <w:r w:rsidR="00B31030" w:rsidRPr="00B30CAE">
        <w:rPr>
          <w:rFonts w:ascii="Arial" w:hAnsi="Arial" w:cs="Arial"/>
          <w:noProof/>
        </w:rPr>
        <w:t>[</w:t>
      </w:r>
      <w:hyperlink w:anchor="_ENREF_56" w:tooltip="Dewan, 2011 #1139" w:history="1">
        <w:r w:rsidR="00784B33" w:rsidRPr="00B30CAE">
          <w:rPr>
            <w:rFonts w:ascii="Arial" w:hAnsi="Arial" w:cs="Arial"/>
            <w:noProof/>
          </w:rPr>
          <w:t>56</w:t>
        </w:r>
      </w:hyperlink>
      <w:r w:rsidR="00B31030" w:rsidRPr="00B30CAE">
        <w:rPr>
          <w:rFonts w:ascii="Arial" w:hAnsi="Arial" w:cs="Arial"/>
          <w:noProof/>
        </w:rPr>
        <w:t>]</w:t>
      </w:r>
      <w:r w:rsidR="008E4AFF" w:rsidRPr="00B30CAE">
        <w:rPr>
          <w:rFonts w:ascii="Arial" w:hAnsi="Arial" w:cs="Arial"/>
        </w:rPr>
        <w:fldChar w:fldCharType="end"/>
      </w:r>
      <w:r w:rsidR="00B31030" w:rsidRPr="00B30CAE">
        <w:rPr>
          <w:rFonts w:ascii="Arial" w:hAnsi="Arial" w:cs="Arial"/>
        </w:rPr>
        <w:t xml:space="preserve">. </w:t>
      </w:r>
      <w:r w:rsidR="00222706" w:rsidRPr="00B30CAE">
        <w:rPr>
          <w:rFonts w:ascii="Arial" w:hAnsi="Arial" w:cs="Arial"/>
        </w:rPr>
        <w:t xml:space="preserve">Kino, </w:t>
      </w:r>
      <w:r w:rsidR="00222706" w:rsidRPr="00B30CAE">
        <w:rPr>
          <w:rFonts w:ascii="Arial" w:hAnsi="Arial" w:cs="Arial"/>
          <w:i/>
        </w:rPr>
        <w:t>et al.</w:t>
      </w:r>
      <w:r w:rsidR="00222706" w:rsidRPr="00B30CAE">
        <w:rPr>
          <w:rFonts w:ascii="Arial" w:hAnsi="Arial" w:cs="Arial"/>
        </w:rPr>
        <w:t xml:space="preserve"> presented a study on the zone refining of aluminum where they varied several parameters to determine the most effective parameters for purifying aluminum. Using an inductive heating coil, they produced a melt zone varying between ~</w:t>
      </w:r>
      <w:r w:rsidR="007F423C" w:rsidRPr="00B30CAE">
        <w:rPr>
          <w:rFonts w:ascii="Arial" w:hAnsi="Arial" w:cs="Arial"/>
        </w:rPr>
        <w:t>2</w:t>
      </w:r>
      <w:r w:rsidR="00222706" w:rsidRPr="00B30CAE">
        <w:rPr>
          <w:rFonts w:ascii="Arial" w:hAnsi="Arial" w:cs="Arial"/>
        </w:rPr>
        <w:t xml:space="preserve">0 and 50 mm in an ingot 900 mm long. The number of passes varied between 1 and 20, using speeds between 236 and 11 mm/hr. The effectiveness of step-refining was tested by passing a 30 mm wide molten region through the charge at a rate of 236 mm/hr for 5 passes, and then following that with 3 passes at 11 mm/hr. </w:t>
      </w:r>
      <w:r w:rsidR="007F423C" w:rsidRPr="00B30CAE">
        <w:rPr>
          <w:rFonts w:ascii="Arial" w:hAnsi="Arial" w:cs="Arial"/>
        </w:rPr>
        <w:t xml:space="preserve">The purity of an ingot which was refined for 5 passes at 11 mm/hr with a melt zone length of 20-25 mm was determined by correlating electrical conductivity to impurity concentration. By this method, the purity of the ingot was 1ppm at the beginning of pass region and 100 ppm at the end of pass region </w:t>
      </w:r>
      <w:r w:rsidR="008E4AFF" w:rsidRPr="00B30CAE">
        <w:rPr>
          <w:rFonts w:ascii="Arial" w:hAnsi="Arial" w:cs="Arial"/>
        </w:rPr>
        <w:fldChar w:fldCharType="begin"/>
      </w:r>
      <w:r w:rsidR="007F423C" w:rsidRPr="00B30CAE">
        <w:rPr>
          <w:rFonts w:ascii="Arial" w:hAnsi="Arial" w:cs="Arial"/>
        </w:rPr>
        <w:instrText xml:space="preserve"> ADDIN EN.CITE &lt;EndNote&gt;&lt;Cite&gt;&lt;Author&gt;Kino&lt;/Author&gt;&lt;Year&gt;1976&lt;/Year&gt;&lt;RecNum&gt;1197&lt;/RecNum&gt;&lt;DisplayText&gt;[57]&lt;/DisplayText&gt;&lt;record&gt;&lt;rec-number&gt;1197&lt;/rec-number&gt;&lt;foreign-keys&gt;&lt;key app="EN" db-id="pw2rerw5xpx5whe2d9p5zxz5dp9sad2wd2s0"&gt;1197&lt;/key&gt;&lt;/foreign-keys&gt;&lt;ref-type name="Journal Article"&gt;17&lt;/ref-type&gt;&lt;contributors&gt;&lt;authors&gt;&lt;author&gt;Kino, Takao&lt;/author&gt;&lt;author&gt;Kamigaki, Nobuo&lt;/author&gt;&lt;author&gt;Yamasaki, Hitoshi&lt;/author&gt;&lt;author&gt;Kawai, Jim&lt;/author&gt;&lt;author&gt;Deguchi, Yasuhiko&lt;/author&gt;&lt;author&gt;Nakamichi, Isao&lt;/author&gt;&lt;/authors&gt;&lt;/contributors&gt;&lt;titles&gt;&lt;title&gt;Zone-Refining of Aluminum&lt;/title&gt;&lt;secondary-title&gt;Transactions of the Japan Institute of Metals&lt;/secondary-title&gt;&lt;/titles&gt;&lt;periodical&gt;&lt;full-title&gt;Transactions of the Japan Institute of Metals&lt;/full-title&gt;&lt;/periodical&gt;&lt;volume&gt;17&lt;/volume&gt;&lt;number&gt;10&lt;/number&gt;&lt;dates&gt;&lt;year&gt;1976&lt;/year&gt;&lt;/dates&gt;&lt;urls&gt;&lt;/urls&gt;&lt;/record&gt;&lt;/Cite&gt;&lt;/EndNote&gt;</w:instrText>
      </w:r>
      <w:r w:rsidR="008E4AFF" w:rsidRPr="00B30CAE">
        <w:rPr>
          <w:rFonts w:ascii="Arial" w:hAnsi="Arial" w:cs="Arial"/>
        </w:rPr>
        <w:fldChar w:fldCharType="separate"/>
      </w:r>
      <w:r w:rsidR="007F423C" w:rsidRPr="00B30CAE">
        <w:rPr>
          <w:rFonts w:ascii="Arial" w:hAnsi="Arial" w:cs="Arial"/>
          <w:noProof/>
        </w:rPr>
        <w:t>[</w:t>
      </w:r>
      <w:hyperlink w:anchor="_ENREF_57" w:tooltip="Kino, 1976 #1197" w:history="1">
        <w:r w:rsidR="00784B33" w:rsidRPr="00B30CAE">
          <w:rPr>
            <w:rFonts w:ascii="Arial" w:hAnsi="Arial" w:cs="Arial"/>
            <w:noProof/>
          </w:rPr>
          <w:t>57</w:t>
        </w:r>
      </w:hyperlink>
      <w:r w:rsidR="007F423C" w:rsidRPr="00B30CAE">
        <w:rPr>
          <w:rFonts w:ascii="Arial" w:hAnsi="Arial" w:cs="Arial"/>
          <w:noProof/>
        </w:rPr>
        <w:t>]</w:t>
      </w:r>
      <w:r w:rsidR="008E4AFF" w:rsidRPr="00B30CAE">
        <w:rPr>
          <w:rFonts w:ascii="Arial" w:hAnsi="Arial" w:cs="Arial"/>
        </w:rPr>
        <w:fldChar w:fldCharType="end"/>
      </w:r>
      <w:r w:rsidR="007F423C" w:rsidRPr="00B30CAE">
        <w:rPr>
          <w:rFonts w:ascii="Arial" w:hAnsi="Arial" w:cs="Arial"/>
        </w:rPr>
        <w:t>.</w:t>
      </w:r>
      <w:r w:rsidR="00222706" w:rsidRPr="00B30CAE">
        <w:rPr>
          <w:rFonts w:ascii="Arial" w:hAnsi="Arial" w:cs="Arial"/>
        </w:rPr>
        <w:t xml:space="preserve"> </w:t>
      </w:r>
    </w:p>
    <w:p w:rsidR="00917D2A" w:rsidRPr="00B30CAE" w:rsidRDefault="00917D2A" w:rsidP="009048C8">
      <w:pPr>
        <w:numPr>
          <w:ilvl w:val="12"/>
          <w:numId w:val="0"/>
        </w:numPr>
        <w:rPr>
          <w:rFonts w:ascii="Arial" w:hAnsi="Arial" w:cs="Arial"/>
        </w:rPr>
      </w:pPr>
    </w:p>
    <w:p w:rsidR="00917D2A" w:rsidRPr="00B30CAE" w:rsidRDefault="00917D2A" w:rsidP="00917D2A">
      <w:pPr>
        <w:pStyle w:val="Subtitle"/>
        <w:rPr>
          <w:rFonts w:ascii="Arial" w:hAnsi="Arial" w:cs="Arial"/>
        </w:rPr>
      </w:pPr>
      <w:r w:rsidRPr="00B30CAE">
        <w:rPr>
          <w:rFonts w:ascii="Arial" w:hAnsi="Arial" w:cs="Arial"/>
        </w:rPr>
        <w:t>Cadmium and Tellurium</w:t>
      </w:r>
    </w:p>
    <w:p w:rsidR="00917D2A" w:rsidRPr="00B30CAE" w:rsidRDefault="00917D2A" w:rsidP="009048C8">
      <w:pPr>
        <w:numPr>
          <w:ilvl w:val="12"/>
          <w:numId w:val="0"/>
        </w:numPr>
        <w:rPr>
          <w:rFonts w:ascii="Arial" w:hAnsi="Arial" w:cs="Arial"/>
        </w:rPr>
      </w:pPr>
    </w:p>
    <w:p w:rsidR="00917D2A" w:rsidRPr="00B30CAE" w:rsidRDefault="0082745D" w:rsidP="009048C8">
      <w:pPr>
        <w:numPr>
          <w:ilvl w:val="12"/>
          <w:numId w:val="0"/>
        </w:numPr>
        <w:rPr>
          <w:rFonts w:ascii="Arial" w:hAnsi="Arial" w:cs="Arial"/>
        </w:rPr>
      </w:pPr>
      <w:r w:rsidRPr="00B30CAE">
        <w:rPr>
          <w:rFonts w:ascii="Arial" w:hAnsi="Arial" w:cs="Arial"/>
        </w:rPr>
        <w:t>Cadmium and tellurium are primarily used to produce semiconductors such as CdTe and Cd</w:t>
      </w:r>
      <w:r w:rsidRPr="00B30CAE">
        <w:rPr>
          <w:rFonts w:ascii="Arial" w:hAnsi="Arial" w:cs="Arial"/>
          <w:vertAlign w:val="subscript"/>
        </w:rPr>
        <w:t>1-x</w:t>
      </w:r>
      <w:r w:rsidRPr="00B30CAE">
        <w:rPr>
          <w:rFonts w:ascii="Arial" w:hAnsi="Arial" w:cs="Arial"/>
        </w:rPr>
        <w:t>Zn</w:t>
      </w:r>
      <w:r w:rsidRPr="00B30CAE">
        <w:rPr>
          <w:rFonts w:ascii="Arial" w:hAnsi="Arial" w:cs="Arial"/>
          <w:vertAlign w:val="subscript"/>
        </w:rPr>
        <w:t>x</w:t>
      </w:r>
      <w:r w:rsidRPr="00B30CAE">
        <w:rPr>
          <w:rFonts w:ascii="Arial" w:hAnsi="Arial" w:cs="Arial"/>
        </w:rPr>
        <w:t>Te</w:t>
      </w:r>
      <w:r w:rsidR="00C84DE8" w:rsidRPr="00B30CAE">
        <w:rPr>
          <w:rFonts w:ascii="Arial" w:hAnsi="Arial" w:cs="Arial"/>
        </w:rPr>
        <w:t xml:space="preserve"> (CZT)</w:t>
      </w:r>
      <w:r w:rsidRPr="00B30CAE">
        <w:rPr>
          <w:rFonts w:ascii="Arial" w:hAnsi="Arial" w:cs="Arial"/>
        </w:rPr>
        <w:t xml:space="preserve">, both of which are used in radiation detection. As with Ge and Si, the performance of these detectors is dependent upon the purity of the material. Impurity concentrations below 1 ppm have been seen to affect the mechanical properties of </w:t>
      </w:r>
      <w:r w:rsidR="00284204" w:rsidRPr="00B30CAE">
        <w:rPr>
          <w:rFonts w:ascii="Arial" w:hAnsi="Arial" w:cs="Arial"/>
        </w:rPr>
        <w:t>these materials</w:t>
      </w:r>
      <w:r w:rsidRPr="00B30CAE">
        <w:rPr>
          <w:rFonts w:ascii="Arial" w:hAnsi="Arial" w:cs="Arial"/>
        </w:rPr>
        <w:t xml:space="preserve">, inhibiting large scale crystal growth. To improve the detection and physical properties of these compounds, Zaiour, </w:t>
      </w:r>
      <w:r w:rsidRPr="00B30CAE">
        <w:rPr>
          <w:rFonts w:ascii="Arial" w:hAnsi="Arial" w:cs="Arial"/>
          <w:i/>
        </w:rPr>
        <w:t>et al.</w:t>
      </w:r>
      <w:r w:rsidRPr="00B30CAE">
        <w:rPr>
          <w:rFonts w:ascii="Arial" w:hAnsi="Arial" w:cs="Arial"/>
        </w:rPr>
        <w:t xml:space="preserve"> have produce</w:t>
      </w:r>
      <w:r w:rsidR="00284204" w:rsidRPr="00B30CAE">
        <w:rPr>
          <w:rFonts w:ascii="Arial" w:hAnsi="Arial" w:cs="Arial"/>
        </w:rPr>
        <w:t>d</w:t>
      </w:r>
      <w:r w:rsidRPr="00B30CAE">
        <w:rPr>
          <w:rFonts w:ascii="Arial" w:hAnsi="Arial" w:cs="Arial"/>
        </w:rPr>
        <w:t xml:space="preserve"> 7N pure Te. </w:t>
      </w:r>
      <w:r w:rsidR="00284204" w:rsidRPr="00B30CAE">
        <w:rPr>
          <w:rFonts w:ascii="Arial" w:hAnsi="Arial" w:cs="Arial"/>
        </w:rPr>
        <w:t xml:space="preserve">After using vacuum distillation to purify Te to 5N, they used zone refining to purify the material to the desired level. It was found that some impurities, including Ag, Ni, Pb, Zn, and Fe, were effectively removed from the bulk of the material and deposited at the end after 9 refining passes. </w:t>
      </w:r>
      <w:r w:rsidR="00194890" w:rsidRPr="00B30CAE">
        <w:rPr>
          <w:rFonts w:ascii="Arial" w:hAnsi="Arial" w:cs="Arial"/>
        </w:rPr>
        <w:t>To achieve this, a melt zone 1.5 cm wide was passed through a 20 cm long charge at ~6 cm/hr.</w:t>
      </w:r>
      <w:r w:rsidR="0087161D" w:rsidRPr="00B30CAE">
        <w:rPr>
          <w:rFonts w:ascii="Arial" w:hAnsi="Arial" w:cs="Arial"/>
        </w:rPr>
        <w:t xml:space="preserve">They note that due to size considerations, large impurities such as Xe were found to have a segregation coefficient close to unity due to their sluggish diffusion rates. Impurities which tend to form the same crystal structure in the bulk, such as Se and As, were also found to segregate poorly </w:t>
      </w:r>
      <w:r w:rsidR="008E4AFF" w:rsidRPr="00B30CAE">
        <w:rPr>
          <w:rFonts w:ascii="Arial" w:hAnsi="Arial" w:cs="Arial"/>
        </w:rPr>
        <w:fldChar w:fldCharType="begin"/>
      </w:r>
      <w:r w:rsidR="0087161D" w:rsidRPr="00B30CAE">
        <w:rPr>
          <w:rFonts w:ascii="Arial" w:hAnsi="Arial" w:cs="Arial"/>
        </w:rPr>
        <w:instrText xml:space="preserve"> ADDIN EN.CITE &lt;EndNote&gt;&lt;Cite&gt;&lt;Author&gt;Zaiour&lt;/Author&gt;&lt;Year&gt;2006&lt;/Year&gt;&lt;RecNum&gt;1122&lt;/RecNum&gt;&lt;DisplayText&gt;[58]&lt;/DisplayText&gt;&lt;record&gt;&lt;rec-number&gt;1122&lt;/rec-number&gt;&lt;foreign-keys&gt;&lt;key app="EN" db-id="pw2rerw5xpx5whe2d9p5zxz5dp9sad2wd2s0"&gt;1122&lt;/key&gt;&lt;/foreign-keys&gt;&lt;ref-type name="Journal Article"&gt;17&lt;/ref-type&gt;&lt;contributors&gt;&lt;authors&gt;&lt;author&gt;Zaiour, A.&lt;/author&gt;&lt;author&gt;Zahraman, K.&lt;/author&gt;&lt;author&gt;Roumie, M.&lt;/author&gt;&lt;author&gt;Charara, J.&lt;/author&gt;&lt;author&gt;Fawaz, A.&lt;/author&gt;&lt;author&gt;Lmai, F.&lt;/author&gt;&lt;author&gt;Hage-Ali, M.&lt;/author&gt;&lt;/authors&gt;&lt;/contributors&gt;&lt;titles&gt;&lt;title&gt;Purification of tellurium to nearly 7N purity&lt;/title&gt;&lt;secondary-title&gt;Materials Science and Engineering: B&lt;/secondary-title&gt;&lt;/titles&gt;&lt;periodical&gt;&lt;full-title&gt;Materials Science and Engineering: B&lt;/full-title&gt;&lt;/periodical&gt;&lt;pages&gt;54-61&lt;/pages&gt;&lt;volume&gt;131&lt;/volume&gt;&lt;number&gt;1–3&lt;/number&gt;&lt;keywords&gt;&lt;keyword&gt;Tellurium&lt;/keyword&gt;&lt;keyword&gt;Vacuum distillation&lt;/keyword&gt;&lt;keyword&gt;Zone refining&lt;/keyword&gt;&lt;keyword&gt;Segregation&lt;/keyword&gt;&lt;keyword&gt;Impurities&lt;/keyword&gt;&lt;/keywords&gt;&lt;dates&gt;&lt;year&gt;2006&lt;/year&gt;&lt;pub-dates&gt;&lt;date&gt;7/15/&lt;/date&gt;&lt;/pub-dates&gt;&lt;/dates&gt;&lt;isbn&gt;0921-5107&lt;/isbn&gt;&lt;urls&gt;&lt;related-urls&gt;&lt;url&gt;http://www.sciencedirect.com/science/article/pii/S0921510706002005&lt;/url&gt;&lt;url&gt;http://ac.els-cdn.com/S0921510706002005/1-s2.0-S0921510706002005-main.pdf?_tid=73365ba6-34a3-11e4-8900-00000aab0f26&amp;amp;acdnat=1409883914_dec14c467b96e831adbce485c795ba95&lt;/url&gt;&lt;/related-urls&gt;&lt;/urls&gt;&lt;electronic-resource-num&gt;http://dx.doi.org/10.1016/j.mseb.2006.03.029&lt;/electronic-resource-num&gt;&lt;/record&gt;&lt;/Cite&gt;&lt;/EndNote&gt;</w:instrText>
      </w:r>
      <w:r w:rsidR="008E4AFF" w:rsidRPr="00B30CAE">
        <w:rPr>
          <w:rFonts w:ascii="Arial" w:hAnsi="Arial" w:cs="Arial"/>
        </w:rPr>
        <w:fldChar w:fldCharType="separate"/>
      </w:r>
      <w:r w:rsidR="0087161D" w:rsidRPr="00B30CAE">
        <w:rPr>
          <w:rFonts w:ascii="Arial" w:hAnsi="Arial" w:cs="Arial"/>
          <w:noProof/>
        </w:rPr>
        <w:t>[</w:t>
      </w:r>
      <w:hyperlink w:anchor="_ENREF_58" w:tooltip="Zaiour, 2006 #1122" w:history="1">
        <w:r w:rsidR="00784B33" w:rsidRPr="00B30CAE">
          <w:rPr>
            <w:rFonts w:ascii="Arial" w:hAnsi="Arial" w:cs="Arial"/>
            <w:noProof/>
          </w:rPr>
          <w:t>58</w:t>
        </w:r>
      </w:hyperlink>
      <w:r w:rsidR="0087161D" w:rsidRPr="00B30CAE">
        <w:rPr>
          <w:rFonts w:ascii="Arial" w:hAnsi="Arial" w:cs="Arial"/>
          <w:noProof/>
        </w:rPr>
        <w:t>]</w:t>
      </w:r>
      <w:r w:rsidR="008E4AFF" w:rsidRPr="00B30CAE">
        <w:rPr>
          <w:rFonts w:ascii="Arial" w:hAnsi="Arial" w:cs="Arial"/>
        </w:rPr>
        <w:fldChar w:fldCharType="end"/>
      </w:r>
      <w:r w:rsidR="0087161D" w:rsidRPr="00B30CAE">
        <w:rPr>
          <w:rFonts w:ascii="Arial" w:hAnsi="Arial" w:cs="Arial"/>
        </w:rPr>
        <w:t xml:space="preserve">. </w:t>
      </w:r>
    </w:p>
    <w:p w:rsidR="0087161D" w:rsidRPr="00B30CAE" w:rsidRDefault="0087161D" w:rsidP="009048C8">
      <w:pPr>
        <w:numPr>
          <w:ilvl w:val="12"/>
          <w:numId w:val="0"/>
        </w:numPr>
        <w:rPr>
          <w:rFonts w:ascii="Arial" w:hAnsi="Arial" w:cs="Arial"/>
        </w:rPr>
      </w:pPr>
    </w:p>
    <w:p w:rsidR="0087161D" w:rsidRPr="00B30CAE" w:rsidRDefault="00662050" w:rsidP="009048C8">
      <w:pPr>
        <w:numPr>
          <w:ilvl w:val="12"/>
          <w:numId w:val="0"/>
        </w:numPr>
        <w:rPr>
          <w:rFonts w:ascii="Arial" w:hAnsi="Arial" w:cs="Arial"/>
        </w:rPr>
      </w:pPr>
      <w:r w:rsidRPr="00B30CAE">
        <w:rPr>
          <w:rFonts w:ascii="Arial" w:hAnsi="Arial" w:cs="Arial"/>
        </w:rPr>
        <w:t xml:space="preserve">Similar work has been done to purify Cd by Munirathnam , </w:t>
      </w:r>
      <w:r w:rsidRPr="00B30CAE">
        <w:rPr>
          <w:rFonts w:ascii="Arial" w:hAnsi="Arial" w:cs="Arial"/>
          <w:i/>
        </w:rPr>
        <w:t>et al.</w:t>
      </w:r>
      <w:r w:rsidRPr="00B30CAE">
        <w:rPr>
          <w:rFonts w:ascii="Arial" w:hAnsi="Arial" w:cs="Arial"/>
        </w:rPr>
        <w:t xml:space="preserve"> </w:t>
      </w:r>
      <w:r w:rsidR="00194890" w:rsidRPr="00B30CAE">
        <w:rPr>
          <w:rFonts w:ascii="Arial" w:hAnsi="Arial" w:cs="Arial"/>
        </w:rPr>
        <w:t>The refining of Cd is complicated due to its high thermal conductivity. Because of this, forming a stable melt zone is problematic. For this report, a melt zone size of 65</w:t>
      </w:r>
      <w:r w:rsidR="00B53F62" w:rsidRPr="00B30CAE">
        <w:rPr>
          <w:rFonts w:ascii="Arial" w:hAnsi="Arial" w:cs="Arial"/>
        </w:rPr>
        <w:t xml:space="preserve"> mm was estimated in an ingot 560 mm long. A zone speed of 30 mm/hr was used to draw the melt zone through the ingot </w:t>
      </w:r>
      <w:r w:rsidR="0032208E" w:rsidRPr="00B30CAE">
        <w:rPr>
          <w:rFonts w:ascii="Arial" w:hAnsi="Arial" w:cs="Arial"/>
        </w:rPr>
        <w:t xml:space="preserve">for </w:t>
      </w:r>
      <w:r w:rsidR="00B53F62" w:rsidRPr="00B30CAE">
        <w:rPr>
          <w:rFonts w:ascii="Arial" w:hAnsi="Arial" w:cs="Arial"/>
        </w:rPr>
        <w:t xml:space="preserve">a total of </w:t>
      </w:r>
      <w:r w:rsidR="0032208E" w:rsidRPr="00B30CAE">
        <w:rPr>
          <w:rFonts w:ascii="Arial" w:hAnsi="Arial" w:cs="Arial"/>
        </w:rPr>
        <w:t>4 cycles</w:t>
      </w:r>
      <w:r w:rsidR="00B53F62" w:rsidRPr="00B30CAE">
        <w:rPr>
          <w:rFonts w:ascii="Arial" w:hAnsi="Arial" w:cs="Arial"/>
        </w:rPr>
        <w:t>,</w:t>
      </w:r>
      <w:r w:rsidR="0032208E" w:rsidRPr="00B30CAE">
        <w:rPr>
          <w:rFonts w:ascii="Arial" w:hAnsi="Arial" w:cs="Arial"/>
        </w:rPr>
        <w:t xml:space="preserve"> each 15 passes long and culminating in the </w:t>
      </w:r>
      <w:r w:rsidR="00B53F62" w:rsidRPr="00B30CAE">
        <w:rPr>
          <w:rFonts w:ascii="Arial" w:hAnsi="Arial" w:cs="Arial"/>
        </w:rPr>
        <w:t>remov</w:t>
      </w:r>
      <w:r w:rsidR="0032208E" w:rsidRPr="00B30CAE">
        <w:rPr>
          <w:rFonts w:ascii="Arial" w:hAnsi="Arial" w:cs="Arial"/>
        </w:rPr>
        <w:t>al of</w:t>
      </w:r>
      <w:r w:rsidR="00B53F62" w:rsidRPr="00B30CAE">
        <w:rPr>
          <w:rFonts w:ascii="Arial" w:hAnsi="Arial" w:cs="Arial"/>
        </w:rPr>
        <w:t xml:space="preserve"> </w:t>
      </w:r>
      <w:r w:rsidR="0032208E" w:rsidRPr="00B30CAE">
        <w:rPr>
          <w:rFonts w:ascii="Arial" w:hAnsi="Arial" w:cs="Arial"/>
        </w:rPr>
        <w:t xml:space="preserve">one zone length at either end. The remaining material is used as feed stock for subsequent cycles. This process resulted in 6N pure Cd, with less than 0.1ppm </w:t>
      </w:r>
      <w:r w:rsidR="00513C87" w:rsidRPr="00B30CAE">
        <w:rPr>
          <w:rFonts w:ascii="Arial" w:hAnsi="Arial" w:cs="Arial"/>
        </w:rPr>
        <w:t xml:space="preserve">for 14 of the 15 tested impurities </w:t>
      </w:r>
      <w:r w:rsidR="008E4AFF" w:rsidRPr="00B30CAE">
        <w:rPr>
          <w:rFonts w:ascii="Arial" w:hAnsi="Arial" w:cs="Arial"/>
        </w:rPr>
        <w:fldChar w:fldCharType="begin"/>
      </w:r>
      <w:r w:rsidR="00513C87" w:rsidRPr="00B30CAE">
        <w:rPr>
          <w:rFonts w:ascii="Arial" w:hAnsi="Arial" w:cs="Arial"/>
        </w:rPr>
        <w:instrText xml:space="preserve"> ADDIN EN.CITE &lt;EndNote&gt;&lt;Cite&gt;&lt;Author&gt;Munirathnam&lt;/Author&gt;&lt;Year&gt;2005&lt;/Year&gt;&lt;RecNum&gt;1141&lt;/RecNum&gt;&lt;DisplayText&gt;[59]&lt;/DisplayText&gt;&lt;record&gt;&lt;rec-number&gt;1141&lt;/rec-number&gt;&lt;foreign-keys&gt;&lt;key app="EN" db-id="pw2rerw5xpx5whe2d9p5zxz5dp9sad2wd2s0"&gt;1141&lt;/key&gt;&lt;/foreign-keys&gt;&lt;ref-type name="Journal Article"&gt;17&lt;/ref-type&gt;&lt;contributors&gt;&lt;authors&gt;&lt;author&gt;Munirathnam, NR&lt;/author&gt;&lt;author&gt;Prasad, DS&lt;/author&gt;&lt;author&gt;Sudheer, CH&lt;/author&gt;&lt;author&gt;Rao, JV&lt;/author&gt;&lt;author&gt;Prakash, TL&lt;/author&gt;&lt;/authors&gt;&lt;/contributors&gt;&lt;titles&gt;&lt;title&gt;Zone refining of cadmium and related characterization&lt;/title&gt;&lt;secondary-title&gt;Bulletin of Materials Science&lt;/secondary-title&gt;&lt;/titles&gt;&lt;periodical&gt;&lt;full-title&gt;Bulletin of Materials Science&lt;/full-title&gt;&lt;/periodical&gt;&lt;pages&gt;209-212&lt;/pages&gt;&lt;volume&gt;28&lt;/volume&gt;&lt;number&gt;3&lt;/number&gt;&lt;dates&gt;&lt;year&gt;2005&lt;/year&gt;&lt;/dates&gt;&lt;isbn&gt;0250-4707&lt;/isbn&gt;&lt;urls&gt;&lt;/urls&gt;&lt;/record&gt;&lt;/Cite&gt;&lt;/EndNote&gt;</w:instrText>
      </w:r>
      <w:r w:rsidR="008E4AFF" w:rsidRPr="00B30CAE">
        <w:rPr>
          <w:rFonts w:ascii="Arial" w:hAnsi="Arial" w:cs="Arial"/>
        </w:rPr>
        <w:fldChar w:fldCharType="separate"/>
      </w:r>
      <w:r w:rsidR="00513C87" w:rsidRPr="00B30CAE">
        <w:rPr>
          <w:rFonts w:ascii="Arial" w:hAnsi="Arial" w:cs="Arial"/>
          <w:noProof/>
        </w:rPr>
        <w:t>[</w:t>
      </w:r>
      <w:hyperlink w:anchor="_ENREF_59" w:tooltip="Munirathnam, 2005 #1141" w:history="1">
        <w:r w:rsidR="00784B33" w:rsidRPr="00B30CAE">
          <w:rPr>
            <w:rFonts w:ascii="Arial" w:hAnsi="Arial" w:cs="Arial"/>
            <w:noProof/>
          </w:rPr>
          <w:t>59</w:t>
        </w:r>
      </w:hyperlink>
      <w:r w:rsidR="00513C87" w:rsidRPr="00B30CAE">
        <w:rPr>
          <w:rFonts w:ascii="Arial" w:hAnsi="Arial" w:cs="Arial"/>
          <w:noProof/>
        </w:rPr>
        <w:t>]</w:t>
      </w:r>
      <w:r w:rsidR="008E4AFF" w:rsidRPr="00B30CAE">
        <w:rPr>
          <w:rFonts w:ascii="Arial" w:hAnsi="Arial" w:cs="Arial"/>
        </w:rPr>
        <w:fldChar w:fldCharType="end"/>
      </w:r>
      <w:r w:rsidR="00513C87" w:rsidRPr="00B30CAE">
        <w:rPr>
          <w:rFonts w:ascii="Arial" w:hAnsi="Arial" w:cs="Arial"/>
        </w:rPr>
        <w:t xml:space="preserve">. </w:t>
      </w:r>
    </w:p>
    <w:p w:rsidR="004B602F" w:rsidRPr="00B30CAE" w:rsidRDefault="004B602F" w:rsidP="009048C8">
      <w:pPr>
        <w:rPr>
          <w:rFonts w:ascii="Arial" w:hAnsi="Arial" w:cs="Arial"/>
        </w:rPr>
      </w:pPr>
    </w:p>
    <w:p w:rsidR="004B602F" w:rsidRPr="00B30CAE" w:rsidRDefault="00D208E1" w:rsidP="009048C8">
      <w:pPr>
        <w:pStyle w:val="Heading3"/>
      </w:pPr>
      <w:bookmarkStart w:id="47" w:name="_Toc400615943"/>
      <w:r w:rsidRPr="00B30CAE">
        <w:t xml:space="preserve">2.2.3 – </w:t>
      </w:r>
      <w:r w:rsidR="004B602F" w:rsidRPr="00B30CAE">
        <w:t>Halides</w:t>
      </w:r>
      <w:bookmarkEnd w:id="47"/>
    </w:p>
    <w:p w:rsidR="00CC049F" w:rsidRPr="00B30CAE" w:rsidRDefault="00CC049F" w:rsidP="00513C87">
      <w:pPr>
        <w:pStyle w:val="Subtitle"/>
        <w:rPr>
          <w:rFonts w:ascii="Arial" w:hAnsi="Arial" w:cs="Arial"/>
        </w:rPr>
      </w:pPr>
    </w:p>
    <w:p w:rsidR="00555E66" w:rsidRPr="00B30CAE" w:rsidRDefault="00513C87" w:rsidP="00513C87">
      <w:pPr>
        <w:pStyle w:val="Subtitle"/>
        <w:rPr>
          <w:rFonts w:ascii="Arial" w:hAnsi="Arial" w:cs="Arial"/>
        </w:rPr>
      </w:pPr>
      <w:r w:rsidRPr="00B30CAE">
        <w:rPr>
          <w:rFonts w:ascii="Arial" w:hAnsi="Arial" w:cs="Arial"/>
        </w:rPr>
        <w:t>Thallium Bromide</w:t>
      </w:r>
    </w:p>
    <w:p w:rsidR="00513C87" w:rsidRPr="00B30CAE" w:rsidRDefault="00513C87" w:rsidP="009048C8">
      <w:pPr>
        <w:numPr>
          <w:ilvl w:val="12"/>
          <w:numId w:val="0"/>
        </w:numPr>
        <w:rPr>
          <w:rFonts w:ascii="Arial" w:hAnsi="Arial" w:cs="Arial"/>
        </w:rPr>
      </w:pPr>
    </w:p>
    <w:p w:rsidR="00727777" w:rsidRPr="00B30CAE" w:rsidRDefault="00C84DE8" w:rsidP="009048C8">
      <w:pPr>
        <w:numPr>
          <w:ilvl w:val="12"/>
          <w:numId w:val="0"/>
        </w:numPr>
        <w:rPr>
          <w:rFonts w:ascii="Arial" w:hAnsi="Arial" w:cs="Arial"/>
        </w:rPr>
      </w:pPr>
      <w:r w:rsidRPr="00B30CAE">
        <w:rPr>
          <w:rFonts w:ascii="Arial" w:hAnsi="Arial" w:cs="Arial"/>
        </w:rPr>
        <w:t xml:space="preserve">Several popular room-temperature, semiconductor radiation detectors, including HPGe, CdTe, and CZT, have disadvantages which hamper their large-scale implementation. </w:t>
      </w:r>
      <w:r w:rsidR="0038547D" w:rsidRPr="00B30CAE">
        <w:rPr>
          <w:rFonts w:ascii="Arial" w:hAnsi="Arial" w:cs="Arial"/>
        </w:rPr>
        <w:t>Thallium bromide is becoming a competitive alternative to these detector materials due to its high density (7.5 g/cm</w:t>
      </w:r>
      <w:r w:rsidR="0038547D" w:rsidRPr="00B30CAE">
        <w:rPr>
          <w:rFonts w:ascii="Arial" w:hAnsi="Arial" w:cs="Arial"/>
          <w:vertAlign w:val="superscript"/>
        </w:rPr>
        <w:t>3</w:t>
      </w:r>
      <w:r w:rsidR="0038547D" w:rsidRPr="00B30CAE">
        <w:rPr>
          <w:rFonts w:ascii="Arial" w:hAnsi="Arial" w:cs="Arial"/>
        </w:rPr>
        <w:t xml:space="preserve">), its easily grown cubic crystal structure, low temperature congruent melting point (480°C), and its band gap (2.7 eV), which is wide enough to eliminate thermal noise </w:t>
      </w:r>
      <w:r w:rsidR="008E4AFF" w:rsidRPr="00B30CAE">
        <w:rPr>
          <w:rFonts w:ascii="Arial" w:hAnsi="Arial" w:cs="Arial"/>
        </w:rPr>
        <w:fldChar w:fldCharType="begin">
          <w:fldData xml:space="preserve">PEVuZE5vdGU+PENpdGU+PEF1dGhvcj5EbWl0cmlldjwvQXV0aG9yPjxZZWFyPjIwMDY8L1llYXI+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</w:fldData>
        </w:fldChar>
      </w:r>
      <w:r w:rsidR="0038547D" w:rsidRPr="00B30CAE">
        <w:rPr>
          <w:rFonts w:ascii="Arial" w:hAnsi="Arial" w:cs="Arial"/>
        </w:rPr>
        <w:instrText xml:space="preserve"> ADDIN EN.CITE </w:instrText>
      </w:r>
      <w:r w:rsidR="008E4AFF" w:rsidRPr="00B30CAE">
        <w:rPr>
          <w:rFonts w:ascii="Arial" w:hAnsi="Arial" w:cs="Arial"/>
        </w:rPr>
        <w:fldChar w:fldCharType="begin">
          <w:fldData xml:space="preserve">PEVuZE5vdGU+PENpdGU+PEF1dGhvcj5EbWl0cmlldjwvQXV0aG9yPjxZZWFyPjIwMDY8L1llYXI+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</w:fldData>
        </w:fldChar>
      </w:r>
      <w:r w:rsidR="0038547D" w:rsidRPr="00B30CAE">
        <w:rPr>
          <w:rFonts w:ascii="Arial" w:hAnsi="Arial" w:cs="Arial"/>
        </w:rPr>
        <w:instrText xml:space="preserve"> ADDIN EN.CITE.DATA </w:instrText>
      </w:r>
      <w:r w:rsidR="008E4AFF" w:rsidRPr="00B30CAE">
        <w:rPr>
          <w:rFonts w:ascii="Arial" w:hAnsi="Arial" w:cs="Arial"/>
        </w:rPr>
      </w:r>
      <w:r w:rsidR="008E4AFF" w:rsidRPr="00B30CAE">
        <w:rPr>
          <w:rFonts w:ascii="Arial" w:hAnsi="Arial" w:cs="Arial"/>
        </w:rPr>
        <w:fldChar w:fldCharType="end"/>
      </w:r>
      <w:r w:rsidR="008E4AFF" w:rsidRPr="00B30CAE">
        <w:rPr>
          <w:rFonts w:ascii="Arial" w:hAnsi="Arial" w:cs="Arial"/>
        </w:rPr>
      </w:r>
      <w:r w:rsidR="008E4AFF" w:rsidRPr="00B30CAE">
        <w:rPr>
          <w:rFonts w:ascii="Arial" w:hAnsi="Arial" w:cs="Arial"/>
        </w:rPr>
        <w:fldChar w:fldCharType="separate"/>
      </w:r>
      <w:r w:rsidR="0038547D" w:rsidRPr="00B30CAE">
        <w:rPr>
          <w:rFonts w:ascii="Arial" w:hAnsi="Arial" w:cs="Arial"/>
          <w:noProof/>
        </w:rPr>
        <w:t>[</w:t>
      </w:r>
      <w:hyperlink w:anchor="_ENREF_60" w:tooltip="Dmitriev, 2006 #1123" w:history="1">
        <w:r w:rsidR="00784B33" w:rsidRPr="00B30CAE">
          <w:rPr>
            <w:rFonts w:ascii="Arial" w:hAnsi="Arial" w:cs="Arial"/>
            <w:noProof/>
          </w:rPr>
          <w:t>60</w:t>
        </w:r>
      </w:hyperlink>
      <w:r w:rsidR="0038547D" w:rsidRPr="00B30CAE">
        <w:rPr>
          <w:rFonts w:ascii="Arial" w:hAnsi="Arial" w:cs="Arial"/>
          <w:noProof/>
        </w:rPr>
        <w:t>]</w:t>
      </w:r>
      <w:r w:rsidR="008E4AFF" w:rsidRPr="00B30CAE">
        <w:rPr>
          <w:rFonts w:ascii="Arial" w:hAnsi="Arial" w:cs="Arial"/>
        </w:rPr>
        <w:fldChar w:fldCharType="end"/>
      </w:r>
      <w:r w:rsidR="0038547D" w:rsidRPr="00B30CAE">
        <w:rPr>
          <w:rFonts w:ascii="Arial" w:hAnsi="Arial" w:cs="Arial"/>
        </w:rPr>
        <w:t xml:space="preserve">. This material was widely ignored for many years due to its poor carrier mobility, but zone refining has been shown to improve the carrier mobility-lifetime product </w:t>
      </w:r>
      <w:r w:rsidR="008E4AFF" w:rsidRPr="00B30CAE">
        <w:rPr>
          <w:rFonts w:ascii="Arial" w:hAnsi="Arial" w:cs="Arial"/>
        </w:rPr>
        <w:fldChar w:fldCharType="begin"/>
      </w:r>
      <w:r w:rsidR="0038547D" w:rsidRPr="00B30CAE">
        <w:rPr>
          <w:rFonts w:ascii="Arial" w:hAnsi="Arial" w:cs="Arial"/>
        </w:rPr>
        <w:instrText xml:space="preserve"> ADDIN EN.CITE &lt;EndNote&gt;&lt;Cite&gt;&lt;Author&gt;Churilov&lt;/Author&gt;&lt;Year&gt;2008&lt;/Year&gt;&lt;RecNum&gt;1124&lt;/RecNum&gt;&lt;DisplayText&gt;[61]&lt;/DisplayText&gt;&lt;record&gt;&lt;rec-number&gt;1124&lt;/rec-number&gt;&lt;foreign-keys&gt;&lt;key app="EN" db-id="pw2rerw5xpx5whe2d9p5zxz5dp9sad2wd2s0"&gt;1124&lt;/key&gt;&lt;/foreign-keys&gt;&lt;ref-type name="Conference Proceedings"&gt;10&lt;/ref-type&gt;&lt;contributors&gt;&lt;authors&gt;&lt;author&gt;Churilov, Alexei V.&lt;/author&gt;&lt;author&gt;Higgins, William M.&lt;/author&gt;&lt;author&gt;Ciampi, Guido&lt;/author&gt;&lt;author&gt;Kim, Hadong&lt;/author&gt;&lt;author&gt;Cirignano, Leonard J.&lt;/author&gt;&lt;author&gt;Olschner, Fred&lt;/author&gt;&lt;author&gt;Shah, Kanai S.&lt;/author&gt;&lt;/authors&gt;&lt;/contributors&gt;&lt;titles&gt;&lt;title&gt;Purification, crystal growth and detector performance of TlBr&lt;/title&gt;&lt;/titles&gt;&lt;pages&gt;70790K-70790K-8&lt;/pages&gt;&lt;volume&gt;7079&lt;/volume&gt;&lt;dates&gt;&lt;year&gt;2008&lt;/year&gt;&lt;/dates&gt;&lt;work-type&gt;doi: 10.1117/12.794838&lt;/work-type&gt;&lt;urls&gt;&lt;related-urls&gt;&lt;url&gt;http://dx.doi.org/10.1117/12.794838&lt;/url&gt;&lt;/related-urls&gt;&lt;/urls&gt;&lt;/record&gt;&lt;/Cite&gt;&lt;/EndNote&gt;</w:instrText>
      </w:r>
      <w:r w:rsidR="008E4AFF" w:rsidRPr="00B30CAE">
        <w:rPr>
          <w:rFonts w:ascii="Arial" w:hAnsi="Arial" w:cs="Arial"/>
        </w:rPr>
        <w:fldChar w:fldCharType="separate"/>
      </w:r>
      <w:r w:rsidR="0038547D" w:rsidRPr="00B30CAE">
        <w:rPr>
          <w:rFonts w:ascii="Arial" w:hAnsi="Arial" w:cs="Arial"/>
          <w:noProof/>
        </w:rPr>
        <w:t>[</w:t>
      </w:r>
      <w:hyperlink w:anchor="_ENREF_61" w:tooltip="Churilov, 2008 #1124" w:history="1">
        <w:r w:rsidR="00784B33" w:rsidRPr="00B30CAE">
          <w:rPr>
            <w:rFonts w:ascii="Arial" w:hAnsi="Arial" w:cs="Arial"/>
            <w:noProof/>
          </w:rPr>
          <w:t>61</w:t>
        </w:r>
      </w:hyperlink>
      <w:r w:rsidR="0038547D" w:rsidRPr="00B30CAE">
        <w:rPr>
          <w:rFonts w:ascii="Arial" w:hAnsi="Arial" w:cs="Arial"/>
          <w:noProof/>
        </w:rPr>
        <w:t>]</w:t>
      </w:r>
      <w:r w:rsidR="008E4AFF" w:rsidRPr="00B30CAE">
        <w:rPr>
          <w:rFonts w:ascii="Arial" w:hAnsi="Arial" w:cs="Arial"/>
        </w:rPr>
        <w:fldChar w:fldCharType="end"/>
      </w:r>
      <w:r w:rsidR="0038547D" w:rsidRPr="00B30CAE">
        <w:rPr>
          <w:rFonts w:ascii="Arial" w:hAnsi="Arial" w:cs="Arial"/>
        </w:rPr>
        <w:t xml:space="preserve">. </w:t>
      </w:r>
    </w:p>
    <w:p w:rsidR="00727777" w:rsidRPr="00B30CAE" w:rsidRDefault="00727777" w:rsidP="009048C8">
      <w:pPr>
        <w:numPr>
          <w:ilvl w:val="12"/>
          <w:numId w:val="0"/>
        </w:numPr>
        <w:rPr>
          <w:rFonts w:ascii="Arial" w:hAnsi="Arial" w:cs="Arial"/>
        </w:rPr>
      </w:pPr>
    </w:p>
    <w:p w:rsidR="00B84B5A" w:rsidRPr="00B30CAE" w:rsidRDefault="00727777" w:rsidP="009048C8">
      <w:pPr>
        <w:numPr>
          <w:ilvl w:val="12"/>
          <w:numId w:val="0"/>
        </w:numPr>
        <w:rPr>
          <w:rFonts w:ascii="Arial" w:hAnsi="Arial" w:cs="Arial"/>
        </w:rPr>
      </w:pPr>
      <w:r w:rsidRPr="00B30CAE">
        <w:rPr>
          <w:rFonts w:ascii="Arial" w:hAnsi="Arial" w:cs="Arial"/>
        </w:rPr>
        <w:t xml:space="preserve">The effectiveness of zone refining TlBr has been reported by Hitomi, </w:t>
      </w:r>
      <w:r w:rsidRPr="00B30CAE">
        <w:rPr>
          <w:rFonts w:ascii="Arial" w:hAnsi="Arial" w:cs="Arial"/>
          <w:i/>
        </w:rPr>
        <w:t>et al.</w:t>
      </w:r>
      <w:r w:rsidRPr="00B30CAE">
        <w:rPr>
          <w:rFonts w:ascii="Arial" w:hAnsi="Arial" w:cs="Arial"/>
        </w:rPr>
        <w:t xml:space="preserve"> over the course of their development of the material </w:t>
      </w:r>
      <w:r w:rsidR="008E4AFF" w:rsidRPr="00B30CAE">
        <w:rPr>
          <w:rFonts w:ascii="Arial" w:hAnsi="Arial" w:cs="Arial"/>
        </w:rPr>
        <w:fldChar w:fldCharType="begin"/>
      </w:r>
      <w:r w:rsidRPr="00B30CAE">
        <w:rPr>
          <w:rFonts w:ascii="Arial" w:hAnsi="Arial" w:cs="Arial"/>
        </w:rPr>
        <w:instrText xml:space="preserve"> ADDIN EN.CITE &lt;EndNote&gt;&lt;Cite&gt;&lt;Author&gt;Churilov&lt;/Author&gt;&lt;Year&gt;2008&lt;/Year&gt;&lt;RecNum&gt;1124&lt;/RecNum&gt;&lt;DisplayText&gt;[61]&lt;/DisplayText&gt;&lt;record&gt;&lt;rec-number&gt;1124&lt;/rec-number&gt;&lt;foreign-keys&gt;&lt;key app="EN" db-id="pw2rerw5xpx5whe2d9p5zxz5dp9sad2wd2s0"&gt;1124&lt;/key&gt;&lt;/foreign-keys&gt;&lt;ref-type name="Conference Proceedings"&gt;10&lt;/ref-type&gt;&lt;contributors&gt;&lt;authors&gt;&lt;author&gt;Churilov, Alexei V.&lt;/author&gt;&lt;author&gt;Higgins, William M.&lt;/author&gt;&lt;author&gt;Ciampi, Guido&lt;/author&gt;&lt;author&gt;Kim, Hadong&lt;/author&gt;&lt;author&gt;Cirignano, Leonard J.&lt;/author&gt;&lt;author&gt;Olschner, Fred&lt;/author&gt;&lt;author&gt;Shah, Kanai S.&lt;/author&gt;&lt;/authors&gt;&lt;/contributors&gt;&lt;titles&gt;&lt;title&gt;Purification, crystal growth and detector performance of TlBr&lt;/title&gt;&lt;/titles&gt;&lt;pages&gt;70790K-70790K-8&lt;/pages&gt;&lt;volume&gt;7079&lt;/volume&gt;&lt;dates&gt;&lt;year&gt;2008&lt;/year&gt;&lt;/dates&gt;&lt;work-type&gt;doi: 10.1117/12.794838&lt;/work-type&gt;&lt;urls&gt;&lt;related-urls&gt;&lt;url&gt;http://dx.doi.org/10.1117/12.794838&lt;/url&gt;&lt;/related-urls&gt;&lt;/urls&gt;&lt;/record&gt;&lt;/Cite&gt;&lt;/EndNote&gt;</w:instrText>
      </w:r>
      <w:r w:rsidR="008E4AFF" w:rsidRPr="00B30CAE">
        <w:rPr>
          <w:rFonts w:ascii="Arial" w:hAnsi="Arial" w:cs="Arial"/>
        </w:rPr>
        <w:fldChar w:fldCharType="separate"/>
      </w:r>
      <w:r w:rsidRPr="00B30CAE">
        <w:rPr>
          <w:rFonts w:ascii="Arial" w:hAnsi="Arial" w:cs="Arial"/>
          <w:noProof/>
        </w:rPr>
        <w:t>[</w:t>
      </w:r>
      <w:hyperlink w:anchor="_ENREF_61" w:tooltip="Churilov, 2008 #1124" w:history="1">
        <w:r w:rsidR="00784B33" w:rsidRPr="00B30CAE">
          <w:rPr>
            <w:rFonts w:ascii="Arial" w:hAnsi="Arial" w:cs="Arial"/>
            <w:noProof/>
          </w:rPr>
          <w:t>61</w:t>
        </w:r>
      </w:hyperlink>
      <w:r w:rsidRPr="00B30CAE">
        <w:rPr>
          <w:rFonts w:ascii="Arial" w:hAnsi="Arial" w:cs="Arial"/>
          <w:noProof/>
        </w:rPr>
        <w:t>]</w:t>
      </w:r>
      <w:r w:rsidR="008E4AFF" w:rsidRPr="00B30CAE">
        <w:rPr>
          <w:rFonts w:ascii="Arial" w:hAnsi="Arial" w:cs="Arial"/>
        </w:rPr>
        <w:fldChar w:fldCharType="end"/>
      </w:r>
      <w:r w:rsidRPr="00B30CAE">
        <w:rPr>
          <w:rFonts w:ascii="Arial" w:hAnsi="Arial" w:cs="Arial"/>
        </w:rPr>
        <w:t xml:space="preserve">. They have reported the results of high pass numbers on the concentration of impurities in initially 4N pure TlBr. The details of the refining were not shared other than the pass speed, 5 cm/hr. The characterization results for TlBr as a function of zone refining pass number, however, show an impressive improvement. </w:t>
      </w:r>
      <w:r w:rsidR="00B84B5A" w:rsidRPr="00B30CAE">
        <w:rPr>
          <w:rFonts w:ascii="Arial" w:hAnsi="Arial" w:cs="Arial"/>
        </w:rPr>
        <w:t xml:space="preserve">A detector made from material refined for 1 pass shows an energy resolution of &gt;30% at 59.5 keV. Material refined for 300 passes, by comparison, produced a peak with an energy resolution of only 11% at the same energy </w:t>
      </w:r>
      <w:r w:rsidR="008E4AFF" w:rsidRPr="00B30CAE">
        <w:rPr>
          <w:rFonts w:ascii="Arial" w:hAnsi="Arial" w:cs="Arial"/>
        </w:rPr>
        <w:fldChar w:fldCharType="begin"/>
      </w:r>
      <w:r w:rsidR="00B84B5A" w:rsidRPr="00B30CAE">
        <w:rPr>
          <w:rFonts w:ascii="Arial" w:hAnsi="Arial" w:cs="Arial"/>
        </w:rPr>
        <w:instrText xml:space="preserve"> ADDIN EN.CITE &lt;EndNote&gt;&lt;Cite&gt;&lt;Author&gt;Hitomi&lt;/Author&gt;&lt;Year&gt;2007&lt;/Year&gt;&lt;RecNum&gt;1133&lt;/RecNum&gt;&lt;DisplayText&gt;[62]&lt;/DisplayText&gt;&lt;record&gt;&lt;rec-number&gt;1133&lt;/rec-number&gt;&lt;foreign-keys&gt;&lt;key app="EN" db-id="pw2rerw5xpx5whe2d9p5zxz5dp9sad2wd2s0"&gt;1133&lt;/key&gt;&lt;/foreign-keys&gt;&lt;ref-type name="Journal Article"&gt;17&lt;/ref-type&gt;&lt;contributors&gt;&lt;authors&gt;&lt;author&gt;Hitomi, Keitaro&lt;/author&gt;&lt;author&gt;Onodera, Toshiyuki&lt;/author&gt;&lt;author&gt;Shoji, Tadayoshi&lt;/author&gt;&lt;/authors&gt;&lt;/contributors&gt;&lt;titles&gt;&lt;title&gt;Influence of zone purification process on TlBr crystals for radiation detector fabrication&lt;/title&gt;&lt;secondary-title&gt;Nuclear Instruments and Methods in Physics Research Section A: Accelerators, Spectrometers, Detectors and Associated Equipment&lt;/secondary-title&gt;&lt;/titles&gt;&lt;periodical&gt;&lt;full-title&gt;Nuclear Instruments and Methods in Physics Research Section A: Accelerators, Spectrometers, Detectors and Associated Equipment&lt;/full-title&gt;&lt;/periodical&gt;&lt;pages&gt;153-156&lt;/pages&gt;&lt;volume&gt;579&lt;/volume&gt;&lt;number&gt;1&lt;/number&gt;&lt;keywords&gt;&lt;keyword&gt;Zone purification&lt;/keyword&gt;&lt;keyword&gt;Thallium bromide&lt;/keyword&gt;&lt;keyword&gt;Semiconductor detector&lt;/keyword&gt;&lt;/keywords&gt;&lt;dates&gt;&lt;year&gt;2007&lt;/year&gt;&lt;pub-dates&gt;&lt;date&gt;8/21/&lt;/date&gt;&lt;/pub-dates&gt;&lt;/dates&gt;&lt;isbn&gt;0168-9002&lt;/isbn&gt;&lt;urls&gt;&lt;related-urls&gt;&lt;url&gt;http://www.sciencedirect.com/science/article/pii/S0168900207005980&lt;/url&gt;&lt;url&gt;http://ac.els-cdn.com/S0168900207005980/1-s2.0-S0168900207005980-main.pdf?_tid=7ab55616-4510-11e4-b971-00000aab0f26&amp;amp;acdnat=1411689961_9ab7337ffca2cb329b59aa22d69a844a&lt;/url&gt;&lt;/related-urls&gt;&lt;/urls&gt;&lt;electronic-resource-num&gt;http://dx.doi.org/10.1016/j.nima.2007.04.028&lt;/electronic-resource-num&gt;&lt;/record&gt;&lt;/Cite&gt;&lt;/EndNote&gt;</w:instrText>
      </w:r>
      <w:r w:rsidR="008E4AFF" w:rsidRPr="00B30CAE">
        <w:rPr>
          <w:rFonts w:ascii="Arial" w:hAnsi="Arial" w:cs="Arial"/>
        </w:rPr>
        <w:fldChar w:fldCharType="separate"/>
      </w:r>
      <w:r w:rsidR="00B84B5A" w:rsidRPr="00B30CAE">
        <w:rPr>
          <w:rFonts w:ascii="Arial" w:hAnsi="Arial" w:cs="Arial"/>
          <w:noProof/>
        </w:rPr>
        <w:t>[</w:t>
      </w:r>
      <w:hyperlink w:anchor="_ENREF_62" w:tooltip="Hitomi, 2007 #1133" w:history="1">
        <w:r w:rsidR="00784B33" w:rsidRPr="00B30CAE">
          <w:rPr>
            <w:rFonts w:ascii="Arial" w:hAnsi="Arial" w:cs="Arial"/>
            <w:noProof/>
          </w:rPr>
          <w:t>62</w:t>
        </w:r>
      </w:hyperlink>
      <w:r w:rsidR="00B84B5A" w:rsidRPr="00B30CAE">
        <w:rPr>
          <w:rFonts w:ascii="Arial" w:hAnsi="Arial" w:cs="Arial"/>
          <w:noProof/>
        </w:rPr>
        <w:t>]</w:t>
      </w:r>
      <w:r w:rsidR="008E4AFF" w:rsidRPr="00B30CAE">
        <w:rPr>
          <w:rFonts w:ascii="Arial" w:hAnsi="Arial" w:cs="Arial"/>
        </w:rPr>
        <w:fldChar w:fldCharType="end"/>
      </w:r>
      <w:r w:rsidR="00B84B5A" w:rsidRPr="00B30CAE">
        <w:rPr>
          <w:rFonts w:ascii="Arial" w:hAnsi="Arial" w:cs="Arial"/>
        </w:rPr>
        <w:t xml:space="preserve">. This performance is expected to improve with further development as is reported by Dmitriev, </w:t>
      </w:r>
      <w:r w:rsidR="00B84B5A" w:rsidRPr="00B30CAE">
        <w:rPr>
          <w:rFonts w:ascii="Arial" w:hAnsi="Arial" w:cs="Arial"/>
          <w:i/>
        </w:rPr>
        <w:t>et al</w:t>
      </w:r>
      <w:r w:rsidR="00B84B5A" w:rsidRPr="00B30CAE">
        <w:rPr>
          <w:rFonts w:ascii="Arial" w:hAnsi="Arial" w:cs="Arial"/>
        </w:rPr>
        <w:t xml:space="preserve"> several years later where a value of 6.5% is reported at 60 keV </w:t>
      </w:r>
      <w:r w:rsidR="008E4AFF" w:rsidRPr="00B30CAE">
        <w:rPr>
          <w:rFonts w:ascii="Arial" w:hAnsi="Arial" w:cs="Arial"/>
        </w:rPr>
        <w:fldChar w:fldCharType="begin">
          <w:fldData xml:space="preserve">PEVuZE5vdGU+PENpdGU+PEF1dGhvcj5EbWl0cmlldjwvQXV0aG9yPjxZZWFyPjIwMDY8L1llYXI+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</w:fldData>
        </w:fldChar>
      </w:r>
      <w:r w:rsidR="00B84B5A" w:rsidRPr="00B30CAE">
        <w:rPr>
          <w:rFonts w:ascii="Arial" w:hAnsi="Arial" w:cs="Arial"/>
        </w:rPr>
        <w:instrText xml:space="preserve"> ADDIN EN.CITE </w:instrText>
      </w:r>
      <w:r w:rsidR="008E4AFF" w:rsidRPr="00B30CAE">
        <w:rPr>
          <w:rFonts w:ascii="Arial" w:hAnsi="Arial" w:cs="Arial"/>
        </w:rPr>
        <w:fldChar w:fldCharType="begin">
          <w:fldData xml:space="preserve">PEVuZE5vdGU+PENpdGU+PEF1dGhvcj5EbWl0cmlldjwvQXV0aG9yPjxZZWFyPjIwMDY8L1llYXI+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</w:fldData>
        </w:fldChar>
      </w:r>
      <w:r w:rsidR="00B84B5A" w:rsidRPr="00B30CAE">
        <w:rPr>
          <w:rFonts w:ascii="Arial" w:hAnsi="Arial" w:cs="Arial"/>
        </w:rPr>
        <w:instrText xml:space="preserve"> ADDIN EN.CITE.DATA </w:instrText>
      </w:r>
      <w:r w:rsidR="008E4AFF" w:rsidRPr="00B30CAE">
        <w:rPr>
          <w:rFonts w:ascii="Arial" w:hAnsi="Arial" w:cs="Arial"/>
        </w:rPr>
      </w:r>
      <w:r w:rsidR="008E4AFF" w:rsidRPr="00B30CAE">
        <w:rPr>
          <w:rFonts w:ascii="Arial" w:hAnsi="Arial" w:cs="Arial"/>
        </w:rPr>
        <w:fldChar w:fldCharType="end"/>
      </w:r>
      <w:r w:rsidR="008E4AFF" w:rsidRPr="00B30CAE">
        <w:rPr>
          <w:rFonts w:ascii="Arial" w:hAnsi="Arial" w:cs="Arial"/>
        </w:rPr>
      </w:r>
      <w:r w:rsidR="008E4AFF" w:rsidRPr="00B30CAE">
        <w:rPr>
          <w:rFonts w:ascii="Arial" w:hAnsi="Arial" w:cs="Arial"/>
        </w:rPr>
        <w:fldChar w:fldCharType="separate"/>
      </w:r>
      <w:r w:rsidR="00B84B5A" w:rsidRPr="00B30CAE">
        <w:rPr>
          <w:rFonts w:ascii="Arial" w:hAnsi="Arial" w:cs="Arial"/>
          <w:noProof/>
        </w:rPr>
        <w:t>[</w:t>
      </w:r>
      <w:hyperlink w:anchor="_ENREF_60" w:tooltip="Dmitriev, 2006 #1123" w:history="1">
        <w:r w:rsidR="00784B33" w:rsidRPr="00B30CAE">
          <w:rPr>
            <w:rFonts w:ascii="Arial" w:hAnsi="Arial" w:cs="Arial"/>
            <w:noProof/>
          </w:rPr>
          <w:t>60</w:t>
        </w:r>
      </w:hyperlink>
      <w:r w:rsidR="00B84B5A" w:rsidRPr="00B30CAE">
        <w:rPr>
          <w:rFonts w:ascii="Arial" w:hAnsi="Arial" w:cs="Arial"/>
          <w:noProof/>
        </w:rPr>
        <w:t>]</w:t>
      </w:r>
      <w:r w:rsidR="008E4AFF" w:rsidRPr="00B30CAE">
        <w:rPr>
          <w:rFonts w:ascii="Arial" w:hAnsi="Arial" w:cs="Arial"/>
        </w:rPr>
        <w:fldChar w:fldCharType="end"/>
      </w:r>
      <w:r w:rsidR="00B84B5A" w:rsidRPr="00B30CAE">
        <w:rPr>
          <w:rFonts w:ascii="Arial" w:hAnsi="Arial" w:cs="Arial"/>
        </w:rPr>
        <w:t>.</w:t>
      </w:r>
    </w:p>
    <w:p w:rsidR="00B84B5A" w:rsidRPr="00B30CAE" w:rsidRDefault="00B84B5A" w:rsidP="009048C8">
      <w:pPr>
        <w:numPr>
          <w:ilvl w:val="12"/>
          <w:numId w:val="0"/>
        </w:numPr>
        <w:rPr>
          <w:rFonts w:ascii="Arial" w:hAnsi="Arial" w:cs="Arial"/>
        </w:rPr>
      </w:pPr>
    </w:p>
    <w:p w:rsidR="00513C87" w:rsidRPr="00B30CAE" w:rsidRDefault="00B84B5A" w:rsidP="009048C8">
      <w:pPr>
        <w:numPr>
          <w:ilvl w:val="12"/>
          <w:numId w:val="0"/>
        </w:numPr>
        <w:rPr>
          <w:rFonts w:ascii="Arial" w:hAnsi="Arial" w:cs="Arial"/>
        </w:rPr>
      </w:pPr>
      <w:r w:rsidRPr="00B30CAE">
        <w:rPr>
          <w:rFonts w:ascii="Arial" w:hAnsi="Arial" w:cs="Arial"/>
        </w:rPr>
        <w:t xml:space="preserve">A more detailed account of TlBr zone refining is provided by Oliveira, </w:t>
      </w:r>
      <w:r w:rsidRPr="00B30CAE">
        <w:rPr>
          <w:rFonts w:ascii="Arial" w:hAnsi="Arial" w:cs="Arial"/>
          <w:i/>
        </w:rPr>
        <w:t>et al</w:t>
      </w:r>
      <w:r w:rsidRPr="00B30CAE">
        <w:rPr>
          <w:rFonts w:ascii="Arial" w:hAnsi="Arial" w:cs="Arial"/>
        </w:rPr>
        <w:t xml:space="preserve">. who reports that they used 40 cm long ingots, which had a 3 cm long molten zone passed through it at 2 cm/hr. The material was refined for 1, 20, and 30 passes. </w:t>
      </w:r>
      <w:r w:rsidR="00B2364C" w:rsidRPr="00B30CAE">
        <w:rPr>
          <w:rFonts w:ascii="Arial" w:hAnsi="Arial" w:cs="Arial"/>
        </w:rPr>
        <w:t xml:space="preserve">The concentration of impurities was reported to fall by 1-2 orders of magnitude after one pass for each of 7 reported impurities. After 30 passes, two thirds of the reported impurities were reported in concentrations less than 1 ppm, including Ba, which initially was determined to be 324.72 ppm </w:t>
      </w:r>
      <w:r w:rsidR="008E4AFF" w:rsidRPr="00B30CAE">
        <w:rPr>
          <w:rFonts w:ascii="Arial" w:hAnsi="Arial" w:cs="Arial"/>
        </w:rPr>
        <w:fldChar w:fldCharType="begin"/>
      </w:r>
      <w:r w:rsidR="00B2364C" w:rsidRPr="00B30CAE">
        <w:rPr>
          <w:rFonts w:ascii="Arial" w:hAnsi="Arial" w:cs="Arial"/>
        </w:rPr>
        <w:instrText xml:space="preserve"> ADDIN EN.CITE &lt;EndNote&gt;&lt;Cite&gt;&lt;Author&gt;Oliveira&lt;/Author&gt;&lt;Year&gt;2004&lt;/Year&gt;&lt;RecNum&gt;1198&lt;/RecNum&gt;&lt;DisplayText&gt;[63]&lt;/DisplayText&gt;&lt;record&gt;&lt;rec-number&gt;1198&lt;/rec-number&gt;&lt;foreign-keys&gt;&lt;key app="EN" db-id="pw2rerw5xpx5whe2d9p5zxz5dp9sad2wd2s0"&gt;1198&lt;/key&gt;&lt;/foreign-keys&gt;&lt;ref-type name="Journal Article"&gt;17&lt;/ref-type&gt;&lt;contributors&gt;&lt;authors&gt;&lt;author&gt;Oliveira, Icimone B&lt;/author&gt;&lt;author&gt;Costa, Fábio E&lt;/author&gt;&lt;author&gt;Chubaci, José FD&lt;/author&gt;&lt;author&gt;Hamada, Margarida M&lt;/author&gt;&lt;/authors&gt;&lt;/contributors&gt;&lt;titles&gt;&lt;title&gt;Purification and preparation of TlBr crystals for room temperature radiation detector applications&lt;/title&gt;&lt;secondary-title&gt;Nuclear Science, IEEE Transactions on&lt;/secondary-title&gt;&lt;/titles&gt;&lt;periodical&gt;&lt;full-title&gt;Nuclear Science, IEEE Transactions on&lt;/full-title&gt;&lt;/periodical&gt;&lt;pages&gt;1224-1228&lt;/pages&gt;&lt;volume&gt;51&lt;/volume&gt;&lt;number&gt;3&lt;/number&gt;&lt;dates&gt;&lt;year&gt;2004&lt;/year&gt;&lt;/dates&gt;&lt;isbn&gt;0018-9499&lt;/isbn&gt;&lt;urls&gt;&lt;/urls&gt;&lt;/record&gt;&lt;/Cite&gt;&lt;/EndNote&gt;</w:instrText>
      </w:r>
      <w:r w:rsidR="008E4AFF" w:rsidRPr="00B30CAE">
        <w:rPr>
          <w:rFonts w:ascii="Arial" w:hAnsi="Arial" w:cs="Arial"/>
        </w:rPr>
        <w:fldChar w:fldCharType="separate"/>
      </w:r>
      <w:r w:rsidR="00B2364C" w:rsidRPr="00B30CAE">
        <w:rPr>
          <w:rFonts w:ascii="Arial" w:hAnsi="Arial" w:cs="Arial"/>
          <w:noProof/>
        </w:rPr>
        <w:t>[</w:t>
      </w:r>
      <w:hyperlink w:anchor="_ENREF_63" w:tooltip="Oliveira, 2004 #1198" w:history="1">
        <w:r w:rsidR="00784B33" w:rsidRPr="00B30CAE">
          <w:rPr>
            <w:rFonts w:ascii="Arial" w:hAnsi="Arial" w:cs="Arial"/>
            <w:noProof/>
          </w:rPr>
          <w:t>63</w:t>
        </w:r>
      </w:hyperlink>
      <w:r w:rsidR="00B2364C" w:rsidRPr="00B30CAE">
        <w:rPr>
          <w:rFonts w:ascii="Arial" w:hAnsi="Arial" w:cs="Arial"/>
          <w:noProof/>
        </w:rPr>
        <w:t>]</w:t>
      </w:r>
      <w:r w:rsidR="008E4AFF" w:rsidRPr="00B30CAE">
        <w:rPr>
          <w:rFonts w:ascii="Arial" w:hAnsi="Arial" w:cs="Arial"/>
        </w:rPr>
        <w:fldChar w:fldCharType="end"/>
      </w:r>
      <w:r w:rsidR="00B2364C" w:rsidRPr="00B30CAE">
        <w:rPr>
          <w:rFonts w:ascii="Arial" w:hAnsi="Arial" w:cs="Arial"/>
        </w:rPr>
        <w:t xml:space="preserve">. </w:t>
      </w:r>
      <w:r w:rsidR="00DD75DC" w:rsidRPr="00B30CAE">
        <w:rPr>
          <w:rFonts w:ascii="Arial" w:hAnsi="Arial" w:cs="Arial"/>
        </w:rPr>
        <w:t xml:space="preserve">Additional details can be found in a publication by Churilov, </w:t>
      </w:r>
      <w:r w:rsidR="00DD75DC" w:rsidRPr="00B30CAE">
        <w:rPr>
          <w:rFonts w:ascii="Arial" w:hAnsi="Arial" w:cs="Arial"/>
          <w:i/>
        </w:rPr>
        <w:t>et al</w:t>
      </w:r>
      <w:r w:rsidR="00DD75DC" w:rsidRPr="00B30CAE">
        <w:rPr>
          <w:rFonts w:ascii="Arial" w:hAnsi="Arial" w:cs="Arial"/>
        </w:rPr>
        <w:t xml:space="preserve">. where the refinement is said to have taken place at 5 cm/hr for 50-100 passes. The ingot length is estimated to be ~26 cm based upon images in the paper. The melt zone is said to have been maintained at a width of 2-2.5 cm. Though no trace metal analysis was reported, the mobility-lifetime product was determined to increase by three orders of magnitude after zone refining, improving the charge carrier collection efficiency </w:t>
      </w:r>
      <w:r w:rsidR="008E4AFF" w:rsidRPr="00B30CAE">
        <w:rPr>
          <w:rFonts w:ascii="Arial" w:hAnsi="Arial" w:cs="Arial"/>
        </w:rPr>
        <w:fldChar w:fldCharType="begin"/>
      </w:r>
      <w:r w:rsidR="00DD75DC" w:rsidRPr="00B30CAE">
        <w:rPr>
          <w:rFonts w:ascii="Arial" w:hAnsi="Arial" w:cs="Arial"/>
        </w:rPr>
        <w:instrText xml:space="preserve"> ADDIN EN.CITE &lt;EndNote&gt;&lt;Cite&gt;&lt;Author&gt;Churilov&lt;/Author&gt;&lt;Year&gt;2008&lt;/Year&gt;&lt;RecNum&gt;1124&lt;/RecNum&gt;&lt;DisplayText&gt;[61]&lt;/DisplayText&gt;&lt;record&gt;&lt;rec-number&gt;1124&lt;/rec-number&gt;&lt;foreign-keys&gt;&lt;key app="EN" db-id="pw2rerw5xpx5whe2d9p5zxz5dp9sad2wd2s0"&gt;1124&lt;/key&gt;&lt;/foreign-keys&gt;&lt;ref-type name="Conference Proceedings"&gt;10&lt;/ref-type&gt;&lt;contributors&gt;&lt;authors&gt;&lt;author&gt;Churilov, Alexei V.&lt;/author&gt;&lt;author&gt;Higgins, William M.&lt;/author&gt;&lt;author&gt;Ciampi, Guido&lt;/author&gt;&lt;author&gt;Kim, Hadong&lt;/author&gt;&lt;author&gt;Cirignano, Leonard J.&lt;/author&gt;&lt;author&gt;Olschner, Fred&lt;/author&gt;&lt;author&gt;Shah, Kanai S.&lt;/author&gt;&lt;/authors&gt;&lt;/contributors&gt;&lt;titles&gt;&lt;title&gt;Purification, crystal growth and detector performance of TlBr&lt;/title&gt;&lt;/titles&gt;&lt;pages&gt;70790K-70790K-8&lt;/pages&gt;&lt;volume&gt;7079&lt;/volume&gt;&lt;dates&gt;&lt;year&gt;2008&lt;/year&gt;&lt;/dates&gt;&lt;work-type&gt;doi: 10.1117/12.794838&lt;/work-type&gt;&lt;urls&gt;&lt;related-urls&gt;&lt;url&gt;http://dx.doi.org/10.1117/12.794838&lt;/url&gt;&lt;/related-urls&gt;&lt;/urls&gt;&lt;/record&gt;&lt;/Cite&gt;&lt;/EndNote&gt;</w:instrText>
      </w:r>
      <w:r w:rsidR="008E4AFF" w:rsidRPr="00B30CAE">
        <w:rPr>
          <w:rFonts w:ascii="Arial" w:hAnsi="Arial" w:cs="Arial"/>
        </w:rPr>
        <w:fldChar w:fldCharType="separate"/>
      </w:r>
      <w:r w:rsidR="00DD75DC" w:rsidRPr="00B30CAE">
        <w:rPr>
          <w:rFonts w:ascii="Arial" w:hAnsi="Arial" w:cs="Arial"/>
          <w:noProof/>
        </w:rPr>
        <w:t>[</w:t>
      </w:r>
      <w:hyperlink w:anchor="_ENREF_61" w:tooltip="Churilov, 2008 #1124" w:history="1">
        <w:r w:rsidR="00784B33" w:rsidRPr="00B30CAE">
          <w:rPr>
            <w:rFonts w:ascii="Arial" w:hAnsi="Arial" w:cs="Arial"/>
            <w:noProof/>
          </w:rPr>
          <w:t>61</w:t>
        </w:r>
      </w:hyperlink>
      <w:r w:rsidR="00DD75DC" w:rsidRPr="00B30CAE">
        <w:rPr>
          <w:rFonts w:ascii="Arial" w:hAnsi="Arial" w:cs="Arial"/>
          <w:noProof/>
        </w:rPr>
        <w:t>]</w:t>
      </w:r>
      <w:r w:rsidR="008E4AFF" w:rsidRPr="00B30CAE">
        <w:rPr>
          <w:rFonts w:ascii="Arial" w:hAnsi="Arial" w:cs="Arial"/>
        </w:rPr>
        <w:fldChar w:fldCharType="end"/>
      </w:r>
      <w:r w:rsidR="00DD75DC" w:rsidRPr="00B30CAE">
        <w:rPr>
          <w:rFonts w:ascii="Arial" w:hAnsi="Arial" w:cs="Arial"/>
        </w:rPr>
        <w:t>.</w:t>
      </w:r>
    </w:p>
    <w:p w:rsidR="00B2364C" w:rsidRPr="00B30CAE" w:rsidRDefault="00B2364C" w:rsidP="009048C8">
      <w:pPr>
        <w:numPr>
          <w:ilvl w:val="12"/>
          <w:numId w:val="0"/>
        </w:numPr>
        <w:rPr>
          <w:rFonts w:ascii="Arial" w:hAnsi="Arial" w:cs="Arial"/>
        </w:rPr>
      </w:pPr>
    </w:p>
    <w:p w:rsidR="00513C87" w:rsidRPr="00B30CAE" w:rsidRDefault="001875C5" w:rsidP="00513C87">
      <w:pPr>
        <w:pStyle w:val="Subtitle"/>
        <w:rPr>
          <w:rFonts w:ascii="Arial" w:hAnsi="Arial" w:cs="Arial"/>
        </w:rPr>
      </w:pPr>
      <w:r w:rsidRPr="00B30CAE">
        <w:rPr>
          <w:rFonts w:ascii="Arial" w:hAnsi="Arial" w:cs="Arial"/>
        </w:rPr>
        <w:t>Potassium Chloride</w:t>
      </w:r>
    </w:p>
    <w:p w:rsidR="00513C87" w:rsidRPr="00B30CAE" w:rsidRDefault="00513C87" w:rsidP="009048C8">
      <w:pPr>
        <w:numPr>
          <w:ilvl w:val="12"/>
          <w:numId w:val="0"/>
        </w:numPr>
        <w:rPr>
          <w:rFonts w:ascii="Arial" w:hAnsi="Arial" w:cs="Arial"/>
        </w:rPr>
      </w:pPr>
    </w:p>
    <w:p w:rsidR="00DD75DC" w:rsidRPr="00B30CAE" w:rsidRDefault="001875C5" w:rsidP="009048C8">
      <w:pPr>
        <w:numPr>
          <w:ilvl w:val="12"/>
          <w:numId w:val="0"/>
        </w:numPr>
        <w:rPr>
          <w:rFonts w:ascii="Arial" w:hAnsi="Arial" w:cs="Arial"/>
        </w:rPr>
      </w:pPr>
      <w:r w:rsidRPr="00B30CAE">
        <w:rPr>
          <w:rFonts w:ascii="Arial" w:hAnsi="Arial" w:cs="Arial"/>
        </w:rPr>
        <w:t>As a pop</w:t>
      </w:r>
      <w:r w:rsidR="000F041D" w:rsidRPr="00B30CAE">
        <w:rPr>
          <w:rFonts w:ascii="Arial" w:hAnsi="Arial" w:cs="Arial"/>
        </w:rPr>
        <w:t xml:space="preserve">ular material for color center research, KCl has been the subject of many purity investigations. </w:t>
      </w:r>
      <w:r w:rsidR="00525022" w:rsidRPr="00B30CAE">
        <w:rPr>
          <w:rFonts w:ascii="Arial" w:hAnsi="Arial" w:cs="Arial"/>
        </w:rPr>
        <w:t>These studies have attempted to purify KCl so that defect formation caused by intentionally added dopants, such as Ca</w:t>
      </w:r>
      <w:r w:rsidR="00525022" w:rsidRPr="00B30CAE">
        <w:rPr>
          <w:rFonts w:ascii="Arial" w:hAnsi="Arial" w:cs="Arial"/>
          <w:vertAlign w:val="superscript"/>
        </w:rPr>
        <w:t>2+</w:t>
      </w:r>
      <w:r w:rsidR="00525022" w:rsidRPr="00B30CAE">
        <w:rPr>
          <w:rFonts w:ascii="Arial" w:hAnsi="Arial" w:cs="Arial"/>
        </w:rPr>
        <w:t xml:space="preserve">, can be better observed </w:t>
      </w:r>
      <w:r w:rsidR="008E4AFF" w:rsidRPr="00B30CAE">
        <w:rPr>
          <w:rFonts w:ascii="Arial" w:hAnsi="Arial" w:cs="Arial"/>
        </w:rPr>
        <w:fldChar w:fldCharType="begin"/>
      </w:r>
      <w:r w:rsidR="00525022" w:rsidRPr="00B30CAE">
        <w:rPr>
          <w:rFonts w:ascii="Arial" w:hAnsi="Arial" w:cs="Arial"/>
        </w:rPr>
        <w:instrText xml:space="preserve"> ADDIN EN.CITE &lt;EndNote&gt;&lt;Cite&gt;&lt;Author&gt;Crawford&lt;/Author&gt;&lt;Year&gt;1960&lt;/Year&gt;&lt;RecNum&gt;1037&lt;/RecNum&gt;&lt;DisplayText&gt;[64]&lt;/DisplayText&gt;&lt;record&gt;&lt;rec-number&gt;1037&lt;/rec-number&gt;&lt;foreign-keys&gt;&lt;key app="EN" db-id="pw2rerw5xpx5whe2d9p5zxz5dp9sad2wd2s0"&gt;1037&lt;/key&gt;&lt;/foreign-keys&gt;&lt;ref-type name="Journal Article"&gt;17&lt;/ref-type&gt;&lt;contributors&gt;&lt;authors&gt;&lt;author&gt;Crawford, J.H. Jr.&lt;/author&gt;&lt;author&gt;Nelson, C.M.&lt;/author&gt;&lt;/authors&gt;&lt;/contributors&gt;&lt;titles&gt;&lt;title&gt;DEFECT INTERACTIONS IN IRRADIATED CALCIUM-DOPED POTASSIUM CHLORIDE&lt;/title&gt;&lt;secondary-title&gt;Journal Name: Phys. Rev. Letters; Journal Volume: Vol: 5; Other Information: Orig. Receipt Date: 31-DEC-60&lt;/secondary-title&gt;&lt;/titles&gt;&lt;periodical&gt;&lt;full-title&gt;Journal Name: Phys. Rev. Letters; Journal Volume: Vol: 5; Other Information: Orig. Receipt Date: 31-DEC-60&lt;/full-title&gt;&lt;/periodical&gt;&lt;pages&gt;Medium: X; Size: Pages: 314-15&lt;/pages&gt;&lt;keywords&gt;&lt;keyword&gt;METALS, CERAMICS, AND OTHER MATERIALS&lt;/keyword&gt;&lt;keyword&gt;ABSORPTION&lt;/keyword&gt;&lt;keyword&gt;ALKALI METALS&lt;/keyword&gt;&lt;keyword&gt;ALKALINE EARTH METALS&lt;/keyword&gt;&lt;keyword&gt;ANIONS&lt;/keyword&gt;&lt;keyword&gt;ATOMS&lt;/keyword&gt;&lt;keyword&gt;CALCIUM&lt;/keyword&gt;&lt;keyword&gt;CAPTURE&lt;/keyword&gt;&lt;keyword&gt;CATIONS&lt;/keyword&gt;&lt;keyword&gt;DECOMPOSITION&lt;/keyword&gt;&lt;keyword&gt;DEFECTS&lt;/keyword&gt;&lt;keyword&gt;DEFORMATION&lt;/keyword&gt;&lt;keyword&gt;ENERGY&lt;/keyword&gt;&lt;keyword&gt;F CENTERS&lt;/keyword&gt;&lt;keyword&gt;HALIDES&lt;/keyword&gt;&lt;keyword&gt;HALOGENS&lt;/keyword&gt;&lt;keyword&gt;HOLES&lt;/keyword&gt;&lt;keyword&gt;IMPURITIES&lt;/keyword&gt;&lt;keyword&gt;INTERACTIONS&lt;/keyword&gt;&lt;keyword&gt;LATTICES&lt;/keyword&gt;&lt;keyword&gt;LIGHT&lt;/keyword&gt;&lt;keyword&gt;OPACITY&lt;/keyword&gt;&lt;keyword&gt;PHOTONS&lt;/keyword&gt;&lt;keyword&gt;POTASSIUM CHLORIDES&lt;/keyword&gt;&lt;keyword&gt;PRODUCTION&lt;/keyword&gt;&lt;keyword&gt;RADIATION EFFECTS&lt;/keyword&gt;&lt;keyword&gt;VACANCIES&lt;/keyword&gt;&lt;keyword&gt;VOLUME&lt;/keyword&gt;&lt;/keywords&gt;&lt;dates&gt;&lt;year&gt;1960&lt;/year&gt;&lt;/dates&gt;&lt;accession-num&gt;OSTI ID: 4134686&lt;/accession-num&gt;&lt;urls&gt;&lt;/urls&gt;&lt;/record&gt;&lt;/Cite&gt;&lt;/EndNote&gt;</w:instrText>
      </w:r>
      <w:r w:rsidR="008E4AFF" w:rsidRPr="00B30CAE">
        <w:rPr>
          <w:rFonts w:ascii="Arial" w:hAnsi="Arial" w:cs="Arial"/>
        </w:rPr>
        <w:fldChar w:fldCharType="separate"/>
      </w:r>
      <w:r w:rsidR="00525022" w:rsidRPr="00B30CAE">
        <w:rPr>
          <w:rFonts w:ascii="Arial" w:hAnsi="Arial" w:cs="Arial"/>
          <w:noProof/>
        </w:rPr>
        <w:t>[</w:t>
      </w:r>
      <w:hyperlink w:anchor="_ENREF_64" w:tooltip="Crawford, 1960 #1037" w:history="1">
        <w:r w:rsidR="00784B33" w:rsidRPr="00B30CAE">
          <w:rPr>
            <w:rFonts w:ascii="Arial" w:hAnsi="Arial" w:cs="Arial"/>
            <w:noProof/>
          </w:rPr>
          <w:t>64</w:t>
        </w:r>
      </w:hyperlink>
      <w:r w:rsidR="00525022" w:rsidRPr="00B30CAE">
        <w:rPr>
          <w:rFonts w:ascii="Arial" w:hAnsi="Arial" w:cs="Arial"/>
          <w:noProof/>
        </w:rPr>
        <w:t>]</w:t>
      </w:r>
      <w:r w:rsidR="008E4AFF" w:rsidRPr="00B30CAE">
        <w:rPr>
          <w:rFonts w:ascii="Arial" w:hAnsi="Arial" w:cs="Arial"/>
        </w:rPr>
        <w:fldChar w:fldCharType="end"/>
      </w:r>
      <w:r w:rsidR="00525022" w:rsidRPr="00B30CAE">
        <w:rPr>
          <w:rFonts w:ascii="Arial" w:hAnsi="Arial" w:cs="Arial"/>
        </w:rPr>
        <w:t xml:space="preserve">. Zone refining is one technique mentioned in literature to produce purified material, though many reports are incomplete and offer information on only one or two variables with minimal quantitative results. In </w:t>
      </w:r>
      <w:r w:rsidR="00525022" w:rsidRPr="00B30CAE">
        <w:rPr>
          <w:rFonts w:ascii="Arial" w:hAnsi="Arial" w:cs="Arial"/>
        </w:rPr>
        <w:lastRenderedPageBreak/>
        <w:t>contrast, an investigation done by Warren provides a detailed overview of not just KCl zone refining, but also an outline of zone refining for metal halides. For KCl, he describes the refining length as being 70 cm long</w:t>
      </w:r>
      <w:r w:rsidR="00C20919" w:rsidRPr="00B30CAE">
        <w:rPr>
          <w:rFonts w:ascii="Arial" w:hAnsi="Arial" w:cs="Arial"/>
        </w:rPr>
        <w:t xml:space="preserve">, through which a melt zone passes 10 times at ~5.8 cm/hr. He unfortunately neglects to mention the width of his melt zone, though it is likely ~2 cm wide as the nichrome ribbon he uses is mentioned to be a half inch wide. Due to limitations in trace impurity analysis at the time of publication, Warren is unable to determine the exact concentration for a wide range of impurities in his material, though he details the results for detection of a few specific impurities. From absorption and conductivity measurements, he ascertains that the level of hydroxyl, heavy metal, and heterovalent impurities are 1 ppm, &lt;2 ppm, and ~0.8 ppm, respectively </w:t>
      </w:r>
      <w:r w:rsidR="008E4AFF" w:rsidRPr="00B30CAE">
        <w:rPr>
          <w:rFonts w:ascii="Arial" w:hAnsi="Arial" w:cs="Arial"/>
        </w:rPr>
        <w:fldChar w:fldCharType="begin"/>
      </w:r>
      <w:r w:rsidR="00C20919" w:rsidRPr="00B30CAE">
        <w:rPr>
          <w:rFonts w:ascii="Arial" w:hAnsi="Arial" w:cs="Arial"/>
        </w:rPr>
        <w:instrText xml:space="preserve"> ADDIN EN.CITE &lt;EndNote&gt;&lt;Cite&gt;&lt;Author&gt;Warren&lt;/Author&gt;&lt;Year&gt;1965&lt;/Year&gt;&lt;RecNum&gt;1190&lt;/RecNum&gt;&lt;DisplayText&gt;[43]&lt;/DisplayText&gt;&lt;record&gt;&lt;rec-number&gt;1190&lt;/rec-number&gt;&lt;foreign-keys&gt;&lt;key app="EN" db-id="pw2rerw5xpx5whe2d9p5zxz5dp9sad2wd2s0"&gt;1190&lt;/key&gt;&lt;/foreign-keys&gt;&lt;ref-type name="Journal Article"&gt;17&lt;/ref-type&gt;&lt;contributors&gt;&lt;authors&gt;&lt;author&gt;Warren, RW&lt;/author&gt;&lt;/authors&gt;&lt;/contributors&gt;&lt;titles&gt;&lt;title&gt;Procedures and Apparatus for Zone Purification of the Alkali Halides&lt;/title&gt;&lt;secondary-title&gt;Review of Scientific Instruments&lt;/secondary-title&gt;&lt;/titles&gt;&lt;periodical&gt;&lt;full-title&gt;Review of Scientific Instruments&lt;/full-title&gt;&lt;/periodical&gt;&lt;pages&gt;731-737&lt;/pages&gt;&lt;volume&gt;36&lt;/volume&gt;&lt;number&gt;6&lt;/number&gt;&lt;dates&gt;&lt;year&gt;1965&lt;/year&gt;&lt;/dates&gt;&lt;isbn&gt;0034-6748&lt;/isbn&gt;&lt;urls&gt;&lt;/urls&gt;&lt;/record&gt;&lt;/Cite&gt;&lt;/EndNote&gt;</w:instrText>
      </w:r>
      <w:r w:rsidR="008E4AFF" w:rsidRPr="00B30CAE">
        <w:rPr>
          <w:rFonts w:ascii="Arial" w:hAnsi="Arial" w:cs="Arial"/>
        </w:rPr>
        <w:fldChar w:fldCharType="separate"/>
      </w:r>
      <w:r w:rsidR="00C20919" w:rsidRPr="00B30CAE">
        <w:rPr>
          <w:rFonts w:ascii="Arial" w:hAnsi="Arial" w:cs="Arial"/>
          <w:noProof/>
        </w:rPr>
        <w:t>[</w:t>
      </w:r>
      <w:hyperlink w:anchor="_ENREF_43" w:tooltip="Warren, 1965 #1190" w:history="1">
        <w:r w:rsidR="00784B33" w:rsidRPr="00B30CAE">
          <w:rPr>
            <w:rFonts w:ascii="Arial" w:hAnsi="Arial" w:cs="Arial"/>
            <w:noProof/>
          </w:rPr>
          <w:t>43</w:t>
        </w:r>
      </w:hyperlink>
      <w:r w:rsidR="00C20919" w:rsidRPr="00B30CAE">
        <w:rPr>
          <w:rFonts w:ascii="Arial" w:hAnsi="Arial" w:cs="Arial"/>
          <w:noProof/>
        </w:rPr>
        <w:t>]</w:t>
      </w:r>
      <w:r w:rsidR="008E4AFF" w:rsidRPr="00B30CAE">
        <w:rPr>
          <w:rFonts w:ascii="Arial" w:hAnsi="Arial" w:cs="Arial"/>
        </w:rPr>
        <w:fldChar w:fldCharType="end"/>
      </w:r>
      <w:r w:rsidR="00C20919" w:rsidRPr="00B30CAE">
        <w:rPr>
          <w:rFonts w:ascii="Arial" w:hAnsi="Arial" w:cs="Arial"/>
        </w:rPr>
        <w:t>.</w:t>
      </w:r>
    </w:p>
    <w:p w:rsidR="00513C87" w:rsidRPr="00B30CAE" w:rsidRDefault="00513C87" w:rsidP="009048C8">
      <w:pPr>
        <w:numPr>
          <w:ilvl w:val="12"/>
          <w:numId w:val="0"/>
        </w:numPr>
        <w:rPr>
          <w:rFonts w:ascii="Arial" w:hAnsi="Arial" w:cs="Arial"/>
        </w:rPr>
      </w:pPr>
    </w:p>
    <w:p w:rsidR="009C66CE" w:rsidRPr="00B30CAE" w:rsidRDefault="009C66CE" w:rsidP="009048C8">
      <w:pPr>
        <w:pStyle w:val="Heading2"/>
      </w:pPr>
      <w:bookmarkStart w:id="48" w:name="_Toc400615944"/>
      <w:r w:rsidRPr="00B30CAE">
        <w:t xml:space="preserve">2.3 – </w:t>
      </w:r>
      <w:r w:rsidR="004B602F" w:rsidRPr="00B30CAE">
        <w:t>Important Parameters for Zone Refining</w:t>
      </w:r>
      <w:bookmarkEnd w:id="48"/>
    </w:p>
    <w:p w:rsidR="00FF195C" w:rsidRPr="00B30CAE" w:rsidRDefault="00D208E1" w:rsidP="009048C8">
      <w:pPr>
        <w:pStyle w:val="Heading3"/>
      </w:pPr>
      <w:bookmarkStart w:id="49" w:name="_Toc400615945"/>
      <w:r w:rsidRPr="00B30CAE">
        <w:t xml:space="preserve">2.3.1 – </w:t>
      </w:r>
      <w:r w:rsidR="004B602F" w:rsidRPr="00B30CAE">
        <w:t>Segregation Coefficient</w:t>
      </w:r>
      <w:bookmarkEnd w:id="49"/>
    </w:p>
    <w:p w:rsidR="00555E66" w:rsidRPr="00B30CAE" w:rsidRDefault="00555E66" w:rsidP="009048C8">
      <w:pPr>
        <w:numPr>
          <w:ilvl w:val="12"/>
          <w:numId w:val="0"/>
        </w:numPr>
        <w:rPr>
          <w:rFonts w:ascii="Arial" w:hAnsi="Arial" w:cs="Arial"/>
        </w:rPr>
      </w:pPr>
    </w:p>
    <w:p w:rsidR="00EC14B9" w:rsidRPr="00B30CAE" w:rsidRDefault="00EC14B9" w:rsidP="009048C8">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r w:rsidRPr="00B30CAE">
        <w:rPr>
          <w:rFonts w:ascii="Arial" w:hAnsi="Arial" w:cs="Arial"/>
        </w:rPr>
        <w:t xml:space="preserve">The </w:t>
      </w:r>
      <w:r w:rsidR="00322024" w:rsidRPr="00B30CAE">
        <w:rPr>
          <w:rFonts w:ascii="Arial" w:hAnsi="Arial" w:cs="Arial"/>
        </w:rPr>
        <w:t>thermal behavior</w:t>
      </w:r>
      <w:r w:rsidRPr="00B30CAE">
        <w:rPr>
          <w:rFonts w:ascii="Arial" w:hAnsi="Arial" w:cs="Arial"/>
        </w:rPr>
        <w:t xml:space="preserve"> of a </w:t>
      </w:r>
      <w:r w:rsidR="00322024" w:rsidRPr="00B30CAE">
        <w:rPr>
          <w:rFonts w:ascii="Arial" w:hAnsi="Arial" w:cs="Arial"/>
        </w:rPr>
        <w:t>material</w:t>
      </w:r>
      <w:r w:rsidRPr="00B30CAE">
        <w:rPr>
          <w:rFonts w:ascii="Arial" w:hAnsi="Arial" w:cs="Arial"/>
        </w:rPr>
        <w:t xml:space="preserve"> varies significantly with composition, a fact displayed in </w:t>
      </w:r>
      <w:r w:rsidR="00322024" w:rsidRPr="00B30CAE">
        <w:rPr>
          <w:rFonts w:ascii="Arial" w:hAnsi="Arial" w:cs="Arial"/>
        </w:rPr>
        <w:t>phase diagrams. This is especially true for the melting temperature, which may either be raised or lowered by the addition of solute. One of the parameters central to zone refining is the segregation coefficient</w:t>
      </w:r>
      <w:r w:rsidR="007200E5" w:rsidRPr="00B30CAE">
        <w:rPr>
          <w:rFonts w:ascii="Arial" w:hAnsi="Arial" w:cs="Arial"/>
        </w:rPr>
        <w:t xml:space="preserve"> (also called the partition or distribution coefficient)</w:t>
      </w:r>
      <w:r w:rsidR="00322024" w:rsidRPr="00B30CAE">
        <w:rPr>
          <w:rFonts w:ascii="Arial" w:hAnsi="Arial" w:cs="Arial"/>
        </w:rPr>
        <w:t xml:space="preserve">, a value quantifying the effect that an impurity has on melting point of the matrix in which it is dissolved. </w:t>
      </w:r>
      <w:r w:rsidR="00FE2937" w:rsidRPr="00B30CAE">
        <w:rPr>
          <w:rFonts w:ascii="Arial" w:hAnsi="Arial" w:cs="Arial"/>
        </w:rPr>
        <w:t xml:space="preserve">For impurities which result in the lowering of the melting point, the segregation coefficient is less than unity. The reverse is also true, as is seen in </w:t>
      </w:r>
      <w:fldSimple w:instr=" REF _Ref400290948 \h  \* MERGEFORMAT ">
        <w:r w:rsidR="00FE2937" w:rsidRPr="00B30CAE">
          <w:rPr>
            <w:rFonts w:ascii="Arial" w:hAnsi="Arial" w:cs="Arial"/>
          </w:rPr>
          <w:t>Figure 8</w:t>
        </w:r>
      </w:fldSimple>
      <w:r w:rsidR="00FE2937" w:rsidRPr="00B30CAE">
        <w:rPr>
          <w:rFonts w:ascii="Arial" w:hAnsi="Arial" w:cs="Arial"/>
        </w:rPr>
        <w:t>.</w:t>
      </w:r>
      <w:r w:rsidR="0012729E" w:rsidRPr="00B30CAE">
        <w:rPr>
          <w:rFonts w:ascii="Arial" w:hAnsi="Arial" w:cs="Arial"/>
        </w:rPr>
        <w:t xml:space="preserve"> At its most basic, the segregation coefficient of an impurity in a solvent is </w:t>
      </w:r>
      <w:r w:rsidR="003C547C" w:rsidRPr="00B30CAE">
        <w:rPr>
          <w:rFonts w:ascii="Arial" w:hAnsi="Arial" w:cs="Arial"/>
        </w:rPr>
        <w:t xml:space="preserve">the ratio of the impurity’s concentration in the solid versus the liquid, </w:t>
      </w:r>
      <w:fldSimple w:instr=" REF _Ref400291774 \h  \* MERGEFORMAT ">
        <w:r w:rsidR="003C547C" w:rsidRPr="00B30CAE">
          <w:rPr>
            <w:rFonts w:ascii="Arial" w:hAnsi="Arial" w:cs="Arial"/>
          </w:rPr>
          <w:t>Equation 3</w:t>
        </w:r>
      </w:fldSimple>
      <w:r w:rsidR="003C547C" w:rsidRPr="00B30CAE">
        <w:rPr>
          <w:rFonts w:ascii="Arial" w:hAnsi="Arial" w:cs="Arial"/>
        </w:rPr>
        <w:t xml:space="preserve">, corresponding to what is schematically displayed in </w:t>
      </w:r>
      <w:fldSimple w:instr=" REF _Ref400290948 \h  \* MERGEFORMAT ">
        <w:r w:rsidR="003C547C" w:rsidRPr="00B30CAE">
          <w:rPr>
            <w:rFonts w:ascii="Arial" w:hAnsi="Arial" w:cs="Arial"/>
          </w:rPr>
          <w:t>Figure 8</w:t>
        </w:r>
      </w:fldSimple>
      <w:r w:rsidR="003C547C" w:rsidRPr="00B30CAE">
        <w:rPr>
          <w:rFonts w:ascii="Arial" w:hAnsi="Arial" w:cs="Arial"/>
        </w:rPr>
        <w:t>.</w:t>
      </w:r>
    </w:p>
    <w:p w:rsidR="00322024" w:rsidRPr="00B30CAE" w:rsidRDefault="00322024" w:rsidP="009048C8">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p>
    <w:p w:rsidR="00322024" w:rsidRPr="00B30CAE" w:rsidRDefault="00322024" w:rsidP="00B30CAE">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sidRPr="00B30CAE">
        <w:rPr>
          <w:rFonts w:ascii="Arial" w:hAnsi="Arial" w:cs="Arial"/>
          <w:noProof/>
        </w:rPr>
        <w:drawing>
          <wp:inline distT="0" distB="0" distL="0" distR="0">
            <wp:extent cx="5272405" cy="2533650"/>
            <wp:effectExtent l="19050" t="0" r="4445" b="0"/>
            <wp:docPr id="2" name="Picture 1" descr="C:\Users\Will\Desktop\Thesis\New Doc 9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ll\Desktop\Thesis\New Doc 9_6.jpg"/>
                    <pic:cNvPicPr>
                      <a:picLocks noChangeAspect="1" noChangeArrowheads="1"/>
                    </pic:cNvPicPr>
                  </pic:nvPicPr>
                  <pic:blipFill>
                    <a:blip r:embed="rId17" cstate="print"/>
                    <a:srcRect l="2083" t="3974" r="1825" b="7947"/>
                    <a:stretch>
                      <a:fillRect/>
                    </a:stretch>
                  </pic:blipFill>
                  <pic:spPr bwMode="auto">
                    <a:xfrm>
                      <a:off x="0" y="0"/>
                      <a:ext cx="5272405" cy="2533650"/>
                    </a:xfrm>
                    <a:prstGeom prst="rect">
                      <a:avLst/>
                    </a:prstGeom>
                    <a:noFill/>
                    <a:ln w="9525">
                      <a:noFill/>
                      <a:miter lim="800000"/>
                      <a:headEnd/>
                      <a:tailEnd/>
                    </a:ln>
                  </pic:spPr>
                </pic:pic>
              </a:graphicData>
            </a:graphic>
          </wp:inline>
        </w:drawing>
      </w:r>
    </w:p>
    <w:p w:rsidR="00FE2937" w:rsidRPr="00B30CAE" w:rsidRDefault="00FE2937" w:rsidP="00B30CAE">
      <w:pPr>
        <w:pStyle w:val="Caption"/>
        <w:jc w:val="center"/>
        <w:rPr>
          <w:rFonts w:ascii="Arial" w:hAnsi="Arial" w:cs="Arial"/>
        </w:rPr>
      </w:pPr>
      <w:bookmarkStart w:id="50" w:name="_Ref400290948"/>
      <w:bookmarkStart w:id="51" w:name="_Toc400616011"/>
      <w:r w:rsidRPr="00B30CAE">
        <w:rPr>
          <w:rFonts w:ascii="Arial" w:hAnsi="Arial" w:cs="Arial"/>
        </w:rPr>
        <w:t xml:space="preserve">Figure </w:t>
      </w:r>
      <w:r w:rsidR="008E4AFF" w:rsidRPr="00B30CAE">
        <w:rPr>
          <w:rFonts w:ascii="Arial" w:hAnsi="Arial" w:cs="Arial"/>
        </w:rPr>
        <w:fldChar w:fldCharType="begin"/>
      </w:r>
      <w:r w:rsidRPr="00B30CAE">
        <w:rPr>
          <w:rFonts w:ascii="Arial" w:hAnsi="Arial" w:cs="Arial"/>
        </w:rPr>
        <w:instrText xml:space="preserve"> SEQ Figure \* ARABIC </w:instrText>
      </w:r>
      <w:r w:rsidR="008E4AFF" w:rsidRPr="00B30CAE">
        <w:rPr>
          <w:rFonts w:ascii="Arial" w:hAnsi="Arial" w:cs="Arial"/>
        </w:rPr>
        <w:fldChar w:fldCharType="separate"/>
      </w:r>
      <w:r w:rsidR="00CE0884" w:rsidRPr="00B30CAE">
        <w:rPr>
          <w:rFonts w:ascii="Arial" w:hAnsi="Arial" w:cs="Arial"/>
          <w:noProof/>
        </w:rPr>
        <w:t>8</w:t>
      </w:r>
      <w:r w:rsidR="008E4AFF" w:rsidRPr="00B30CAE">
        <w:rPr>
          <w:rFonts w:ascii="Arial" w:hAnsi="Arial" w:cs="Arial"/>
        </w:rPr>
        <w:fldChar w:fldCharType="end"/>
      </w:r>
      <w:bookmarkEnd w:id="50"/>
      <w:r w:rsidRPr="00B30CAE">
        <w:rPr>
          <w:rFonts w:ascii="Arial" w:hAnsi="Arial" w:cs="Arial"/>
        </w:rPr>
        <w:t xml:space="preserve">- Correlation of Melt Behavior with Segregation Coefficient , </w:t>
      </w:r>
      <w:r w:rsidR="008E4AFF" w:rsidRPr="00B30CAE">
        <w:rPr>
          <w:rFonts w:ascii="Arial" w:hAnsi="Arial" w:cs="Arial"/>
        </w:rPr>
        <w:fldChar w:fldCharType="begin"/>
      </w:r>
      <w:r w:rsidRPr="00B30CAE">
        <w:rPr>
          <w:rFonts w:ascii="Arial" w:hAnsi="Arial" w:cs="Arial"/>
        </w:rPr>
        <w:instrText xml:space="preserve"> ADDIN EN.CITE &lt;EndNote&gt;&lt;Cite&gt;&lt;Author&gt;Pfann&lt;/Author&gt;&lt;Year&gt;1958&lt;/Year&gt;&lt;RecNum&gt;1087&lt;/RecNum&gt;&lt;DisplayText&gt;[65]&lt;/DisplayText&gt;&lt;record&gt;&lt;rec-number&gt;1087&lt;/rec-number&gt;&lt;foreign-keys&gt;&lt;key app="EN" db-id="pw2rerw5xpx5whe2d9p5zxz5dp9sad2wd2s0"&gt;1087&lt;/key&gt;&lt;/foreign-keys&gt;&lt;ref-type name="Book"&gt;6&lt;/ref-type&gt;&lt;contributors&gt;&lt;authors&gt;&lt;author&gt;Pfann, William G.&lt;/author&gt;&lt;/authors&gt;&lt;/contributors&gt;&lt;titles&gt;&lt;title&gt;Zone melting&lt;/title&gt;&lt;/titles&gt;&lt;dates&gt;&lt;year&gt;1958&lt;/year&gt;&lt;/dates&gt;&lt;pub-location&gt;New York&lt;/pub-location&gt;&lt;publisher&gt;Wiley&lt;/publisher&gt;&lt;urls&gt;&lt;/urls&gt;&lt;remote-database-name&gt;/z-wcorg/&lt;/remote-database-name&gt;&lt;remote-database-provider&gt;http://worldcat.org&lt;/remote-database-provider&gt;&lt;language&gt;English&lt;/language&gt;&lt;/record&gt;&lt;/Cite&gt;&lt;/EndNote&gt;</w:instrText>
      </w:r>
      <w:r w:rsidR="008E4AFF" w:rsidRPr="00B30CAE">
        <w:rPr>
          <w:rFonts w:ascii="Arial" w:hAnsi="Arial" w:cs="Arial"/>
        </w:rPr>
        <w:fldChar w:fldCharType="separate"/>
      </w:r>
      <w:r w:rsidRPr="00B30CAE">
        <w:rPr>
          <w:rFonts w:ascii="Arial" w:hAnsi="Arial" w:cs="Arial"/>
          <w:noProof/>
        </w:rPr>
        <w:t>[</w:t>
      </w:r>
      <w:hyperlink w:anchor="_ENREF_65" w:tooltip="Pfann, 1958 #1087" w:history="1">
        <w:r w:rsidR="00784B33" w:rsidRPr="00B30CAE">
          <w:rPr>
            <w:rFonts w:ascii="Arial" w:hAnsi="Arial" w:cs="Arial"/>
            <w:noProof/>
          </w:rPr>
          <w:t>65</w:t>
        </w:r>
      </w:hyperlink>
      <w:r w:rsidRPr="00B30CAE">
        <w:rPr>
          <w:rFonts w:ascii="Arial" w:hAnsi="Arial" w:cs="Arial"/>
          <w:noProof/>
        </w:rPr>
        <w:t>]</w:t>
      </w:r>
      <w:bookmarkEnd w:id="51"/>
      <w:r w:rsidR="008E4AFF" w:rsidRPr="00B30CAE">
        <w:rPr>
          <w:rFonts w:ascii="Arial" w:hAnsi="Arial" w:cs="Arial"/>
        </w:rPr>
        <w:fldChar w:fldCharType="end"/>
      </w:r>
    </w:p>
    <w:p w:rsidR="00EC14B9" w:rsidRPr="00B30CAE" w:rsidRDefault="008E4AFF" w:rsidP="009048C8">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m:oMathPara>
        <m:oMathParaPr>
          <m:jc m:val="center"/>
        </m:oMathParaPr>
        <m:oMath>
          <m:sSub>
            <m:sSubPr>
              <m:ctrlPr>
                <w:rPr>
                  <w:rFonts w:ascii="Cambria Math" w:hAnsi="Arial" w:cs="Arial"/>
                  <w:i/>
                </w:rPr>
              </m:ctrlPr>
            </m:sSubPr>
            <m:e>
              <m:r>
                <w:rPr>
                  <w:rFonts w:ascii="Cambria Math" w:hAnsi="Cambria Math" w:cs="Arial"/>
                </w:rPr>
                <m:t>k</m:t>
              </m:r>
            </m:e>
            <m:sub>
              <m:r>
                <w:rPr>
                  <w:rFonts w:ascii="Cambria Math" w:hAnsi="Arial" w:cs="Arial"/>
                </w:rPr>
                <m:t>0</m:t>
              </m:r>
            </m:sub>
          </m:sSub>
          <m:r>
            <w:rPr>
              <w:rFonts w:ascii="Cambria Math" w:hAnsi="Arial" w:cs="Arial"/>
            </w:rPr>
            <m:t>=</m:t>
          </m:r>
          <m:f>
            <m:fPr>
              <m:ctrlPr>
                <w:rPr>
                  <w:rFonts w:ascii="Cambria Math" w:hAnsi="Arial" w:cs="Arial"/>
                  <w:i/>
                </w:rPr>
              </m:ctrlPr>
            </m:fPr>
            <m:num>
              <m:sSub>
                <m:sSubPr>
                  <m:ctrlPr>
                    <w:rPr>
                      <w:rFonts w:ascii="Cambria Math" w:hAnsi="Arial" w:cs="Arial"/>
                      <w:i/>
                    </w:rPr>
                  </m:ctrlPr>
                </m:sSubPr>
                <m:e>
                  <m:r>
                    <w:rPr>
                      <w:rFonts w:ascii="Cambria Math" w:hAnsi="Cambria Math" w:cs="Arial"/>
                    </w:rPr>
                    <m:t>C</m:t>
                  </m:r>
                </m:e>
                <m:sub>
                  <m:r>
                    <w:rPr>
                      <w:rFonts w:ascii="Cambria Math" w:hAnsi="Cambria Math" w:cs="Arial"/>
                    </w:rPr>
                    <m:t>s</m:t>
                  </m:r>
                </m:sub>
              </m:sSub>
            </m:num>
            <m:den>
              <m:sSub>
                <m:sSubPr>
                  <m:ctrlPr>
                    <w:rPr>
                      <w:rFonts w:ascii="Cambria Math" w:hAnsi="Arial" w:cs="Arial"/>
                      <w:i/>
                    </w:rPr>
                  </m:ctrlPr>
                </m:sSubPr>
                <m:e>
                  <m:r>
                    <w:rPr>
                      <w:rFonts w:ascii="Cambria Math" w:hAnsi="Cambria Math" w:cs="Arial"/>
                    </w:rPr>
                    <m:t>C</m:t>
                  </m:r>
                </m:e>
                <m:sub>
                  <m:r>
                    <w:rPr>
                      <w:rFonts w:ascii="Cambria Math" w:hAnsi="Cambria Math" w:cs="Arial"/>
                    </w:rPr>
                    <m:t>l</m:t>
                  </m:r>
                </m:sub>
              </m:sSub>
            </m:den>
          </m:f>
        </m:oMath>
      </m:oMathPara>
    </w:p>
    <w:p w:rsidR="0012729E" w:rsidRPr="00B30CAE" w:rsidRDefault="0012729E" w:rsidP="00B30CAE">
      <w:pPr>
        <w:pStyle w:val="Caption"/>
        <w:jc w:val="center"/>
        <w:rPr>
          <w:rFonts w:ascii="Arial" w:hAnsi="Arial" w:cs="Arial"/>
        </w:rPr>
      </w:pPr>
      <w:bookmarkStart w:id="52" w:name="_Ref400291774"/>
      <w:bookmarkStart w:id="53" w:name="_Toc400616020"/>
      <w:r w:rsidRPr="00B30CAE">
        <w:rPr>
          <w:rFonts w:ascii="Arial" w:hAnsi="Arial" w:cs="Arial"/>
        </w:rPr>
        <w:t xml:space="preserve">Equation </w:t>
      </w:r>
      <w:r w:rsidR="008E4AFF" w:rsidRPr="00B30CAE">
        <w:rPr>
          <w:rFonts w:ascii="Arial" w:hAnsi="Arial" w:cs="Arial"/>
        </w:rPr>
        <w:fldChar w:fldCharType="begin"/>
      </w:r>
      <w:r w:rsidRPr="00B30CAE">
        <w:rPr>
          <w:rFonts w:ascii="Arial" w:hAnsi="Arial" w:cs="Arial"/>
        </w:rPr>
        <w:instrText xml:space="preserve"> SEQ Equation \* ARABIC </w:instrText>
      </w:r>
      <w:r w:rsidR="008E4AFF" w:rsidRPr="00B30CAE">
        <w:rPr>
          <w:rFonts w:ascii="Arial" w:hAnsi="Arial" w:cs="Arial"/>
        </w:rPr>
        <w:fldChar w:fldCharType="separate"/>
      </w:r>
      <w:r w:rsidR="006A35DC" w:rsidRPr="00B30CAE">
        <w:rPr>
          <w:rFonts w:ascii="Arial" w:hAnsi="Arial" w:cs="Arial"/>
          <w:noProof/>
        </w:rPr>
        <w:t>3</w:t>
      </w:r>
      <w:r w:rsidR="008E4AFF" w:rsidRPr="00B30CAE">
        <w:rPr>
          <w:rFonts w:ascii="Arial" w:hAnsi="Arial" w:cs="Arial"/>
        </w:rPr>
        <w:fldChar w:fldCharType="end"/>
      </w:r>
      <w:bookmarkEnd w:id="52"/>
      <w:r w:rsidRPr="00B30CAE">
        <w:rPr>
          <w:rFonts w:ascii="Arial" w:hAnsi="Arial" w:cs="Arial"/>
        </w:rPr>
        <w:t xml:space="preserve">- Equilibrium Segregation Coefficient, </w:t>
      </w:r>
      <w:r w:rsidR="008E4AFF" w:rsidRPr="00B30CAE">
        <w:rPr>
          <w:rFonts w:ascii="Arial" w:hAnsi="Arial" w:cs="Arial"/>
        </w:rPr>
        <w:fldChar w:fldCharType="begin"/>
      </w:r>
      <w:r w:rsidR="003C547C" w:rsidRPr="00B30CAE">
        <w:rPr>
          <w:rFonts w:ascii="Arial" w:hAnsi="Arial" w:cs="Arial"/>
        </w:rPr>
        <w:instrText xml:space="preserve"> ADDIN EN.CITE &lt;EndNote&gt;&lt;Cite&gt;&lt;Author&gt;Schildknecht&lt;/Author&gt;&lt;Year&gt;1966&lt;/Year&gt;&lt;RecNum&gt;1199&lt;/RecNum&gt;&lt;DisplayText&gt;[66]&lt;/DisplayText&gt;&lt;record&gt;&lt;rec-number&gt;1199&lt;/rec-number&gt;&lt;foreign-keys&gt;&lt;key app="EN" db-id="pw2rerw5xpx5whe2d9p5zxz5dp9sad2wd2s0"&gt;1199&lt;/key&gt;&lt;/foreign-keys&gt;&lt;ref-type name="Book"&gt;6&lt;/ref-type&gt;&lt;contributors&gt;&lt;authors&gt;&lt;author&gt;Schildknecht, Hermann&lt;/author&gt;&lt;/authors&gt;&lt;/contributors&gt;&lt;titles&gt;&lt;title&gt;Zone melting&lt;/title&gt;&lt;/titles&gt;&lt;dates&gt;&lt;year&gt;1966&lt;/year&gt;&lt;/dates&gt;&lt;publisher&gt;Verlag Chemie&lt;/publisher&gt;&lt;urls&gt;&lt;/urls&gt;&lt;/record&gt;&lt;/Cite&gt;&lt;/EndNote&gt;</w:instrText>
      </w:r>
      <w:r w:rsidR="008E4AFF" w:rsidRPr="00B30CAE">
        <w:rPr>
          <w:rFonts w:ascii="Arial" w:hAnsi="Arial" w:cs="Arial"/>
        </w:rPr>
        <w:fldChar w:fldCharType="separate"/>
      </w:r>
      <w:r w:rsidR="003C547C" w:rsidRPr="00B30CAE">
        <w:rPr>
          <w:rFonts w:ascii="Arial" w:hAnsi="Arial" w:cs="Arial"/>
          <w:noProof/>
        </w:rPr>
        <w:t>[</w:t>
      </w:r>
      <w:hyperlink w:anchor="_ENREF_66" w:tooltip="Schildknecht, 1966 #1199" w:history="1">
        <w:r w:rsidR="00784B33" w:rsidRPr="00B30CAE">
          <w:rPr>
            <w:rFonts w:ascii="Arial" w:hAnsi="Arial" w:cs="Arial"/>
            <w:noProof/>
          </w:rPr>
          <w:t>66</w:t>
        </w:r>
      </w:hyperlink>
      <w:r w:rsidR="003C547C" w:rsidRPr="00B30CAE">
        <w:rPr>
          <w:rFonts w:ascii="Arial" w:hAnsi="Arial" w:cs="Arial"/>
          <w:noProof/>
        </w:rPr>
        <w:t>]</w:t>
      </w:r>
      <w:bookmarkEnd w:id="53"/>
      <w:r w:rsidR="008E4AFF" w:rsidRPr="00B30CAE">
        <w:rPr>
          <w:rFonts w:ascii="Arial" w:hAnsi="Arial" w:cs="Arial"/>
        </w:rPr>
        <w:fldChar w:fldCharType="end"/>
      </w:r>
    </w:p>
    <w:p w:rsidR="003A40A2" w:rsidRPr="00B30CAE" w:rsidRDefault="006F7200" w:rsidP="009048C8">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r w:rsidRPr="00B30CAE">
        <w:rPr>
          <w:rFonts w:ascii="Arial" w:hAnsi="Arial" w:cs="Arial"/>
        </w:rPr>
        <w:t xml:space="preserve">When the system is not in equilibrium, the liquid impurity concentration is not uniform, and a depleted or enriched liquid layer forms at the solidification front. As a result of this, the impurity acts according to the effective segregation coefficient, </w:t>
      </w:r>
      <w:r w:rsidRPr="00B30CAE">
        <w:rPr>
          <w:rFonts w:ascii="Arial" w:hAnsi="Arial" w:cs="Arial"/>
          <w:i/>
        </w:rPr>
        <w:t>k</w:t>
      </w:r>
      <w:r w:rsidRPr="00B30CAE">
        <w:rPr>
          <w:rFonts w:ascii="Arial" w:hAnsi="Arial" w:cs="Arial"/>
        </w:rPr>
        <w:t xml:space="preserve">, rather than the equilibrium segregation coefficient, </w:t>
      </w:r>
      <w:r w:rsidRPr="00B30CAE">
        <w:rPr>
          <w:rFonts w:ascii="Arial" w:hAnsi="Arial" w:cs="Arial"/>
          <w:i/>
        </w:rPr>
        <w:t>k</w:t>
      </w:r>
      <w:r w:rsidRPr="00B30CAE">
        <w:rPr>
          <w:rFonts w:ascii="Arial" w:hAnsi="Arial" w:cs="Arial"/>
          <w:i/>
          <w:vertAlign w:val="subscript"/>
        </w:rPr>
        <w:t>0</w:t>
      </w:r>
      <w:r w:rsidRPr="00B30CAE">
        <w:rPr>
          <w:rFonts w:ascii="Arial" w:hAnsi="Arial" w:cs="Arial"/>
        </w:rPr>
        <w:t xml:space="preserve"> </w:t>
      </w:r>
      <w:r w:rsidR="008E4AFF" w:rsidRPr="00B30CAE">
        <w:rPr>
          <w:rFonts w:ascii="Arial" w:hAnsi="Arial" w:cs="Arial"/>
        </w:rPr>
        <w:fldChar w:fldCharType="begin"/>
      </w:r>
      <w:r w:rsidRPr="00B30CAE">
        <w:rPr>
          <w:rFonts w:ascii="Arial" w:hAnsi="Arial" w:cs="Arial"/>
        </w:rPr>
        <w:instrText xml:space="preserve"> ADDIN EN.CITE &lt;EndNote&gt;&lt;Cite&gt;&lt;Author&gt;Pfann&lt;/Author&gt;&lt;Year&gt;1958&lt;/Year&gt;&lt;RecNum&gt;1087&lt;/RecNum&gt;&lt;DisplayText&gt;[65]&lt;/DisplayText&gt;&lt;record&gt;&lt;rec-number&gt;1087&lt;/rec-number&gt;&lt;foreign-keys&gt;&lt;key app="EN" db-id="pw2rerw5xpx5whe2d9p5zxz5dp9sad2wd2s0"&gt;1087&lt;/key&gt;&lt;/foreign-keys&gt;&lt;ref-type name="Book"&gt;6&lt;/ref-type&gt;&lt;contributors&gt;&lt;authors&gt;&lt;author&gt;Pfann, William G.&lt;/author&gt;&lt;/authors&gt;&lt;/contributors&gt;&lt;titles&gt;&lt;title&gt;Zone melting&lt;/title&gt;&lt;/titles&gt;&lt;dates&gt;&lt;year&gt;1958&lt;/year&gt;&lt;/dates&gt;&lt;pub-location&gt;New York&lt;/pub-location&gt;&lt;publisher&gt;Wiley&lt;/publisher&gt;&lt;urls&gt;&lt;/urls&gt;&lt;remote-database-name&gt;/z-wcorg/&lt;/remote-database-name&gt;&lt;remote-database-provider&gt;http://worldcat.org&lt;/remote-database-provider&gt;&lt;language&gt;English&lt;/language&gt;&lt;/record&gt;&lt;/Cite&gt;&lt;/EndNote&gt;</w:instrText>
      </w:r>
      <w:r w:rsidR="008E4AFF" w:rsidRPr="00B30CAE">
        <w:rPr>
          <w:rFonts w:ascii="Arial" w:hAnsi="Arial" w:cs="Arial"/>
        </w:rPr>
        <w:fldChar w:fldCharType="separate"/>
      </w:r>
      <w:r w:rsidRPr="00B30CAE">
        <w:rPr>
          <w:rFonts w:ascii="Arial" w:hAnsi="Arial" w:cs="Arial"/>
          <w:noProof/>
        </w:rPr>
        <w:t>[</w:t>
      </w:r>
      <w:hyperlink w:anchor="_ENREF_65" w:tooltip="Pfann, 1958 #1087" w:history="1">
        <w:r w:rsidR="00784B33" w:rsidRPr="00B30CAE">
          <w:rPr>
            <w:rFonts w:ascii="Arial" w:hAnsi="Arial" w:cs="Arial"/>
            <w:noProof/>
          </w:rPr>
          <w:t>65</w:t>
        </w:r>
      </w:hyperlink>
      <w:r w:rsidRPr="00B30CAE">
        <w:rPr>
          <w:rFonts w:ascii="Arial" w:hAnsi="Arial" w:cs="Arial"/>
          <w:noProof/>
        </w:rPr>
        <w:t>]</w:t>
      </w:r>
      <w:r w:rsidR="008E4AFF" w:rsidRPr="00B30CAE">
        <w:rPr>
          <w:rFonts w:ascii="Arial" w:hAnsi="Arial" w:cs="Arial"/>
        </w:rPr>
        <w:fldChar w:fldCharType="end"/>
      </w:r>
      <w:r w:rsidRPr="00B30CAE">
        <w:rPr>
          <w:rFonts w:ascii="Arial" w:hAnsi="Arial" w:cs="Arial"/>
        </w:rPr>
        <w:t xml:space="preserve">. In systems where the pass speed is slow, </w:t>
      </w:r>
      <w:r w:rsidR="003A40A2" w:rsidRPr="00B30CAE">
        <w:rPr>
          <w:rFonts w:ascii="Arial" w:hAnsi="Arial" w:cs="Arial"/>
        </w:rPr>
        <w:t xml:space="preserve">the two are generally used interchangeably as the impurities are generally assumed to diffuse into the main body of the liquid if the pass is slow enough. </w:t>
      </w:r>
    </w:p>
    <w:p w:rsidR="003A40A2" w:rsidRPr="00B30CAE" w:rsidRDefault="003A40A2" w:rsidP="009048C8">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p>
    <w:p w:rsidR="007C450F" w:rsidRPr="00B30CAE" w:rsidRDefault="003A40A2" w:rsidP="009048C8">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r w:rsidRPr="00B30CAE">
        <w:rPr>
          <w:rFonts w:ascii="Arial" w:hAnsi="Arial" w:cs="Arial"/>
        </w:rPr>
        <w:t>Since the segregation coefficient describes the preference of an impurity to exist in the melt or solid, it may be used as an indicator of zone refining effectiveness.</w:t>
      </w:r>
      <w:r w:rsidR="00A6444C" w:rsidRPr="00B30CAE">
        <w:rPr>
          <w:rFonts w:ascii="Arial" w:hAnsi="Arial" w:cs="Arial"/>
        </w:rPr>
        <w:t xml:space="preserve"> The distribution of impurities in a zone refined charge after a finite number of passes is seen </w:t>
      </w:r>
      <w:r w:rsidR="007200E5" w:rsidRPr="00B30CAE">
        <w:rPr>
          <w:rFonts w:ascii="Arial" w:hAnsi="Arial" w:cs="Arial"/>
        </w:rPr>
        <w:t>in</w:t>
      </w:r>
      <w:r w:rsidRPr="00B30CAE">
        <w:rPr>
          <w:rFonts w:ascii="Arial" w:hAnsi="Arial" w:cs="Arial"/>
        </w:rPr>
        <w:t xml:space="preserve"> </w:t>
      </w:r>
      <w:fldSimple w:instr=" REF _Ref400293959 \h  \* MERGEFORMAT ">
        <w:r w:rsidR="00A6444C" w:rsidRPr="00B30CAE">
          <w:rPr>
            <w:rFonts w:ascii="Arial" w:hAnsi="Arial" w:cs="Arial"/>
          </w:rPr>
          <w:t>Figure 9</w:t>
        </w:r>
      </w:fldSimple>
      <w:r w:rsidR="00A6444C" w:rsidRPr="00B30CAE">
        <w:rPr>
          <w:rFonts w:ascii="Arial" w:hAnsi="Arial" w:cs="Arial"/>
        </w:rPr>
        <w:t xml:space="preserve"> </w:t>
      </w:r>
      <w:r w:rsidR="007200E5" w:rsidRPr="00B30CAE">
        <w:rPr>
          <w:rFonts w:ascii="Arial" w:hAnsi="Arial" w:cs="Arial"/>
        </w:rPr>
        <w:t>for various segregation coefficients. In general, the further from unity the segregation coefficient, the faster the impurity may move. Impurities with k&lt;1 typically segregate faster as the are able to “ride” the liquid zone further before getting trapped in the solid. Lower values of k indicate greater displacement with a single pass. Those impurities with k&gt;1 move opposite the pass direction, and so must diffuse through the melt to the advancing solidification front. This movement is much less efficient as the diffusion rates in the liquid are much higher than those of the solid and so the impurity at best can move ~1 zone length each pass. In many studies, impurities with a k≈0 are considered unresponsive to zone refining. This distinction is purely practical, though an impurity with k=1 would not move as a result of zone refining except through m</w:t>
      </w:r>
      <w:r w:rsidR="00214CE7" w:rsidRPr="00B30CAE">
        <w:rPr>
          <w:rFonts w:ascii="Arial" w:hAnsi="Arial" w:cs="Arial"/>
        </w:rPr>
        <w:t xml:space="preserve">echanical means, such as melt convection. </w:t>
      </w:r>
      <w:r w:rsidR="00A6074F" w:rsidRPr="00B30CAE">
        <w:rPr>
          <w:rFonts w:ascii="Arial" w:hAnsi="Arial" w:cs="Arial"/>
        </w:rPr>
        <w:t xml:space="preserve">This efficiency is displayed in </w:t>
      </w:r>
      <w:fldSimple w:instr=" REF _Ref400295298 \h  \* MERGEFORMAT ">
        <w:r w:rsidR="00A6074F" w:rsidRPr="00B30CAE">
          <w:rPr>
            <w:rFonts w:ascii="Arial" w:hAnsi="Arial" w:cs="Arial"/>
          </w:rPr>
          <w:t>Figure 10</w:t>
        </w:r>
      </w:fldSimple>
      <w:r w:rsidR="00A6074F" w:rsidRPr="00B30CAE">
        <w:rPr>
          <w:rFonts w:ascii="Arial" w:hAnsi="Arial" w:cs="Arial"/>
        </w:rPr>
        <w:t xml:space="preserve"> as a function of pass number. </w:t>
      </w:r>
    </w:p>
    <w:p w:rsidR="00A6444C" w:rsidRPr="00B30CAE" w:rsidRDefault="00A6444C" w:rsidP="009048C8">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p>
    <w:p w:rsidR="00A6444C" w:rsidRPr="00B30CAE" w:rsidRDefault="00A6444C" w:rsidP="00A6074F">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sidRPr="00B30CAE">
        <w:rPr>
          <w:rFonts w:ascii="Arial" w:hAnsi="Arial" w:cs="Arial"/>
          <w:noProof/>
        </w:rPr>
        <w:drawing>
          <wp:inline distT="0" distB="0" distL="0" distR="0">
            <wp:extent cx="2292945" cy="2390775"/>
            <wp:effectExtent l="19050" t="0" r="0" b="0"/>
            <wp:docPr id="8" name="Picture 2" descr="C:\Users\Will\Dropbox\Thesis\New Doc 9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ll\Dropbox\Thesis\New Doc 9_7.jpg"/>
                    <pic:cNvPicPr>
                      <a:picLocks noChangeAspect="1" noChangeArrowheads="1"/>
                    </pic:cNvPicPr>
                  </pic:nvPicPr>
                  <pic:blipFill>
                    <a:blip r:embed="rId18" cstate="print"/>
                    <a:srcRect l="1895" t="3457" r="4643"/>
                    <a:stretch>
                      <a:fillRect/>
                    </a:stretch>
                  </pic:blipFill>
                  <pic:spPr bwMode="auto">
                    <a:xfrm>
                      <a:off x="0" y="0"/>
                      <a:ext cx="2301338" cy="2399526"/>
                    </a:xfrm>
                    <a:prstGeom prst="rect">
                      <a:avLst/>
                    </a:prstGeom>
                    <a:noFill/>
                    <a:ln w="9525">
                      <a:noFill/>
                      <a:miter lim="800000"/>
                      <a:headEnd/>
                      <a:tailEnd/>
                    </a:ln>
                  </pic:spPr>
                </pic:pic>
              </a:graphicData>
            </a:graphic>
          </wp:inline>
        </w:drawing>
      </w:r>
    </w:p>
    <w:p w:rsidR="00A6444C" w:rsidRPr="00B30CAE" w:rsidRDefault="00A6444C" w:rsidP="00A6074F">
      <w:pPr>
        <w:pStyle w:val="Caption"/>
        <w:jc w:val="center"/>
        <w:rPr>
          <w:rFonts w:ascii="Arial" w:hAnsi="Arial" w:cs="Arial"/>
        </w:rPr>
      </w:pPr>
      <w:bookmarkStart w:id="54" w:name="_Ref400293959"/>
      <w:bookmarkStart w:id="55" w:name="_Toc400616012"/>
      <w:r w:rsidRPr="00B30CAE">
        <w:rPr>
          <w:rFonts w:ascii="Arial" w:hAnsi="Arial" w:cs="Arial"/>
        </w:rPr>
        <w:t xml:space="preserve">Figure </w:t>
      </w:r>
      <w:r w:rsidR="008E4AFF" w:rsidRPr="00B30CAE">
        <w:rPr>
          <w:rFonts w:ascii="Arial" w:hAnsi="Arial" w:cs="Arial"/>
        </w:rPr>
        <w:fldChar w:fldCharType="begin"/>
      </w:r>
      <w:r w:rsidRPr="00B30CAE">
        <w:rPr>
          <w:rFonts w:ascii="Arial" w:hAnsi="Arial" w:cs="Arial"/>
        </w:rPr>
        <w:instrText xml:space="preserve"> SEQ Figure \* ARABIC </w:instrText>
      </w:r>
      <w:r w:rsidR="008E4AFF" w:rsidRPr="00B30CAE">
        <w:rPr>
          <w:rFonts w:ascii="Arial" w:hAnsi="Arial" w:cs="Arial"/>
        </w:rPr>
        <w:fldChar w:fldCharType="separate"/>
      </w:r>
      <w:r w:rsidR="00CE0884" w:rsidRPr="00B30CAE">
        <w:rPr>
          <w:rFonts w:ascii="Arial" w:hAnsi="Arial" w:cs="Arial"/>
          <w:noProof/>
        </w:rPr>
        <w:t>9</w:t>
      </w:r>
      <w:r w:rsidR="008E4AFF" w:rsidRPr="00B30CAE">
        <w:rPr>
          <w:rFonts w:ascii="Arial" w:hAnsi="Arial" w:cs="Arial"/>
        </w:rPr>
        <w:fldChar w:fldCharType="end"/>
      </w:r>
      <w:bookmarkEnd w:id="54"/>
      <w:r w:rsidRPr="00B30CAE">
        <w:rPr>
          <w:rFonts w:ascii="Arial" w:hAnsi="Arial" w:cs="Arial"/>
        </w:rPr>
        <w:t xml:space="preserve">- Effect of Segregation Coefficient on Impurity Concentration after Zone Refining, </w:t>
      </w:r>
      <w:r w:rsidR="008E4AFF" w:rsidRPr="00B30CAE">
        <w:rPr>
          <w:rFonts w:ascii="Arial" w:hAnsi="Arial" w:cs="Arial"/>
        </w:rPr>
        <w:fldChar w:fldCharType="begin"/>
      </w:r>
      <w:r w:rsidRPr="00B30CAE">
        <w:rPr>
          <w:rFonts w:ascii="Arial" w:hAnsi="Arial" w:cs="Arial"/>
        </w:rPr>
        <w:instrText xml:space="preserve"> ADDIN EN.CITE &lt;EndNote&gt;&lt;Cite&gt;&lt;Author&gt;Parr&lt;/Author&gt;&lt;Year&gt;1960&lt;/Year&gt;&lt;RecNum&gt;1104&lt;/RecNum&gt;&lt;DisplayText&gt;[42]&lt;/DisplayText&gt;&lt;record&gt;&lt;rec-number&gt;1104&lt;/rec-number&gt;&lt;foreign-keys&gt;&lt;key app="EN" db-id="pw2rerw5xpx5whe2d9p5zxz5dp9sad2wd2s0"&gt;1104&lt;/key&gt;&lt;/foreign-keys&gt;&lt;ref-type name="Book"&gt;6&lt;/ref-type&gt;&lt;contributors&gt;&lt;authors&gt;&lt;author&gt;Parr, Norman L&lt;/author&gt;&lt;/authors&gt;&lt;/contributors&gt;&lt;titles&gt;&lt;title&gt;Zone refining and allied techniques&lt;/title&gt;&lt;/titles&gt;&lt;dates&gt;&lt;year&gt;1960&lt;/year&gt;&lt;/dates&gt;&lt;publisher&gt;Newnes&lt;/publisher&gt;&lt;urls&gt;&lt;/urls&gt;&lt;/record&gt;&lt;/Cite&gt;&lt;/EndNote&gt;</w:instrText>
      </w:r>
      <w:r w:rsidR="008E4AFF" w:rsidRPr="00B30CAE">
        <w:rPr>
          <w:rFonts w:ascii="Arial" w:hAnsi="Arial" w:cs="Arial"/>
        </w:rPr>
        <w:fldChar w:fldCharType="separate"/>
      </w:r>
      <w:r w:rsidRPr="00B30CAE">
        <w:rPr>
          <w:rFonts w:ascii="Arial" w:hAnsi="Arial" w:cs="Arial"/>
          <w:noProof/>
        </w:rPr>
        <w:t>[</w:t>
      </w:r>
      <w:hyperlink w:anchor="_ENREF_42" w:tooltip="Parr, 1960 #1104" w:history="1">
        <w:r w:rsidR="00784B33" w:rsidRPr="00B30CAE">
          <w:rPr>
            <w:rFonts w:ascii="Arial" w:hAnsi="Arial" w:cs="Arial"/>
            <w:noProof/>
          </w:rPr>
          <w:t>42</w:t>
        </w:r>
      </w:hyperlink>
      <w:r w:rsidRPr="00B30CAE">
        <w:rPr>
          <w:rFonts w:ascii="Arial" w:hAnsi="Arial" w:cs="Arial"/>
          <w:noProof/>
        </w:rPr>
        <w:t>]</w:t>
      </w:r>
      <w:bookmarkEnd w:id="55"/>
      <w:r w:rsidR="008E4AFF" w:rsidRPr="00B30CAE">
        <w:rPr>
          <w:rFonts w:ascii="Arial" w:hAnsi="Arial" w:cs="Arial"/>
        </w:rPr>
        <w:fldChar w:fldCharType="end"/>
      </w:r>
    </w:p>
    <w:p w:rsidR="007C450F" w:rsidRPr="00B30CAE" w:rsidRDefault="00214CE7" w:rsidP="00A6074F">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sidRPr="00B30CAE">
        <w:rPr>
          <w:rFonts w:ascii="Arial" w:hAnsi="Arial" w:cs="Arial"/>
          <w:noProof/>
        </w:rPr>
        <w:lastRenderedPageBreak/>
        <w:drawing>
          <wp:inline distT="0" distB="0" distL="0" distR="0">
            <wp:extent cx="3875033" cy="3217312"/>
            <wp:effectExtent l="19050" t="0" r="0" b="0"/>
            <wp:docPr id="9" name="Picture 3" descr="C:\Users\Will\Dropbox\Thesis\New Doc 9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ill\Dropbox\Thesis\New Doc 9_8.jpg"/>
                    <pic:cNvPicPr>
                      <a:picLocks noChangeAspect="1" noChangeArrowheads="1"/>
                    </pic:cNvPicPr>
                  </pic:nvPicPr>
                  <pic:blipFill>
                    <a:blip r:embed="rId19" cstate="print"/>
                    <a:srcRect/>
                    <a:stretch>
                      <a:fillRect/>
                    </a:stretch>
                  </pic:blipFill>
                  <pic:spPr bwMode="auto">
                    <a:xfrm>
                      <a:off x="0" y="0"/>
                      <a:ext cx="3877355" cy="3219240"/>
                    </a:xfrm>
                    <a:prstGeom prst="rect">
                      <a:avLst/>
                    </a:prstGeom>
                    <a:noFill/>
                    <a:ln w="9525">
                      <a:noFill/>
                      <a:miter lim="800000"/>
                      <a:headEnd/>
                      <a:tailEnd/>
                    </a:ln>
                  </pic:spPr>
                </pic:pic>
              </a:graphicData>
            </a:graphic>
          </wp:inline>
        </w:drawing>
      </w:r>
    </w:p>
    <w:p w:rsidR="00214CE7" w:rsidRPr="00B30CAE" w:rsidRDefault="00214CE7" w:rsidP="00A6074F">
      <w:pPr>
        <w:pStyle w:val="Caption"/>
        <w:jc w:val="center"/>
        <w:rPr>
          <w:rFonts w:ascii="Arial" w:hAnsi="Arial" w:cs="Arial"/>
        </w:rPr>
      </w:pPr>
      <w:bookmarkStart w:id="56" w:name="_Ref400295298"/>
      <w:bookmarkStart w:id="57" w:name="_Toc400616013"/>
      <w:r w:rsidRPr="00B30CAE">
        <w:rPr>
          <w:rFonts w:ascii="Arial" w:hAnsi="Arial" w:cs="Arial"/>
        </w:rPr>
        <w:t xml:space="preserve">Figure </w:t>
      </w:r>
      <w:r w:rsidR="008E4AFF" w:rsidRPr="00B30CAE">
        <w:rPr>
          <w:rFonts w:ascii="Arial" w:hAnsi="Arial" w:cs="Arial"/>
        </w:rPr>
        <w:fldChar w:fldCharType="begin"/>
      </w:r>
      <w:r w:rsidRPr="00B30CAE">
        <w:rPr>
          <w:rFonts w:ascii="Arial" w:hAnsi="Arial" w:cs="Arial"/>
        </w:rPr>
        <w:instrText xml:space="preserve"> SEQ Figure \* ARABIC </w:instrText>
      </w:r>
      <w:r w:rsidR="008E4AFF" w:rsidRPr="00B30CAE">
        <w:rPr>
          <w:rFonts w:ascii="Arial" w:hAnsi="Arial" w:cs="Arial"/>
        </w:rPr>
        <w:fldChar w:fldCharType="separate"/>
      </w:r>
      <w:r w:rsidR="00CE0884" w:rsidRPr="00B30CAE">
        <w:rPr>
          <w:rFonts w:ascii="Arial" w:hAnsi="Arial" w:cs="Arial"/>
          <w:noProof/>
        </w:rPr>
        <w:t>10</w:t>
      </w:r>
      <w:r w:rsidR="008E4AFF" w:rsidRPr="00B30CAE">
        <w:rPr>
          <w:rFonts w:ascii="Arial" w:hAnsi="Arial" w:cs="Arial"/>
        </w:rPr>
        <w:fldChar w:fldCharType="end"/>
      </w:r>
      <w:bookmarkEnd w:id="56"/>
      <w:r w:rsidRPr="00B30CAE">
        <w:rPr>
          <w:rFonts w:ascii="Arial" w:hAnsi="Arial" w:cs="Arial"/>
        </w:rPr>
        <w:t>- Variation of Impurity Concen</w:t>
      </w:r>
      <w:r w:rsidRPr="00B30CAE">
        <w:rPr>
          <w:rFonts w:ascii="Arial" w:hAnsi="Arial" w:cs="Arial"/>
          <w:noProof/>
        </w:rPr>
        <w:t xml:space="preserve">tration with Pass Number for Various </w:t>
      </w:r>
      <w:r w:rsidRPr="00B30CAE">
        <w:rPr>
          <w:rFonts w:ascii="Arial" w:hAnsi="Arial" w:cs="Arial"/>
          <w:i/>
          <w:noProof/>
        </w:rPr>
        <w:t>k</w:t>
      </w:r>
      <w:r w:rsidRPr="00B30CAE">
        <w:rPr>
          <w:rFonts w:ascii="Arial" w:hAnsi="Arial" w:cs="Arial"/>
          <w:noProof/>
        </w:rPr>
        <w:t xml:space="preserve">, </w:t>
      </w:r>
      <w:r w:rsidR="008E4AFF" w:rsidRPr="00B30CAE">
        <w:rPr>
          <w:rFonts w:ascii="Arial" w:hAnsi="Arial" w:cs="Arial"/>
          <w:noProof/>
        </w:rPr>
        <w:fldChar w:fldCharType="begin"/>
      </w:r>
      <w:r w:rsidRPr="00B30CAE">
        <w:rPr>
          <w:rFonts w:ascii="Arial" w:hAnsi="Arial" w:cs="Arial"/>
          <w:noProof/>
        </w:rPr>
        <w:instrText xml:space="preserve"> ADDIN EN.CITE &lt;EndNote&gt;&lt;Cite&gt;&lt;Author&gt;Pfann&lt;/Author&gt;&lt;Year&gt;1958&lt;/Year&gt;&lt;RecNum&gt;1087&lt;/RecNum&gt;&lt;DisplayText&gt;[65]&lt;/DisplayText&gt;&lt;record&gt;&lt;rec-number&gt;1087&lt;/rec-number&gt;&lt;foreign-keys&gt;&lt;key app="EN" db-id="pw2rerw5xpx5whe2d9p5zxz5dp9sad2wd2s0"&gt;1087&lt;/key&gt;&lt;/foreign-keys&gt;&lt;ref-type name="Book"&gt;6&lt;/ref-type&gt;&lt;contributors&gt;&lt;authors&gt;&lt;author&gt;Pfann, William G.&lt;/author&gt;&lt;/authors&gt;&lt;/contributors&gt;&lt;titles&gt;&lt;title&gt;Zone melting&lt;/title&gt;&lt;/titles&gt;&lt;dates&gt;&lt;year&gt;1958&lt;/year&gt;&lt;/dates&gt;&lt;pub-location&gt;New York&lt;/pub-location&gt;&lt;publisher&gt;Wiley&lt;/publisher&gt;&lt;urls&gt;&lt;/urls&gt;&lt;remote-database-name&gt;/z-wcorg/&lt;/remote-database-name&gt;&lt;remote-database-provider&gt;http://worldcat.org&lt;/remote-database-provider&gt;&lt;language&gt;English&lt;/language&gt;&lt;/record&gt;&lt;/Cite&gt;&lt;/EndNote&gt;</w:instrText>
      </w:r>
      <w:r w:rsidR="008E4AFF" w:rsidRPr="00B30CAE">
        <w:rPr>
          <w:rFonts w:ascii="Arial" w:hAnsi="Arial" w:cs="Arial"/>
          <w:noProof/>
        </w:rPr>
        <w:fldChar w:fldCharType="separate"/>
      </w:r>
      <w:r w:rsidRPr="00B30CAE">
        <w:rPr>
          <w:rFonts w:ascii="Arial" w:hAnsi="Arial" w:cs="Arial"/>
          <w:noProof/>
        </w:rPr>
        <w:t>[</w:t>
      </w:r>
      <w:hyperlink w:anchor="_ENREF_65" w:tooltip="Pfann, 1958 #1087" w:history="1">
        <w:r w:rsidR="00784B33" w:rsidRPr="00B30CAE">
          <w:rPr>
            <w:rFonts w:ascii="Arial" w:hAnsi="Arial" w:cs="Arial"/>
            <w:noProof/>
          </w:rPr>
          <w:t>65</w:t>
        </w:r>
      </w:hyperlink>
      <w:r w:rsidRPr="00B30CAE">
        <w:rPr>
          <w:rFonts w:ascii="Arial" w:hAnsi="Arial" w:cs="Arial"/>
          <w:noProof/>
        </w:rPr>
        <w:t>]</w:t>
      </w:r>
      <w:bookmarkEnd w:id="57"/>
      <w:r w:rsidR="008E4AFF" w:rsidRPr="00B30CAE">
        <w:rPr>
          <w:rFonts w:ascii="Arial" w:hAnsi="Arial" w:cs="Arial"/>
          <w:noProof/>
        </w:rPr>
        <w:fldChar w:fldCharType="end"/>
      </w:r>
    </w:p>
    <w:p w:rsidR="00214CE7" w:rsidRPr="00B30CAE" w:rsidRDefault="00214CE7" w:rsidP="009048C8">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p>
    <w:p w:rsidR="004B602F" w:rsidRPr="00B30CAE" w:rsidRDefault="00D208E1" w:rsidP="009048C8">
      <w:pPr>
        <w:pStyle w:val="Heading3"/>
      </w:pPr>
      <w:bookmarkStart w:id="58" w:name="_Toc400615946"/>
      <w:r w:rsidRPr="00B30CAE">
        <w:t xml:space="preserve">2.3.2 – </w:t>
      </w:r>
      <w:r w:rsidR="004B602F" w:rsidRPr="00B30CAE">
        <w:t>Length Ratio</w:t>
      </w:r>
      <w:bookmarkEnd w:id="58"/>
    </w:p>
    <w:p w:rsidR="004B602F" w:rsidRPr="00B30CAE" w:rsidRDefault="004B602F" w:rsidP="009048C8">
      <w:pPr>
        <w:numPr>
          <w:ilvl w:val="12"/>
          <w:numId w:val="0"/>
        </w:numPr>
        <w:rPr>
          <w:rFonts w:ascii="Arial" w:hAnsi="Arial" w:cs="Arial"/>
        </w:rPr>
      </w:pPr>
    </w:p>
    <w:p w:rsidR="00F36357" w:rsidRPr="00B30CAE" w:rsidRDefault="004C7920" w:rsidP="0027603E">
      <w:pPr>
        <w:numPr>
          <w:ilvl w:val="12"/>
          <w:numId w:val="0"/>
        </w:numPr>
        <w:rPr>
          <w:rFonts w:ascii="Arial" w:hAnsi="Arial" w:cs="Arial"/>
        </w:rPr>
      </w:pPr>
      <w:r w:rsidRPr="00B30CAE">
        <w:rPr>
          <w:rFonts w:ascii="Arial" w:hAnsi="Arial" w:cs="Arial"/>
        </w:rPr>
        <w:t xml:space="preserve">Zone refining requires the movement of a melt zone through a solid charge. As the size of the melt increases, the refining process becomes less effective. The length ratio is an operational parameter derived from the charge length, </w:t>
      </w:r>
      <w:r w:rsidRPr="00B30CAE">
        <w:rPr>
          <w:rFonts w:ascii="Arial" w:hAnsi="Arial" w:cs="Arial"/>
          <w:i/>
        </w:rPr>
        <w:t>L</w:t>
      </w:r>
      <w:r w:rsidRPr="00B30CAE">
        <w:rPr>
          <w:rFonts w:ascii="Arial" w:hAnsi="Arial" w:cs="Arial"/>
        </w:rPr>
        <w:t>, and the melt zone length,</w:t>
      </w:r>
      <w:r w:rsidRPr="00B30CAE">
        <w:rPr>
          <w:rFonts w:ascii="Arial" w:hAnsi="Arial" w:cs="Arial"/>
          <w:i/>
        </w:rPr>
        <w:t xml:space="preserve"> l</w:t>
      </w:r>
      <w:r w:rsidRPr="00B30CAE">
        <w:rPr>
          <w:rFonts w:ascii="Arial" w:hAnsi="Arial" w:cs="Arial"/>
        </w:rPr>
        <w:t xml:space="preserve">, as shown in </w:t>
      </w:r>
      <w:fldSimple w:instr=" REF _Ref400300460 \h  \* MERGEFORMAT ">
        <w:r w:rsidRPr="00B30CAE">
          <w:rPr>
            <w:rFonts w:ascii="Arial" w:hAnsi="Arial" w:cs="Arial"/>
          </w:rPr>
          <w:t xml:space="preserve">Equation </w:t>
        </w:r>
        <w:r w:rsidRPr="00B30CAE">
          <w:rPr>
            <w:rFonts w:ascii="Arial" w:hAnsi="Arial" w:cs="Arial"/>
            <w:noProof/>
          </w:rPr>
          <w:t>4</w:t>
        </w:r>
      </w:fldSimple>
      <w:r w:rsidRPr="00B30CAE">
        <w:rPr>
          <w:rFonts w:ascii="Arial" w:hAnsi="Arial" w:cs="Arial"/>
        </w:rPr>
        <w:t xml:space="preserve">. </w:t>
      </w:r>
      <w:r w:rsidR="0027603E" w:rsidRPr="00B30CAE">
        <w:rPr>
          <w:rFonts w:ascii="Arial" w:hAnsi="Arial" w:cs="Arial"/>
        </w:rPr>
        <w:t xml:space="preserve">In his work on zone refining, Pfann shows the effect that the length ratio can have on the purity of a material. By comparing </w:t>
      </w:r>
      <w:fldSimple w:instr=" REF _Ref400302573 \h  \* MERGEFORMAT ">
        <w:r w:rsidR="0027603E" w:rsidRPr="00B30CAE">
          <w:rPr>
            <w:rFonts w:ascii="Arial" w:hAnsi="Arial" w:cs="Arial"/>
          </w:rPr>
          <w:t xml:space="preserve">Figure </w:t>
        </w:r>
        <w:r w:rsidR="0027603E" w:rsidRPr="00B30CAE">
          <w:rPr>
            <w:rFonts w:ascii="Arial" w:hAnsi="Arial" w:cs="Arial"/>
            <w:noProof/>
          </w:rPr>
          <w:t>11</w:t>
        </w:r>
      </w:fldSimple>
      <w:r w:rsidR="0027603E" w:rsidRPr="00B30CAE">
        <w:rPr>
          <w:rFonts w:ascii="Arial" w:hAnsi="Arial" w:cs="Arial"/>
        </w:rPr>
        <w:t xml:space="preserve"> and </w:t>
      </w:r>
      <w:fldSimple w:instr=" REF _Ref400302575 \h  \* MERGEFORMAT ">
        <w:r w:rsidR="0027603E" w:rsidRPr="00B30CAE">
          <w:rPr>
            <w:rFonts w:ascii="Arial" w:hAnsi="Arial" w:cs="Arial"/>
          </w:rPr>
          <w:t xml:space="preserve">Figure </w:t>
        </w:r>
        <w:r w:rsidR="0027603E" w:rsidRPr="00B30CAE">
          <w:rPr>
            <w:rFonts w:ascii="Arial" w:hAnsi="Arial" w:cs="Arial"/>
            <w:noProof/>
          </w:rPr>
          <w:t>12</w:t>
        </w:r>
      </w:fldSimple>
      <w:r w:rsidR="0027603E" w:rsidRPr="00B30CAE">
        <w:rPr>
          <w:rFonts w:ascii="Arial" w:hAnsi="Arial" w:cs="Arial"/>
        </w:rPr>
        <w:t xml:space="preserve">, it is evident that a larger length ratio is desirable. Not only is the relative concentration of impurities six times smaller at the beginning of the charge after 20 passes for the larger ratio, the length of material which has been purified is also larger. This is a result of the impurities moving further with each pass. When the melt zone is small, the distance an impurity must diffuse through to reach either the bulk of the liquid (k&lt;1) or the solidification interface (k&gt;1) is decreased, improving the ability of the impurity to move efficiently through the material without getting trapped by the advancing solidification front prematurely </w:t>
      </w:r>
      <w:r w:rsidR="008E4AFF" w:rsidRPr="00B30CAE">
        <w:rPr>
          <w:rFonts w:ascii="Arial" w:hAnsi="Arial" w:cs="Arial"/>
        </w:rPr>
        <w:fldChar w:fldCharType="begin"/>
      </w:r>
      <w:r w:rsidR="0027603E" w:rsidRPr="00B30CAE">
        <w:rPr>
          <w:rFonts w:ascii="Arial" w:hAnsi="Arial" w:cs="Arial"/>
        </w:rPr>
        <w:instrText xml:space="preserve"> ADDIN EN.CITE &lt;EndNote&gt;&lt;Cite&gt;&lt;Author&gt;Pfann&lt;/Author&gt;&lt;Year&gt;1958&lt;/Year&gt;&lt;RecNum&gt;1087&lt;/RecNum&gt;&lt;DisplayText&gt;[65]&lt;/DisplayText&gt;&lt;record&gt;&lt;rec-number&gt;1087&lt;/rec-number&gt;&lt;foreign-keys&gt;&lt;key app="EN" db-id="pw2rerw5xpx5whe2d9p5zxz5dp9sad2wd2s0"&gt;1087&lt;/key&gt;&lt;/foreign-keys&gt;&lt;ref-type name="Book"&gt;6&lt;/ref-type&gt;&lt;contributors&gt;&lt;authors&gt;&lt;author&gt;Pfann, William G.&lt;/author&gt;&lt;/authors&gt;&lt;/contributors&gt;&lt;titles&gt;&lt;title&gt;Zone melting&lt;/title&gt;&lt;/titles&gt;&lt;dates&gt;&lt;year&gt;1958&lt;/year&gt;&lt;/dates&gt;&lt;pub-location&gt;New York&lt;/pub-location&gt;&lt;publisher&gt;Wiley&lt;/publisher&gt;&lt;urls&gt;&lt;/urls&gt;&lt;remote-database-name&gt;/z-wcorg/&lt;/remote-database-name&gt;&lt;remote-database-provider&gt;http://worldcat.org&lt;/remote-database-provider&gt;&lt;language&gt;English&lt;/language&gt;&lt;/record&gt;&lt;/Cite&gt;&lt;/EndNote&gt;</w:instrText>
      </w:r>
      <w:r w:rsidR="008E4AFF" w:rsidRPr="00B30CAE">
        <w:rPr>
          <w:rFonts w:ascii="Arial" w:hAnsi="Arial" w:cs="Arial"/>
        </w:rPr>
        <w:fldChar w:fldCharType="separate"/>
      </w:r>
      <w:r w:rsidR="0027603E" w:rsidRPr="00B30CAE">
        <w:rPr>
          <w:rFonts w:ascii="Arial" w:hAnsi="Arial" w:cs="Arial"/>
          <w:noProof/>
        </w:rPr>
        <w:t>[</w:t>
      </w:r>
      <w:hyperlink w:anchor="_ENREF_65" w:tooltip="Pfann, 1958 #1087" w:history="1">
        <w:r w:rsidR="00784B33" w:rsidRPr="00B30CAE">
          <w:rPr>
            <w:rFonts w:ascii="Arial" w:hAnsi="Arial" w:cs="Arial"/>
            <w:noProof/>
          </w:rPr>
          <w:t>65</w:t>
        </w:r>
      </w:hyperlink>
      <w:r w:rsidR="0027603E" w:rsidRPr="00B30CAE">
        <w:rPr>
          <w:rFonts w:ascii="Arial" w:hAnsi="Arial" w:cs="Arial"/>
          <w:noProof/>
        </w:rPr>
        <w:t>]</w:t>
      </w:r>
      <w:r w:rsidR="008E4AFF" w:rsidRPr="00B30CAE">
        <w:rPr>
          <w:rFonts w:ascii="Arial" w:hAnsi="Arial" w:cs="Arial"/>
        </w:rPr>
        <w:fldChar w:fldCharType="end"/>
      </w:r>
      <w:r w:rsidR="0027603E" w:rsidRPr="00B30CAE">
        <w:rPr>
          <w:rFonts w:ascii="Arial" w:hAnsi="Arial" w:cs="Arial"/>
        </w:rPr>
        <w:t xml:space="preserve">. Charges with a small length ratio have a poor achievable ultimate distribution and reach their maximum purification rather quickly </w:t>
      </w:r>
      <w:r w:rsidR="008E4AFF" w:rsidRPr="00B30CAE">
        <w:rPr>
          <w:rFonts w:ascii="Arial" w:hAnsi="Arial" w:cs="Arial"/>
        </w:rPr>
        <w:fldChar w:fldCharType="begin"/>
      </w:r>
      <w:r w:rsidR="0027603E" w:rsidRPr="00B30CAE">
        <w:rPr>
          <w:rFonts w:ascii="Arial" w:hAnsi="Arial" w:cs="Arial"/>
        </w:rPr>
        <w:instrText xml:space="preserve"> ADDIN EN.CITE &lt;EndNote&gt;&lt;Cite&gt;&lt;Author&gt;Singh&lt;/Author&gt;&lt;Year&gt;2005&lt;/Year&gt;&lt;RecNum&gt;1200&lt;/RecNum&gt;&lt;DisplayText&gt;[67]&lt;/DisplayText&gt;&lt;record&gt;&lt;rec-number&gt;1200&lt;/rec-number&gt;&lt;foreign-keys&gt;&lt;key app="EN" db-id="pw2rerw5xpx5whe2d9p5zxz5dp9sad2wd2s0"&gt;1200&lt;/key&gt;&lt;/foreign-keys&gt;&lt;ref-type name="Book Section"&gt;5&lt;/ref-type&gt;&lt;contributors&gt;&lt;authors&gt;&lt;author&gt;Singh, H. B.&lt;/author&gt;&lt;/authors&gt;&lt;secondary-authors&gt;&lt;author&gt;Poole, Paul WorsfoldAlan TownshendColin&lt;/author&gt;&lt;/secondary-authors&gt;&lt;/contributors&gt;&lt;titles&gt;&lt;title&gt;ZONE REFINING&lt;/title&gt;&lt;secondary-title&gt;Encyclopedia of Analytical Science (Second Edition)&lt;/secondary-title&gt;&lt;/titles&gt;&lt;pages&gt;463-468&lt;/pages&gt;&lt;dates&gt;&lt;year&gt;2005&lt;/year&gt;&lt;/dates&gt;&lt;pub-location&gt;Oxford&lt;/pub-location&gt;&lt;publisher&gt;Elsevier&lt;/publisher&gt;&lt;isbn&gt;978-0-12-369397-6&lt;/isbn&gt;&lt;urls&gt;&lt;related-urls&gt;&lt;url&gt;http://www.sciencedirect.com/science/article/pii/B0123693977006786&lt;/url&gt;&lt;/related-urls&gt;&lt;/urls&gt;&lt;electronic-resource-num&gt;http://dx.doi.org/10.1016/B0-12-369397-7/00678-6&lt;/electronic-resource-num&gt;&lt;/record&gt;&lt;/Cite&gt;&lt;/EndNote&gt;</w:instrText>
      </w:r>
      <w:r w:rsidR="008E4AFF" w:rsidRPr="00B30CAE">
        <w:rPr>
          <w:rFonts w:ascii="Arial" w:hAnsi="Arial" w:cs="Arial"/>
        </w:rPr>
        <w:fldChar w:fldCharType="separate"/>
      </w:r>
      <w:r w:rsidR="0027603E" w:rsidRPr="00B30CAE">
        <w:rPr>
          <w:rFonts w:ascii="Arial" w:hAnsi="Arial" w:cs="Arial"/>
          <w:noProof/>
        </w:rPr>
        <w:t>[</w:t>
      </w:r>
      <w:hyperlink w:anchor="_ENREF_67" w:tooltip="Singh, 2005 #1200" w:history="1">
        <w:r w:rsidR="00784B33" w:rsidRPr="00B30CAE">
          <w:rPr>
            <w:rFonts w:ascii="Arial" w:hAnsi="Arial" w:cs="Arial"/>
            <w:noProof/>
          </w:rPr>
          <w:t>67</w:t>
        </w:r>
      </w:hyperlink>
      <w:r w:rsidR="0027603E" w:rsidRPr="00B30CAE">
        <w:rPr>
          <w:rFonts w:ascii="Arial" w:hAnsi="Arial" w:cs="Arial"/>
          <w:noProof/>
        </w:rPr>
        <w:t>]</w:t>
      </w:r>
      <w:r w:rsidR="008E4AFF" w:rsidRPr="00B30CAE">
        <w:rPr>
          <w:rFonts w:ascii="Arial" w:hAnsi="Arial" w:cs="Arial"/>
        </w:rPr>
        <w:fldChar w:fldCharType="end"/>
      </w:r>
      <w:r w:rsidR="0027603E" w:rsidRPr="00B30CAE">
        <w:rPr>
          <w:rFonts w:ascii="Arial" w:hAnsi="Arial" w:cs="Arial"/>
        </w:rPr>
        <w:t>.</w:t>
      </w:r>
      <w:r w:rsidRPr="00B30CAE">
        <w:rPr>
          <w:rFonts w:ascii="Arial" w:hAnsi="Arial" w:cs="Arial"/>
        </w:rPr>
        <w:t xml:space="preserve"> </w:t>
      </w:r>
    </w:p>
    <w:p w:rsidR="00CC049F" w:rsidRPr="00B30CAE" w:rsidRDefault="00CC049F" w:rsidP="0027603E">
      <w:pPr>
        <w:numPr>
          <w:ilvl w:val="12"/>
          <w:numId w:val="0"/>
        </w:numPr>
        <w:rPr>
          <w:rFonts w:ascii="Arial" w:hAnsi="Arial" w:cs="Arial"/>
        </w:rPr>
      </w:pPr>
    </w:p>
    <w:p w:rsidR="00F36357" w:rsidRPr="00B30CAE" w:rsidRDefault="00F36357" w:rsidP="009048C8">
      <w:pPr>
        <w:numPr>
          <w:ilvl w:val="12"/>
          <w:numId w:val="0"/>
        </w:numPr>
        <w:rPr>
          <w:rFonts w:ascii="Arial" w:hAnsi="Arial" w:cs="Arial"/>
        </w:rPr>
      </w:pPr>
      <m:oMathPara>
        <m:oMathParaPr>
          <m:jc m:val="center"/>
        </m:oMathParaPr>
        <m:oMath>
          <m:r>
            <w:rPr>
              <w:rFonts w:ascii="Cambria Math" w:hAnsi="Cambria Math" w:cs="Arial"/>
            </w:rPr>
            <m:t>Lengt</m:t>
          </m:r>
          <m:r>
            <w:rPr>
              <w:rFonts w:ascii="Arial" w:hAnsi="Cambria Math" w:cs="Arial"/>
            </w:rPr>
            <m:t>h</m:t>
          </m:r>
          <m:r>
            <w:rPr>
              <w:rFonts w:ascii="Cambria Math" w:hAnsi="Arial" w:cs="Arial"/>
            </w:rPr>
            <m:t xml:space="preserve"> </m:t>
          </m:r>
          <m:r>
            <w:rPr>
              <w:rFonts w:ascii="Cambria Math" w:hAnsi="Cambria Math" w:cs="Arial"/>
            </w:rPr>
            <m:t>Ratio</m:t>
          </m:r>
          <m:r>
            <w:rPr>
              <w:rFonts w:ascii="Cambria Math" w:hAnsi="Arial" w:cs="Arial"/>
            </w:rPr>
            <m:t>=</m:t>
          </m:r>
          <m:f>
            <m:fPr>
              <m:ctrlPr>
                <w:rPr>
                  <w:rFonts w:ascii="Cambria Math" w:hAnsi="Arial" w:cs="Arial"/>
                  <w:i/>
                </w:rPr>
              </m:ctrlPr>
            </m:fPr>
            <m:num>
              <m:r>
                <w:rPr>
                  <w:rFonts w:ascii="Cambria Math" w:hAnsi="Cambria Math" w:cs="Arial"/>
                </w:rPr>
                <m:t>L</m:t>
              </m:r>
            </m:num>
            <m:den>
              <m:r>
                <w:rPr>
                  <w:rFonts w:ascii="Cambria Math" w:hAnsi="Cambria Math" w:cs="Arial"/>
                </w:rPr>
                <m:t>l</m:t>
              </m:r>
            </m:den>
          </m:f>
        </m:oMath>
      </m:oMathPara>
    </w:p>
    <w:p w:rsidR="007757EE" w:rsidRPr="00B30CAE" w:rsidRDefault="006A35DC" w:rsidP="003D2624">
      <w:pPr>
        <w:pStyle w:val="Caption"/>
        <w:spacing w:before="0"/>
        <w:jc w:val="center"/>
        <w:rPr>
          <w:rFonts w:ascii="Arial" w:hAnsi="Arial" w:cs="Arial"/>
        </w:rPr>
      </w:pPr>
      <w:bookmarkStart w:id="59" w:name="_Ref400300460"/>
      <w:bookmarkStart w:id="60" w:name="_Toc400616021"/>
      <w:r w:rsidRPr="00B30CAE">
        <w:rPr>
          <w:rFonts w:ascii="Arial" w:hAnsi="Arial" w:cs="Arial"/>
        </w:rPr>
        <w:t xml:space="preserve">Equation </w:t>
      </w:r>
      <w:r w:rsidR="008E4AFF" w:rsidRPr="00B30CAE">
        <w:rPr>
          <w:rFonts w:ascii="Arial" w:hAnsi="Arial" w:cs="Arial"/>
        </w:rPr>
        <w:fldChar w:fldCharType="begin"/>
      </w:r>
      <w:r w:rsidRPr="00B30CAE">
        <w:rPr>
          <w:rFonts w:ascii="Arial" w:hAnsi="Arial" w:cs="Arial"/>
        </w:rPr>
        <w:instrText xml:space="preserve"> SEQ Equation \* ARABIC </w:instrText>
      </w:r>
      <w:r w:rsidR="008E4AFF" w:rsidRPr="00B30CAE">
        <w:rPr>
          <w:rFonts w:ascii="Arial" w:hAnsi="Arial" w:cs="Arial"/>
        </w:rPr>
        <w:fldChar w:fldCharType="separate"/>
      </w:r>
      <w:r w:rsidRPr="00B30CAE">
        <w:rPr>
          <w:rFonts w:ascii="Arial" w:hAnsi="Arial" w:cs="Arial"/>
          <w:noProof/>
        </w:rPr>
        <w:t>4</w:t>
      </w:r>
      <w:r w:rsidR="008E4AFF" w:rsidRPr="00B30CAE">
        <w:rPr>
          <w:rFonts w:ascii="Arial" w:hAnsi="Arial" w:cs="Arial"/>
        </w:rPr>
        <w:fldChar w:fldCharType="end"/>
      </w:r>
      <w:bookmarkEnd w:id="59"/>
      <w:r w:rsidRPr="00B30CAE">
        <w:rPr>
          <w:rFonts w:ascii="Arial" w:hAnsi="Arial" w:cs="Arial"/>
        </w:rPr>
        <w:t>- Length Ratio</w:t>
      </w:r>
      <w:bookmarkEnd w:id="60"/>
    </w:p>
    <w:p w:rsidR="006A35DC" w:rsidRPr="00B30CAE" w:rsidRDefault="006A35DC" w:rsidP="007757EE">
      <w:pPr>
        <w:rPr>
          <w:rFonts w:ascii="Arial" w:hAnsi="Arial" w:cs="Arial"/>
        </w:rPr>
      </w:pPr>
    </w:p>
    <w:p w:rsidR="007757EE" w:rsidRPr="00B30CAE" w:rsidRDefault="00084AB2" w:rsidP="007757EE">
      <w:pPr>
        <w:numPr>
          <w:ilvl w:val="12"/>
          <w:numId w:val="0"/>
        </w:numPr>
        <w:jc w:val="center"/>
        <w:rPr>
          <w:rFonts w:ascii="Arial" w:hAnsi="Arial" w:cs="Arial"/>
        </w:rPr>
      </w:pPr>
      <w:r w:rsidRPr="00B30CAE">
        <w:rPr>
          <w:rFonts w:ascii="Arial" w:hAnsi="Arial" w:cs="Arial"/>
          <w:noProof/>
        </w:rPr>
        <w:lastRenderedPageBreak/>
        <w:drawing>
          <wp:inline distT="0" distB="0" distL="0" distR="0">
            <wp:extent cx="2908871" cy="3566160"/>
            <wp:effectExtent l="19050" t="0" r="5779" b="0"/>
            <wp:docPr id="10" name="Picture 4" descr="C:\Users\Will\Dropbox\Thesis\New Doc 9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ill\Dropbox\Thesis\New Doc 9_11.jpg"/>
                    <pic:cNvPicPr>
                      <a:picLocks noChangeAspect="1" noChangeArrowheads="1"/>
                    </pic:cNvPicPr>
                  </pic:nvPicPr>
                  <pic:blipFill>
                    <a:blip r:embed="rId20" cstate="print"/>
                    <a:srcRect t="2743" r="2246" b="686"/>
                    <a:stretch>
                      <a:fillRect/>
                    </a:stretch>
                  </pic:blipFill>
                  <pic:spPr bwMode="auto">
                    <a:xfrm>
                      <a:off x="0" y="0"/>
                      <a:ext cx="2908871" cy="3566160"/>
                    </a:xfrm>
                    <a:prstGeom prst="rect">
                      <a:avLst/>
                    </a:prstGeom>
                    <a:noFill/>
                    <a:ln w="9525">
                      <a:noFill/>
                      <a:miter lim="800000"/>
                      <a:headEnd/>
                      <a:tailEnd/>
                    </a:ln>
                  </pic:spPr>
                </pic:pic>
              </a:graphicData>
            </a:graphic>
          </wp:inline>
        </w:drawing>
      </w:r>
    </w:p>
    <w:p w:rsidR="007757EE" w:rsidRPr="00B30CAE" w:rsidRDefault="007757EE" w:rsidP="007757EE">
      <w:pPr>
        <w:pStyle w:val="Caption"/>
        <w:spacing w:before="0"/>
        <w:jc w:val="center"/>
        <w:rPr>
          <w:rFonts w:ascii="Arial" w:hAnsi="Arial" w:cs="Arial"/>
        </w:rPr>
      </w:pPr>
      <w:bookmarkStart w:id="61" w:name="_Ref400302573"/>
      <w:bookmarkStart w:id="62" w:name="_Toc400616014"/>
      <w:r w:rsidRPr="00B30CAE">
        <w:rPr>
          <w:rFonts w:ascii="Arial" w:hAnsi="Arial" w:cs="Arial"/>
        </w:rPr>
        <w:t xml:space="preserve">Figure </w:t>
      </w:r>
      <w:r w:rsidR="008E4AFF" w:rsidRPr="00B30CAE">
        <w:rPr>
          <w:rFonts w:ascii="Arial" w:hAnsi="Arial" w:cs="Arial"/>
        </w:rPr>
        <w:fldChar w:fldCharType="begin"/>
      </w:r>
      <w:r w:rsidRPr="00B30CAE">
        <w:rPr>
          <w:rFonts w:ascii="Arial" w:hAnsi="Arial" w:cs="Arial"/>
        </w:rPr>
        <w:instrText xml:space="preserve"> SEQ Figure \* ARABIC </w:instrText>
      </w:r>
      <w:r w:rsidR="008E4AFF" w:rsidRPr="00B30CAE">
        <w:rPr>
          <w:rFonts w:ascii="Arial" w:hAnsi="Arial" w:cs="Arial"/>
        </w:rPr>
        <w:fldChar w:fldCharType="separate"/>
      </w:r>
      <w:r w:rsidR="00CE0884" w:rsidRPr="00B30CAE">
        <w:rPr>
          <w:rFonts w:ascii="Arial" w:hAnsi="Arial" w:cs="Arial"/>
          <w:noProof/>
        </w:rPr>
        <w:t>11</w:t>
      </w:r>
      <w:r w:rsidR="008E4AFF" w:rsidRPr="00B30CAE">
        <w:rPr>
          <w:rFonts w:ascii="Arial" w:hAnsi="Arial" w:cs="Arial"/>
        </w:rPr>
        <w:fldChar w:fldCharType="end"/>
      </w:r>
      <w:bookmarkEnd w:id="61"/>
      <w:r w:rsidRPr="00B30CAE">
        <w:rPr>
          <w:rFonts w:ascii="Arial" w:hAnsi="Arial" w:cs="Arial"/>
        </w:rPr>
        <w:t xml:space="preserve">- Impurity Distribution for a Length Ratio of 10, </w:t>
      </w:r>
      <w:r w:rsidR="008E4AFF" w:rsidRPr="00B30CAE">
        <w:rPr>
          <w:rFonts w:ascii="Arial" w:hAnsi="Arial" w:cs="Arial"/>
        </w:rPr>
        <w:fldChar w:fldCharType="begin"/>
      </w:r>
      <w:r w:rsidRPr="00B30CAE">
        <w:rPr>
          <w:rFonts w:ascii="Arial" w:hAnsi="Arial" w:cs="Arial"/>
        </w:rPr>
        <w:instrText xml:space="preserve"> ADDIN EN.CITE &lt;EndNote&gt;&lt;Cite&gt;&lt;Author&gt;Pfann&lt;/Author&gt;&lt;Year&gt;1958&lt;/Year&gt;&lt;RecNum&gt;1087&lt;/RecNum&gt;&lt;DisplayText&gt;[65]&lt;/DisplayText&gt;&lt;record&gt;&lt;rec-number&gt;1087&lt;/rec-number&gt;&lt;foreign-keys&gt;&lt;key app="EN" db-id="pw2rerw5xpx5whe2d9p5zxz5dp9sad2wd2s0"&gt;1087&lt;/key&gt;&lt;/foreign-keys&gt;&lt;ref-type name="Book"&gt;6&lt;/ref-type&gt;&lt;contributors&gt;&lt;authors&gt;&lt;author&gt;Pfann, William G.&lt;/author&gt;&lt;/authors&gt;&lt;/contributors&gt;&lt;titles&gt;&lt;title&gt;Zone melting&lt;/title&gt;&lt;/titles&gt;&lt;dates&gt;&lt;year&gt;1958&lt;/year&gt;&lt;/dates&gt;&lt;pub-location&gt;New York&lt;/pub-location&gt;&lt;publisher&gt;Wiley&lt;/publisher&gt;&lt;urls&gt;&lt;/urls&gt;&lt;remote-database-name&gt;/z-wcorg/&lt;/remote-database-name&gt;&lt;remote-database-provider&gt;http://worldcat.org&lt;/remote-database-provider&gt;&lt;language&gt;English&lt;/language&gt;&lt;/record&gt;&lt;/Cite&gt;&lt;/EndNote&gt;</w:instrText>
      </w:r>
      <w:r w:rsidR="008E4AFF" w:rsidRPr="00B30CAE">
        <w:rPr>
          <w:rFonts w:ascii="Arial" w:hAnsi="Arial" w:cs="Arial"/>
        </w:rPr>
        <w:fldChar w:fldCharType="separate"/>
      </w:r>
      <w:r w:rsidRPr="00B30CAE">
        <w:rPr>
          <w:rFonts w:ascii="Arial" w:hAnsi="Arial" w:cs="Arial"/>
          <w:noProof/>
        </w:rPr>
        <w:t>[</w:t>
      </w:r>
      <w:hyperlink w:anchor="_ENREF_65" w:tooltip="Pfann, 1958 #1087" w:history="1">
        <w:r w:rsidR="00784B33" w:rsidRPr="00B30CAE">
          <w:rPr>
            <w:rFonts w:ascii="Arial" w:hAnsi="Arial" w:cs="Arial"/>
            <w:noProof/>
          </w:rPr>
          <w:t>65</w:t>
        </w:r>
      </w:hyperlink>
      <w:r w:rsidRPr="00B30CAE">
        <w:rPr>
          <w:rFonts w:ascii="Arial" w:hAnsi="Arial" w:cs="Arial"/>
          <w:noProof/>
        </w:rPr>
        <w:t>]</w:t>
      </w:r>
      <w:bookmarkEnd w:id="62"/>
      <w:r w:rsidR="008E4AFF" w:rsidRPr="00B30CAE">
        <w:rPr>
          <w:rFonts w:ascii="Arial" w:hAnsi="Arial" w:cs="Arial"/>
        </w:rPr>
        <w:fldChar w:fldCharType="end"/>
      </w:r>
    </w:p>
    <w:p w:rsidR="007757EE" w:rsidRPr="00B30CAE" w:rsidRDefault="007757EE" w:rsidP="007757EE">
      <w:pPr>
        <w:numPr>
          <w:ilvl w:val="12"/>
          <w:numId w:val="0"/>
        </w:numPr>
        <w:jc w:val="center"/>
        <w:rPr>
          <w:rFonts w:ascii="Arial" w:hAnsi="Arial" w:cs="Arial"/>
        </w:rPr>
      </w:pPr>
    </w:p>
    <w:p w:rsidR="006A35DC" w:rsidRPr="00B30CAE" w:rsidRDefault="00084AB2" w:rsidP="007757EE">
      <w:pPr>
        <w:numPr>
          <w:ilvl w:val="12"/>
          <w:numId w:val="0"/>
        </w:numPr>
        <w:jc w:val="center"/>
        <w:rPr>
          <w:rFonts w:ascii="Arial" w:hAnsi="Arial" w:cs="Arial"/>
        </w:rPr>
      </w:pPr>
      <w:r w:rsidRPr="00B30CAE">
        <w:rPr>
          <w:rFonts w:ascii="Arial" w:hAnsi="Arial" w:cs="Arial"/>
          <w:noProof/>
        </w:rPr>
        <w:drawing>
          <wp:inline distT="0" distB="0" distL="0" distR="0">
            <wp:extent cx="3414520" cy="3566160"/>
            <wp:effectExtent l="19050" t="0" r="0" b="0"/>
            <wp:docPr id="11" name="Picture 5" descr="C:\Users\Will\Dropbox\Thesis\New Doc 9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ill\Dropbox\Thesis\New Doc 9_10.jpg"/>
                    <pic:cNvPicPr>
                      <a:picLocks noChangeAspect="1" noChangeArrowheads="1"/>
                    </pic:cNvPicPr>
                  </pic:nvPicPr>
                  <pic:blipFill>
                    <a:blip r:embed="rId21" cstate="print"/>
                    <a:srcRect l="1397" t="3606" r="3345" b="1664"/>
                    <a:stretch>
                      <a:fillRect/>
                    </a:stretch>
                  </pic:blipFill>
                  <pic:spPr bwMode="auto">
                    <a:xfrm>
                      <a:off x="0" y="0"/>
                      <a:ext cx="3414520" cy="3566160"/>
                    </a:xfrm>
                    <a:prstGeom prst="rect">
                      <a:avLst/>
                    </a:prstGeom>
                    <a:noFill/>
                    <a:ln w="9525">
                      <a:noFill/>
                      <a:miter lim="800000"/>
                      <a:headEnd/>
                      <a:tailEnd/>
                    </a:ln>
                  </pic:spPr>
                </pic:pic>
              </a:graphicData>
            </a:graphic>
          </wp:inline>
        </w:drawing>
      </w:r>
    </w:p>
    <w:p w:rsidR="007757EE" w:rsidRPr="00B30CAE" w:rsidRDefault="007757EE" w:rsidP="007757EE">
      <w:pPr>
        <w:pStyle w:val="Caption"/>
        <w:jc w:val="center"/>
        <w:rPr>
          <w:rFonts w:ascii="Arial" w:hAnsi="Arial" w:cs="Arial"/>
        </w:rPr>
      </w:pPr>
      <w:bookmarkStart w:id="63" w:name="_Ref400302575"/>
      <w:bookmarkStart w:id="64" w:name="_Toc400616015"/>
      <w:r w:rsidRPr="00B30CAE">
        <w:rPr>
          <w:rFonts w:ascii="Arial" w:hAnsi="Arial" w:cs="Arial"/>
        </w:rPr>
        <w:t xml:space="preserve">Figure </w:t>
      </w:r>
      <w:r w:rsidR="008E4AFF" w:rsidRPr="00B30CAE">
        <w:rPr>
          <w:rFonts w:ascii="Arial" w:hAnsi="Arial" w:cs="Arial"/>
        </w:rPr>
        <w:fldChar w:fldCharType="begin"/>
      </w:r>
      <w:r w:rsidRPr="00B30CAE">
        <w:rPr>
          <w:rFonts w:ascii="Arial" w:hAnsi="Arial" w:cs="Arial"/>
        </w:rPr>
        <w:instrText xml:space="preserve"> SEQ Figure \* ARABIC </w:instrText>
      </w:r>
      <w:r w:rsidR="008E4AFF" w:rsidRPr="00B30CAE">
        <w:rPr>
          <w:rFonts w:ascii="Arial" w:hAnsi="Arial" w:cs="Arial"/>
        </w:rPr>
        <w:fldChar w:fldCharType="separate"/>
      </w:r>
      <w:r w:rsidR="00CE0884" w:rsidRPr="00B30CAE">
        <w:rPr>
          <w:rFonts w:ascii="Arial" w:hAnsi="Arial" w:cs="Arial"/>
          <w:noProof/>
        </w:rPr>
        <w:t>12</w:t>
      </w:r>
      <w:r w:rsidR="008E4AFF" w:rsidRPr="00B30CAE">
        <w:rPr>
          <w:rFonts w:ascii="Arial" w:hAnsi="Arial" w:cs="Arial"/>
        </w:rPr>
        <w:fldChar w:fldCharType="end"/>
      </w:r>
      <w:bookmarkEnd w:id="63"/>
      <w:r w:rsidRPr="00B30CAE">
        <w:rPr>
          <w:rFonts w:ascii="Arial" w:hAnsi="Arial" w:cs="Arial"/>
        </w:rPr>
        <w:t xml:space="preserve">- Impurity Distribution for a Length Ratio of 5, </w:t>
      </w:r>
      <w:r w:rsidR="008E4AFF" w:rsidRPr="00B30CAE">
        <w:rPr>
          <w:rFonts w:ascii="Arial" w:hAnsi="Arial" w:cs="Arial"/>
        </w:rPr>
        <w:fldChar w:fldCharType="begin"/>
      </w:r>
      <w:r w:rsidRPr="00B30CAE">
        <w:rPr>
          <w:rFonts w:ascii="Arial" w:hAnsi="Arial" w:cs="Arial"/>
        </w:rPr>
        <w:instrText xml:space="preserve"> ADDIN EN.CITE &lt;EndNote&gt;&lt;Cite&gt;&lt;Author&gt;Pfann&lt;/Author&gt;&lt;Year&gt;1958&lt;/Year&gt;&lt;RecNum&gt;1087&lt;/RecNum&gt;&lt;DisplayText&gt;[65]&lt;/DisplayText&gt;&lt;record&gt;&lt;rec-number&gt;1087&lt;/rec-number&gt;&lt;foreign-keys&gt;&lt;key app="EN" db-id="pw2rerw5xpx5whe2d9p5zxz5dp9sad2wd2s0"&gt;1087&lt;/key&gt;&lt;/foreign-keys&gt;&lt;ref-type name="Book"&gt;6&lt;/ref-type&gt;&lt;contributors&gt;&lt;authors&gt;&lt;author&gt;Pfann, William G.&lt;/author&gt;&lt;/authors&gt;&lt;/contributors&gt;&lt;titles&gt;&lt;title&gt;Zone melting&lt;/title&gt;&lt;/titles&gt;&lt;dates&gt;&lt;year&gt;1958&lt;/year&gt;&lt;/dates&gt;&lt;pub-location&gt;New York&lt;/pub-location&gt;&lt;publisher&gt;Wiley&lt;/publisher&gt;&lt;urls&gt;&lt;/urls&gt;&lt;remote-database-name&gt;/z-wcorg/&lt;/remote-database-name&gt;&lt;remote-database-provider&gt;http://worldcat.org&lt;/remote-database-provider&gt;&lt;language&gt;English&lt;/language&gt;&lt;/record&gt;&lt;/Cite&gt;&lt;/EndNote&gt;</w:instrText>
      </w:r>
      <w:r w:rsidR="008E4AFF" w:rsidRPr="00B30CAE">
        <w:rPr>
          <w:rFonts w:ascii="Arial" w:hAnsi="Arial" w:cs="Arial"/>
        </w:rPr>
        <w:fldChar w:fldCharType="separate"/>
      </w:r>
      <w:r w:rsidRPr="00B30CAE">
        <w:rPr>
          <w:rFonts w:ascii="Arial" w:hAnsi="Arial" w:cs="Arial"/>
          <w:noProof/>
        </w:rPr>
        <w:t>[</w:t>
      </w:r>
      <w:hyperlink w:anchor="_ENREF_65" w:tooltip="Pfann, 1958 #1087" w:history="1">
        <w:r w:rsidR="00784B33" w:rsidRPr="00B30CAE">
          <w:rPr>
            <w:rFonts w:ascii="Arial" w:hAnsi="Arial" w:cs="Arial"/>
            <w:noProof/>
          </w:rPr>
          <w:t>65</w:t>
        </w:r>
      </w:hyperlink>
      <w:r w:rsidRPr="00B30CAE">
        <w:rPr>
          <w:rFonts w:ascii="Arial" w:hAnsi="Arial" w:cs="Arial"/>
          <w:noProof/>
        </w:rPr>
        <w:t>]</w:t>
      </w:r>
      <w:bookmarkEnd w:id="64"/>
      <w:r w:rsidR="008E4AFF" w:rsidRPr="00B30CAE">
        <w:rPr>
          <w:rFonts w:ascii="Arial" w:hAnsi="Arial" w:cs="Arial"/>
        </w:rPr>
        <w:fldChar w:fldCharType="end"/>
      </w:r>
    </w:p>
    <w:p w:rsidR="007757EE" w:rsidRPr="00B30CAE" w:rsidRDefault="007757EE" w:rsidP="009048C8">
      <w:pPr>
        <w:numPr>
          <w:ilvl w:val="12"/>
          <w:numId w:val="0"/>
        </w:numPr>
        <w:rPr>
          <w:rFonts w:ascii="Arial" w:hAnsi="Arial" w:cs="Arial"/>
        </w:rPr>
      </w:pPr>
    </w:p>
    <w:p w:rsidR="004B602F" w:rsidRPr="00B30CAE" w:rsidRDefault="00D208E1" w:rsidP="009048C8">
      <w:pPr>
        <w:pStyle w:val="Heading3"/>
      </w:pPr>
      <w:bookmarkStart w:id="65" w:name="_Toc400615947"/>
      <w:r w:rsidRPr="00B30CAE">
        <w:t xml:space="preserve">2.3.3 – </w:t>
      </w:r>
      <w:r w:rsidR="004B602F" w:rsidRPr="00B30CAE">
        <w:t>Pass Speed</w:t>
      </w:r>
      <w:bookmarkEnd w:id="65"/>
    </w:p>
    <w:p w:rsidR="00555E66" w:rsidRPr="00B30CAE" w:rsidRDefault="00555E66" w:rsidP="009048C8">
      <w:pPr>
        <w:numPr>
          <w:ilvl w:val="12"/>
          <w:numId w:val="0"/>
        </w:numPr>
        <w:rPr>
          <w:rFonts w:ascii="Arial" w:hAnsi="Arial" w:cs="Arial"/>
        </w:rPr>
      </w:pPr>
    </w:p>
    <w:p w:rsidR="009C3C0E" w:rsidRPr="00B30CAE" w:rsidRDefault="004624D8" w:rsidP="009048C8">
      <w:pPr>
        <w:numPr>
          <w:ilvl w:val="12"/>
          <w:numId w:val="0"/>
        </w:numPr>
        <w:rPr>
          <w:rFonts w:ascii="Arial" w:hAnsi="Arial" w:cs="Arial"/>
        </w:rPr>
      </w:pPr>
      <w:r w:rsidRPr="00B30CAE">
        <w:rPr>
          <w:rFonts w:ascii="Arial" w:hAnsi="Arial" w:cs="Arial"/>
        </w:rPr>
        <w:t xml:space="preserve">The effects of pass speed can be intuited by considering </w:t>
      </w:r>
      <w:r w:rsidR="00CE0884" w:rsidRPr="00B30CAE">
        <w:rPr>
          <w:rFonts w:ascii="Arial" w:hAnsi="Arial" w:cs="Arial"/>
        </w:rPr>
        <w:t>the diffusion processes taking place during zone refining. As mentioned previously, the concentration of impurities in the liquid is generally considered to be in equilibrium. This assumption is only valid when the refining pass speed is sufficiently slow to allow impurities to diffuse to and away from the solidification front</w:t>
      </w:r>
      <w:r w:rsidR="006B779D" w:rsidRPr="00B30CAE">
        <w:rPr>
          <w:rFonts w:ascii="Arial" w:hAnsi="Arial" w:cs="Arial"/>
        </w:rPr>
        <w:t xml:space="preserve"> </w:t>
      </w:r>
      <w:r w:rsidR="008E4AFF" w:rsidRPr="00B30CAE">
        <w:rPr>
          <w:rFonts w:ascii="Arial" w:hAnsi="Arial" w:cs="Arial"/>
        </w:rPr>
        <w:fldChar w:fldCharType="begin"/>
      </w:r>
      <w:r w:rsidR="006B779D" w:rsidRPr="00B30CAE">
        <w:rPr>
          <w:rFonts w:ascii="Arial" w:hAnsi="Arial" w:cs="Arial"/>
        </w:rPr>
        <w:instrText xml:space="preserve"> ADDIN EN.CITE &lt;EndNote&gt;&lt;Cite&gt;&lt;Author&gt;Singh&lt;/Author&gt;&lt;Year&gt;2005&lt;/Year&gt;&lt;RecNum&gt;1200&lt;/RecNum&gt;&lt;DisplayText&gt;[67]&lt;/DisplayText&gt;&lt;record&gt;&lt;rec-number&gt;1200&lt;/rec-number&gt;&lt;foreign-keys&gt;&lt;key app="EN" db-id="pw2rerw5xpx5whe2d9p5zxz5dp9sad2wd2s0"&gt;1200&lt;/key&gt;&lt;/foreign-keys&gt;&lt;ref-type name="Book Section"&gt;5&lt;/ref-type&gt;&lt;contributors&gt;&lt;authors&gt;&lt;author&gt;Singh, H. B.&lt;/author&gt;&lt;/authors&gt;&lt;secondary-authors&gt;&lt;author&gt;Poole, Paul WorsfoldAlan TownshendColin&lt;/author&gt;&lt;/secondary-authors&gt;&lt;/contributors&gt;&lt;titles&gt;&lt;title&gt;ZONE REFINING&lt;/title&gt;&lt;secondary-title&gt;Encyclopedia of Analytical Science (Second Edition)&lt;/secondary-title&gt;&lt;/titles&gt;&lt;pages&gt;463-468&lt;/pages&gt;&lt;dates&gt;&lt;year&gt;2005&lt;/year&gt;&lt;/dates&gt;&lt;pub-location&gt;Oxford&lt;/pub-location&gt;&lt;publisher&gt;Elsevier&lt;/publisher&gt;&lt;isbn&gt;978-0-12-369397-6&lt;/isbn&gt;&lt;urls&gt;&lt;related-urls&gt;&lt;url&gt;http://www.sciencedirect.com/science/article/pii/B0123693977006786&lt;/url&gt;&lt;/related-urls&gt;&lt;/urls&gt;&lt;electronic-resource-num&gt;http://dx.doi.org/10.1016/B0-12-369397-7/00678-6&lt;/electronic-resource-num&gt;&lt;/record&gt;&lt;/Cite&gt;&lt;/EndNote&gt;</w:instrText>
      </w:r>
      <w:r w:rsidR="008E4AFF" w:rsidRPr="00B30CAE">
        <w:rPr>
          <w:rFonts w:ascii="Arial" w:hAnsi="Arial" w:cs="Arial"/>
        </w:rPr>
        <w:fldChar w:fldCharType="separate"/>
      </w:r>
      <w:r w:rsidR="006B779D" w:rsidRPr="00B30CAE">
        <w:rPr>
          <w:rFonts w:ascii="Arial" w:hAnsi="Arial" w:cs="Arial"/>
          <w:noProof/>
        </w:rPr>
        <w:t>[</w:t>
      </w:r>
      <w:hyperlink w:anchor="_ENREF_67" w:tooltip="Singh, 2005 #1200" w:history="1">
        <w:r w:rsidR="00784B33" w:rsidRPr="00B30CAE">
          <w:rPr>
            <w:rFonts w:ascii="Arial" w:hAnsi="Arial" w:cs="Arial"/>
            <w:noProof/>
          </w:rPr>
          <w:t>67</w:t>
        </w:r>
      </w:hyperlink>
      <w:r w:rsidR="006B779D" w:rsidRPr="00B30CAE">
        <w:rPr>
          <w:rFonts w:ascii="Arial" w:hAnsi="Arial" w:cs="Arial"/>
          <w:noProof/>
        </w:rPr>
        <w:t>]</w:t>
      </w:r>
      <w:r w:rsidR="008E4AFF" w:rsidRPr="00B30CAE">
        <w:rPr>
          <w:rFonts w:ascii="Arial" w:hAnsi="Arial" w:cs="Arial"/>
        </w:rPr>
        <w:fldChar w:fldCharType="end"/>
      </w:r>
      <w:r w:rsidR="00CE0884" w:rsidRPr="00B30CAE">
        <w:rPr>
          <w:rFonts w:ascii="Arial" w:hAnsi="Arial" w:cs="Arial"/>
        </w:rPr>
        <w:t xml:space="preserve">. If the speed is too fast, impurities will either build up or be depleted at this phase boundary. If the speed is much too fast, the melt zone becomes unstable, trapping pockets of liquid in an advancing solid as seen in </w:t>
      </w:r>
      <w:fldSimple w:instr=" REF _Ref400304563 \h  \* MERGEFORMAT ">
        <w:r w:rsidR="00CE0884" w:rsidRPr="00B30CAE">
          <w:rPr>
            <w:rFonts w:ascii="Arial" w:hAnsi="Arial" w:cs="Arial"/>
          </w:rPr>
          <w:t xml:space="preserve">Figure </w:t>
        </w:r>
        <w:r w:rsidR="00CE0884" w:rsidRPr="00B30CAE">
          <w:rPr>
            <w:rFonts w:ascii="Arial" w:hAnsi="Arial" w:cs="Arial"/>
            <w:noProof/>
          </w:rPr>
          <w:t>13</w:t>
        </w:r>
      </w:fldSimple>
      <w:r w:rsidR="00CE0884" w:rsidRPr="00B30CAE">
        <w:rPr>
          <w:rFonts w:ascii="Arial" w:hAnsi="Arial" w:cs="Arial"/>
        </w:rPr>
        <w:t xml:space="preserve">. This growth instability </w:t>
      </w:r>
      <w:r w:rsidR="00CA4AF5" w:rsidRPr="00B30CAE">
        <w:rPr>
          <w:rFonts w:ascii="Arial" w:hAnsi="Arial" w:cs="Arial"/>
        </w:rPr>
        <w:t>retard</w:t>
      </w:r>
      <w:r w:rsidR="00CE0884" w:rsidRPr="00B30CAE">
        <w:rPr>
          <w:rFonts w:ascii="Arial" w:hAnsi="Arial" w:cs="Arial"/>
        </w:rPr>
        <w:t>s effective impurity segregation by locking in the impurities instead of allowing them to move as dictated by the segregation coefficient.</w:t>
      </w:r>
      <w:r w:rsidR="006B779D" w:rsidRPr="00B30CAE">
        <w:rPr>
          <w:rFonts w:ascii="Arial" w:hAnsi="Arial" w:cs="Arial"/>
        </w:rPr>
        <w:t xml:space="preserve"> An excessively slow pass speed, however, prevents diffusion in the solid from being a negligible process.  As such, impurities in the melt which would otherwise not move into the solid, such as those which have k&lt;1, have sufficient time to diffuse into the solid, acting as a competing process to refining </w:t>
      </w:r>
      <w:r w:rsidR="008E4AFF" w:rsidRPr="00B30CAE">
        <w:rPr>
          <w:rFonts w:ascii="Arial" w:hAnsi="Arial" w:cs="Arial"/>
        </w:rPr>
        <w:fldChar w:fldCharType="begin"/>
      </w:r>
      <w:r w:rsidR="006B779D" w:rsidRPr="00B30CAE">
        <w:rPr>
          <w:rFonts w:ascii="Arial" w:hAnsi="Arial" w:cs="Arial"/>
        </w:rPr>
        <w:instrText xml:space="preserve"> ADDIN EN.CITE &lt;EndNote&gt;&lt;Cite&gt;&lt;Author&gt;Parr&lt;/Author&gt;&lt;Year&gt;1960&lt;/Year&gt;&lt;RecNum&gt;1104&lt;/RecNum&gt;&lt;DisplayText&gt;[42]&lt;/DisplayText&gt;&lt;record&gt;&lt;rec-number&gt;1104&lt;/rec-number&gt;&lt;foreign-keys&gt;&lt;key app="EN" db-id="pw2rerw5xpx5whe2d9p5zxz5dp9sad2wd2s0"&gt;1104&lt;/key&gt;&lt;/foreign-keys&gt;&lt;ref-type name="Book"&gt;6&lt;/ref-type&gt;&lt;contributors&gt;&lt;authors&gt;&lt;author&gt;Parr, Norman L&lt;/author&gt;&lt;/authors&gt;&lt;/contributors&gt;&lt;titles&gt;&lt;title&gt;Zone refining and allied techniques&lt;/title&gt;&lt;/titles&gt;&lt;dates&gt;&lt;year&gt;1960&lt;/year&gt;&lt;/dates&gt;&lt;publisher&gt;Newnes&lt;/publisher&gt;&lt;urls&gt;&lt;/urls&gt;&lt;/record&gt;&lt;/Cite&gt;&lt;/EndNote&gt;</w:instrText>
      </w:r>
      <w:r w:rsidR="008E4AFF" w:rsidRPr="00B30CAE">
        <w:rPr>
          <w:rFonts w:ascii="Arial" w:hAnsi="Arial" w:cs="Arial"/>
        </w:rPr>
        <w:fldChar w:fldCharType="separate"/>
      </w:r>
      <w:r w:rsidR="006B779D" w:rsidRPr="00B30CAE">
        <w:rPr>
          <w:rFonts w:ascii="Arial" w:hAnsi="Arial" w:cs="Arial"/>
          <w:noProof/>
        </w:rPr>
        <w:t>[</w:t>
      </w:r>
      <w:hyperlink w:anchor="_ENREF_42" w:tooltip="Parr, 1960 #1104" w:history="1">
        <w:r w:rsidR="00784B33" w:rsidRPr="00B30CAE">
          <w:rPr>
            <w:rFonts w:ascii="Arial" w:hAnsi="Arial" w:cs="Arial"/>
            <w:noProof/>
          </w:rPr>
          <w:t>42</w:t>
        </w:r>
      </w:hyperlink>
      <w:r w:rsidR="006B779D" w:rsidRPr="00B30CAE">
        <w:rPr>
          <w:rFonts w:ascii="Arial" w:hAnsi="Arial" w:cs="Arial"/>
          <w:noProof/>
        </w:rPr>
        <w:t>]</w:t>
      </w:r>
      <w:r w:rsidR="008E4AFF" w:rsidRPr="00B30CAE">
        <w:rPr>
          <w:rFonts w:ascii="Arial" w:hAnsi="Arial" w:cs="Arial"/>
        </w:rPr>
        <w:fldChar w:fldCharType="end"/>
      </w:r>
      <w:r w:rsidR="006B779D" w:rsidRPr="00B30CAE">
        <w:rPr>
          <w:rFonts w:ascii="Arial" w:hAnsi="Arial" w:cs="Arial"/>
        </w:rPr>
        <w:t xml:space="preserve">. This need for a very slow pass speed is tempered by practical considerations. The purpose of zone refining is to efficiently purify an impure feedstock for some future application. If zone refining does not proceed at a reasonable rate, it is impractical and irrelevant. It is for this reason that refining speeds are typically in the region of 1-10 cm/hr as described in Section 2.2 though the most effective speed is likely lower. </w:t>
      </w:r>
    </w:p>
    <w:p w:rsidR="006B779D" w:rsidRPr="00B30CAE" w:rsidRDefault="006B779D" w:rsidP="009048C8">
      <w:pPr>
        <w:numPr>
          <w:ilvl w:val="12"/>
          <w:numId w:val="0"/>
        </w:numPr>
        <w:rPr>
          <w:rFonts w:ascii="Arial" w:hAnsi="Arial" w:cs="Arial"/>
        </w:rPr>
      </w:pPr>
    </w:p>
    <w:p w:rsidR="00CE0884" w:rsidRPr="00B30CAE" w:rsidRDefault="00CE0884" w:rsidP="006B779D">
      <w:pPr>
        <w:numPr>
          <w:ilvl w:val="12"/>
          <w:numId w:val="0"/>
        </w:numPr>
        <w:jc w:val="center"/>
        <w:rPr>
          <w:rFonts w:ascii="Arial" w:hAnsi="Arial" w:cs="Arial"/>
        </w:rPr>
      </w:pPr>
      <w:r w:rsidRPr="00B30CAE">
        <w:rPr>
          <w:rFonts w:ascii="Arial" w:hAnsi="Arial" w:cs="Arial"/>
          <w:noProof/>
        </w:rPr>
        <w:drawing>
          <wp:inline distT="0" distB="0" distL="0" distR="0">
            <wp:extent cx="2451100" cy="1702153"/>
            <wp:effectExtent l="19050" t="0" r="6350" b="0"/>
            <wp:docPr id="12" name="Picture 4" descr="C:\Users\Will\AppData\Local\Microsoft\Windows\Temporary Internet Files\Content.Outlook\NM65O12X\New Doc 9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ill\AppData\Local\Microsoft\Windows\Temporary Internet Files\Content.Outlook\NM65O12X\New Doc 9_4.jpg"/>
                    <pic:cNvPicPr>
                      <a:picLocks noChangeAspect="1" noChangeArrowheads="1"/>
                    </pic:cNvPicPr>
                  </pic:nvPicPr>
                  <pic:blipFill>
                    <a:blip r:embed="rId22" cstate="email">
                      <a:lum contrast="40000"/>
                    </a:blip>
                    <a:srcRect/>
                    <a:stretch>
                      <a:fillRect/>
                    </a:stretch>
                  </pic:blipFill>
                  <pic:spPr bwMode="auto">
                    <a:xfrm>
                      <a:off x="0" y="0"/>
                      <a:ext cx="2455179" cy="1704985"/>
                    </a:xfrm>
                    <a:prstGeom prst="rect">
                      <a:avLst/>
                    </a:prstGeom>
                    <a:noFill/>
                    <a:ln w="9525">
                      <a:noFill/>
                      <a:miter lim="800000"/>
                      <a:headEnd/>
                      <a:tailEnd/>
                    </a:ln>
                  </pic:spPr>
                </pic:pic>
              </a:graphicData>
            </a:graphic>
          </wp:inline>
        </w:drawing>
      </w:r>
    </w:p>
    <w:p w:rsidR="00CE0884" w:rsidRPr="00B30CAE" w:rsidRDefault="00CE0884" w:rsidP="006B779D">
      <w:pPr>
        <w:pStyle w:val="Caption"/>
        <w:jc w:val="center"/>
        <w:rPr>
          <w:rFonts w:ascii="Arial" w:hAnsi="Arial" w:cs="Arial"/>
        </w:rPr>
      </w:pPr>
      <w:bookmarkStart w:id="66" w:name="_Toc400616016"/>
      <w:bookmarkStart w:id="67" w:name="_Ref400304563"/>
      <w:r w:rsidRPr="00B30CAE">
        <w:rPr>
          <w:rFonts w:ascii="Arial" w:hAnsi="Arial" w:cs="Arial"/>
        </w:rPr>
        <w:t xml:space="preserve">Figure </w:t>
      </w:r>
      <w:r w:rsidR="008E4AFF" w:rsidRPr="00B30CAE">
        <w:rPr>
          <w:rFonts w:ascii="Arial" w:hAnsi="Arial" w:cs="Arial"/>
        </w:rPr>
        <w:fldChar w:fldCharType="begin"/>
      </w:r>
      <w:r w:rsidR="008E4AFF" w:rsidRPr="00B30CAE">
        <w:rPr>
          <w:rFonts w:ascii="Arial" w:hAnsi="Arial" w:cs="Arial"/>
        </w:rPr>
        <w:instrText xml:space="preserve"> SEQ Figure \* ARABIC </w:instrText>
      </w:r>
      <w:r w:rsidR="008E4AFF" w:rsidRPr="00B30CAE">
        <w:rPr>
          <w:rFonts w:ascii="Arial" w:hAnsi="Arial" w:cs="Arial"/>
        </w:rPr>
        <w:fldChar w:fldCharType="separate"/>
      </w:r>
      <w:r w:rsidRPr="00B30CAE">
        <w:rPr>
          <w:rFonts w:ascii="Arial" w:hAnsi="Arial" w:cs="Arial"/>
          <w:noProof/>
        </w:rPr>
        <w:t>13</w:t>
      </w:r>
      <w:r w:rsidR="008E4AFF" w:rsidRPr="00B30CAE">
        <w:rPr>
          <w:rFonts w:ascii="Arial" w:hAnsi="Arial" w:cs="Arial"/>
        </w:rPr>
        <w:fldChar w:fldCharType="end"/>
      </w:r>
      <w:bookmarkEnd w:id="67"/>
      <w:r w:rsidRPr="00B30CAE">
        <w:rPr>
          <w:rFonts w:ascii="Arial" w:hAnsi="Arial" w:cs="Arial"/>
        </w:rPr>
        <w:t xml:space="preserve">- Effect of Pass Rate of Zone Refining, </w:t>
      </w:r>
      <w:r w:rsidR="008E4AFF" w:rsidRPr="00B30CAE">
        <w:rPr>
          <w:rFonts w:ascii="Arial" w:hAnsi="Arial" w:cs="Arial"/>
        </w:rPr>
        <w:fldChar w:fldCharType="begin"/>
      </w:r>
      <w:r w:rsidRPr="00B30CAE">
        <w:rPr>
          <w:rFonts w:ascii="Arial" w:hAnsi="Arial" w:cs="Arial"/>
        </w:rPr>
        <w:instrText xml:space="preserve"> ADDIN EN.CITE &lt;EndNote&gt;&lt;Cite&gt;&lt;Author&gt;Parr&lt;/Author&gt;&lt;Year&gt;1960&lt;/Year&gt;&lt;RecNum&gt;1104&lt;/RecNum&gt;&lt;DisplayText&gt;[42]&lt;/DisplayText&gt;&lt;record&gt;&lt;rec-number&gt;1104&lt;/rec-number&gt;&lt;foreign-keys&gt;&lt;key app="EN" db-id="pw2rerw5xpx5whe2d9p5zxz5dp9sad2wd2s0"&gt;1104&lt;/key&gt;&lt;/foreign-keys&gt;&lt;ref-type name="Book"&gt;6&lt;/ref-type&gt;&lt;contributors&gt;&lt;authors&gt;&lt;author&gt;Parr, Norman L&lt;/author&gt;&lt;/authors&gt;&lt;/contributors&gt;&lt;titles&gt;&lt;title&gt;Zone refining and allied techniques&lt;/title&gt;&lt;/titles&gt;&lt;dates&gt;&lt;year&gt;1960&lt;/year&gt;&lt;/dates&gt;&lt;publisher&gt;Newnes&lt;/publisher&gt;&lt;urls&gt;&lt;/urls&gt;&lt;/record&gt;&lt;/Cite&gt;&lt;/EndNote&gt;</w:instrText>
      </w:r>
      <w:r w:rsidR="008E4AFF" w:rsidRPr="00B30CAE">
        <w:rPr>
          <w:rFonts w:ascii="Arial" w:hAnsi="Arial" w:cs="Arial"/>
        </w:rPr>
        <w:fldChar w:fldCharType="separate"/>
      </w:r>
      <w:r w:rsidRPr="00B30CAE">
        <w:rPr>
          <w:rFonts w:ascii="Arial" w:hAnsi="Arial" w:cs="Arial"/>
          <w:noProof/>
        </w:rPr>
        <w:t>[</w:t>
      </w:r>
      <w:hyperlink w:anchor="_ENREF_42" w:tooltip="Parr, 1960 #1104" w:history="1">
        <w:r w:rsidR="00784B33" w:rsidRPr="00B30CAE">
          <w:rPr>
            <w:rFonts w:ascii="Arial" w:hAnsi="Arial" w:cs="Arial"/>
            <w:noProof/>
          </w:rPr>
          <w:t>42</w:t>
        </w:r>
      </w:hyperlink>
      <w:r w:rsidRPr="00B30CAE">
        <w:rPr>
          <w:rFonts w:ascii="Arial" w:hAnsi="Arial" w:cs="Arial"/>
          <w:noProof/>
        </w:rPr>
        <w:t>]</w:t>
      </w:r>
      <w:bookmarkEnd w:id="66"/>
      <w:r w:rsidR="008E4AFF" w:rsidRPr="00B30CAE">
        <w:rPr>
          <w:rFonts w:ascii="Arial" w:hAnsi="Arial" w:cs="Arial"/>
        </w:rPr>
        <w:fldChar w:fldCharType="end"/>
      </w:r>
    </w:p>
    <w:p w:rsidR="004B602F" w:rsidRPr="00B30CAE" w:rsidRDefault="004B602F" w:rsidP="009048C8">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i/>
          <w:iCs/>
        </w:rPr>
      </w:pPr>
    </w:p>
    <w:p w:rsidR="00FF195C" w:rsidRPr="00B30CAE" w:rsidRDefault="004B602F" w:rsidP="009048C8">
      <w:pPr>
        <w:pStyle w:val="Heading2"/>
      </w:pPr>
      <w:bookmarkStart w:id="68" w:name="_Toc400615948"/>
      <w:r w:rsidRPr="00B30CAE">
        <w:t xml:space="preserve">2.4 – General Considerations for Zone Refining </w:t>
      </w:r>
      <w:r w:rsidR="00CE0884" w:rsidRPr="00B30CAE">
        <w:t>Equipment</w:t>
      </w:r>
      <w:bookmarkEnd w:id="68"/>
    </w:p>
    <w:p w:rsidR="0054278F" w:rsidRPr="00B30CAE" w:rsidRDefault="0054278F" w:rsidP="0054278F">
      <w:pPr>
        <w:numPr>
          <w:ilvl w:val="12"/>
          <w:numId w:val="0"/>
        </w:numPr>
        <w:rPr>
          <w:rFonts w:ascii="Arial" w:hAnsi="Arial" w:cs="Arial"/>
        </w:rPr>
      </w:pPr>
    </w:p>
    <w:p w:rsidR="0054278F" w:rsidRPr="00B30CAE" w:rsidRDefault="0054278F" w:rsidP="0054278F">
      <w:pPr>
        <w:numPr>
          <w:ilvl w:val="12"/>
          <w:numId w:val="0"/>
        </w:numPr>
        <w:rPr>
          <w:rFonts w:ascii="Arial" w:hAnsi="Arial" w:cs="Arial"/>
        </w:rPr>
      </w:pPr>
      <w:r w:rsidRPr="00B30CAE">
        <w:rPr>
          <w:rFonts w:ascii="Arial" w:hAnsi="Arial" w:cs="Arial"/>
        </w:rPr>
        <w:t xml:space="preserve">The practical considerations for zone refining manifest themselves in the design of the furnace. Depending on the material being refined, and the desires of the operator, the ideal furnace for zone refining varies. The most general considerations which must be made relate to how the melt zone is formed and how it is contained. All other aspects of the design are fixed, in their presence if </w:t>
      </w:r>
      <w:r w:rsidRPr="00B30CAE">
        <w:rPr>
          <w:rFonts w:ascii="Arial" w:hAnsi="Arial" w:cs="Arial"/>
        </w:rPr>
        <w:lastRenderedPageBreak/>
        <w:t>not their specific manifestation.  This includes the translation mechanism of the furnace. The design of this component doesn’t matter so long as it is capable of moving at an app</w:t>
      </w:r>
      <w:r w:rsidR="008A2895" w:rsidRPr="00B30CAE">
        <w:rPr>
          <w:rFonts w:ascii="Arial" w:hAnsi="Arial" w:cs="Arial"/>
        </w:rPr>
        <w:t xml:space="preserve">ropriate speed. Other parts such as the inclusion of a chamber heater, on the other hand, can have a large impact on the refining process. </w:t>
      </w:r>
    </w:p>
    <w:p w:rsidR="0054278F" w:rsidRPr="00B30CAE" w:rsidRDefault="0054278F" w:rsidP="0054278F">
      <w:pPr>
        <w:rPr>
          <w:rFonts w:ascii="Arial" w:hAnsi="Arial" w:cs="Arial"/>
        </w:rPr>
      </w:pPr>
    </w:p>
    <w:p w:rsidR="004B602F" w:rsidRPr="00B30CAE" w:rsidRDefault="00D208E1" w:rsidP="009048C8">
      <w:pPr>
        <w:pStyle w:val="Heading3"/>
      </w:pPr>
      <w:bookmarkStart w:id="69" w:name="_Toc400615949"/>
      <w:r w:rsidRPr="00B30CAE">
        <w:t xml:space="preserve">2.4.1 – </w:t>
      </w:r>
      <w:r w:rsidR="004B602F" w:rsidRPr="00B30CAE">
        <w:t>Consequences of Using a Chamber Heater</w:t>
      </w:r>
      <w:bookmarkEnd w:id="69"/>
    </w:p>
    <w:p w:rsidR="00555E66" w:rsidRPr="00B30CAE" w:rsidRDefault="00555E66" w:rsidP="009048C8">
      <w:pPr>
        <w:numPr>
          <w:ilvl w:val="12"/>
          <w:numId w:val="0"/>
        </w:numPr>
        <w:rPr>
          <w:rFonts w:ascii="Arial" w:hAnsi="Arial" w:cs="Arial"/>
        </w:rPr>
      </w:pPr>
    </w:p>
    <w:p w:rsidR="008A2895" w:rsidRPr="00B30CAE" w:rsidRDefault="008A2895" w:rsidP="008A2895">
      <w:pPr>
        <w:pStyle w:val="Caption"/>
        <w:rPr>
          <w:rFonts w:ascii="Arial" w:hAnsi="Arial" w:cs="Arial"/>
          <w:b w:val="0"/>
          <w:bCs w:val="0"/>
          <w:sz w:val="24"/>
          <w:szCs w:val="24"/>
        </w:rPr>
      </w:pPr>
      <w:r w:rsidRPr="00B30CAE">
        <w:rPr>
          <w:rFonts w:ascii="Arial" w:hAnsi="Arial" w:cs="Arial"/>
          <w:b w:val="0"/>
          <w:bCs w:val="0"/>
          <w:sz w:val="24"/>
          <w:szCs w:val="24"/>
        </w:rPr>
        <w:t xml:space="preserve">The thermal expansion of some materials is quite aggressive, resulting in the fracture of the charge container if the material adheres to the walls of the vessel. To minimize this occurrence, it is possible to maintain the entire charge at an elevated temperature, below the melting temperature, thereby limiting the thermal expansion. The trade-off with this addition is the lower achievable thermal gradient at the melt interface. As the entire charge is hot, the rate of heat dissipation is lowered impeding the formation of a stable, narrow melt zone. This does lower the stress on the spike heater as it doesn’t have to work as hard to hold its temperature, potentially increasing its service life. </w:t>
      </w:r>
    </w:p>
    <w:p w:rsidR="008A2895" w:rsidRPr="00B30CAE" w:rsidRDefault="008A2895" w:rsidP="00CC049F">
      <w:pPr>
        <w:numPr>
          <w:ilvl w:val="12"/>
          <w:numId w:val="0"/>
        </w:numPr>
        <w:rPr>
          <w:rFonts w:ascii="Arial" w:hAnsi="Arial" w:cs="Arial"/>
        </w:rPr>
      </w:pPr>
    </w:p>
    <w:p w:rsidR="008A2895" w:rsidRPr="00B30CAE" w:rsidRDefault="008A2895" w:rsidP="008A2895">
      <w:pPr>
        <w:pStyle w:val="Caption"/>
        <w:rPr>
          <w:rFonts w:ascii="Arial" w:hAnsi="Arial" w:cs="Arial"/>
          <w:b w:val="0"/>
          <w:bCs w:val="0"/>
          <w:sz w:val="24"/>
          <w:szCs w:val="24"/>
        </w:rPr>
      </w:pPr>
      <w:r w:rsidRPr="00B30CAE">
        <w:rPr>
          <w:rFonts w:ascii="Arial" w:hAnsi="Arial" w:cs="Arial"/>
          <w:b w:val="0"/>
          <w:bCs w:val="0"/>
          <w:sz w:val="24"/>
          <w:szCs w:val="24"/>
        </w:rPr>
        <w:t xml:space="preserve">With a conventional furnace, it is necessary to heat a large area around the charge to keep it at an elevated temperature. </w:t>
      </w:r>
      <w:r w:rsidR="00DA54B7" w:rsidRPr="00B30CAE">
        <w:rPr>
          <w:rFonts w:ascii="Arial" w:hAnsi="Arial" w:cs="Arial"/>
          <w:b w:val="0"/>
          <w:bCs w:val="0"/>
          <w:sz w:val="24"/>
          <w:szCs w:val="24"/>
        </w:rPr>
        <w:t xml:space="preserve">This requires a large amount of insulation to minimize heat losses for practical application. The addition of this insulation comes at the cost of material visibility. It is advantageous to be able to see the first signs of container failure, for example, as it allows the impact of this event to be minimized. A second benefit is the ability to monitor refining progress </w:t>
      </w:r>
      <w:r w:rsidR="00DA54B7" w:rsidRPr="00B30CAE">
        <w:rPr>
          <w:rFonts w:ascii="Arial" w:hAnsi="Arial" w:cs="Arial"/>
          <w:b w:val="0"/>
          <w:bCs w:val="0"/>
          <w:i/>
          <w:sz w:val="24"/>
          <w:szCs w:val="24"/>
        </w:rPr>
        <w:t>in situ</w:t>
      </w:r>
      <w:r w:rsidR="00DA54B7" w:rsidRPr="00B30CAE">
        <w:rPr>
          <w:rFonts w:ascii="Arial" w:hAnsi="Arial" w:cs="Arial"/>
          <w:b w:val="0"/>
          <w:bCs w:val="0"/>
          <w:sz w:val="24"/>
          <w:szCs w:val="24"/>
        </w:rPr>
        <w:t>. When purifying a contaminated material, a change in the melting temperature is expected. Depending on the magnitude of this change, the material may cease to melt at the original temperature. The converse of this is the material’s melting temperature is lowered and the melt zone elongates during refining. By monitoring the refining process, adjustments may be made as necessary.</w:t>
      </w:r>
    </w:p>
    <w:p w:rsidR="008A2895" w:rsidRPr="00B30CAE" w:rsidRDefault="008A2895" w:rsidP="008A2895">
      <w:pPr>
        <w:rPr>
          <w:rFonts w:ascii="Arial" w:hAnsi="Arial" w:cs="Arial"/>
        </w:rPr>
      </w:pPr>
    </w:p>
    <w:p w:rsidR="004B602F" w:rsidRPr="00B30CAE" w:rsidRDefault="00D208E1" w:rsidP="009048C8">
      <w:pPr>
        <w:pStyle w:val="Heading3"/>
      </w:pPr>
      <w:bookmarkStart w:id="70" w:name="_Toc400615950"/>
      <w:r w:rsidRPr="00B30CAE">
        <w:t xml:space="preserve">2.4.2 – </w:t>
      </w:r>
      <w:r w:rsidR="004B602F" w:rsidRPr="00B30CAE">
        <w:t>Spike Heater Design Requirements</w:t>
      </w:r>
      <w:bookmarkEnd w:id="70"/>
    </w:p>
    <w:p w:rsidR="004B602F" w:rsidRPr="00B30CAE" w:rsidRDefault="004B602F" w:rsidP="009048C8">
      <w:pPr>
        <w:numPr>
          <w:ilvl w:val="12"/>
          <w:numId w:val="0"/>
        </w:numPr>
        <w:rPr>
          <w:rFonts w:ascii="Arial" w:hAnsi="Arial" w:cs="Arial"/>
        </w:rPr>
      </w:pPr>
    </w:p>
    <w:p w:rsidR="00346CFE" w:rsidRPr="00B30CAE" w:rsidRDefault="00DA54B7" w:rsidP="009048C8">
      <w:pPr>
        <w:numPr>
          <w:ilvl w:val="12"/>
          <w:numId w:val="0"/>
        </w:numPr>
        <w:rPr>
          <w:rFonts w:ascii="Arial" w:hAnsi="Arial" w:cs="Arial"/>
        </w:rPr>
      </w:pPr>
      <w:r w:rsidRPr="00B30CAE">
        <w:rPr>
          <w:rFonts w:ascii="Arial" w:hAnsi="Arial" w:cs="Arial"/>
        </w:rPr>
        <w:t xml:space="preserve">Regardless of whether a chamber heater is included, the spike heater is a core component of a zone refining furnace. </w:t>
      </w:r>
      <w:r w:rsidR="00346CFE" w:rsidRPr="00B30CAE">
        <w:rPr>
          <w:rFonts w:ascii="Arial" w:hAnsi="Arial" w:cs="Arial"/>
        </w:rPr>
        <w:t>A narrow melt zone is required for efficient refining, as previously established. To achieve this, the spike heater must be narrow, relative to the average charge size. Smaller heaters are more delicate, susceptible to both mechanical fracture and oxidation corrosion, especially at high temperature. The heater must also closely fit the typical vessel size used with it. A large mismatch results not only in waste heat, but also in a wider melt zone as the radiated heat warms the nearby charge.</w:t>
      </w:r>
    </w:p>
    <w:p w:rsidR="009C3C0E" w:rsidRPr="00B30CAE" w:rsidRDefault="009C3C0E" w:rsidP="009048C8">
      <w:pPr>
        <w:numPr>
          <w:ilvl w:val="12"/>
          <w:numId w:val="0"/>
        </w:numPr>
        <w:rPr>
          <w:rFonts w:ascii="Arial" w:hAnsi="Arial" w:cs="Arial"/>
        </w:rPr>
      </w:pPr>
    </w:p>
    <w:p w:rsidR="00346CFE" w:rsidRPr="00B30CAE" w:rsidRDefault="00346CFE" w:rsidP="009048C8">
      <w:pPr>
        <w:numPr>
          <w:ilvl w:val="12"/>
          <w:numId w:val="0"/>
        </w:numPr>
        <w:rPr>
          <w:rFonts w:ascii="Arial" w:hAnsi="Arial" w:cs="Arial"/>
        </w:rPr>
      </w:pPr>
      <w:r w:rsidRPr="00B30CAE">
        <w:rPr>
          <w:rFonts w:ascii="Arial" w:hAnsi="Arial" w:cs="Arial"/>
        </w:rPr>
        <w:lastRenderedPageBreak/>
        <w:t xml:space="preserve">The melt zone may be divided or minimized by using a cooling system. This is especially popular in lower temperature zone refining apparatuses, mostly due to the types of coolants available at lower temperatures. Water is an obvious choice as a coolant, but above 100°C, this isn’t a possibility. </w:t>
      </w:r>
      <w:r w:rsidR="0021561F" w:rsidRPr="00B30CAE">
        <w:rPr>
          <w:rFonts w:ascii="Arial" w:hAnsi="Arial" w:cs="Arial"/>
        </w:rPr>
        <w:t xml:space="preserve">Oil is another possibility and is capable of reaching higher temperatures, though is not encouraged for use in a furnace. </w:t>
      </w:r>
      <w:r w:rsidRPr="00B30CAE">
        <w:rPr>
          <w:rFonts w:ascii="Arial" w:hAnsi="Arial" w:cs="Arial"/>
        </w:rPr>
        <w:t xml:space="preserve">The coolant must be cool enough to absorb heat from the system effectively without inducing thermal shock in the container material. To improve the coolants thermal contact, copper tubing is used to contain the coolant, improving the efficiency of the heat exchange. At higher temperatures, </w:t>
      </w:r>
      <w:r w:rsidR="0021561F" w:rsidRPr="00B30CAE">
        <w:rPr>
          <w:rFonts w:ascii="Arial" w:hAnsi="Arial" w:cs="Arial"/>
        </w:rPr>
        <w:t xml:space="preserve">the choice of coolants drops dramatically. Most possible liquid coolants, such as molten salts, are too dangerous to justify their widespread use. In these instances, it is much more efficient to simply manipulate the size of the heater itself or use air circulation to promote cooling. </w:t>
      </w:r>
    </w:p>
    <w:p w:rsidR="004B602F" w:rsidRPr="00B30CAE" w:rsidRDefault="004B602F" w:rsidP="009048C8">
      <w:pPr>
        <w:rPr>
          <w:rFonts w:ascii="Arial" w:hAnsi="Arial" w:cs="Arial"/>
        </w:rPr>
      </w:pPr>
    </w:p>
    <w:p w:rsidR="004B602F" w:rsidRPr="00B30CAE" w:rsidRDefault="00D208E1" w:rsidP="009048C8">
      <w:pPr>
        <w:pStyle w:val="Heading3"/>
      </w:pPr>
      <w:bookmarkStart w:id="71" w:name="_Toc400615951"/>
      <w:r w:rsidRPr="00B30CAE">
        <w:t xml:space="preserve">2.4.3 – </w:t>
      </w:r>
      <w:r w:rsidR="004B602F" w:rsidRPr="00B30CAE">
        <w:t>Material Containment Considerations</w:t>
      </w:r>
      <w:bookmarkEnd w:id="71"/>
    </w:p>
    <w:p w:rsidR="00555E66" w:rsidRPr="00B30CAE" w:rsidRDefault="00555E66" w:rsidP="009048C8">
      <w:pPr>
        <w:numPr>
          <w:ilvl w:val="12"/>
          <w:numId w:val="0"/>
        </w:numPr>
        <w:rPr>
          <w:rFonts w:ascii="Arial" w:hAnsi="Arial" w:cs="Arial"/>
        </w:rPr>
      </w:pPr>
    </w:p>
    <w:p w:rsidR="009C3C0E" w:rsidRPr="00B30CAE" w:rsidRDefault="00FA631A" w:rsidP="009048C8">
      <w:pPr>
        <w:numPr>
          <w:ilvl w:val="12"/>
          <w:numId w:val="0"/>
        </w:numPr>
        <w:rPr>
          <w:rFonts w:ascii="Arial" w:hAnsi="Arial" w:cs="Arial"/>
        </w:rPr>
      </w:pPr>
      <w:r w:rsidRPr="00B30CAE">
        <w:rPr>
          <w:rFonts w:ascii="Arial" w:hAnsi="Arial" w:cs="Arial"/>
        </w:rPr>
        <w:t>For materials which are not hygroscopic, it may still be advantageous to have the material sealed inside of an airtight container as this prevents any oxidation. There is another reason to consider a closed ampoule: melt convection. Even in moderately deep melts, convection can cause an irregularly shaped molten zone where the top of the melt is wider than the bottom. This problem, detailed by Pfann, is easily prevented by rotating the ampoule about its long axis during refining. By rotating the ampoule, there is no static “up” for the melt to rise towards, and so levels the solid-liquid interfaces. In addition to obviating t</w:t>
      </w:r>
      <w:r w:rsidR="00446D29" w:rsidRPr="00B30CAE">
        <w:rPr>
          <w:rFonts w:ascii="Arial" w:hAnsi="Arial" w:cs="Arial"/>
        </w:rPr>
        <w:t>he melt convection,</w:t>
      </w:r>
      <w:r w:rsidRPr="00B30CAE">
        <w:rPr>
          <w:rFonts w:ascii="Arial" w:hAnsi="Arial" w:cs="Arial"/>
        </w:rPr>
        <w:t xml:space="preserve"> this process also improves mixing in the mel</w:t>
      </w:r>
      <w:r w:rsidR="00446D29" w:rsidRPr="00B30CAE">
        <w:rPr>
          <w:rFonts w:ascii="Arial" w:hAnsi="Arial" w:cs="Arial"/>
        </w:rPr>
        <w:t xml:space="preserve">t which prevents impurity from collecting at the solidification front. </w:t>
      </w:r>
    </w:p>
    <w:p w:rsidR="00446D29" w:rsidRPr="00B30CAE" w:rsidRDefault="00446D29" w:rsidP="009048C8">
      <w:pPr>
        <w:numPr>
          <w:ilvl w:val="12"/>
          <w:numId w:val="0"/>
        </w:numPr>
        <w:rPr>
          <w:rFonts w:ascii="Arial" w:hAnsi="Arial" w:cs="Arial"/>
        </w:rPr>
      </w:pPr>
    </w:p>
    <w:p w:rsidR="00446D29" w:rsidRPr="00B30CAE" w:rsidRDefault="00446D29" w:rsidP="009048C8">
      <w:pPr>
        <w:numPr>
          <w:ilvl w:val="12"/>
          <w:numId w:val="0"/>
        </w:numPr>
        <w:rPr>
          <w:rFonts w:ascii="Arial" w:hAnsi="Arial" w:cs="Arial"/>
        </w:rPr>
      </w:pPr>
      <w:r w:rsidRPr="00B30CAE">
        <w:rPr>
          <w:rFonts w:ascii="Arial" w:hAnsi="Arial" w:cs="Arial"/>
        </w:rPr>
        <w:t>Ampoule rotation requires that the entire ampoule cross-section be filled with material. Should it be only half full, the material will coat the ampoule walls during solidification, degrading the effectiveness of zone refining. This full-ampoule geometry is not always feasible due to thermal expansion and gas release considerations. If the material expands upon heating, the material may burst the ampoule during melting. If the material releases gases during heating, such as through decomposition or release of a dissolved gas, these gases will accumulate in the ampoule and cause fracture through pressurization.  To counteract these concerns, a half-filled ampoule geometry may be adopted to provide headroom into which the material may expand or give off gases without fracturing. These concerns may also be addressed by using a self-plugged ampoule. In this geometry, the ampoule is tilted, allowing it to collect at one end during melting where it fully fills the cross-section. The plug at the end remains unmelted during refining, and will prevent expansion or gas-release fracture. A caveat of this method is th</w:t>
      </w:r>
      <w:r w:rsidR="0027760D" w:rsidRPr="00B30CAE">
        <w:rPr>
          <w:rFonts w:ascii="Arial" w:hAnsi="Arial" w:cs="Arial"/>
        </w:rPr>
        <w:t xml:space="preserve">at it will only work if the solid is deformable or doesn’t stick to the ampoule. If neither is true, the ampoule is liable to fracture. </w:t>
      </w:r>
    </w:p>
    <w:p w:rsidR="004B602F" w:rsidRPr="00B30CAE" w:rsidRDefault="004B602F" w:rsidP="009048C8">
      <w:pPr>
        <w:pStyle w:val="Caption"/>
        <w:rPr>
          <w:rFonts w:ascii="Arial" w:hAnsi="Arial" w:cs="Arial"/>
          <w:sz w:val="24"/>
        </w:rPr>
      </w:pPr>
    </w:p>
    <w:p w:rsidR="004B602F" w:rsidRPr="00B30CAE" w:rsidRDefault="009C3C0E" w:rsidP="009048C8">
      <w:pPr>
        <w:pStyle w:val="Heading3"/>
      </w:pPr>
      <w:bookmarkStart w:id="72" w:name="_Toc400615952"/>
      <w:r w:rsidRPr="00B30CAE">
        <w:t xml:space="preserve">2.4.4 – </w:t>
      </w:r>
      <w:r w:rsidR="004B602F" w:rsidRPr="00B30CAE">
        <w:t>Container Material</w:t>
      </w:r>
      <w:bookmarkEnd w:id="72"/>
    </w:p>
    <w:p w:rsidR="004B602F" w:rsidRPr="00B30CAE" w:rsidRDefault="004B602F" w:rsidP="009048C8">
      <w:pPr>
        <w:numPr>
          <w:ilvl w:val="12"/>
          <w:numId w:val="0"/>
        </w:numPr>
        <w:rPr>
          <w:rFonts w:ascii="Arial" w:hAnsi="Arial" w:cs="Arial"/>
        </w:rPr>
      </w:pPr>
    </w:p>
    <w:p w:rsidR="007C3394" w:rsidRPr="00B30CAE" w:rsidRDefault="00D93D93" w:rsidP="00D93D93">
      <w:pPr>
        <w:numPr>
          <w:ilvl w:val="12"/>
          <w:numId w:val="0"/>
        </w:numPr>
        <w:rPr>
          <w:rFonts w:ascii="Arial" w:hAnsi="Arial" w:cs="Arial"/>
        </w:rPr>
      </w:pPr>
      <w:r w:rsidRPr="00B30CAE">
        <w:rPr>
          <w:rFonts w:ascii="Arial" w:hAnsi="Arial" w:cs="Arial"/>
        </w:rPr>
        <w:t xml:space="preserve">The choice of container material is based mostly on what is being refined. </w:t>
      </w:r>
      <w:r w:rsidR="00633383" w:rsidRPr="00B30CAE">
        <w:rPr>
          <w:rFonts w:ascii="Arial" w:hAnsi="Arial" w:cs="Arial"/>
        </w:rPr>
        <w:t xml:space="preserve">Quartz is a common container material for zone refining due to its high melting point, chemical stability, transparency, low thermal expansion coefficient, and low cost. </w:t>
      </w:r>
      <w:r w:rsidR="009475D4" w:rsidRPr="00B30CAE">
        <w:rPr>
          <w:rFonts w:ascii="Arial" w:hAnsi="Arial" w:cs="Arial"/>
        </w:rPr>
        <w:t>The major drawback of quartz is that it is very brittle. Because of this low fracture strength, it is very susceptible to fracture due to thermal expansion or in cases where the material adheres to the container wall. A second common material is vitreous carbon (also known as glassy carbon). This material is more nonreactive than quartz, lowering the chances that material will adhere to it. Vitreous carbon is also very brittle, however, an</w:t>
      </w:r>
      <w:r w:rsidR="007C3394" w:rsidRPr="00B30CAE">
        <w:rPr>
          <w:rFonts w:ascii="Arial" w:hAnsi="Arial" w:cs="Arial"/>
        </w:rPr>
        <w:t>d</w:t>
      </w:r>
      <w:r w:rsidR="009475D4" w:rsidRPr="00B30CAE">
        <w:rPr>
          <w:rFonts w:ascii="Arial" w:hAnsi="Arial" w:cs="Arial"/>
        </w:rPr>
        <w:t xml:space="preserve"> is comparatively</w:t>
      </w:r>
      <w:r w:rsidR="007C3394" w:rsidRPr="00B30CAE">
        <w:rPr>
          <w:rFonts w:ascii="Arial" w:hAnsi="Arial" w:cs="Arial"/>
        </w:rPr>
        <w:t xml:space="preserve"> expensive in addition to being opaque. The only major alternative to these materials is a metal foil to coat one of the previous materials. Boats made only from metal are not common as metal is not as chemically inert and may leech impurities into the zone refined charge. </w:t>
      </w:r>
    </w:p>
    <w:p w:rsidR="004B602F" w:rsidRPr="00B30CAE" w:rsidRDefault="004B602F" w:rsidP="009048C8">
      <w:pPr>
        <w:rPr>
          <w:rFonts w:ascii="Arial" w:hAnsi="Arial" w:cs="Arial"/>
        </w:rPr>
      </w:pPr>
    </w:p>
    <w:p w:rsidR="004B602F" w:rsidRPr="00B30CAE" w:rsidRDefault="009C3C0E" w:rsidP="009048C8">
      <w:pPr>
        <w:pStyle w:val="Heading3"/>
      </w:pPr>
      <w:bookmarkStart w:id="73" w:name="_Toc400615953"/>
      <w:r w:rsidRPr="00B30CAE">
        <w:t xml:space="preserve">2.4.5 – </w:t>
      </w:r>
      <w:r w:rsidR="004B602F" w:rsidRPr="00B30CAE">
        <w:t>Process Orientation</w:t>
      </w:r>
      <w:bookmarkEnd w:id="73"/>
    </w:p>
    <w:p w:rsidR="004B602F" w:rsidRPr="00B30CAE" w:rsidRDefault="004B602F" w:rsidP="009048C8">
      <w:pPr>
        <w:numPr>
          <w:ilvl w:val="12"/>
          <w:numId w:val="0"/>
        </w:numPr>
        <w:rPr>
          <w:rFonts w:ascii="Arial" w:hAnsi="Arial" w:cs="Arial"/>
        </w:rPr>
      </w:pPr>
    </w:p>
    <w:p w:rsidR="00D93D93" w:rsidRPr="00B30CAE" w:rsidRDefault="00D93D93" w:rsidP="00D93D93">
      <w:pPr>
        <w:numPr>
          <w:ilvl w:val="12"/>
          <w:numId w:val="0"/>
        </w:numPr>
        <w:rPr>
          <w:rFonts w:ascii="Arial" w:hAnsi="Arial" w:cs="Arial"/>
        </w:rPr>
      </w:pPr>
      <w:r w:rsidRPr="00B30CAE">
        <w:rPr>
          <w:rFonts w:ascii="Arial" w:hAnsi="Arial" w:cs="Arial"/>
        </w:rPr>
        <w:t xml:space="preserve">Zone refining may be done in either a vertical or horizontal orientation, with an appropriate boat geometry. The primary difference between the two methodologies is the influence of gravity and convective processes on the chemically-based segregation governed by </w:t>
      </w:r>
      <w:r w:rsidRPr="00B30CAE">
        <w:rPr>
          <w:rFonts w:ascii="Arial" w:hAnsi="Arial" w:cs="Arial"/>
          <w:i/>
        </w:rPr>
        <w:t xml:space="preserve">k </w:t>
      </w:r>
      <w:r w:rsidRPr="00B30CAE">
        <w:rPr>
          <w:rFonts w:ascii="Arial" w:hAnsi="Arial" w:cs="Arial"/>
        </w:rPr>
        <w:t xml:space="preserve">in the vertical configuration. The influences of gravity may either enhance or retard the segregation of impurities depending on whether they increase or decrease the density, much as the melting differential determines zone refining behavior in general. Depending on the impurities which are being removed, the vertical arrangement may be used to complement segregation. If the melt viscosity is high enough to neglect melt convection, or the process is done in a low gravity environment, the difference between orientations should be negligible. </w:t>
      </w:r>
    </w:p>
    <w:p w:rsidR="00236E6D" w:rsidRPr="00B30CAE" w:rsidRDefault="00236E6D" w:rsidP="009048C8">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p>
    <w:p w:rsidR="00236E6D" w:rsidRPr="00B30CAE" w:rsidRDefault="007646F6" w:rsidP="009048C8">
      <w:pPr>
        <w:pStyle w:val="StyleHeading1Centered"/>
        <w:rPr>
          <w:rFonts w:cs="Arial"/>
        </w:rPr>
      </w:pPr>
      <w:r w:rsidRPr="00B30CAE">
        <w:rPr>
          <w:rFonts w:cs="Arial"/>
        </w:rPr>
        <w:br w:type="page"/>
      </w:r>
      <w:bookmarkStart w:id="74" w:name="_Toc400615954"/>
      <w:r w:rsidR="00236E6D" w:rsidRPr="00B30CAE">
        <w:rPr>
          <w:rFonts w:cs="Arial"/>
        </w:rPr>
        <w:lastRenderedPageBreak/>
        <w:t>CHAPTER III</w:t>
      </w:r>
      <w:bookmarkEnd w:id="74"/>
    </w:p>
    <w:p w:rsidR="00236E6D" w:rsidRPr="00B30CAE" w:rsidRDefault="009C66CE" w:rsidP="009048C8">
      <w:pPr>
        <w:pStyle w:val="StyleHeading1Centered"/>
        <w:rPr>
          <w:rFonts w:cs="Arial"/>
        </w:rPr>
      </w:pPr>
      <w:bookmarkStart w:id="75" w:name="_Toc400615955"/>
      <w:r w:rsidRPr="00B30CAE">
        <w:rPr>
          <w:rFonts w:cs="Arial"/>
        </w:rPr>
        <w:t>Experimental</w:t>
      </w:r>
      <w:r w:rsidR="003D63DF" w:rsidRPr="00B30CAE">
        <w:rPr>
          <w:rFonts w:cs="Arial"/>
        </w:rPr>
        <w:t xml:space="preserve"> Methods</w:t>
      </w:r>
      <w:bookmarkEnd w:id="75"/>
    </w:p>
    <w:p w:rsidR="00236E6D" w:rsidRPr="00B30CAE" w:rsidRDefault="00236E6D" w:rsidP="009048C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p>
    <w:p w:rsidR="00236E6D" w:rsidRPr="00B30CAE" w:rsidRDefault="009C66CE" w:rsidP="009048C8">
      <w:pPr>
        <w:pStyle w:val="Heading2"/>
      </w:pPr>
      <w:bookmarkStart w:id="76" w:name="_Toc400615956"/>
      <w:r w:rsidRPr="00B30CAE">
        <w:t>3.1 – Zone Refining</w:t>
      </w:r>
      <w:bookmarkEnd w:id="76"/>
    </w:p>
    <w:p w:rsidR="003D63DF" w:rsidRPr="00B30CAE" w:rsidRDefault="009C3C0E" w:rsidP="009048C8">
      <w:pPr>
        <w:pStyle w:val="Heading3"/>
      </w:pPr>
      <w:bookmarkStart w:id="77" w:name="_Toc400615957"/>
      <w:r w:rsidRPr="00B30CAE">
        <w:t xml:space="preserve">3.1.1 – </w:t>
      </w:r>
      <w:r w:rsidR="004B602F" w:rsidRPr="00B30CAE">
        <w:t>Description of Equipment</w:t>
      </w:r>
      <w:bookmarkEnd w:id="77"/>
    </w:p>
    <w:p w:rsidR="00555E66" w:rsidRPr="00B30CAE" w:rsidRDefault="00555E66" w:rsidP="009048C8">
      <w:pPr>
        <w:numPr>
          <w:ilvl w:val="12"/>
          <w:numId w:val="0"/>
        </w:numPr>
        <w:rPr>
          <w:rFonts w:ascii="Arial" w:hAnsi="Arial" w:cs="Arial"/>
        </w:rPr>
      </w:pPr>
    </w:p>
    <w:p w:rsidR="00236E6D" w:rsidRPr="00B30CAE" w:rsidRDefault="00F710F9" w:rsidP="009048C8">
      <w:pPr>
        <w:pStyle w:val="Level1"/>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rPr>
          <w:rFonts w:ascii="Arial" w:hAnsi="Arial" w:cs="Arial"/>
        </w:rPr>
      </w:pPr>
      <w:r w:rsidRPr="00B30CAE">
        <w:rPr>
          <w:rFonts w:ascii="Arial" w:hAnsi="Arial" w:cs="Arial"/>
        </w:rPr>
        <w:t>Don’t forget to refer to all tables/figures by number within the text. Once you have mentioned a table/figure, you must place it on the next page. For instance, if you mention figure 1 it should be placed on the next page.</w:t>
      </w:r>
    </w:p>
    <w:p w:rsidR="00236E6D" w:rsidRPr="00B30CAE" w:rsidRDefault="00236E6D" w:rsidP="009048C8">
      <w:pPr>
        <w:rPr>
          <w:rFonts w:ascii="Arial" w:hAnsi="Arial" w:cs="Arial"/>
        </w:rPr>
      </w:pPr>
    </w:p>
    <w:p w:rsidR="00236E6D" w:rsidRPr="00B30CAE" w:rsidRDefault="00236E6D" w:rsidP="009048C8">
      <w:pPr>
        <w:pStyle w:val="Foote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p>
    <w:p w:rsidR="003D63DF" w:rsidRPr="00B30CAE" w:rsidRDefault="009C3C0E" w:rsidP="009048C8">
      <w:pPr>
        <w:pStyle w:val="Heading3"/>
      </w:pPr>
      <w:bookmarkStart w:id="78" w:name="_Toc400615958"/>
      <w:r w:rsidRPr="00B30CAE">
        <w:t xml:space="preserve">3.1.2 – </w:t>
      </w:r>
      <w:r w:rsidR="004B602F" w:rsidRPr="00B30CAE">
        <w:t>Material Handling Procedures</w:t>
      </w:r>
      <w:bookmarkEnd w:id="78"/>
    </w:p>
    <w:p w:rsidR="00555E66" w:rsidRPr="00B30CAE" w:rsidRDefault="00555E66" w:rsidP="009048C8">
      <w:pPr>
        <w:numPr>
          <w:ilvl w:val="12"/>
          <w:numId w:val="0"/>
        </w:numPr>
        <w:rPr>
          <w:rFonts w:ascii="Arial" w:hAnsi="Arial" w:cs="Arial"/>
        </w:rPr>
      </w:pPr>
    </w:p>
    <w:p w:rsidR="009C3C0E" w:rsidRPr="00B30CAE" w:rsidRDefault="008F60C3" w:rsidP="009048C8">
      <w:pPr>
        <w:numPr>
          <w:ilvl w:val="12"/>
          <w:numId w:val="0"/>
        </w:numPr>
        <w:rPr>
          <w:rFonts w:ascii="Arial" w:hAnsi="Arial" w:cs="Arial"/>
        </w:rPr>
      </w:pPr>
      <w:r w:rsidRPr="00B30CAE">
        <w:rPr>
          <w:rFonts w:ascii="Arial" w:hAnsi="Arial" w:cs="Arial"/>
        </w:rPr>
        <w:t>Blah blah blah.</w:t>
      </w:r>
      <w:r w:rsidR="009C3C0E" w:rsidRPr="00B30CAE">
        <w:rPr>
          <w:rFonts w:ascii="Arial" w:hAnsi="Arial" w:cs="Arial"/>
        </w:rPr>
        <w:t xml:space="preserve"> Begin writing text here. You may use single, double, or 1.5 spacing. You may use any font of your choosing, but you must be consistent.  TEXT text Text TEXT text Text TEXT text Text TEXT text Text TEXT text Text TEXT text Text TEXT text Text TEXT text Text TEXT text Text TEXT text Text TEXT text Text TEXT text Text TEXT text Text TEXT text Text TEXT text Text TEXT text Text TEXT text Text Once you use styles to generate the lists, you can update them quickly and easily.</w:t>
      </w:r>
    </w:p>
    <w:p w:rsidR="00236E6D" w:rsidRPr="00B30CAE" w:rsidRDefault="00236E6D" w:rsidP="009048C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sz w:val="28"/>
          <w:szCs w:val="28"/>
        </w:rPr>
      </w:pPr>
    </w:p>
    <w:p w:rsidR="004B602F" w:rsidRPr="00B30CAE" w:rsidRDefault="009C3C0E" w:rsidP="009048C8">
      <w:pPr>
        <w:pStyle w:val="Heading3"/>
      </w:pPr>
      <w:bookmarkStart w:id="79" w:name="_Toc400615959"/>
      <w:r w:rsidRPr="00B30CAE">
        <w:t xml:space="preserve">3.1.3 – </w:t>
      </w:r>
      <w:r w:rsidR="004B602F" w:rsidRPr="00B30CAE">
        <w:t>Parameters Used for Zone Refining EuI</w:t>
      </w:r>
      <w:r w:rsidR="004B602F" w:rsidRPr="00B30CAE">
        <w:rPr>
          <w:vertAlign w:val="subscript"/>
        </w:rPr>
        <w:t>2</w:t>
      </w:r>
      <w:bookmarkEnd w:id="79"/>
    </w:p>
    <w:p w:rsidR="004B602F" w:rsidRPr="00B30CAE" w:rsidRDefault="004B602F" w:rsidP="009048C8">
      <w:pPr>
        <w:numPr>
          <w:ilvl w:val="12"/>
          <w:numId w:val="0"/>
        </w:numPr>
        <w:rPr>
          <w:rFonts w:ascii="Arial" w:hAnsi="Arial" w:cs="Arial"/>
        </w:rPr>
      </w:pPr>
    </w:p>
    <w:p w:rsidR="009C3C0E" w:rsidRPr="00B30CAE" w:rsidRDefault="009C3C0E" w:rsidP="009048C8">
      <w:pPr>
        <w:numPr>
          <w:ilvl w:val="12"/>
          <w:numId w:val="0"/>
        </w:numPr>
        <w:rPr>
          <w:rFonts w:ascii="Arial" w:hAnsi="Arial" w:cs="Arial"/>
        </w:rPr>
      </w:pPr>
      <w:r w:rsidRPr="00B30CAE">
        <w:rPr>
          <w:rFonts w:ascii="Arial" w:hAnsi="Arial" w:cs="Arial"/>
        </w:rPr>
        <w:t>Begin writing text here. You may use single, double, or 1.5 spacing. You may use any font of your choosing, but you must be consistent.  TEXT text Text TEXT text Text TEXT text Text TEXT text Text TEXT text Text TEXT text Text TEXT text Text TEXT text Text TEXT text Text TEXT text Text TEXT text Text TEXT text Text TEXT text Text TEXT text Text TEXT text Text TEXT text Text TEXT text Text Once you use styles to generate the lists, you can update them quickly and easily.</w:t>
      </w:r>
    </w:p>
    <w:p w:rsidR="004B602F" w:rsidRPr="00B30CAE" w:rsidRDefault="004B602F" w:rsidP="009048C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Cs/>
          <w:sz w:val="28"/>
          <w:szCs w:val="28"/>
        </w:rPr>
      </w:pPr>
    </w:p>
    <w:p w:rsidR="00236E6D" w:rsidRPr="00B30CAE" w:rsidRDefault="009C66CE" w:rsidP="009048C8">
      <w:pPr>
        <w:pStyle w:val="Heading2"/>
      </w:pPr>
      <w:bookmarkStart w:id="80" w:name="_Toc400615960"/>
      <w:r w:rsidRPr="00B30CAE">
        <w:t>3.2 – Inductively Coupled Plasma Mass Spectroscopy</w:t>
      </w:r>
      <w:bookmarkEnd w:id="80"/>
    </w:p>
    <w:p w:rsidR="003D63DF" w:rsidRPr="00B30CAE" w:rsidRDefault="009C3C0E" w:rsidP="009048C8">
      <w:pPr>
        <w:pStyle w:val="Heading3"/>
      </w:pPr>
      <w:bookmarkStart w:id="81" w:name="_Toc400615961"/>
      <w:r w:rsidRPr="00B30CAE">
        <w:t xml:space="preserve">3.2.1 – </w:t>
      </w:r>
      <w:r w:rsidR="004B602F" w:rsidRPr="00B30CAE">
        <w:t>Sample Preparation</w:t>
      </w:r>
      <w:bookmarkEnd w:id="81"/>
    </w:p>
    <w:p w:rsidR="00555E66" w:rsidRPr="00B30CAE" w:rsidRDefault="00555E66" w:rsidP="009048C8">
      <w:pPr>
        <w:numPr>
          <w:ilvl w:val="12"/>
          <w:numId w:val="0"/>
        </w:numPr>
        <w:rPr>
          <w:rFonts w:ascii="Arial" w:hAnsi="Arial" w:cs="Arial"/>
        </w:rPr>
      </w:pPr>
    </w:p>
    <w:p w:rsidR="009C3C0E" w:rsidRPr="00B30CAE" w:rsidRDefault="008F60C3" w:rsidP="009048C8">
      <w:pPr>
        <w:numPr>
          <w:ilvl w:val="12"/>
          <w:numId w:val="0"/>
        </w:numPr>
        <w:rPr>
          <w:rFonts w:ascii="Arial" w:hAnsi="Arial" w:cs="Arial"/>
        </w:rPr>
      </w:pPr>
      <w:r w:rsidRPr="00B30CAE">
        <w:rPr>
          <w:rFonts w:ascii="Arial" w:hAnsi="Arial" w:cs="Arial"/>
        </w:rPr>
        <w:t>Things and stuff, stuff and things.</w:t>
      </w:r>
      <w:r w:rsidR="009C3C0E" w:rsidRPr="00B30CAE">
        <w:rPr>
          <w:rFonts w:ascii="Arial" w:hAnsi="Arial" w:cs="Arial"/>
        </w:rPr>
        <w:t xml:space="preserve"> Begin writing text here. You may use single, double, or 1.5 spacing. You may use any font of your choosing, but you must be consistent.  TEXT text Text TEXT text Text TEXT text Text TEXT text Text TEXT text Text TEXT text Text TEXT text Text TEXT text Text TEXT text Text TEXT </w:t>
      </w:r>
      <w:r w:rsidR="009C3C0E" w:rsidRPr="00B30CAE">
        <w:rPr>
          <w:rFonts w:ascii="Arial" w:hAnsi="Arial" w:cs="Arial"/>
        </w:rPr>
        <w:lastRenderedPageBreak/>
        <w:t>text Text TEXT text Text TEXT text Text TEXT text Text TEXT text Text TEXT text Text TEXT text Text TEXT text Text Once you use styles to generate the lists, you can update them quickly and easily.</w:t>
      </w:r>
    </w:p>
    <w:p w:rsidR="00236E6D" w:rsidRPr="00B30CAE" w:rsidRDefault="00236E6D" w:rsidP="009048C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p>
    <w:p w:rsidR="003D63DF" w:rsidRPr="00B30CAE" w:rsidRDefault="009C3C0E" w:rsidP="009048C8">
      <w:pPr>
        <w:pStyle w:val="Heading3"/>
      </w:pPr>
      <w:bookmarkStart w:id="82" w:name="_Toc400615962"/>
      <w:r w:rsidRPr="00B30CAE">
        <w:t xml:space="preserve">3.2.2 – </w:t>
      </w:r>
      <w:r w:rsidR="004B602F" w:rsidRPr="00B30CAE">
        <w:t>Measurements Methods and Parameters</w:t>
      </w:r>
      <w:bookmarkEnd w:id="82"/>
    </w:p>
    <w:p w:rsidR="00555E66" w:rsidRPr="00B30CAE" w:rsidRDefault="00555E66" w:rsidP="009048C8">
      <w:pPr>
        <w:numPr>
          <w:ilvl w:val="12"/>
          <w:numId w:val="0"/>
        </w:numPr>
        <w:rPr>
          <w:rFonts w:ascii="Arial" w:hAnsi="Arial" w:cs="Arial"/>
        </w:rPr>
      </w:pPr>
    </w:p>
    <w:p w:rsidR="009C3C0E" w:rsidRPr="00B30CAE" w:rsidRDefault="008F60C3" w:rsidP="009048C8">
      <w:pPr>
        <w:numPr>
          <w:ilvl w:val="12"/>
          <w:numId w:val="0"/>
        </w:numPr>
        <w:rPr>
          <w:rFonts w:ascii="Arial" w:hAnsi="Arial" w:cs="Arial"/>
        </w:rPr>
      </w:pPr>
      <w:r w:rsidRPr="00B30CAE">
        <w:rPr>
          <w:rFonts w:ascii="Arial" w:hAnsi="Arial" w:cs="Arial"/>
        </w:rPr>
        <w:t xml:space="preserve">More things and stuff and words and information. </w:t>
      </w:r>
      <w:r w:rsidR="003D07F7" w:rsidRPr="00B30CAE">
        <w:rPr>
          <w:rFonts w:ascii="Arial" w:hAnsi="Arial" w:cs="Arial"/>
        </w:rPr>
        <w:t xml:space="preserve"> </w:t>
      </w:r>
      <w:r w:rsidR="009C3C0E" w:rsidRPr="00B30CAE">
        <w:rPr>
          <w:rFonts w:ascii="Arial" w:hAnsi="Arial" w:cs="Arial"/>
        </w:rPr>
        <w:t>Begin writing text here. You may use single, double, or 1.5 spacing. You may use any font of your choosing, but you must be consistent.  TEXT text Text TEXT text Text TEXT text Text TEXT text Text TEXT text Text TEXT text Text TEXT text Text TEXT text Text TEXT text Text TEXT text Text TEXT text Text TEXT text Text TEXT text Text TEXT text Text TEXT text Text TEXT text Text TEXT text Text Once you use styles to generate the lists, you can update them quickly and easily.</w:t>
      </w:r>
    </w:p>
    <w:p w:rsidR="00236E6D" w:rsidRPr="00B30CAE" w:rsidRDefault="00236E6D" w:rsidP="009048C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p>
    <w:p w:rsidR="004B602F" w:rsidRPr="00B30CAE" w:rsidRDefault="009C3C0E" w:rsidP="009048C8">
      <w:pPr>
        <w:pStyle w:val="Heading3"/>
      </w:pPr>
      <w:bookmarkStart w:id="83" w:name="_Toc400615963"/>
      <w:r w:rsidRPr="00B30CAE">
        <w:t xml:space="preserve">3.2.3 – </w:t>
      </w:r>
      <w:r w:rsidR="004B602F" w:rsidRPr="00B30CAE">
        <w:t>Data Treatment and Analysis</w:t>
      </w:r>
      <w:bookmarkEnd w:id="83"/>
    </w:p>
    <w:p w:rsidR="00555E66" w:rsidRPr="00B30CAE" w:rsidRDefault="00555E66" w:rsidP="009048C8">
      <w:pPr>
        <w:numPr>
          <w:ilvl w:val="12"/>
          <w:numId w:val="0"/>
        </w:numPr>
        <w:rPr>
          <w:rFonts w:ascii="Arial" w:hAnsi="Arial" w:cs="Arial"/>
        </w:rPr>
      </w:pPr>
    </w:p>
    <w:p w:rsidR="009C3C0E" w:rsidRPr="00B30CAE" w:rsidRDefault="009C3C0E" w:rsidP="009048C8">
      <w:pPr>
        <w:numPr>
          <w:ilvl w:val="12"/>
          <w:numId w:val="0"/>
        </w:numPr>
        <w:rPr>
          <w:rFonts w:ascii="Arial" w:hAnsi="Arial" w:cs="Arial"/>
        </w:rPr>
      </w:pPr>
      <w:r w:rsidRPr="00B30CAE">
        <w:rPr>
          <w:rFonts w:ascii="Arial" w:hAnsi="Arial" w:cs="Arial"/>
        </w:rPr>
        <w:t>Begin writing text here. You may use single, double, or 1.5 spacing. You may use any font of your choosing, but you must be consistent.  TEXT text Text TEXT text Text TEXT text Text TEXT text Text TEXT text Text TEXT text Text TEXT text Text TEXT text Text TEXT text Text TEXT text Text TEXT text Text TEXT text Text TEXT text Text TEXT text Text TEXT text Text TEXT text Text TEXT text Text Once you use styles to generate the lists, you can update them quickly and easily.</w:t>
      </w:r>
    </w:p>
    <w:p w:rsidR="00236E6D" w:rsidRPr="00B30CAE" w:rsidRDefault="00236E6D" w:rsidP="009048C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36E6D" w:rsidRPr="00B30CAE" w:rsidRDefault="009C66CE" w:rsidP="009048C8">
      <w:pPr>
        <w:pStyle w:val="Heading2"/>
      </w:pPr>
      <w:bookmarkStart w:id="84" w:name="_Toc400615964"/>
      <w:r w:rsidRPr="00B30CAE">
        <w:t>3.3 – Differential Scanning Calorimetry</w:t>
      </w:r>
      <w:bookmarkEnd w:id="84"/>
    </w:p>
    <w:p w:rsidR="00236E6D" w:rsidRPr="00B30CAE" w:rsidRDefault="00236E6D" w:rsidP="009048C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p>
    <w:p w:rsidR="00236E6D" w:rsidRPr="00B30CAE" w:rsidRDefault="009C3C0E" w:rsidP="009048C8">
      <w:pPr>
        <w:pStyle w:val="Heading3"/>
      </w:pPr>
      <w:bookmarkStart w:id="85" w:name="_Toc400615965"/>
      <w:r w:rsidRPr="00B30CAE">
        <w:t xml:space="preserve">3.3.1 – </w:t>
      </w:r>
      <w:r w:rsidR="004B602F" w:rsidRPr="00B30CAE">
        <w:t>Sample Preparation</w:t>
      </w:r>
      <w:bookmarkEnd w:id="85"/>
    </w:p>
    <w:p w:rsidR="00555E66" w:rsidRPr="00B30CAE" w:rsidRDefault="00555E66" w:rsidP="009048C8">
      <w:pPr>
        <w:numPr>
          <w:ilvl w:val="12"/>
          <w:numId w:val="0"/>
        </w:numPr>
        <w:rPr>
          <w:rFonts w:ascii="Arial" w:hAnsi="Arial" w:cs="Arial"/>
        </w:rPr>
      </w:pPr>
    </w:p>
    <w:p w:rsidR="009C3C0E" w:rsidRPr="00B30CAE" w:rsidRDefault="009C3C0E" w:rsidP="009048C8">
      <w:pPr>
        <w:numPr>
          <w:ilvl w:val="12"/>
          <w:numId w:val="0"/>
        </w:numPr>
        <w:rPr>
          <w:rFonts w:ascii="Arial" w:hAnsi="Arial" w:cs="Arial"/>
        </w:rPr>
      </w:pPr>
      <w:r w:rsidRPr="00B30CAE">
        <w:rPr>
          <w:rFonts w:ascii="Arial" w:hAnsi="Arial" w:cs="Arial"/>
        </w:rPr>
        <w:t>Begin writing text here. You may use single, double, or 1.5 spacing. You may use any font of your choosing, but you must be consistent.  TEXT text Text TEXT text Text TEXT text Text TEXT text Text TEXT text Text TEXT text Text TEXT text Text TEXT text Text TEXT text Text TEXT text Text TEXT text Text TEXT text Text TEXT text Text TEXT text Text TEXT text Text TEXT text Text TEXT text Text Once you use styles to generate the lists, you can update them quickly and easily.</w:t>
      </w:r>
    </w:p>
    <w:p w:rsidR="004B602F" w:rsidRPr="00B30CAE" w:rsidRDefault="004B602F" w:rsidP="009048C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p>
    <w:p w:rsidR="004B602F" w:rsidRPr="00B30CAE" w:rsidRDefault="009C3C0E" w:rsidP="009048C8">
      <w:pPr>
        <w:pStyle w:val="Heading3"/>
      </w:pPr>
      <w:bookmarkStart w:id="86" w:name="_Toc400615966"/>
      <w:r w:rsidRPr="00B30CAE">
        <w:t xml:space="preserve">3.3.2 – </w:t>
      </w:r>
      <w:r w:rsidR="004B602F" w:rsidRPr="00B30CAE">
        <w:t>Measurement Methods and Parameters</w:t>
      </w:r>
      <w:bookmarkEnd w:id="86"/>
    </w:p>
    <w:p w:rsidR="004B602F" w:rsidRPr="00B30CAE" w:rsidRDefault="004B602F" w:rsidP="009048C8">
      <w:pPr>
        <w:numPr>
          <w:ilvl w:val="12"/>
          <w:numId w:val="0"/>
        </w:numPr>
        <w:rPr>
          <w:rFonts w:ascii="Arial" w:hAnsi="Arial" w:cs="Arial"/>
        </w:rPr>
      </w:pPr>
    </w:p>
    <w:p w:rsidR="009C3C0E" w:rsidRPr="00B30CAE" w:rsidRDefault="009C3C0E" w:rsidP="009048C8">
      <w:pPr>
        <w:numPr>
          <w:ilvl w:val="12"/>
          <w:numId w:val="0"/>
        </w:numPr>
        <w:rPr>
          <w:rFonts w:ascii="Arial" w:hAnsi="Arial" w:cs="Arial"/>
        </w:rPr>
      </w:pPr>
      <w:r w:rsidRPr="00B30CAE">
        <w:rPr>
          <w:rFonts w:ascii="Arial" w:hAnsi="Arial" w:cs="Arial"/>
        </w:rPr>
        <w:lastRenderedPageBreak/>
        <w:t>Begin writing text here. You may use single, double, or 1.5 spacing. You may use any font of your choosing, but you must be consistent.  TEXT text Text TEXT text Text TEXT text Text TEXT text Text TEXT text Text TEXT text Text TEXT text Text TEXT text Text TEXT text Text TEXT text Text TEXT text Text TEXT text Text TEXT text Text TEXT text Text TEXT text Text TEXT text Text TEXT text Text Once you use styles to generate the lists, you can update them quickly and easily.</w:t>
      </w:r>
    </w:p>
    <w:p w:rsidR="004B602F" w:rsidRPr="00B30CAE" w:rsidRDefault="004B602F" w:rsidP="009048C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p>
    <w:p w:rsidR="004B602F" w:rsidRPr="00B30CAE" w:rsidRDefault="009C3C0E" w:rsidP="009048C8">
      <w:pPr>
        <w:pStyle w:val="Heading3"/>
      </w:pPr>
      <w:bookmarkStart w:id="87" w:name="_Toc400615967"/>
      <w:r w:rsidRPr="00B30CAE">
        <w:t xml:space="preserve">3.3.3 – </w:t>
      </w:r>
      <w:r w:rsidR="004B602F" w:rsidRPr="00B30CAE">
        <w:t>Data Treatment and Analysis</w:t>
      </w:r>
      <w:bookmarkEnd w:id="87"/>
    </w:p>
    <w:p w:rsidR="004B602F" w:rsidRPr="00B30CAE" w:rsidRDefault="004B602F" w:rsidP="009048C8">
      <w:pPr>
        <w:numPr>
          <w:ilvl w:val="12"/>
          <w:numId w:val="0"/>
        </w:numPr>
        <w:rPr>
          <w:rFonts w:ascii="Arial" w:hAnsi="Arial" w:cs="Arial"/>
        </w:rPr>
      </w:pPr>
    </w:p>
    <w:p w:rsidR="009C3C0E" w:rsidRPr="00B30CAE" w:rsidRDefault="009C3C0E" w:rsidP="009048C8">
      <w:pPr>
        <w:numPr>
          <w:ilvl w:val="12"/>
          <w:numId w:val="0"/>
        </w:numPr>
        <w:rPr>
          <w:rFonts w:ascii="Arial" w:hAnsi="Arial" w:cs="Arial"/>
        </w:rPr>
      </w:pPr>
      <w:r w:rsidRPr="00B30CAE">
        <w:rPr>
          <w:rFonts w:ascii="Arial" w:hAnsi="Arial" w:cs="Arial"/>
        </w:rPr>
        <w:t>Begin writing text here. You may use single, double, or 1.5 spacing. You may use any font of your choosing, but you must be consistent.  TEXT text Text TEXT text Text TEXT text Text TEXT text Text TEXT text Text TEXT text Text TEXT text Text TEXT text Text TEXT text Text TEXT text Text TEXT text Text TEXT text Text TEXT text Text TEXT text Text TEXT text Text TEXT text Text TEXT text Text Once you use styles to generate the lists, you can update them quickly and easily.</w:t>
      </w:r>
    </w:p>
    <w:p w:rsidR="009C66CE" w:rsidRPr="00B30CAE" w:rsidRDefault="009C66CE" w:rsidP="009048C8">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p>
    <w:p w:rsidR="00236E6D" w:rsidRPr="00B30CAE" w:rsidRDefault="00F710F9" w:rsidP="009048C8">
      <w:pPr>
        <w:pStyle w:val="Caption"/>
        <w:rPr>
          <w:rFonts w:ascii="Arial" w:hAnsi="Arial" w:cs="Arial"/>
          <w:b w:val="0"/>
          <w:sz w:val="24"/>
          <w:szCs w:val="24"/>
        </w:rPr>
      </w:pPr>
      <w:bookmarkStart w:id="88" w:name="_Toc400616017"/>
      <w:r w:rsidRPr="00B30CAE">
        <w:rPr>
          <w:rFonts w:ascii="Arial" w:hAnsi="Arial" w:cs="Arial"/>
          <w:b w:val="0"/>
          <w:sz w:val="24"/>
          <w:szCs w:val="24"/>
        </w:rPr>
        <w:t xml:space="preserve">Figure </w:t>
      </w:r>
      <w:r w:rsidR="008E4AFF" w:rsidRPr="00B30CAE">
        <w:rPr>
          <w:rFonts w:ascii="Arial" w:hAnsi="Arial" w:cs="Arial"/>
          <w:b w:val="0"/>
          <w:sz w:val="24"/>
          <w:szCs w:val="24"/>
        </w:rPr>
        <w:fldChar w:fldCharType="begin"/>
      </w:r>
      <w:r w:rsidRPr="00B30CAE">
        <w:rPr>
          <w:rFonts w:ascii="Arial" w:hAnsi="Arial" w:cs="Arial"/>
          <w:b w:val="0"/>
          <w:sz w:val="24"/>
          <w:szCs w:val="24"/>
        </w:rPr>
        <w:instrText xml:space="preserve"> SEQ Figure \* ARABIC </w:instrText>
      </w:r>
      <w:r w:rsidR="008E4AFF" w:rsidRPr="00B30CAE">
        <w:rPr>
          <w:rFonts w:ascii="Arial" w:hAnsi="Arial" w:cs="Arial"/>
          <w:b w:val="0"/>
          <w:sz w:val="24"/>
          <w:szCs w:val="24"/>
        </w:rPr>
        <w:fldChar w:fldCharType="separate"/>
      </w:r>
      <w:r w:rsidR="00CE0884" w:rsidRPr="00B30CAE">
        <w:rPr>
          <w:rFonts w:ascii="Arial" w:hAnsi="Arial" w:cs="Arial"/>
          <w:b w:val="0"/>
          <w:noProof/>
          <w:sz w:val="24"/>
          <w:szCs w:val="24"/>
        </w:rPr>
        <w:t>14</w:t>
      </w:r>
      <w:r w:rsidR="008E4AFF" w:rsidRPr="00B30CAE">
        <w:rPr>
          <w:rFonts w:ascii="Arial" w:hAnsi="Arial" w:cs="Arial"/>
          <w:b w:val="0"/>
          <w:sz w:val="24"/>
          <w:szCs w:val="24"/>
        </w:rPr>
        <w:fldChar w:fldCharType="end"/>
      </w:r>
      <w:r w:rsidRPr="00B30CAE">
        <w:rPr>
          <w:rFonts w:ascii="Arial" w:hAnsi="Arial" w:cs="Arial"/>
          <w:b w:val="0"/>
          <w:sz w:val="24"/>
          <w:szCs w:val="24"/>
        </w:rPr>
        <w:t>. Shapes.</w:t>
      </w:r>
      <w:bookmarkEnd w:id="88"/>
    </w:p>
    <w:p w:rsidR="00236E6D" w:rsidRPr="00B30CAE" w:rsidRDefault="007646F6" w:rsidP="009048C8">
      <w:pPr>
        <w:pStyle w:val="StyleHeading1Centered"/>
        <w:rPr>
          <w:rFonts w:cs="Arial"/>
        </w:rPr>
      </w:pPr>
      <w:r w:rsidRPr="00B30CAE">
        <w:rPr>
          <w:rFonts w:cs="Arial"/>
        </w:rPr>
        <w:br w:type="page"/>
      </w:r>
      <w:bookmarkStart w:id="89" w:name="_Toc400615968"/>
      <w:r w:rsidR="00236E6D" w:rsidRPr="00B30CAE">
        <w:rPr>
          <w:rFonts w:cs="Arial"/>
        </w:rPr>
        <w:lastRenderedPageBreak/>
        <w:t>CHAPTER IV</w:t>
      </w:r>
      <w:bookmarkEnd w:id="89"/>
    </w:p>
    <w:p w:rsidR="00236E6D" w:rsidRPr="00B30CAE" w:rsidRDefault="004B602F" w:rsidP="009048C8">
      <w:pPr>
        <w:pStyle w:val="StyleHeading1Centered"/>
        <w:rPr>
          <w:rFonts w:cs="Arial"/>
        </w:rPr>
      </w:pPr>
      <w:bookmarkStart w:id="90" w:name="_Toc400615969"/>
      <w:r w:rsidRPr="00B30CAE">
        <w:rPr>
          <w:rFonts w:cs="Arial"/>
        </w:rPr>
        <w:t>Design and Implementation of a Miniature Zone Refining Furnace</w:t>
      </w:r>
      <w:bookmarkEnd w:id="90"/>
    </w:p>
    <w:p w:rsidR="00236E6D" w:rsidRPr="00B30CAE" w:rsidRDefault="00236E6D" w:rsidP="009048C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p>
    <w:p w:rsidR="00236E6D" w:rsidRPr="00B30CAE" w:rsidRDefault="00236E6D" w:rsidP="009048C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p>
    <w:p w:rsidR="00236E6D" w:rsidRPr="00B30CAE" w:rsidRDefault="003D07F7" w:rsidP="009048C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r w:rsidRPr="00B30CAE">
        <w:rPr>
          <w:rFonts w:ascii="Arial" w:hAnsi="Arial" w:cs="Arial"/>
        </w:rPr>
        <w:t>Another chapter, and</w:t>
      </w:r>
      <w:r w:rsidR="0075558C" w:rsidRPr="00B30CAE">
        <w:rPr>
          <w:rFonts w:ascii="Arial" w:hAnsi="Arial" w:cs="Arial"/>
        </w:rPr>
        <w:t xml:space="preserve"> I’ve run out of things to say. I kind of hope a template will help some. Remember that consistency is the most important thing. You may use any spacing style or font as long as you use it consistently. It should also be legible. Rules for placement of tables and figures are more specific. Good luck with your writing!</w:t>
      </w:r>
    </w:p>
    <w:p w:rsidR="00236E6D" w:rsidRPr="00B30CAE" w:rsidRDefault="00236E6D" w:rsidP="009048C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p>
    <w:p w:rsidR="00236E6D" w:rsidRPr="00B30CAE" w:rsidRDefault="009C66CE" w:rsidP="009048C8">
      <w:pPr>
        <w:pStyle w:val="Heading2"/>
      </w:pPr>
      <w:bookmarkStart w:id="91" w:name="_Toc400615970"/>
      <w:r w:rsidRPr="00B30CAE">
        <w:t xml:space="preserve">4.1 – </w:t>
      </w:r>
      <w:r w:rsidR="004B602F" w:rsidRPr="00B30CAE">
        <w:t>Merits of Having a Miniature Zone Refining Furnace</w:t>
      </w:r>
      <w:bookmarkEnd w:id="91"/>
      <w:r w:rsidRPr="00B30CAE">
        <w:t xml:space="preserve"> </w:t>
      </w:r>
    </w:p>
    <w:p w:rsidR="00C95870" w:rsidRPr="00B30CAE" w:rsidRDefault="00C95870" w:rsidP="009048C8">
      <w:pPr>
        <w:pStyle w:val="Heading3"/>
      </w:pPr>
      <w:bookmarkStart w:id="92" w:name="_Toc400615971"/>
      <w:r w:rsidRPr="00B30CAE">
        <w:t xml:space="preserve">4.1.1 – </w:t>
      </w:r>
      <w:r w:rsidR="00A27760" w:rsidRPr="00B30CAE">
        <w:t>Smaller Sample Size</w:t>
      </w:r>
      <w:bookmarkEnd w:id="92"/>
    </w:p>
    <w:p w:rsidR="00C95870" w:rsidRPr="00B30CAE" w:rsidRDefault="00C95870" w:rsidP="009048C8">
      <w:pPr>
        <w:numPr>
          <w:ilvl w:val="12"/>
          <w:numId w:val="0"/>
        </w:numPr>
        <w:rPr>
          <w:rFonts w:ascii="Arial" w:hAnsi="Arial" w:cs="Arial"/>
        </w:rPr>
      </w:pPr>
    </w:p>
    <w:p w:rsidR="009C3C0E" w:rsidRPr="00B30CAE" w:rsidRDefault="009C3C0E" w:rsidP="009048C8">
      <w:pPr>
        <w:numPr>
          <w:ilvl w:val="12"/>
          <w:numId w:val="0"/>
        </w:numPr>
        <w:rPr>
          <w:rFonts w:ascii="Arial" w:hAnsi="Arial" w:cs="Arial"/>
        </w:rPr>
      </w:pPr>
      <w:r w:rsidRPr="00B30CAE">
        <w:rPr>
          <w:rFonts w:ascii="Arial" w:hAnsi="Arial" w:cs="Arial"/>
        </w:rPr>
        <w:t>Begin writing text here. You may use single, double, or 1.5 spacing. You may use any font of your choosing, but you must be consistent.  TEXT text Text TEXT text Text TEXT text Text TEXT text Text TEXT text Text TEXT text Text TEXT text Text TEXT text Text TEXT text Text TEXT text Text TEXT text Text TEXT text Text TEXT text Text TEXT text Text TEXT text Text TEXT text Text TEXT text Text Once you use styles to generate the lists, you can update them quickly and easily.</w:t>
      </w:r>
    </w:p>
    <w:p w:rsidR="00C95870" w:rsidRPr="00B30CAE" w:rsidRDefault="00C95870" w:rsidP="009048C8">
      <w:pPr>
        <w:rPr>
          <w:rFonts w:ascii="Arial" w:hAnsi="Arial" w:cs="Arial"/>
        </w:rPr>
      </w:pPr>
    </w:p>
    <w:p w:rsidR="00C95870" w:rsidRPr="00B30CAE" w:rsidRDefault="00C95870" w:rsidP="009048C8">
      <w:pPr>
        <w:pStyle w:val="Heading3"/>
      </w:pPr>
      <w:bookmarkStart w:id="93" w:name="_Toc400615972"/>
      <w:r w:rsidRPr="00B30CAE">
        <w:t xml:space="preserve">4.1.2 – </w:t>
      </w:r>
      <w:r w:rsidR="00A27760" w:rsidRPr="00B30CAE">
        <w:t>Secondary Furnace</w:t>
      </w:r>
      <w:bookmarkEnd w:id="93"/>
    </w:p>
    <w:p w:rsidR="00A27760" w:rsidRPr="00B30CAE" w:rsidRDefault="00A27760" w:rsidP="009048C8">
      <w:pPr>
        <w:numPr>
          <w:ilvl w:val="12"/>
          <w:numId w:val="0"/>
        </w:numPr>
        <w:rPr>
          <w:rFonts w:ascii="Arial" w:hAnsi="Arial" w:cs="Arial"/>
        </w:rPr>
      </w:pPr>
    </w:p>
    <w:p w:rsidR="009C3C0E" w:rsidRPr="00B30CAE" w:rsidRDefault="009C3C0E" w:rsidP="009048C8">
      <w:pPr>
        <w:numPr>
          <w:ilvl w:val="12"/>
          <w:numId w:val="0"/>
        </w:numPr>
        <w:rPr>
          <w:rFonts w:ascii="Arial" w:hAnsi="Arial" w:cs="Arial"/>
        </w:rPr>
      </w:pPr>
      <w:r w:rsidRPr="00B30CAE">
        <w:rPr>
          <w:rFonts w:ascii="Arial" w:hAnsi="Arial" w:cs="Arial"/>
        </w:rPr>
        <w:t>Begin writing text here. You may use single, double, or 1.5 spacing. You may use any font of your choosing, but you must be consistent.  TEXT text Text TEXT text Text TEXT text Text TEXT text Text TEXT text Text TEXT text Text TEXT text Text TEXT text Text TEXT text Text TEXT text Text TEXT text Text TEXT text Text TEXT text Text TEXT text Text TEXT text Text TEXT text Text TEXT text Text Once you use styles to generate the lists, you can update them quickly and easily.</w:t>
      </w:r>
    </w:p>
    <w:p w:rsidR="00A27760" w:rsidRPr="00B30CAE" w:rsidRDefault="00A27760" w:rsidP="009048C8">
      <w:pPr>
        <w:rPr>
          <w:rFonts w:ascii="Arial" w:hAnsi="Arial" w:cs="Arial"/>
        </w:rPr>
      </w:pPr>
    </w:p>
    <w:p w:rsidR="00A27760" w:rsidRPr="00B30CAE" w:rsidRDefault="009C3C0E" w:rsidP="009048C8">
      <w:pPr>
        <w:pStyle w:val="Heading3"/>
      </w:pPr>
      <w:bookmarkStart w:id="94" w:name="_Toc400615973"/>
      <w:r w:rsidRPr="00B30CAE">
        <w:t xml:space="preserve">4.1.3 – </w:t>
      </w:r>
      <w:r w:rsidR="00A27760" w:rsidRPr="00B30CAE">
        <w:t>Optimized Parameters</w:t>
      </w:r>
      <w:bookmarkEnd w:id="94"/>
    </w:p>
    <w:p w:rsidR="00DE2485" w:rsidRPr="00B30CAE" w:rsidRDefault="00DE2485" w:rsidP="009048C8">
      <w:pPr>
        <w:numPr>
          <w:ilvl w:val="12"/>
          <w:numId w:val="0"/>
        </w:numPr>
        <w:rPr>
          <w:rFonts w:ascii="Arial" w:hAnsi="Arial" w:cs="Arial"/>
        </w:rPr>
      </w:pPr>
    </w:p>
    <w:p w:rsidR="009C3C0E" w:rsidRPr="00B30CAE" w:rsidRDefault="009C3C0E" w:rsidP="009048C8">
      <w:pPr>
        <w:numPr>
          <w:ilvl w:val="12"/>
          <w:numId w:val="0"/>
        </w:numPr>
        <w:rPr>
          <w:rFonts w:ascii="Arial" w:hAnsi="Arial" w:cs="Arial"/>
        </w:rPr>
      </w:pPr>
      <w:r w:rsidRPr="00B30CAE">
        <w:rPr>
          <w:rFonts w:ascii="Arial" w:hAnsi="Arial" w:cs="Arial"/>
        </w:rPr>
        <w:t xml:space="preserve">Begin writing text here. You may use single, double, or 1.5 spacing. You may use any font of your choosing, but you must be consistent.  TEXT text Text TEXT text Text TEXT text Text TEXT text Text TEXT text Text TEXT text Text TEXT text Text TEXT text Text TEXT text Text TEXT text Text TEXT text Text TEXT text Text TEXT text Text TEXT text Text TEXT text Text TEXT text Text TEXT text </w:t>
      </w:r>
      <w:r w:rsidRPr="00B30CAE">
        <w:rPr>
          <w:rFonts w:ascii="Arial" w:hAnsi="Arial" w:cs="Arial"/>
        </w:rPr>
        <w:lastRenderedPageBreak/>
        <w:t>Text Once you use styles to generate the lists, you can update them quickly and easily.</w:t>
      </w:r>
    </w:p>
    <w:p w:rsidR="00A27760" w:rsidRPr="00B30CAE" w:rsidRDefault="00A27760" w:rsidP="009048C8">
      <w:pPr>
        <w:rPr>
          <w:rFonts w:ascii="Arial" w:hAnsi="Arial" w:cs="Arial"/>
        </w:rPr>
      </w:pPr>
    </w:p>
    <w:p w:rsidR="00A27760" w:rsidRPr="00B30CAE" w:rsidRDefault="009C3C0E" w:rsidP="009048C8">
      <w:pPr>
        <w:pStyle w:val="Heading3"/>
      </w:pPr>
      <w:bookmarkStart w:id="95" w:name="_Toc400615974"/>
      <w:r w:rsidRPr="00B30CAE">
        <w:t xml:space="preserve">4.1.4 – </w:t>
      </w:r>
      <w:r w:rsidR="00A27760" w:rsidRPr="00B30CAE">
        <w:t>Modularity for Future Upgrades</w:t>
      </w:r>
      <w:bookmarkEnd w:id="95"/>
    </w:p>
    <w:p w:rsidR="00DE2485" w:rsidRPr="00B30CAE" w:rsidRDefault="00DE2485" w:rsidP="009048C8">
      <w:pPr>
        <w:numPr>
          <w:ilvl w:val="12"/>
          <w:numId w:val="0"/>
        </w:numPr>
        <w:rPr>
          <w:rFonts w:ascii="Arial" w:hAnsi="Arial" w:cs="Arial"/>
        </w:rPr>
      </w:pPr>
    </w:p>
    <w:p w:rsidR="009C3C0E" w:rsidRPr="00B30CAE" w:rsidRDefault="009C3C0E" w:rsidP="009048C8">
      <w:pPr>
        <w:numPr>
          <w:ilvl w:val="12"/>
          <w:numId w:val="0"/>
        </w:numPr>
        <w:rPr>
          <w:rFonts w:ascii="Arial" w:hAnsi="Arial" w:cs="Arial"/>
        </w:rPr>
      </w:pPr>
      <w:r w:rsidRPr="00B30CAE">
        <w:rPr>
          <w:rFonts w:ascii="Arial" w:hAnsi="Arial" w:cs="Arial"/>
        </w:rPr>
        <w:t>Begin writing text here. You may use single, double, or 1.5 spacing. You may use any font of your choosing, but you must be consistent.  TEXT text Text TEXT text Text TEXT text Text TEXT text Text TEXT text Text TEXT text Text TEXT text Text TEXT text Text TEXT text Text TEXT text Text TEXT text Text TEXT text Text TEXT text Text TEXT text Text TEXT text Text TEXT text Text TEXT text Text Once you use styles to generate the lists, you can update them quickly and easily.</w:t>
      </w:r>
    </w:p>
    <w:p w:rsidR="00C95870" w:rsidRPr="00B30CAE" w:rsidRDefault="00C95870" w:rsidP="009048C8">
      <w:pPr>
        <w:rPr>
          <w:rFonts w:ascii="Arial" w:hAnsi="Arial" w:cs="Arial"/>
        </w:rPr>
      </w:pPr>
    </w:p>
    <w:p w:rsidR="009C66CE" w:rsidRPr="00B30CAE" w:rsidRDefault="009C66CE" w:rsidP="009048C8">
      <w:pPr>
        <w:pStyle w:val="Heading2"/>
      </w:pPr>
      <w:bookmarkStart w:id="96" w:name="_Toc400615975"/>
      <w:r w:rsidRPr="00B30CAE">
        <w:t xml:space="preserve">4.2 – </w:t>
      </w:r>
      <w:r w:rsidR="00A27760" w:rsidRPr="00B30CAE">
        <w:t>Construction of the Furnace</w:t>
      </w:r>
      <w:bookmarkEnd w:id="96"/>
    </w:p>
    <w:p w:rsidR="00C95870" w:rsidRPr="00B30CAE" w:rsidRDefault="00C95870" w:rsidP="009048C8">
      <w:pPr>
        <w:rPr>
          <w:rFonts w:ascii="Arial" w:hAnsi="Arial" w:cs="Arial"/>
        </w:rPr>
      </w:pPr>
    </w:p>
    <w:p w:rsidR="00C95870" w:rsidRPr="00B30CAE" w:rsidRDefault="00C95870" w:rsidP="009048C8">
      <w:pPr>
        <w:pStyle w:val="Heading3"/>
      </w:pPr>
      <w:bookmarkStart w:id="97" w:name="_Toc400615976"/>
      <w:r w:rsidRPr="00B30CAE">
        <w:t>4.</w:t>
      </w:r>
      <w:r w:rsidR="009C3C0E" w:rsidRPr="00B30CAE">
        <w:t>2</w:t>
      </w:r>
      <w:r w:rsidRPr="00B30CAE">
        <w:t xml:space="preserve">.1 – </w:t>
      </w:r>
      <w:r w:rsidR="00A27760" w:rsidRPr="00B30CAE">
        <w:t>Design Considerations</w:t>
      </w:r>
      <w:bookmarkEnd w:id="97"/>
    </w:p>
    <w:p w:rsidR="00C95870" w:rsidRPr="00B30CAE" w:rsidRDefault="00C95870" w:rsidP="009048C8">
      <w:pPr>
        <w:numPr>
          <w:ilvl w:val="12"/>
          <w:numId w:val="0"/>
        </w:numPr>
        <w:rPr>
          <w:rFonts w:ascii="Arial" w:hAnsi="Arial" w:cs="Arial"/>
        </w:rPr>
      </w:pPr>
    </w:p>
    <w:p w:rsidR="009C3C0E" w:rsidRPr="00B30CAE" w:rsidRDefault="009C3C0E" w:rsidP="009048C8">
      <w:pPr>
        <w:numPr>
          <w:ilvl w:val="12"/>
          <w:numId w:val="0"/>
        </w:numPr>
        <w:rPr>
          <w:rFonts w:ascii="Arial" w:hAnsi="Arial" w:cs="Arial"/>
        </w:rPr>
      </w:pPr>
      <w:r w:rsidRPr="00B30CAE">
        <w:rPr>
          <w:rFonts w:ascii="Arial" w:hAnsi="Arial" w:cs="Arial"/>
        </w:rPr>
        <w:t>Begin writing text here. You may use single, double, or 1.5 spacing. You may use any font of your choosing, but you must be consistent.  TEXT text Text TEXT text Text TEXT text Text TEXT text Text TEXT text Text TEXT text Text TEXT text Text TEXT text Text TEXT text Text TEXT text Text TEXT text Text TEXT text Text TEXT text Text TEXT text Text TEXT text Text TEXT text Text TEXT text Text Once you use styles to generate the lists, you can update them quickly and easily.</w:t>
      </w:r>
    </w:p>
    <w:p w:rsidR="00C95870" w:rsidRPr="00B30CAE" w:rsidRDefault="00C95870" w:rsidP="009048C8">
      <w:pPr>
        <w:rPr>
          <w:rFonts w:ascii="Arial" w:hAnsi="Arial" w:cs="Arial"/>
        </w:rPr>
      </w:pPr>
    </w:p>
    <w:p w:rsidR="00C95870" w:rsidRPr="00B30CAE" w:rsidRDefault="009C3C0E" w:rsidP="009048C8">
      <w:pPr>
        <w:pStyle w:val="Heading3"/>
      </w:pPr>
      <w:bookmarkStart w:id="98" w:name="_Toc400615977"/>
      <w:r w:rsidRPr="00B30CAE">
        <w:t>4.2</w:t>
      </w:r>
      <w:r w:rsidR="00C95870" w:rsidRPr="00B30CAE">
        <w:t xml:space="preserve">.2 – </w:t>
      </w:r>
      <w:r w:rsidR="00A27760" w:rsidRPr="00B30CAE">
        <w:t>Considerations Made for Upgrades</w:t>
      </w:r>
      <w:bookmarkEnd w:id="98"/>
    </w:p>
    <w:p w:rsidR="00DE2485" w:rsidRPr="00B30CAE" w:rsidRDefault="00DE2485" w:rsidP="009048C8">
      <w:pPr>
        <w:numPr>
          <w:ilvl w:val="12"/>
          <w:numId w:val="0"/>
        </w:numPr>
        <w:rPr>
          <w:rFonts w:ascii="Arial" w:hAnsi="Arial" w:cs="Arial"/>
        </w:rPr>
      </w:pPr>
    </w:p>
    <w:p w:rsidR="009C3C0E" w:rsidRPr="00B30CAE" w:rsidRDefault="009C3C0E" w:rsidP="009048C8">
      <w:pPr>
        <w:numPr>
          <w:ilvl w:val="12"/>
          <w:numId w:val="0"/>
        </w:numPr>
        <w:rPr>
          <w:rFonts w:ascii="Arial" w:hAnsi="Arial" w:cs="Arial"/>
        </w:rPr>
      </w:pPr>
      <w:r w:rsidRPr="00B30CAE">
        <w:rPr>
          <w:rFonts w:ascii="Arial" w:hAnsi="Arial" w:cs="Arial"/>
        </w:rPr>
        <w:t>Begin writing text here. You may use single, double, or 1.5 spacing. You may use any font of your choosing, but you must be consistent.  TEXT text Text TEXT text Text TEXT text Text TEXT text Text TEXT text Text TEXT text Text TEXT text Text TEXT text Text TEXT text Text TEXT text Text TEXT text Text TEXT text Text TEXT text Text TEXT text Text TEXT text Text TEXT text Text TEXT text Text Once you use styles to generate the lists, you can update them quickly and easily.</w:t>
      </w:r>
    </w:p>
    <w:p w:rsidR="00A27760" w:rsidRPr="00B30CAE" w:rsidRDefault="00A27760" w:rsidP="009048C8">
      <w:pPr>
        <w:rPr>
          <w:rFonts w:ascii="Arial" w:hAnsi="Arial" w:cs="Arial"/>
        </w:rPr>
      </w:pPr>
    </w:p>
    <w:p w:rsidR="00A27760" w:rsidRPr="00B30CAE" w:rsidRDefault="009C3C0E" w:rsidP="009048C8">
      <w:pPr>
        <w:pStyle w:val="Heading3"/>
      </w:pPr>
      <w:bookmarkStart w:id="99" w:name="_Toc400615978"/>
      <w:r w:rsidRPr="00B30CAE">
        <w:t xml:space="preserve">4.2.3 – </w:t>
      </w:r>
      <w:r w:rsidR="00A27760" w:rsidRPr="00B30CAE">
        <w:t>Differences and Similarities to Existing Furnace</w:t>
      </w:r>
      <w:bookmarkEnd w:id="99"/>
    </w:p>
    <w:p w:rsidR="009C66CE" w:rsidRPr="00B30CAE" w:rsidRDefault="009C66CE" w:rsidP="009048C8">
      <w:pPr>
        <w:numPr>
          <w:ilvl w:val="12"/>
          <w:numId w:val="0"/>
        </w:numPr>
        <w:rPr>
          <w:rFonts w:ascii="Arial" w:hAnsi="Arial" w:cs="Arial"/>
        </w:rPr>
      </w:pPr>
    </w:p>
    <w:p w:rsidR="009C3C0E" w:rsidRPr="00B30CAE" w:rsidRDefault="009C3C0E" w:rsidP="009048C8">
      <w:pPr>
        <w:numPr>
          <w:ilvl w:val="12"/>
          <w:numId w:val="0"/>
        </w:numPr>
        <w:rPr>
          <w:rFonts w:ascii="Arial" w:hAnsi="Arial" w:cs="Arial"/>
        </w:rPr>
      </w:pPr>
      <w:r w:rsidRPr="00B30CAE">
        <w:rPr>
          <w:rFonts w:ascii="Arial" w:hAnsi="Arial" w:cs="Arial"/>
        </w:rPr>
        <w:t xml:space="preserve">Begin writing text here. You may use single, double, or 1.5 spacing. You may use any font of your choosing, but you must be consistent.  TEXT text Text TEXT text </w:t>
      </w:r>
      <w:r w:rsidRPr="00B30CAE">
        <w:rPr>
          <w:rFonts w:ascii="Arial" w:hAnsi="Arial" w:cs="Arial"/>
        </w:rPr>
        <w:lastRenderedPageBreak/>
        <w:t>Text TEXT text Text TEXT text Text TEXT text Text TEXT text Text TEXT text Text TEXT text Text TEXT text Text TEXT text Text TEXT text Text TEXT text Text TEXT text Text TEXT text Text TEXT text Text TEXT text Text TEXT text Text Once you use styles to generate the lists, you can update them quickly and easily.</w:t>
      </w:r>
    </w:p>
    <w:p w:rsidR="00C95870" w:rsidRPr="00B30CAE" w:rsidRDefault="00C95870" w:rsidP="009048C8">
      <w:pPr>
        <w:rPr>
          <w:rFonts w:ascii="Arial" w:hAnsi="Arial" w:cs="Arial"/>
        </w:rPr>
      </w:pPr>
    </w:p>
    <w:p w:rsidR="009C66CE" w:rsidRPr="00B30CAE" w:rsidRDefault="009C66CE" w:rsidP="009048C8">
      <w:pPr>
        <w:pStyle w:val="Heading2"/>
      </w:pPr>
      <w:bookmarkStart w:id="100" w:name="_Toc400615979"/>
      <w:r w:rsidRPr="00B30CAE">
        <w:t xml:space="preserve">4.3 – </w:t>
      </w:r>
      <w:r w:rsidR="00A27760" w:rsidRPr="00B30CAE">
        <w:t>Testing of the Miniature Furnace</w:t>
      </w:r>
      <w:bookmarkEnd w:id="100"/>
    </w:p>
    <w:p w:rsidR="009C66CE" w:rsidRPr="00B30CAE" w:rsidRDefault="009C66CE" w:rsidP="009048C8">
      <w:pPr>
        <w:rPr>
          <w:rFonts w:ascii="Arial" w:hAnsi="Arial" w:cs="Arial"/>
        </w:rPr>
      </w:pPr>
    </w:p>
    <w:p w:rsidR="00C95870" w:rsidRPr="00B30CAE" w:rsidRDefault="00C95870" w:rsidP="009048C8">
      <w:pPr>
        <w:pStyle w:val="Heading3"/>
      </w:pPr>
      <w:bookmarkStart w:id="101" w:name="_Toc400615980"/>
      <w:r w:rsidRPr="00B30CAE">
        <w:t xml:space="preserve">4.1.1 – </w:t>
      </w:r>
      <w:r w:rsidR="00A27760" w:rsidRPr="00B30CAE">
        <w:t>Thermal Profiling of the Furnace</w:t>
      </w:r>
      <w:bookmarkEnd w:id="101"/>
    </w:p>
    <w:p w:rsidR="00C95870" w:rsidRPr="00B30CAE" w:rsidRDefault="00C95870" w:rsidP="009048C8">
      <w:pPr>
        <w:numPr>
          <w:ilvl w:val="12"/>
          <w:numId w:val="0"/>
        </w:numPr>
        <w:rPr>
          <w:rFonts w:ascii="Arial" w:hAnsi="Arial" w:cs="Arial"/>
        </w:rPr>
      </w:pPr>
    </w:p>
    <w:p w:rsidR="009C3C0E" w:rsidRPr="00B30CAE" w:rsidRDefault="009C3C0E" w:rsidP="009048C8">
      <w:pPr>
        <w:numPr>
          <w:ilvl w:val="12"/>
          <w:numId w:val="0"/>
        </w:numPr>
        <w:rPr>
          <w:rFonts w:ascii="Arial" w:hAnsi="Arial" w:cs="Arial"/>
        </w:rPr>
      </w:pPr>
      <w:r w:rsidRPr="00B30CAE">
        <w:rPr>
          <w:rFonts w:ascii="Arial" w:hAnsi="Arial" w:cs="Arial"/>
        </w:rPr>
        <w:t>Begin writing text here. You may use single, double, or 1.5 spacing. You may use any font of your choosing, but you must be consistent.  TEXT text Text TEXT text Text TEXT text Text TEXT text Text TEXT text Text TEXT text Text TEXT text Text TEXT text Text TEXT text Text TEXT text Text TEXT text Text TEXT text Text TEXT text Text TEXT text Text TEXT text Text TEXT text Text TEXT text Text Once you use styles to generate the lists, you can update them quickly and easily.</w:t>
      </w:r>
    </w:p>
    <w:p w:rsidR="00C95870" w:rsidRPr="00B30CAE" w:rsidRDefault="00C95870" w:rsidP="009048C8">
      <w:pPr>
        <w:rPr>
          <w:rFonts w:ascii="Arial" w:hAnsi="Arial" w:cs="Arial"/>
        </w:rPr>
      </w:pPr>
    </w:p>
    <w:p w:rsidR="00C95870" w:rsidRPr="00B30CAE" w:rsidRDefault="00C95870" w:rsidP="009048C8">
      <w:pPr>
        <w:pStyle w:val="Heading3"/>
      </w:pPr>
      <w:bookmarkStart w:id="102" w:name="_Toc400615981"/>
      <w:r w:rsidRPr="00B30CAE">
        <w:t xml:space="preserve">4.1.2 – </w:t>
      </w:r>
      <w:r w:rsidR="00A27760" w:rsidRPr="00B30CAE">
        <w:t>Adjustments Made after Initial Construction</w:t>
      </w:r>
      <w:bookmarkEnd w:id="102"/>
    </w:p>
    <w:p w:rsidR="00DE2485" w:rsidRPr="00B30CAE" w:rsidRDefault="00DE2485" w:rsidP="009048C8">
      <w:pPr>
        <w:numPr>
          <w:ilvl w:val="12"/>
          <w:numId w:val="0"/>
        </w:numPr>
        <w:rPr>
          <w:rFonts w:ascii="Arial" w:hAnsi="Arial" w:cs="Arial"/>
        </w:rPr>
      </w:pPr>
    </w:p>
    <w:p w:rsidR="00236E6D" w:rsidRPr="00B30CAE" w:rsidRDefault="009C3C0E" w:rsidP="009048C8">
      <w:pPr>
        <w:numPr>
          <w:ilvl w:val="12"/>
          <w:numId w:val="0"/>
        </w:numPr>
        <w:rPr>
          <w:rFonts w:ascii="Arial" w:hAnsi="Arial" w:cs="Arial"/>
        </w:rPr>
      </w:pPr>
      <w:r w:rsidRPr="00B30CAE">
        <w:rPr>
          <w:rFonts w:ascii="Arial" w:hAnsi="Arial" w:cs="Arial"/>
        </w:rPr>
        <w:t>Begin writing text here. You may use single, double, or 1.5 spacing. You may use any font of your choosing, but you must be consistent.  TEXT text Text TEXT text Text TEXT text Text TEXT text Text TEXT text Text TEXT text Text TEXT text Text TEXT text Text TEXT text Text TEXT text Text TEXT text Text TEXT text Text TEXT text Text TEXT text Text TEXT text Text TEXT text Text TEXT text Text Once you use styles to generate the lists, you can update them quickly and easily.</w:t>
      </w:r>
      <w:r w:rsidR="008F60C3" w:rsidRPr="00B30CAE">
        <w:rPr>
          <w:rFonts w:ascii="Arial" w:hAnsi="Arial" w:cs="Arial"/>
        </w:rPr>
        <w:t>Write stuff here. Now!</w:t>
      </w:r>
    </w:p>
    <w:p w:rsidR="00236E6D" w:rsidRPr="00B30CAE" w:rsidRDefault="00236E6D" w:rsidP="009048C8">
      <w:pPr>
        <w:pStyle w:val="StyleHeading1Centered"/>
        <w:rPr>
          <w:rFonts w:cs="Arial"/>
        </w:rPr>
      </w:pPr>
      <w:r w:rsidRPr="00B30CAE">
        <w:rPr>
          <w:rFonts w:cs="Arial"/>
        </w:rPr>
        <w:br w:type="page"/>
      </w:r>
      <w:bookmarkStart w:id="103" w:name="_Toc400615982"/>
      <w:r w:rsidRPr="00B30CAE">
        <w:rPr>
          <w:rFonts w:cs="Arial"/>
        </w:rPr>
        <w:lastRenderedPageBreak/>
        <w:t>CHAPTER V</w:t>
      </w:r>
      <w:bookmarkEnd w:id="103"/>
    </w:p>
    <w:p w:rsidR="00A27760" w:rsidRPr="00B30CAE" w:rsidRDefault="00A27760" w:rsidP="009048C8">
      <w:pPr>
        <w:pStyle w:val="StyleHeading1Centered"/>
        <w:rPr>
          <w:rFonts w:cs="Arial"/>
        </w:rPr>
      </w:pPr>
      <w:bookmarkStart w:id="104" w:name="_Toc400615983"/>
      <w:r w:rsidRPr="00B30CAE">
        <w:rPr>
          <w:rFonts w:cs="Arial"/>
        </w:rPr>
        <w:t>Results and Discussion</w:t>
      </w:r>
      <w:bookmarkEnd w:id="104"/>
    </w:p>
    <w:p w:rsidR="00A27760" w:rsidRPr="00B30CAE" w:rsidRDefault="00A27760" w:rsidP="009048C8">
      <w:pPr>
        <w:pStyle w:val="StyleHeading1Centered"/>
        <w:jc w:val="left"/>
        <w:rPr>
          <w:rFonts w:cs="Arial"/>
        </w:rPr>
      </w:pPr>
    </w:p>
    <w:p w:rsidR="00A27760" w:rsidRPr="00B30CAE" w:rsidRDefault="00A27760" w:rsidP="009048C8">
      <w:pPr>
        <w:pStyle w:val="Heading2"/>
      </w:pPr>
      <w:bookmarkStart w:id="105" w:name="_Toc400615984"/>
      <w:r w:rsidRPr="00B30CAE">
        <w:t>5.1 – EuI</w:t>
      </w:r>
      <w:r w:rsidRPr="00B30CAE">
        <w:rPr>
          <w:vertAlign w:val="subscript"/>
        </w:rPr>
        <w:t>2</w:t>
      </w:r>
      <w:bookmarkEnd w:id="105"/>
    </w:p>
    <w:p w:rsidR="00A27760" w:rsidRPr="00B30CAE" w:rsidRDefault="009C3C0E" w:rsidP="009048C8">
      <w:pPr>
        <w:pStyle w:val="Heading3"/>
      </w:pPr>
      <w:bookmarkStart w:id="106" w:name="_Toc400615985"/>
      <w:r w:rsidRPr="00B30CAE">
        <w:t xml:space="preserve">5.1.1 – </w:t>
      </w:r>
      <w:r w:rsidR="00A27760" w:rsidRPr="00B30CAE">
        <w:t>Visual Observations</w:t>
      </w:r>
      <w:bookmarkEnd w:id="106"/>
    </w:p>
    <w:p w:rsidR="00DE2485" w:rsidRPr="00B30CAE" w:rsidRDefault="00DE2485" w:rsidP="009048C8">
      <w:pPr>
        <w:numPr>
          <w:ilvl w:val="12"/>
          <w:numId w:val="0"/>
        </w:numPr>
        <w:rPr>
          <w:rFonts w:ascii="Arial" w:hAnsi="Arial" w:cs="Arial"/>
        </w:rPr>
      </w:pPr>
    </w:p>
    <w:p w:rsidR="009C3C0E" w:rsidRPr="00B30CAE" w:rsidRDefault="009C3C0E" w:rsidP="009048C8">
      <w:pPr>
        <w:numPr>
          <w:ilvl w:val="12"/>
          <w:numId w:val="0"/>
        </w:numPr>
        <w:rPr>
          <w:rFonts w:ascii="Arial" w:hAnsi="Arial" w:cs="Arial"/>
        </w:rPr>
      </w:pPr>
      <w:r w:rsidRPr="00B30CAE">
        <w:rPr>
          <w:rFonts w:ascii="Arial" w:hAnsi="Arial" w:cs="Arial"/>
        </w:rPr>
        <w:t>Begin writing text here. You may use single, double, or 1.5 spacing. You may use any font of your choosing, but you must be consistent.  TEXT text Text TEXT text Text TEXT text Text TEXT text Text TEXT text Text TEXT text Text TEXT text Text TEXT text Text TEXT text Text TEXT text Text TEXT text Text TEXT text Text TEXT text Text TEXT text Text TEXT text Text TEXT text Text TEXT text Text Once you use styles to generate the lists, you can update them quickly and easily.</w:t>
      </w:r>
    </w:p>
    <w:p w:rsidR="00A27760" w:rsidRPr="00B30CAE" w:rsidRDefault="00A27760" w:rsidP="009048C8">
      <w:pPr>
        <w:rPr>
          <w:rFonts w:ascii="Arial" w:hAnsi="Arial" w:cs="Arial"/>
        </w:rPr>
      </w:pPr>
    </w:p>
    <w:p w:rsidR="00A27760" w:rsidRPr="00B30CAE" w:rsidRDefault="009C3C0E" w:rsidP="009048C8">
      <w:pPr>
        <w:pStyle w:val="Heading3"/>
      </w:pPr>
      <w:bookmarkStart w:id="107" w:name="_Toc400615986"/>
      <w:r w:rsidRPr="00B30CAE">
        <w:t xml:space="preserve">5.2.1 – </w:t>
      </w:r>
      <w:r w:rsidR="00A27760" w:rsidRPr="00B30CAE">
        <w:t>ICP-MS Results</w:t>
      </w:r>
      <w:bookmarkEnd w:id="107"/>
    </w:p>
    <w:p w:rsidR="00DE2485" w:rsidRPr="00B30CAE" w:rsidRDefault="00DE2485" w:rsidP="009048C8">
      <w:pPr>
        <w:numPr>
          <w:ilvl w:val="12"/>
          <w:numId w:val="0"/>
        </w:numPr>
        <w:rPr>
          <w:rFonts w:ascii="Arial" w:hAnsi="Arial" w:cs="Arial"/>
        </w:rPr>
      </w:pPr>
    </w:p>
    <w:p w:rsidR="009C3C0E" w:rsidRPr="00B30CAE" w:rsidRDefault="009C3C0E" w:rsidP="009048C8">
      <w:pPr>
        <w:numPr>
          <w:ilvl w:val="12"/>
          <w:numId w:val="0"/>
        </w:numPr>
        <w:rPr>
          <w:rFonts w:ascii="Arial" w:hAnsi="Arial" w:cs="Arial"/>
        </w:rPr>
      </w:pPr>
      <w:r w:rsidRPr="00B30CAE">
        <w:rPr>
          <w:rFonts w:ascii="Arial" w:hAnsi="Arial" w:cs="Arial"/>
        </w:rPr>
        <w:t>Begin writing text here. You may use single, double, or 1.5 spacing. You may use any font of your choosing, but you must be consistent.  TEXT text Text TEXT text Text TEXT text Text TEXT text Text TEXT text Text TEXT text Text TEXT text Text TEXT text Text TEXT text Text TEXT text Text TEXT text Text TEXT text Text TEXT text Text TEXT text Text TEXT text Text TEXT text Text TEXT text Text Once you use styles to generate the lists, you can update them quickly and easily.</w:t>
      </w:r>
    </w:p>
    <w:p w:rsidR="00A27760" w:rsidRPr="00B30CAE" w:rsidRDefault="00A27760" w:rsidP="009048C8">
      <w:pPr>
        <w:rPr>
          <w:rFonts w:ascii="Arial" w:hAnsi="Arial" w:cs="Arial"/>
        </w:rPr>
      </w:pPr>
    </w:p>
    <w:p w:rsidR="00A27760" w:rsidRPr="00B30CAE" w:rsidRDefault="009C3C0E" w:rsidP="009048C8">
      <w:pPr>
        <w:pStyle w:val="Heading3"/>
      </w:pPr>
      <w:bookmarkStart w:id="108" w:name="_Toc400615987"/>
      <w:r w:rsidRPr="00B30CAE">
        <w:t xml:space="preserve">5.1.3 – </w:t>
      </w:r>
      <w:r w:rsidR="00A27760" w:rsidRPr="00B30CAE">
        <w:t>DSC Results</w:t>
      </w:r>
      <w:bookmarkEnd w:id="108"/>
    </w:p>
    <w:p w:rsidR="00DE2485" w:rsidRPr="00B30CAE" w:rsidRDefault="00DE2485" w:rsidP="009048C8">
      <w:pPr>
        <w:numPr>
          <w:ilvl w:val="12"/>
          <w:numId w:val="0"/>
        </w:numPr>
        <w:rPr>
          <w:rFonts w:ascii="Arial" w:hAnsi="Arial" w:cs="Arial"/>
        </w:rPr>
      </w:pPr>
    </w:p>
    <w:p w:rsidR="009C3C0E" w:rsidRPr="00B30CAE" w:rsidRDefault="009C3C0E" w:rsidP="009048C8">
      <w:pPr>
        <w:numPr>
          <w:ilvl w:val="12"/>
          <w:numId w:val="0"/>
        </w:numPr>
        <w:rPr>
          <w:rFonts w:ascii="Arial" w:hAnsi="Arial" w:cs="Arial"/>
        </w:rPr>
      </w:pPr>
      <w:r w:rsidRPr="00B30CAE">
        <w:rPr>
          <w:rFonts w:ascii="Arial" w:hAnsi="Arial" w:cs="Arial"/>
        </w:rPr>
        <w:t>Begin writing text here. You may use single, double, or 1.5 spacing. You may use any font of your choosing, but you must be consistent.  TEXT text Text TEXT text Text TEXT text Text TEXT text Text TEXT text Text TEXT text Text TEXT text Text TEXT text Text TEXT text Text TEXT text Text TEXT text Text TEXT text Text TEXT text Text TEXT text Text TEXT text Text TEXT text Text TEXT text Text Once you use styles to generate the lists, you can update them quickly and easily.</w:t>
      </w:r>
    </w:p>
    <w:p w:rsidR="00A27760" w:rsidRPr="00B30CAE" w:rsidRDefault="00A27760" w:rsidP="009048C8">
      <w:pPr>
        <w:rPr>
          <w:rFonts w:ascii="Arial" w:hAnsi="Arial" w:cs="Arial"/>
        </w:rPr>
      </w:pPr>
    </w:p>
    <w:p w:rsidR="00A27760" w:rsidRPr="00B30CAE" w:rsidRDefault="009C3C0E" w:rsidP="009048C8">
      <w:pPr>
        <w:pStyle w:val="Heading3"/>
      </w:pPr>
      <w:bookmarkStart w:id="109" w:name="_Toc400615988"/>
      <w:r w:rsidRPr="00B30CAE">
        <w:t xml:space="preserve">5.1.4 – </w:t>
      </w:r>
      <w:r w:rsidR="00A27760" w:rsidRPr="00B30CAE">
        <w:t>Impact on Scintillation Performance</w:t>
      </w:r>
      <w:bookmarkEnd w:id="109"/>
    </w:p>
    <w:p w:rsidR="00DE2485" w:rsidRPr="00B30CAE" w:rsidRDefault="00DE2485" w:rsidP="009048C8">
      <w:pPr>
        <w:numPr>
          <w:ilvl w:val="12"/>
          <w:numId w:val="0"/>
        </w:numPr>
        <w:rPr>
          <w:rFonts w:ascii="Arial" w:hAnsi="Arial" w:cs="Arial"/>
        </w:rPr>
      </w:pPr>
    </w:p>
    <w:p w:rsidR="009C3C0E" w:rsidRPr="00B30CAE" w:rsidRDefault="009C3C0E" w:rsidP="009048C8">
      <w:pPr>
        <w:numPr>
          <w:ilvl w:val="12"/>
          <w:numId w:val="0"/>
        </w:numPr>
        <w:rPr>
          <w:rFonts w:ascii="Arial" w:hAnsi="Arial" w:cs="Arial"/>
        </w:rPr>
      </w:pPr>
      <w:r w:rsidRPr="00B30CAE">
        <w:rPr>
          <w:rFonts w:ascii="Arial" w:hAnsi="Arial" w:cs="Arial"/>
        </w:rPr>
        <w:t xml:space="preserve">Begin writing text here. You may use single, double, or 1.5 spacing. You may use any font of your choosing, but you must be consistent.  TEXT text Text TEXT text Text TEXT text Text TEXT text Text TEXT text Text TEXT text Text TEXT text </w:t>
      </w:r>
      <w:r w:rsidRPr="00B30CAE">
        <w:rPr>
          <w:rFonts w:ascii="Arial" w:hAnsi="Arial" w:cs="Arial"/>
        </w:rPr>
        <w:lastRenderedPageBreak/>
        <w:t>Text TEXT text Text TEXT text Text TEXT text Text TEXT text Text TEXT text Text TEXT text Text TEXT text Text TEXT text Text TEXT text Text TEXT text Text Once you use styles to generate the lists, you can update them quickly and easily.</w:t>
      </w:r>
    </w:p>
    <w:p w:rsidR="00A27760" w:rsidRPr="00B30CAE" w:rsidRDefault="00A27760" w:rsidP="009048C8">
      <w:pPr>
        <w:pStyle w:val="StyleHeading1Centered"/>
        <w:rPr>
          <w:rFonts w:cs="Arial"/>
        </w:rPr>
      </w:pPr>
    </w:p>
    <w:p w:rsidR="00A27760" w:rsidRPr="00B30CAE" w:rsidRDefault="00A27760" w:rsidP="009048C8">
      <w:pPr>
        <w:pStyle w:val="Heading2"/>
      </w:pPr>
      <w:bookmarkStart w:id="110" w:name="_Toc400615989"/>
      <w:r w:rsidRPr="00B30CAE">
        <w:t>5.2 – Segregation Coefficient Calculations</w:t>
      </w:r>
      <w:bookmarkEnd w:id="110"/>
    </w:p>
    <w:p w:rsidR="00A27760" w:rsidRPr="00B30CAE" w:rsidRDefault="009C3C0E" w:rsidP="009048C8">
      <w:pPr>
        <w:pStyle w:val="Heading3"/>
      </w:pPr>
      <w:bookmarkStart w:id="111" w:name="_Toc400615990"/>
      <w:r w:rsidRPr="00B30CAE">
        <w:t xml:space="preserve">5.2.1 – </w:t>
      </w:r>
      <w:r w:rsidR="00A27760" w:rsidRPr="00B30CAE">
        <w:t>Theoretical Calculation of Segregation Coefficient</w:t>
      </w:r>
      <w:bookmarkEnd w:id="111"/>
    </w:p>
    <w:p w:rsidR="00DE2485" w:rsidRPr="00B30CAE" w:rsidRDefault="00DE2485" w:rsidP="009048C8">
      <w:pPr>
        <w:numPr>
          <w:ilvl w:val="12"/>
          <w:numId w:val="0"/>
        </w:numPr>
        <w:rPr>
          <w:rFonts w:ascii="Arial" w:hAnsi="Arial" w:cs="Arial"/>
        </w:rPr>
      </w:pPr>
    </w:p>
    <w:p w:rsidR="009C3C0E" w:rsidRPr="00B30CAE" w:rsidRDefault="009C3C0E" w:rsidP="009048C8">
      <w:pPr>
        <w:numPr>
          <w:ilvl w:val="12"/>
          <w:numId w:val="0"/>
        </w:numPr>
        <w:rPr>
          <w:rFonts w:ascii="Arial" w:hAnsi="Arial" w:cs="Arial"/>
        </w:rPr>
      </w:pPr>
      <w:r w:rsidRPr="00B30CAE">
        <w:rPr>
          <w:rFonts w:ascii="Arial" w:hAnsi="Arial" w:cs="Arial"/>
        </w:rPr>
        <w:t>Begin writing text here. You may use single, double, or 1.5 spacing. You may use any font of your choosing, but you must be consistent.  TEXT text Text TEXT text Text TEXT text Text TEXT text Text TEXT text Text TEXT text Text TEXT text Text TEXT text Text TEXT text Text TEXT text Text TEXT text Text TEXT text Text TEXT text Text TEXT text Text TEXT text Text TEXT text Text TEXT text Text Once you use styles to generate the lists, you can update them quickly and easily.</w:t>
      </w:r>
    </w:p>
    <w:p w:rsidR="00A27760" w:rsidRPr="00B30CAE" w:rsidRDefault="00A27760" w:rsidP="009048C8">
      <w:pPr>
        <w:pStyle w:val="StyleHeading1Centered"/>
        <w:jc w:val="left"/>
        <w:rPr>
          <w:rFonts w:cs="Arial"/>
        </w:rPr>
      </w:pPr>
    </w:p>
    <w:p w:rsidR="00A27760" w:rsidRPr="00B30CAE" w:rsidRDefault="009C3C0E" w:rsidP="009048C8">
      <w:pPr>
        <w:pStyle w:val="Heading3"/>
      </w:pPr>
      <w:bookmarkStart w:id="112" w:name="_Toc400615991"/>
      <w:r w:rsidRPr="00B30CAE">
        <w:t xml:space="preserve">5.2.2 – </w:t>
      </w:r>
      <w:r w:rsidR="00A27760" w:rsidRPr="00B30CAE">
        <w:t>Comparison of Calculated Coefficients with Observed Trends</w:t>
      </w:r>
      <w:bookmarkEnd w:id="112"/>
    </w:p>
    <w:p w:rsidR="00DE2485" w:rsidRPr="00B30CAE" w:rsidRDefault="00DE2485" w:rsidP="009048C8">
      <w:pPr>
        <w:numPr>
          <w:ilvl w:val="12"/>
          <w:numId w:val="0"/>
        </w:numPr>
        <w:rPr>
          <w:rFonts w:ascii="Arial" w:hAnsi="Arial" w:cs="Arial"/>
        </w:rPr>
      </w:pPr>
    </w:p>
    <w:p w:rsidR="009C3C0E" w:rsidRPr="00B30CAE" w:rsidRDefault="009C3C0E" w:rsidP="009048C8">
      <w:pPr>
        <w:numPr>
          <w:ilvl w:val="12"/>
          <w:numId w:val="0"/>
        </w:numPr>
        <w:rPr>
          <w:rFonts w:ascii="Arial" w:hAnsi="Arial" w:cs="Arial"/>
        </w:rPr>
      </w:pPr>
      <w:r w:rsidRPr="00B30CAE">
        <w:rPr>
          <w:rFonts w:ascii="Arial" w:hAnsi="Arial" w:cs="Arial"/>
        </w:rPr>
        <w:t>Begin writing text here. You may use single, double, or 1.5 spacing. You may use any font of your choosing, but you must be consistent.  TEXT text Text TEXT text Text TEXT text Text TEXT text Text TEXT text Text TEXT text Text TEXT text Text TEXT text Text TEXT text Text TEXT text Text TEXT text Text TEXT text Text TEXT text Text TEXT text Text TEXT text Text TEXT text Text TEXT text Text Once you use styles to generate the lists, you can update them quickly and easily.</w:t>
      </w:r>
    </w:p>
    <w:p w:rsidR="00A27760" w:rsidRPr="00B30CAE" w:rsidRDefault="00A27760" w:rsidP="009048C8">
      <w:pPr>
        <w:rPr>
          <w:rFonts w:ascii="Arial" w:hAnsi="Arial" w:cs="Arial"/>
        </w:rPr>
      </w:pPr>
    </w:p>
    <w:p w:rsidR="00A27760" w:rsidRPr="00B30CAE" w:rsidRDefault="00A27760" w:rsidP="009048C8">
      <w:pPr>
        <w:pStyle w:val="Heading2"/>
      </w:pPr>
      <w:bookmarkStart w:id="113" w:name="_Toc400615992"/>
      <w:r w:rsidRPr="00B30CAE">
        <w:t>5.3 – Effectiveness of Zone Refining EuI</w:t>
      </w:r>
      <w:r w:rsidRPr="00B30CAE">
        <w:rPr>
          <w:vertAlign w:val="subscript"/>
        </w:rPr>
        <w:t>2</w:t>
      </w:r>
      <w:bookmarkEnd w:id="113"/>
    </w:p>
    <w:p w:rsidR="00A27760" w:rsidRPr="00B30CAE" w:rsidRDefault="00A27760" w:rsidP="009048C8">
      <w:pPr>
        <w:pStyle w:val="StyleHeading1Centered"/>
        <w:rPr>
          <w:rFonts w:cs="Arial"/>
        </w:rPr>
      </w:pPr>
    </w:p>
    <w:p w:rsidR="009C3C0E" w:rsidRPr="00B30CAE" w:rsidRDefault="009C3C0E" w:rsidP="009048C8">
      <w:pPr>
        <w:numPr>
          <w:ilvl w:val="12"/>
          <w:numId w:val="0"/>
        </w:numPr>
        <w:rPr>
          <w:rFonts w:ascii="Arial" w:hAnsi="Arial" w:cs="Arial"/>
        </w:rPr>
      </w:pPr>
      <w:r w:rsidRPr="00B30CAE">
        <w:rPr>
          <w:rFonts w:ascii="Arial" w:hAnsi="Arial" w:cs="Arial"/>
        </w:rPr>
        <w:t>Begin writing text here. You may use single, double, or 1.5 spacing. You may use any font of your choosing, but you must be consistent.  TEXT text Text TEXT text Text TEXT text Text TEXT text Text TEXT text Text TEXT text Text TEXT text Text TEXT text Text TEXT text Text TEXT text Text TEXT text Text TEXT text Text TEXT text Text TEXT text Text TEXT text Text TEXT text Text TEXT text Text Once you use styles to generate the lists, you can update them quickly and easily.</w:t>
      </w:r>
    </w:p>
    <w:p w:rsidR="00A27760" w:rsidRPr="00B30CAE" w:rsidRDefault="00A27760" w:rsidP="009048C8">
      <w:pPr>
        <w:pStyle w:val="StyleHeading1Centered"/>
        <w:rPr>
          <w:rFonts w:cs="Arial"/>
        </w:rPr>
      </w:pPr>
    </w:p>
    <w:p w:rsidR="00A27760" w:rsidRPr="00B30CAE" w:rsidRDefault="00A27760" w:rsidP="009048C8">
      <w:pPr>
        <w:pStyle w:val="StyleHeading1Centered"/>
        <w:rPr>
          <w:rFonts w:cs="Arial"/>
        </w:rPr>
      </w:pPr>
    </w:p>
    <w:p w:rsidR="00A27760" w:rsidRPr="00B30CAE" w:rsidRDefault="00A27760" w:rsidP="009048C8">
      <w:pPr>
        <w:pStyle w:val="StyleHeading1Centered"/>
        <w:rPr>
          <w:rFonts w:cs="Arial"/>
        </w:rPr>
      </w:pPr>
      <w:r w:rsidRPr="00B30CAE">
        <w:rPr>
          <w:rFonts w:cs="Arial"/>
        </w:rPr>
        <w:br w:type="page"/>
      </w:r>
      <w:bookmarkStart w:id="114" w:name="_Toc400615993"/>
      <w:r w:rsidRPr="00B30CAE">
        <w:rPr>
          <w:rFonts w:cs="Arial"/>
        </w:rPr>
        <w:lastRenderedPageBreak/>
        <w:t>Chapter VI</w:t>
      </w:r>
      <w:bookmarkEnd w:id="114"/>
    </w:p>
    <w:p w:rsidR="00236E6D" w:rsidRPr="00B30CAE" w:rsidRDefault="003D63DF" w:rsidP="009048C8">
      <w:pPr>
        <w:pStyle w:val="StyleHeading1Centered"/>
        <w:rPr>
          <w:rFonts w:cs="Arial"/>
        </w:rPr>
      </w:pPr>
      <w:bookmarkStart w:id="115" w:name="_Toc400615994"/>
      <w:r w:rsidRPr="00B30CAE">
        <w:rPr>
          <w:rFonts w:cs="Arial"/>
        </w:rPr>
        <w:t>Conclusions and Recommendations</w:t>
      </w:r>
      <w:bookmarkEnd w:id="115"/>
    </w:p>
    <w:p w:rsidR="00236E6D" w:rsidRPr="00B30CAE" w:rsidRDefault="00236E6D" w:rsidP="009048C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rPr>
      </w:pPr>
    </w:p>
    <w:p w:rsidR="00236E6D" w:rsidRPr="00B30CAE" w:rsidRDefault="00A27760" w:rsidP="009048C8">
      <w:pPr>
        <w:pStyle w:val="Heading2"/>
      </w:pPr>
      <w:bookmarkStart w:id="116" w:name="_Toc400615995"/>
      <w:r w:rsidRPr="00B30CAE">
        <w:t>6</w:t>
      </w:r>
      <w:r w:rsidR="00382E0F" w:rsidRPr="00B30CAE">
        <w:t xml:space="preserve">.1 – </w:t>
      </w:r>
      <w:r w:rsidRPr="00B30CAE">
        <w:t>Summary</w:t>
      </w:r>
      <w:bookmarkEnd w:id="116"/>
    </w:p>
    <w:p w:rsidR="00A27760" w:rsidRPr="00B30CAE" w:rsidRDefault="00A27760" w:rsidP="009048C8">
      <w:pPr>
        <w:rPr>
          <w:rFonts w:ascii="Arial" w:hAnsi="Arial" w:cs="Arial"/>
        </w:rPr>
      </w:pPr>
    </w:p>
    <w:p w:rsidR="009C3C0E" w:rsidRPr="00B30CAE" w:rsidRDefault="009C3C0E" w:rsidP="009048C8">
      <w:pPr>
        <w:numPr>
          <w:ilvl w:val="12"/>
          <w:numId w:val="0"/>
        </w:numPr>
        <w:rPr>
          <w:rFonts w:ascii="Arial" w:hAnsi="Arial" w:cs="Arial"/>
        </w:rPr>
      </w:pPr>
      <w:r w:rsidRPr="00B30CAE">
        <w:rPr>
          <w:rFonts w:ascii="Arial" w:hAnsi="Arial" w:cs="Arial"/>
        </w:rPr>
        <w:t>Begin writing text here. You may use single, double, or 1.5 spacing. You may use any font of your choosing, but you must be consistent.  TEXT text Text TEXT text Text TEXT text Text TEXT text Text TEXT text Text TEXT text Text TEXT text Text TEXT text Text TEXT text Text TEXT text Text TEXT text Text TEXT text Text TEXT text Text TEXT text Text TEXT text Text TEXT text Text TEXT text Text Once you use styles to generate the lists, you can update them quickly and easily.</w:t>
      </w:r>
    </w:p>
    <w:p w:rsidR="00A27760" w:rsidRPr="00B30CAE" w:rsidRDefault="00A27760" w:rsidP="009048C8">
      <w:pPr>
        <w:rPr>
          <w:rFonts w:ascii="Arial" w:hAnsi="Arial" w:cs="Arial"/>
        </w:rPr>
      </w:pPr>
    </w:p>
    <w:p w:rsidR="00A27760" w:rsidRPr="00B30CAE" w:rsidRDefault="00A27760" w:rsidP="009048C8">
      <w:pPr>
        <w:pStyle w:val="Heading2"/>
      </w:pPr>
      <w:bookmarkStart w:id="117" w:name="_Toc400615996"/>
      <w:r w:rsidRPr="00B30CAE">
        <w:t>6.2 – Suggestions for Future Work</w:t>
      </w:r>
      <w:bookmarkEnd w:id="117"/>
    </w:p>
    <w:p w:rsidR="00236E6D" w:rsidRPr="00B30CAE" w:rsidRDefault="00236E6D" w:rsidP="009048C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9C3C0E" w:rsidRPr="00B30CAE" w:rsidRDefault="009C3C0E" w:rsidP="009048C8">
      <w:pPr>
        <w:numPr>
          <w:ilvl w:val="12"/>
          <w:numId w:val="0"/>
        </w:numPr>
        <w:rPr>
          <w:rFonts w:ascii="Arial" w:hAnsi="Arial" w:cs="Arial"/>
        </w:rPr>
      </w:pPr>
      <w:r w:rsidRPr="00B30CAE">
        <w:rPr>
          <w:rFonts w:ascii="Arial" w:hAnsi="Arial" w:cs="Arial"/>
        </w:rPr>
        <w:t>Begin writing text here. You may use single, double, or 1.5 spacing. You may use any font of your choosing, but you must be consistent.  TEXT text Text TEXT text Text TEXT text Text TEXT text Text TEXT text Text TEXT text Text TEXT text Text TEXT text Text TEXT text Text TEXT text Text TEXT text Text TEXT text Text TEXT text Text TEXT text Text TEXT text Text TEXT text Text TEXT text Text Once you use styles to generate the lists, you can update them quickly and easily.</w:t>
      </w:r>
    </w:p>
    <w:p w:rsidR="00236E6D" w:rsidRPr="00B30CAE" w:rsidRDefault="00236E6D" w:rsidP="009048C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36E6D" w:rsidRPr="00B30CAE" w:rsidRDefault="00236E6D" w:rsidP="009048C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36E6D" w:rsidRPr="00B30CAE" w:rsidRDefault="00236E6D" w:rsidP="009048C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36E6D" w:rsidRPr="00B30CAE" w:rsidRDefault="00236E6D" w:rsidP="009048C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8F60C3" w:rsidRPr="00B30CAE" w:rsidRDefault="008F60C3" w:rsidP="000166A9">
      <w:pPr>
        <w:pStyle w:val="StyleHeading1Centered"/>
        <w:rPr>
          <w:rFonts w:cs="Arial"/>
        </w:rPr>
      </w:pPr>
      <w:r w:rsidRPr="00B30CAE">
        <w:rPr>
          <w:rFonts w:cs="Arial"/>
        </w:rPr>
        <w:br w:type="page"/>
      </w:r>
    </w:p>
    <w:p w:rsidR="008F60C3" w:rsidRPr="00B30CAE" w:rsidRDefault="008F60C3" w:rsidP="000166A9">
      <w:pPr>
        <w:pStyle w:val="StyleHeading1Centered"/>
        <w:rPr>
          <w:rFonts w:cs="Arial"/>
        </w:rPr>
      </w:pPr>
    </w:p>
    <w:p w:rsidR="008F60C3" w:rsidRPr="00B30CAE" w:rsidRDefault="008F60C3" w:rsidP="000166A9">
      <w:pPr>
        <w:pStyle w:val="StyleHeading1Centered"/>
        <w:rPr>
          <w:rFonts w:cs="Arial"/>
        </w:rPr>
      </w:pPr>
    </w:p>
    <w:p w:rsidR="008F60C3" w:rsidRPr="00B30CAE" w:rsidRDefault="008F60C3" w:rsidP="000166A9">
      <w:pPr>
        <w:pStyle w:val="StyleHeading1Centered"/>
        <w:rPr>
          <w:rFonts w:cs="Arial"/>
        </w:rPr>
      </w:pPr>
    </w:p>
    <w:p w:rsidR="008F60C3" w:rsidRPr="00B30CAE" w:rsidRDefault="008F60C3" w:rsidP="000166A9">
      <w:pPr>
        <w:pStyle w:val="StyleHeading1Centered"/>
        <w:rPr>
          <w:rFonts w:cs="Arial"/>
        </w:rPr>
      </w:pPr>
    </w:p>
    <w:p w:rsidR="008F60C3" w:rsidRPr="00B30CAE" w:rsidRDefault="008F60C3" w:rsidP="000166A9">
      <w:pPr>
        <w:pStyle w:val="StyleHeading1Centered"/>
        <w:rPr>
          <w:rFonts w:cs="Arial"/>
        </w:rPr>
      </w:pPr>
    </w:p>
    <w:p w:rsidR="008F60C3" w:rsidRPr="00B30CAE" w:rsidRDefault="008F60C3" w:rsidP="000166A9">
      <w:pPr>
        <w:pStyle w:val="StyleHeading1Centered"/>
        <w:rPr>
          <w:rFonts w:cs="Arial"/>
        </w:rPr>
      </w:pPr>
    </w:p>
    <w:p w:rsidR="008F60C3" w:rsidRPr="00B30CAE" w:rsidRDefault="008F60C3" w:rsidP="000166A9">
      <w:pPr>
        <w:pStyle w:val="StyleHeading1Centered"/>
        <w:rPr>
          <w:rFonts w:cs="Arial"/>
        </w:rPr>
      </w:pPr>
    </w:p>
    <w:p w:rsidR="008F60C3" w:rsidRPr="00B30CAE" w:rsidRDefault="008F60C3" w:rsidP="000166A9">
      <w:pPr>
        <w:pStyle w:val="StyleHeading1Centered"/>
        <w:rPr>
          <w:rFonts w:cs="Arial"/>
        </w:rPr>
      </w:pPr>
    </w:p>
    <w:p w:rsidR="008F60C3" w:rsidRPr="00B30CAE" w:rsidRDefault="008F60C3" w:rsidP="000166A9">
      <w:pPr>
        <w:pStyle w:val="StyleHeading1Centered"/>
        <w:rPr>
          <w:rFonts w:cs="Arial"/>
        </w:rPr>
      </w:pPr>
    </w:p>
    <w:p w:rsidR="008F60C3" w:rsidRPr="00B30CAE" w:rsidRDefault="008F60C3" w:rsidP="000166A9">
      <w:pPr>
        <w:pStyle w:val="StyleHeading1Centered"/>
        <w:rPr>
          <w:rFonts w:cs="Arial"/>
        </w:rPr>
      </w:pPr>
    </w:p>
    <w:p w:rsidR="008F60C3" w:rsidRPr="00B30CAE" w:rsidRDefault="008F60C3" w:rsidP="000166A9">
      <w:pPr>
        <w:pStyle w:val="StyleHeading1Centered"/>
        <w:rPr>
          <w:rFonts w:cs="Arial"/>
        </w:rPr>
      </w:pPr>
    </w:p>
    <w:p w:rsidR="00236E6D" w:rsidRPr="00B30CAE" w:rsidRDefault="00236E6D" w:rsidP="000166A9">
      <w:pPr>
        <w:pStyle w:val="StyleHeading1Centered"/>
        <w:rPr>
          <w:rFonts w:cs="Arial"/>
        </w:rPr>
      </w:pPr>
      <w:bookmarkStart w:id="118" w:name="_Toc400615997"/>
      <w:r w:rsidRPr="00B30CAE">
        <w:rPr>
          <w:rFonts w:cs="Arial"/>
        </w:rPr>
        <w:t>LIST OF REFERENCES</w:t>
      </w:r>
      <w:bookmarkEnd w:id="118"/>
    </w:p>
    <w:p w:rsidR="00236E6D" w:rsidRPr="00B30CAE" w:rsidRDefault="00236E6D"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rPr>
      </w:pPr>
      <w:r w:rsidRPr="00B30CAE">
        <w:rPr>
          <w:rFonts w:ascii="Arial" w:hAnsi="Arial" w:cs="Arial"/>
          <w:sz w:val="28"/>
          <w:szCs w:val="28"/>
        </w:rPr>
        <w:br w:type="page"/>
      </w:r>
      <w:r w:rsidR="008865B6" w:rsidRPr="00B30CAE">
        <w:rPr>
          <w:rFonts w:ascii="Arial" w:hAnsi="Arial" w:cs="Arial"/>
        </w:rPr>
        <w:lastRenderedPageBreak/>
        <w:t xml:space="preserve"> </w:t>
      </w:r>
    </w:p>
    <w:p w:rsidR="00784B33" w:rsidRPr="00B30CAE" w:rsidRDefault="008E4AFF" w:rsidP="00784B33">
      <w:pPr>
        <w:ind w:left="720" w:hanging="720"/>
        <w:rPr>
          <w:rFonts w:ascii="Arial" w:hAnsi="Arial" w:cs="Arial"/>
          <w:noProof/>
        </w:rPr>
      </w:pPr>
      <w:r w:rsidRPr="00B30CAE">
        <w:rPr>
          <w:rFonts w:ascii="Arial" w:hAnsi="Arial" w:cs="Arial"/>
        </w:rPr>
        <w:fldChar w:fldCharType="begin"/>
      </w:r>
      <w:r w:rsidR="00DD29B4" w:rsidRPr="00B30CAE">
        <w:rPr>
          <w:rFonts w:ascii="Arial" w:hAnsi="Arial" w:cs="Arial"/>
        </w:rPr>
        <w:instrText xml:space="preserve"> ADDIN EN.REFLIST </w:instrText>
      </w:r>
      <w:r w:rsidRPr="00B30CAE">
        <w:rPr>
          <w:rFonts w:ascii="Arial" w:hAnsi="Arial" w:cs="Arial"/>
        </w:rPr>
        <w:fldChar w:fldCharType="separate"/>
      </w:r>
      <w:bookmarkStart w:id="119" w:name="_ENREF_1"/>
      <w:r w:rsidR="00784B33" w:rsidRPr="00B30CAE">
        <w:rPr>
          <w:rFonts w:ascii="Arial" w:hAnsi="Arial" w:cs="Arial"/>
          <w:noProof/>
        </w:rPr>
        <w:t>[1]</w:t>
      </w:r>
      <w:r w:rsidR="00784B33" w:rsidRPr="00B30CAE">
        <w:rPr>
          <w:rFonts w:ascii="Arial" w:hAnsi="Arial" w:cs="Arial"/>
          <w:noProof/>
        </w:rPr>
        <w:tab/>
        <w:t xml:space="preserve">G. F. Knoll, </w:t>
      </w:r>
      <w:r w:rsidR="00784B33" w:rsidRPr="00B30CAE">
        <w:rPr>
          <w:rFonts w:ascii="Arial" w:hAnsi="Arial" w:cs="Arial"/>
          <w:i/>
          <w:noProof/>
        </w:rPr>
        <w:t>Radiation Detection and Measurement</w:t>
      </w:r>
      <w:r w:rsidR="00784B33" w:rsidRPr="00B30CAE">
        <w:rPr>
          <w:rFonts w:ascii="Arial" w:hAnsi="Arial" w:cs="Arial"/>
          <w:noProof/>
        </w:rPr>
        <w:t>: John Wiley &amp; Sons, 2010.</w:t>
      </w:r>
      <w:bookmarkEnd w:id="119"/>
    </w:p>
    <w:p w:rsidR="00784B33" w:rsidRPr="00B30CAE" w:rsidRDefault="00784B33" w:rsidP="00784B33">
      <w:pPr>
        <w:ind w:left="720" w:hanging="720"/>
        <w:rPr>
          <w:rFonts w:ascii="Arial" w:hAnsi="Arial" w:cs="Arial"/>
          <w:noProof/>
        </w:rPr>
      </w:pPr>
      <w:bookmarkStart w:id="120" w:name="_ENREF_2"/>
      <w:r w:rsidRPr="00B30CAE">
        <w:rPr>
          <w:rFonts w:ascii="Arial" w:hAnsi="Arial" w:cs="Arial"/>
          <w:noProof/>
        </w:rPr>
        <w:t>[2]</w:t>
      </w:r>
      <w:r w:rsidRPr="00B30CAE">
        <w:rPr>
          <w:rFonts w:ascii="Arial" w:hAnsi="Arial" w:cs="Arial"/>
          <w:noProof/>
        </w:rPr>
        <w:tab/>
        <w:t>K. E. NELSON, T. B. GOSNELL, and D. A. KNAPP, "LLNL-TR-411374 The Effect of Gamma-Ray Detector Energy Resolution on the Ability to Identify Radioactive Sources," 2009.</w:t>
      </w:r>
      <w:bookmarkEnd w:id="120"/>
    </w:p>
    <w:p w:rsidR="00784B33" w:rsidRPr="00B30CAE" w:rsidRDefault="00784B33" w:rsidP="00784B33">
      <w:pPr>
        <w:ind w:left="720" w:hanging="720"/>
        <w:rPr>
          <w:rFonts w:ascii="Arial" w:hAnsi="Arial" w:cs="Arial"/>
          <w:noProof/>
        </w:rPr>
      </w:pPr>
      <w:bookmarkStart w:id="121" w:name="_ENREF_3"/>
      <w:r w:rsidRPr="00B30CAE">
        <w:rPr>
          <w:rFonts w:ascii="Arial" w:hAnsi="Arial" w:cs="Arial"/>
          <w:noProof/>
        </w:rPr>
        <w:t>[3]</w:t>
      </w:r>
      <w:r w:rsidRPr="00B30CAE">
        <w:rPr>
          <w:rFonts w:ascii="Arial" w:hAnsi="Arial" w:cs="Arial"/>
          <w:noProof/>
        </w:rPr>
        <w:tab/>
        <w:t xml:space="preserve">(September 23, 2014). </w:t>
      </w:r>
      <w:r w:rsidRPr="00B30CAE">
        <w:rPr>
          <w:rFonts w:ascii="Arial" w:hAnsi="Arial" w:cs="Arial"/>
          <w:i/>
          <w:noProof/>
        </w:rPr>
        <w:t>Technetium-99</w:t>
      </w:r>
      <w:r w:rsidRPr="00B30CAE">
        <w:rPr>
          <w:rFonts w:ascii="Arial" w:hAnsi="Arial" w:cs="Arial"/>
          <w:noProof/>
        </w:rPr>
        <w:t xml:space="preserve">. </w:t>
      </w:r>
      <w:bookmarkEnd w:id="121"/>
    </w:p>
    <w:p w:rsidR="00784B33" w:rsidRPr="00B30CAE" w:rsidRDefault="00784B33" w:rsidP="00784B33">
      <w:pPr>
        <w:ind w:left="720" w:hanging="720"/>
        <w:rPr>
          <w:rFonts w:ascii="Arial" w:hAnsi="Arial" w:cs="Arial"/>
          <w:noProof/>
        </w:rPr>
      </w:pPr>
      <w:bookmarkStart w:id="122" w:name="_ENREF_4"/>
      <w:r w:rsidRPr="00B30CAE">
        <w:rPr>
          <w:rFonts w:ascii="Arial" w:hAnsi="Arial" w:cs="Arial"/>
          <w:noProof/>
        </w:rPr>
        <w:t>[4]</w:t>
      </w:r>
      <w:r w:rsidRPr="00B30CAE">
        <w:rPr>
          <w:rFonts w:ascii="Arial" w:hAnsi="Arial" w:cs="Arial"/>
          <w:noProof/>
        </w:rPr>
        <w:tab/>
        <w:t>R. B. Firestone and L. P. Ekström. WWW Table of Radioactive Isotopes [Online]. Available: http://ie.lbl.gov/toi/index.asp</w:t>
      </w:r>
      <w:bookmarkEnd w:id="122"/>
    </w:p>
    <w:p w:rsidR="00784B33" w:rsidRPr="00B30CAE" w:rsidRDefault="00784B33" w:rsidP="00784B33">
      <w:pPr>
        <w:ind w:left="720" w:hanging="720"/>
        <w:rPr>
          <w:rFonts w:ascii="Arial" w:hAnsi="Arial" w:cs="Arial"/>
          <w:noProof/>
        </w:rPr>
      </w:pPr>
      <w:bookmarkStart w:id="123" w:name="_ENREF_5"/>
      <w:r w:rsidRPr="00B30CAE">
        <w:rPr>
          <w:rFonts w:ascii="Arial" w:hAnsi="Arial" w:cs="Arial"/>
          <w:noProof/>
        </w:rPr>
        <w:t>[5]</w:t>
      </w:r>
      <w:r w:rsidRPr="00B30CAE">
        <w:rPr>
          <w:rFonts w:ascii="Arial" w:hAnsi="Arial" w:cs="Arial"/>
          <w:noProof/>
        </w:rPr>
        <w:tab/>
        <w:t>"Gamma-Ray Spectra of Natural Background," ed. Web: AMETEK, Inc.</w:t>
      </w:r>
      <w:bookmarkEnd w:id="123"/>
    </w:p>
    <w:p w:rsidR="00784B33" w:rsidRPr="00B30CAE" w:rsidRDefault="00784B33" w:rsidP="00784B33">
      <w:pPr>
        <w:ind w:left="720" w:hanging="720"/>
        <w:rPr>
          <w:rFonts w:ascii="Arial" w:hAnsi="Arial" w:cs="Arial"/>
          <w:noProof/>
        </w:rPr>
      </w:pPr>
      <w:bookmarkStart w:id="124" w:name="_ENREF_6"/>
      <w:r w:rsidRPr="00B30CAE">
        <w:rPr>
          <w:rFonts w:ascii="Arial" w:hAnsi="Arial" w:cs="Arial"/>
          <w:noProof/>
        </w:rPr>
        <w:t>[6]</w:t>
      </w:r>
      <w:r w:rsidRPr="00B30CAE">
        <w:rPr>
          <w:rFonts w:ascii="Arial" w:hAnsi="Arial" w:cs="Arial"/>
          <w:noProof/>
        </w:rPr>
        <w:tab/>
        <w:t xml:space="preserve">V. I. Goriletsky and S. K. Bondarenko, "Production of preset quality large Na(I)(Tl) single crystals for detectors used in medical instrument building," </w:t>
      </w:r>
      <w:r w:rsidRPr="00B30CAE">
        <w:rPr>
          <w:rFonts w:ascii="Arial" w:hAnsi="Arial" w:cs="Arial"/>
          <w:i/>
          <w:noProof/>
        </w:rPr>
        <w:t xml:space="preserve">Materials Science and Engineering: A, </w:t>
      </w:r>
      <w:r w:rsidRPr="00B30CAE">
        <w:rPr>
          <w:rFonts w:ascii="Arial" w:hAnsi="Arial" w:cs="Arial"/>
          <w:noProof/>
        </w:rPr>
        <w:t>vol. 288, pp. 196-199, 9/15/ 2000.</w:t>
      </w:r>
      <w:bookmarkEnd w:id="124"/>
    </w:p>
    <w:p w:rsidR="00784B33" w:rsidRPr="00B30CAE" w:rsidRDefault="00784B33" w:rsidP="00784B33">
      <w:pPr>
        <w:ind w:left="720" w:hanging="720"/>
        <w:rPr>
          <w:rFonts w:ascii="Arial" w:hAnsi="Arial" w:cs="Arial"/>
          <w:noProof/>
        </w:rPr>
      </w:pPr>
      <w:bookmarkStart w:id="125" w:name="_ENREF_7"/>
      <w:r w:rsidRPr="00B30CAE">
        <w:rPr>
          <w:rFonts w:ascii="Arial" w:hAnsi="Arial" w:cs="Arial"/>
          <w:noProof/>
        </w:rPr>
        <w:t>[7]</w:t>
      </w:r>
      <w:r w:rsidRPr="00B30CAE">
        <w:rPr>
          <w:rFonts w:ascii="Arial" w:hAnsi="Arial" w:cs="Arial"/>
          <w:noProof/>
        </w:rPr>
        <w:tab/>
        <w:t xml:space="preserve">E. V. van Loef and K. S. Shah, "Advances in scintillators for medical imaging applications," in </w:t>
      </w:r>
      <w:r w:rsidRPr="00B30CAE">
        <w:rPr>
          <w:rFonts w:ascii="Arial" w:hAnsi="Arial" w:cs="Arial"/>
          <w:i/>
          <w:noProof/>
        </w:rPr>
        <w:t>SPIE Optical Engineering+ Applications</w:t>
      </w:r>
      <w:r w:rsidRPr="00B30CAE">
        <w:rPr>
          <w:rFonts w:ascii="Arial" w:hAnsi="Arial" w:cs="Arial"/>
          <w:noProof/>
        </w:rPr>
        <w:t>, 2014, pp. 92140A-92140A-5.</w:t>
      </w:r>
      <w:bookmarkEnd w:id="125"/>
    </w:p>
    <w:p w:rsidR="00784B33" w:rsidRPr="00B30CAE" w:rsidRDefault="00784B33" w:rsidP="00784B33">
      <w:pPr>
        <w:ind w:left="720" w:hanging="720"/>
        <w:rPr>
          <w:rFonts w:ascii="Arial" w:hAnsi="Arial" w:cs="Arial"/>
          <w:noProof/>
        </w:rPr>
      </w:pPr>
      <w:bookmarkStart w:id="126" w:name="_ENREF_8"/>
      <w:r w:rsidRPr="00B30CAE">
        <w:rPr>
          <w:rFonts w:ascii="Arial" w:hAnsi="Arial" w:cs="Arial"/>
          <w:noProof/>
        </w:rPr>
        <w:t>[8]</w:t>
      </w:r>
      <w:r w:rsidRPr="00B30CAE">
        <w:rPr>
          <w:rFonts w:ascii="Arial" w:hAnsi="Arial" w:cs="Arial"/>
          <w:noProof/>
        </w:rPr>
        <w:tab/>
        <w:t xml:space="preserve">I. Holl, E. Lorenz, and G. Mageras, "A measurement of the light yield of common inorganic scintillators," </w:t>
      </w:r>
      <w:r w:rsidRPr="00B30CAE">
        <w:rPr>
          <w:rFonts w:ascii="Arial" w:hAnsi="Arial" w:cs="Arial"/>
          <w:i/>
          <w:noProof/>
        </w:rPr>
        <w:t xml:space="preserve">Nuclear Science, IEEE Transactions on, </w:t>
      </w:r>
      <w:r w:rsidRPr="00B30CAE">
        <w:rPr>
          <w:rFonts w:ascii="Arial" w:hAnsi="Arial" w:cs="Arial"/>
          <w:noProof/>
        </w:rPr>
        <w:t>vol. 35, pp. 105-109, 1988.</w:t>
      </w:r>
      <w:bookmarkEnd w:id="126"/>
    </w:p>
    <w:p w:rsidR="00784B33" w:rsidRPr="00B30CAE" w:rsidRDefault="00784B33" w:rsidP="00784B33">
      <w:pPr>
        <w:ind w:left="720" w:hanging="720"/>
        <w:rPr>
          <w:rFonts w:ascii="Arial" w:hAnsi="Arial" w:cs="Arial"/>
          <w:noProof/>
        </w:rPr>
      </w:pPr>
      <w:bookmarkStart w:id="127" w:name="_ENREF_9"/>
      <w:r w:rsidRPr="00B30CAE">
        <w:rPr>
          <w:rFonts w:ascii="Arial" w:hAnsi="Arial" w:cs="Arial"/>
          <w:noProof/>
        </w:rPr>
        <w:t>[9]</w:t>
      </w:r>
      <w:r w:rsidRPr="00B30CAE">
        <w:rPr>
          <w:rFonts w:ascii="Arial" w:hAnsi="Arial" w:cs="Arial"/>
          <w:noProof/>
        </w:rPr>
        <w:tab/>
        <w:t>R. Hawrami, M. Groza, Y. Cui, A. Burger, M. D. Aggarwal, N. Cherepy</w:t>
      </w:r>
      <w:r w:rsidRPr="00B30CAE">
        <w:rPr>
          <w:rFonts w:ascii="Arial" w:hAnsi="Arial" w:cs="Arial"/>
          <w:i/>
          <w:noProof/>
        </w:rPr>
        <w:t>, et al.</w:t>
      </w:r>
      <w:r w:rsidRPr="00B30CAE">
        <w:rPr>
          <w:rFonts w:ascii="Arial" w:hAnsi="Arial" w:cs="Arial"/>
          <w:noProof/>
        </w:rPr>
        <w:t xml:space="preserve">, "SrI2, a Novel Scintillator Crystal for Nuclear Isotope Identifiers," in </w:t>
      </w:r>
      <w:r w:rsidRPr="00B30CAE">
        <w:rPr>
          <w:rFonts w:ascii="Arial" w:hAnsi="Arial" w:cs="Arial"/>
          <w:i/>
          <w:noProof/>
        </w:rPr>
        <w:t>Hard X-Ray, Gamma-Ray, and Neutron Detector Physics X</w:t>
      </w:r>
      <w:r w:rsidRPr="00B30CAE">
        <w:rPr>
          <w:rFonts w:ascii="Arial" w:hAnsi="Arial" w:cs="Arial"/>
          <w:noProof/>
        </w:rPr>
        <w:t>. vol. 7079, A. Burger, L. A. Franks, and R. B. James, Eds., ed Bellingham: Spie-Int Soc Optical Engineering, 2008.</w:t>
      </w:r>
      <w:bookmarkEnd w:id="127"/>
    </w:p>
    <w:p w:rsidR="00784B33" w:rsidRPr="00B30CAE" w:rsidRDefault="00784B33" w:rsidP="00784B33">
      <w:pPr>
        <w:ind w:left="720" w:hanging="720"/>
        <w:rPr>
          <w:rFonts w:ascii="Arial" w:hAnsi="Arial" w:cs="Arial"/>
          <w:noProof/>
        </w:rPr>
      </w:pPr>
      <w:bookmarkStart w:id="128" w:name="_ENREF_10"/>
      <w:r w:rsidRPr="00B30CAE">
        <w:rPr>
          <w:rFonts w:ascii="Arial" w:hAnsi="Arial" w:cs="Arial"/>
          <w:noProof/>
        </w:rPr>
        <w:t>[10]</w:t>
      </w:r>
      <w:r w:rsidRPr="00B30CAE">
        <w:rPr>
          <w:rFonts w:ascii="Arial" w:hAnsi="Arial" w:cs="Arial"/>
          <w:noProof/>
        </w:rPr>
        <w:tab/>
        <w:t xml:space="preserve">K. S. Shah, J. Glodo, M. Klugerman, W. W. Moses, S. E. Derenzo, and M. J. Weber, "LaBr&lt;sub&gt;3&lt;/sub&gt;:Ce scintillators for gamma-ray spectroscopy," </w:t>
      </w:r>
      <w:r w:rsidRPr="00B30CAE">
        <w:rPr>
          <w:rFonts w:ascii="Arial" w:hAnsi="Arial" w:cs="Arial"/>
          <w:i/>
          <w:noProof/>
        </w:rPr>
        <w:t xml:space="preserve">Nuclear Science, IEEE Transactions on, </w:t>
      </w:r>
      <w:r w:rsidRPr="00B30CAE">
        <w:rPr>
          <w:rFonts w:ascii="Arial" w:hAnsi="Arial" w:cs="Arial"/>
          <w:noProof/>
        </w:rPr>
        <w:t>vol. 50, pp. 2410-2413, 2003.</w:t>
      </w:r>
      <w:bookmarkEnd w:id="128"/>
    </w:p>
    <w:p w:rsidR="00784B33" w:rsidRPr="00B30CAE" w:rsidRDefault="00784B33" w:rsidP="00784B33">
      <w:pPr>
        <w:ind w:left="720" w:hanging="720"/>
        <w:rPr>
          <w:rFonts w:ascii="Arial" w:hAnsi="Arial" w:cs="Arial"/>
          <w:noProof/>
        </w:rPr>
      </w:pPr>
      <w:bookmarkStart w:id="129" w:name="_ENREF_11"/>
      <w:r w:rsidRPr="00B30CAE">
        <w:rPr>
          <w:rFonts w:ascii="Arial" w:hAnsi="Arial" w:cs="Arial"/>
          <w:noProof/>
        </w:rPr>
        <w:t>[11]</w:t>
      </w:r>
      <w:r w:rsidRPr="00B30CAE">
        <w:rPr>
          <w:rFonts w:ascii="Arial" w:hAnsi="Arial" w:cs="Arial"/>
          <w:noProof/>
        </w:rPr>
        <w:tab/>
        <w:t>E. V. D. Van Loef, P. Dorenbos, C. W. E. Van Eijk, K. Kramer, and H. U. Gudel, "High-energy-resolution scintillator: Ce</w:t>
      </w:r>
      <w:r w:rsidRPr="00B30CAE">
        <w:rPr>
          <w:rFonts w:ascii="Arial" w:hAnsi="Arial" w:cs="Arial"/>
          <w:noProof/>
          <w:vertAlign w:val="superscript"/>
        </w:rPr>
        <w:t>3+</w:t>
      </w:r>
      <w:r w:rsidRPr="00B30CAE">
        <w:rPr>
          <w:rFonts w:ascii="Arial" w:hAnsi="Arial" w:cs="Arial"/>
          <w:noProof/>
        </w:rPr>
        <w:t xml:space="preserve"> activated LaBr</w:t>
      </w:r>
      <w:r w:rsidRPr="00B30CAE">
        <w:rPr>
          <w:rFonts w:ascii="Arial" w:hAnsi="Arial" w:cs="Arial"/>
          <w:noProof/>
          <w:vertAlign w:val="subscript"/>
        </w:rPr>
        <w:t>3</w:t>
      </w:r>
      <w:r w:rsidRPr="00B30CAE">
        <w:rPr>
          <w:rFonts w:ascii="Arial" w:hAnsi="Arial" w:cs="Arial"/>
          <w:noProof/>
        </w:rPr>
        <w:t xml:space="preserve">," </w:t>
      </w:r>
      <w:r w:rsidRPr="00B30CAE">
        <w:rPr>
          <w:rFonts w:ascii="Arial" w:hAnsi="Arial" w:cs="Arial"/>
          <w:i/>
          <w:noProof/>
        </w:rPr>
        <w:t xml:space="preserve">Applied Physics Letters, </w:t>
      </w:r>
      <w:r w:rsidRPr="00B30CAE">
        <w:rPr>
          <w:rFonts w:ascii="Arial" w:hAnsi="Arial" w:cs="Arial"/>
          <w:noProof/>
        </w:rPr>
        <w:t>vol. 79, pp. 1573-1575, 2001.</w:t>
      </w:r>
      <w:bookmarkEnd w:id="129"/>
    </w:p>
    <w:p w:rsidR="00784B33" w:rsidRPr="00B30CAE" w:rsidRDefault="00784B33" w:rsidP="00784B33">
      <w:pPr>
        <w:ind w:left="720" w:hanging="720"/>
        <w:rPr>
          <w:rFonts w:ascii="Arial" w:hAnsi="Arial" w:cs="Arial"/>
          <w:noProof/>
        </w:rPr>
      </w:pPr>
      <w:bookmarkStart w:id="130" w:name="_ENREF_12"/>
      <w:r w:rsidRPr="00B30CAE">
        <w:rPr>
          <w:rFonts w:ascii="Arial" w:hAnsi="Arial" w:cs="Arial"/>
          <w:noProof/>
        </w:rPr>
        <w:t>[12]</w:t>
      </w:r>
      <w:r w:rsidRPr="00B30CAE">
        <w:rPr>
          <w:rFonts w:ascii="Arial" w:hAnsi="Arial" w:cs="Arial"/>
          <w:noProof/>
        </w:rPr>
        <w:tab/>
        <w:t>M. S. Alekhin, J. T. M. de Haas, I. V. Khodyuk, K. W. Krämer, P. R. Menge, V. Ouspenski</w:t>
      </w:r>
      <w:r w:rsidRPr="00B30CAE">
        <w:rPr>
          <w:rFonts w:ascii="Arial" w:hAnsi="Arial" w:cs="Arial"/>
          <w:i/>
          <w:noProof/>
        </w:rPr>
        <w:t>, et al.</w:t>
      </w:r>
      <w:r w:rsidRPr="00B30CAE">
        <w:rPr>
          <w:rFonts w:ascii="Arial" w:hAnsi="Arial" w:cs="Arial"/>
          <w:noProof/>
        </w:rPr>
        <w:t xml:space="preserve">, "Improvement of γ-ray energy resolution of LaBr3:Ce3+ scintillation detectors by Sr2+ and Ca2+ co-doping," </w:t>
      </w:r>
      <w:r w:rsidRPr="00B30CAE">
        <w:rPr>
          <w:rFonts w:ascii="Arial" w:hAnsi="Arial" w:cs="Arial"/>
          <w:i/>
          <w:noProof/>
        </w:rPr>
        <w:t xml:space="preserve">Applied Physics Letters, </w:t>
      </w:r>
      <w:r w:rsidRPr="00B30CAE">
        <w:rPr>
          <w:rFonts w:ascii="Arial" w:hAnsi="Arial" w:cs="Arial"/>
          <w:noProof/>
        </w:rPr>
        <w:t>vol. 102, pp. -, 2013.</w:t>
      </w:r>
      <w:bookmarkEnd w:id="130"/>
    </w:p>
    <w:p w:rsidR="00784B33" w:rsidRPr="00B30CAE" w:rsidRDefault="00784B33" w:rsidP="00784B33">
      <w:pPr>
        <w:ind w:left="720" w:hanging="720"/>
        <w:rPr>
          <w:rFonts w:ascii="Arial" w:hAnsi="Arial" w:cs="Arial"/>
          <w:noProof/>
        </w:rPr>
      </w:pPr>
      <w:bookmarkStart w:id="131" w:name="_ENREF_13"/>
      <w:r w:rsidRPr="00B30CAE">
        <w:rPr>
          <w:rFonts w:ascii="Arial" w:hAnsi="Arial" w:cs="Arial"/>
          <w:noProof/>
        </w:rPr>
        <w:t>[13]</w:t>
      </w:r>
      <w:r w:rsidRPr="00B30CAE">
        <w:rPr>
          <w:rFonts w:ascii="Arial" w:hAnsi="Arial" w:cs="Arial"/>
          <w:noProof/>
        </w:rPr>
        <w:tab/>
        <w:t>P. A. Russo and D. T. Vo, "Gamma-Ray Detectors for Nondestrcutive Analysis," ed. Los Alamos National Laboratory, 2007.</w:t>
      </w:r>
      <w:bookmarkEnd w:id="131"/>
    </w:p>
    <w:p w:rsidR="00784B33" w:rsidRPr="00B30CAE" w:rsidRDefault="00784B33" w:rsidP="00784B33">
      <w:pPr>
        <w:ind w:left="720" w:hanging="720"/>
        <w:rPr>
          <w:rFonts w:ascii="Arial" w:hAnsi="Arial" w:cs="Arial"/>
          <w:noProof/>
        </w:rPr>
      </w:pPr>
      <w:bookmarkStart w:id="132" w:name="_ENREF_14"/>
      <w:r w:rsidRPr="00B30CAE">
        <w:rPr>
          <w:rFonts w:ascii="Arial" w:hAnsi="Arial" w:cs="Arial"/>
          <w:noProof/>
        </w:rPr>
        <w:t>[14]</w:t>
      </w:r>
      <w:r w:rsidRPr="00B30CAE">
        <w:rPr>
          <w:rFonts w:ascii="Arial" w:hAnsi="Arial" w:cs="Arial"/>
          <w:noProof/>
        </w:rPr>
        <w:tab/>
        <w:t xml:space="preserve">S. S. Kapoor and V. Ramamurthy, </w:t>
      </w:r>
      <w:r w:rsidRPr="00B30CAE">
        <w:rPr>
          <w:rFonts w:ascii="Arial" w:hAnsi="Arial" w:cs="Arial"/>
          <w:i/>
          <w:noProof/>
        </w:rPr>
        <w:t>Nuclear radiation detectors</w:t>
      </w:r>
      <w:r w:rsidRPr="00B30CAE">
        <w:rPr>
          <w:rFonts w:ascii="Arial" w:hAnsi="Arial" w:cs="Arial"/>
          <w:noProof/>
        </w:rPr>
        <w:t xml:space="preserve"> vol. 1: New Age International, 1986.</w:t>
      </w:r>
      <w:bookmarkEnd w:id="132"/>
    </w:p>
    <w:p w:rsidR="00784B33" w:rsidRPr="00B30CAE" w:rsidRDefault="00784B33" w:rsidP="00784B33">
      <w:pPr>
        <w:ind w:left="720" w:hanging="720"/>
        <w:rPr>
          <w:rFonts w:ascii="Arial" w:hAnsi="Arial" w:cs="Arial"/>
          <w:noProof/>
        </w:rPr>
      </w:pPr>
      <w:bookmarkStart w:id="133" w:name="_ENREF_15"/>
      <w:r w:rsidRPr="00B30CAE">
        <w:rPr>
          <w:rFonts w:ascii="Arial" w:hAnsi="Arial" w:cs="Arial"/>
          <w:noProof/>
        </w:rPr>
        <w:t>[15]</w:t>
      </w:r>
      <w:r w:rsidRPr="00B30CAE">
        <w:rPr>
          <w:rFonts w:ascii="Arial" w:hAnsi="Arial" w:cs="Arial"/>
          <w:noProof/>
        </w:rPr>
        <w:tab/>
        <w:t xml:space="preserve">S. M. Maurer, </w:t>
      </w:r>
      <w:r w:rsidRPr="00B30CAE">
        <w:rPr>
          <w:rFonts w:ascii="Arial" w:hAnsi="Arial" w:cs="Arial"/>
          <w:i/>
          <w:noProof/>
        </w:rPr>
        <w:t>WMD terrorism: Science and policy choices</w:t>
      </w:r>
      <w:r w:rsidRPr="00B30CAE">
        <w:rPr>
          <w:rFonts w:ascii="Arial" w:hAnsi="Arial" w:cs="Arial"/>
          <w:noProof/>
        </w:rPr>
        <w:t>: MIT Press, 2009.</w:t>
      </w:r>
      <w:bookmarkEnd w:id="133"/>
    </w:p>
    <w:p w:rsidR="00784B33" w:rsidRPr="00B30CAE" w:rsidRDefault="00784B33" w:rsidP="00784B33">
      <w:pPr>
        <w:ind w:left="720" w:hanging="720"/>
        <w:rPr>
          <w:rFonts w:ascii="Arial" w:hAnsi="Arial" w:cs="Arial"/>
          <w:noProof/>
        </w:rPr>
      </w:pPr>
      <w:bookmarkStart w:id="134" w:name="_ENREF_16"/>
      <w:r w:rsidRPr="00B30CAE">
        <w:rPr>
          <w:rFonts w:ascii="Arial" w:hAnsi="Arial" w:cs="Arial"/>
          <w:noProof/>
        </w:rPr>
        <w:t>[16]</w:t>
      </w:r>
      <w:r w:rsidRPr="00B30CAE">
        <w:rPr>
          <w:rFonts w:ascii="Arial" w:hAnsi="Arial" w:cs="Arial"/>
          <w:noProof/>
        </w:rPr>
        <w:tab/>
        <w:t xml:space="preserve">K. Yang, M. Zhuravleva, and C. L. Melcher, "Crystal growth and scintillation properties of Cs3EuI5 crystals," </w:t>
      </w:r>
      <w:r w:rsidRPr="00B30CAE">
        <w:rPr>
          <w:rFonts w:ascii="Arial" w:hAnsi="Arial" w:cs="Arial"/>
          <w:i/>
          <w:noProof/>
        </w:rPr>
        <w:t xml:space="preserve">Journal of Crystal Growth, </w:t>
      </w:r>
      <w:r w:rsidRPr="00B30CAE">
        <w:rPr>
          <w:rFonts w:ascii="Arial" w:hAnsi="Arial" w:cs="Arial"/>
          <w:noProof/>
        </w:rPr>
        <w:t>vol. 318, pp. 833-835, 3/1/ 2011.</w:t>
      </w:r>
      <w:bookmarkEnd w:id="134"/>
    </w:p>
    <w:p w:rsidR="00784B33" w:rsidRPr="00B30CAE" w:rsidRDefault="00784B33" w:rsidP="00784B33">
      <w:pPr>
        <w:ind w:left="720" w:hanging="720"/>
        <w:rPr>
          <w:rFonts w:ascii="Arial" w:hAnsi="Arial" w:cs="Arial"/>
          <w:noProof/>
        </w:rPr>
      </w:pPr>
      <w:bookmarkStart w:id="135" w:name="_ENREF_17"/>
      <w:r w:rsidRPr="00B30CAE">
        <w:rPr>
          <w:rFonts w:ascii="Arial" w:hAnsi="Arial" w:cs="Arial"/>
          <w:noProof/>
        </w:rPr>
        <w:lastRenderedPageBreak/>
        <w:t>[17]</w:t>
      </w:r>
      <w:r w:rsidRPr="00B30CAE">
        <w:rPr>
          <w:rFonts w:ascii="Arial" w:hAnsi="Arial" w:cs="Arial"/>
          <w:noProof/>
        </w:rPr>
        <w:tab/>
        <w:t>K. Yang, M. Zhuravleva, and C. L. Melcher, "Scintillation kinetics and thermoluminescence of SrI</w:t>
      </w:r>
      <w:r w:rsidRPr="00B30CAE">
        <w:rPr>
          <w:rFonts w:ascii="Arial" w:hAnsi="Arial" w:cs="Arial"/>
          <w:noProof/>
          <w:vertAlign w:val="subscript"/>
        </w:rPr>
        <w:t>2</w:t>
      </w:r>
      <w:r w:rsidRPr="00B30CAE">
        <w:rPr>
          <w:rFonts w:ascii="Arial" w:hAnsi="Arial" w:cs="Arial"/>
          <w:noProof/>
        </w:rPr>
        <w:t>:Eu</w:t>
      </w:r>
      <w:r w:rsidRPr="00B30CAE">
        <w:rPr>
          <w:rFonts w:ascii="Arial" w:hAnsi="Arial" w:cs="Arial"/>
          <w:noProof/>
          <w:vertAlign w:val="superscript"/>
        </w:rPr>
        <w:t>2+</w:t>
      </w:r>
      <w:r w:rsidRPr="00B30CAE">
        <w:rPr>
          <w:rFonts w:ascii="Arial" w:hAnsi="Arial" w:cs="Arial"/>
          <w:noProof/>
        </w:rPr>
        <w:t xml:space="preserve"> single crystals," </w:t>
      </w:r>
      <w:r w:rsidRPr="00B30CAE">
        <w:rPr>
          <w:rFonts w:ascii="Arial" w:hAnsi="Arial" w:cs="Arial"/>
          <w:i/>
          <w:noProof/>
        </w:rPr>
        <w:t xml:space="preserve">Journal of Luminescence, </w:t>
      </w:r>
      <w:r w:rsidRPr="00B30CAE">
        <w:rPr>
          <w:rFonts w:ascii="Arial" w:hAnsi="Arial" w:cs="Arial"/>
          <w:noProof/>
        </w:rPr>
        <w:t>vol. 132, pp. 1824-1829, 2012.</w:t>
      </w:r>
      <w:bookmarkEnd w:id="135"/>
    </w:p>
    <w:p w:rsidR="00784B33" w:rsidRPr="00B30CAE" w:rsidRDefault="00784B33" w:rsidP="00784B33">
      <w:pPr>
        <w:ind w:left="720" w:hanging="720"/>
        <w:rPr>
          <w:rFonts w:ascii="Arial" w:hAnsi="Arial" w:cs="Arial"/>
          <w:noProof/>
        </w:rPr>
      </w:pPr>
      <w:bookmarkStart w:id="136" w:name="_ENREF_18"/>
      <w:r w:rsidRPr="00B30CAE">
        <w:rPr>
          <w:rFonts w:ascii="Arial" w:hAnsi="Arial" w:cs="Arial"/>
          <w:noProof/>
        </w:rPr>
        <w:t>[18]</w:t>
      </w:r>
      <w:r w:rsidRPr="00B30CAE">
        <w:rPr>
          <w:rFonts w:ascii="Arial" w:hAnsi="Arial" w:cs="Arial"/>
          <w:noProof/>
        </w:rPr>
        <w:tab/>
        <w:t>M. Moszynski, M. Balcerzyk, W. Czarnacki, M. Kapusta, W. Klamra, P. Schotanus</w:t>
      </w:r>
      <w:r w:rsidRPr="00B30CAE">
        <w:rPr>
          <w:rFonts w:ascii="Arial" w:hAnsi="Arial" w:cs="Arial"/>
          <w:i/>
          <w:noProof/>
        </w:rPr>
        <w:t>, et al.</w:t>
      </w:r>
      <w:r w:rsidRPr="00B30CAE">
        <w:rPr>
          <w:rFonts w:ascii="Arial" w:hAnsi="Arial" w:cs="Arial"/>
          <w:noProof/>
        </w:rPr>
        <w:t xml:space="preserve">, "Study of pure NaI at room and liquid nitrogen temperatures," in </w:t>
      </w:r>
      <w:r w:rsidRPr="00B30CAE">
        <w:rPr>
          <w:rFonts w:ascii="Arial" w:hAnsi="Arial" w:cs="Arial"/>
          <w:i/>
          <w:noProof/>
        </w:rPr>
        <w:t>Nuclear Science Symposium Conference Record, 2002 IEEE</w:t>
      </w:r>
      <w:r w:rsidRPr="00B30CAE">
        <w:rPr>
          <w:rFonts w:ascii="Arial" w:hAnsi="Arial" w:cs="Arial"/>
          <w:noProof/>
        </w:rPr>
        <w:t>, 2002, pp. 346-351 vol.1.</w:t>
      </w:r>
      <w:bookmarkEnd w:id="136"/>
    </w:p>
    <w:p w:rsidR="00784B33" w:rsidRPr="00B30CAE" w:rsidRDefault="00784B33" w:rsidP="00784B33">
      <w:pPr>
        <w:ind w:left="720" w:hanging="720"/>
        <w:rPr>
          <w:rFonts w:ascii="Arial" w:hAnsi="Arial" w:cs="Arial"/>
          <w:noProof/>
        </w:rPr>
      </w:pPr>
      <w:bookmarkStart w:id="137" w:name="_ENREF_19"/>
      <w:r w:rsidRPr="00B30CAE">
        <w:rPr>
          <w:rFonts w:ascii="Arial" w:hAnsi="Arial" w:cs="Arial"/>
          <w:noProof/>
        </w:rPr>
        <w:t>[19]</w:t>
      </w:r>
      <w:r w:rsidRPr="00B30CAE">
        <w:rPr>
          <w:rFonts w:ascii="Arial" w:hAnsi="Arial" w:cs="Arial"/>
          <w:noProof/>
        </w:rPr>
        <w:tab/>
        <w:t xml:space="preserve">H. Wei, M. Zhuravleva, K. Yang, B. Blalock, and C. L. Melcher, "Effect of Ba substitution in CsSrI3: Eu2+," </w:t>
      </w:r>
      <w:r w:rsidRPr="00B30CAE">
        <w:rPr>
          <w:rFonts w:ascii="Arial" w:hAnsi="Arial" w:cs="Arial"/>
          <w:i/>
          <w:noProof/>
        </w:rPr>
        <w:t>Journal of Crystal Growth</w:t>
      </w:r>
      <w:r w:rsidRPr="00B30CAE">
        <w:rPr>
          <w:rFonts w:ascii="Arial" w:hAnsi="Arial" w:cs="Arial"/>
          <w:noProof/>
        </w:rPr>
        <w:t>.</w:t>
      </w:r>
      <w:bookmarkEnd w:id="137"/>
    </w:p>
    <w:p w:rsidR="00784B33" w:rsidRPr="00B30CAE" w:rsidRDefault="00784B33" w:rsidP="00784B33">
      <w:pPr>
        <w:ind w:left="720" w:hanging="720"/>
        <w:rPr>
          <w:rFonts w:ascii="Arial" w:hAnsi="Arial" w:cs="Arial"/>
          <w:noProof/>
        </w:rPr>
      </w:pPr>
      <w:bookmarkStart w:id="138" w:name="_ENREF_20"/>
      <w:r w:rsidRPr="00B30CAE">
        <w:rPr>
          <w:rFonts w:ascii="Arial" w:hAnsi="Arial" w:cs="Arial"/>
          <w:noProof/>
        </w:rPr>
        <w:t>[20]</w:t>
      </w:r>
      <w:r w:rsidRPr="00B30CAE">
        <w:rPr>
          <w:rFonts w:ascii="Arial" w:hAnsi="Arial" w:cs="Arial"/>
          <w:noProof/>
        </w:rPr>
        <w:tab/>
        <w:t xml:space="preserve">P. Dorenbos, "Light output and energy resolution of Ce3+-doped scintillators," </w:t>
      </w:r>
      <w:r w:rsidRPr="00B30CAE">
        <w:rPr>
          <w:rFonts w:ascii="Arial" w:hAnsi="Arial" w:cs="Arial"/>
          <w:i/>
          <w:noProof/>
        </w:rPr>
        <w:t xml:space="preserve">Nuclear Instruments and Methods in Physics Research Section A: Accelerators, Spectrometers, Detectors and Associated Equipment, </w:t>
      </w:r>
      <w:r w:rsidRPr="00B30CAE">
        <w:rPr>
          <w:rFonts w:ascii="Arial" w:hAnsi="Arial" w:cs="Arial"/>
          <w:noProof/>
        </w:rPr>
        <w:t>vol. 486, pp. 208-213, 2002.</w:t>
      </w:r>
      <w:bookmarkEnd w:id="138"/>
    </w:p>
    <w:p w:rsidR="00784B33" w:rsidRPr="00B30CAE" w:rsidRDefault="00784B33" w:rsidP="00784B33">
      <w:pPr>
        <w:ind w:left="720" w:hanging="720"/>
        <w:rPr>
          <w:rFonts w:ascii="Arial" w:hAnsi="Arial" w:cs="Arial"/>
          <w:noProof/>
        </w:rPr>
      </w:pPr>
      <w:bookmarkStart w:id="139" w:name="_ENREF_21"/>
      <w:r w:rsidRPr="00B30CAE">
        <w:rPr>
          <w:rFonts w:ascii="Arial" w:hAnsi="Arial" w:cs="Arial"/>
          <w:noProof/>
        </w:rPr>
        <w:t>[21]</w:t>
      </w:r>
      <w:r w:rsidRPr="00B30CAE">
        <w:rPr>
          <w:rFonts w:ascii="Arial" w:hAnsi="Arial" w:cs="Arial"/>
          <w:noProof/>
        </w:rPr>
        <w:tab/>
        <w:t xml:space="preserve">D. H. Gahane, N. S. Kokode, P. L. Muthal, S. M. Dhopte, and S. V. Moharil, "Luminescence of Eu2+ in some iodides," </w:t>
      </w:r>
      <w:r w:rsidRPr="00B30CAE">
        <w:rPr>
          <w:rFonts w:ascii="Arial" w:hAnsi="Arial" w:cs="Arial"/>
          <w:i/>
          <w:noProof/>
        </w:rPr>
        <w:t xml:space="preserve">Optical Materials, </w:t>
      </w:r>
      <w:r w:rsidRPr="00B30CAE">
        <w:rPr>
          <w:rFonts w:ascii="Arial" w:hAnsi="Arial" w:cs="Arial"/>
          <w:noProof/>
        </w:rPr>
        <w:t>vol. 32, pp. 18-21, 11// 2009.</w:t>
      </w:r>
      <w:bookmarkEnd w:id="139"/>
    </w:p>
    <w:p w:rsidR="00784B33" w:rsidRPr="00B30CAE" w:rsidRDefault="00784B33" w:rsidP="00784B33">
      <w:pPr>
        <w:ind w:left="720" w:hanging="720"/>
        <w:rPr>
          <w:rFonts w:ascii="Arial" w:hAnsi="Arial" w:cs="Arial"/>
          <w:noProof/>
        </w:rPr>
      </w:pPr>
      <w:bookmarkStart w:id="140" w:name="_ENREF_22"/>
      <w:r w:rsidRPr="00B30CAE">
        <w:rPr>
          <w:rFonts w:ascii="Arial" w:hAnsi="Arial" w:cs="Arial"/>
          <w:noProof/>
        </w:rPr>
        <w:t>[22]</w:t>
      </w:r>
      <w:r w:rsidRPr="00B30CAE">
        <w:rPr>
          <w:rFonts w:ascii="Arial" w:hAnsi="Arial" w:cs="Arial"/>
          <w:noProof/>
        </w:rPr>
        <w:tab/>
        <w:t>A. Y. Grippa, N. V. Rebrova, T. E. Gorbacheva, V. Y. Pedash, N. N. Kosinov, V. L. Cherginets</w:t>
      </w:r>
      <w:r w:rsidRPr="00B30CAE">
        <w:rPr>
          <w:rFonts w:ascii="Arial" w:hAnsi="Arial" w:cs="Arial"/>
          <w:i/>
          <w:noProof/>
        </w:rPr>
        <w:t>, et al.</w:t>
      </w:r>
      <w:r w:rsidRPr="00B30CAE">
        <w:rPr>
          <w:rFonts w:ascii="Arial" w:hAnsi="Arial" w:cs="Arial"/>
          <w:noProof/>
        </w:rPr>
        <w:t xml:space="preserve">, "Crystal growth and scintillation properties of CsCaBr3:Eu2+(CsCa1−xEuxBr3, 0≤x≤0.08)," </w:t>
      </w:r>
      <w:r w:rsidRPr="00B30CAE">
        <w:rPr>
          <w:rFonts w:ascii="Arial" w:hAnsi="Arial" w:cs="Arial"/>
          <w:i/>
          <w:noProof/>
        </w:rPr>
        <w:t xml:space="preserve">Journal of Crystal Growth, </w:t>
      </w:r>
      <w:r w:rsidRPr="00B30CAE">
        <w:rPr>
          <w:rFonts w:ascii="Arial" w:hAnsi="Arial" w:cs="Arial"/>
          <w:noProof/>
        </w:rPr>
        <w:t>vol. 371, pp. 112-116, 2013.</w:t>
      </w:r>
      <w:bookmarkEnd w:id="140"/>
    </w:p>
    <w:p w:rsidR="00784B33" w:rsidRPr="00B30CAE" w:rsidRDefault="00784B33" w:rsidP="00784B33">
      <w:pPr>
        <w:ind w:left="720" w:hanging="720"/>
        <w:rPr>
          <w:rFonts w:ascii="Arial" w:hAnsi="Arial" w:cs="Arial"/>
          <w:noProof/>
        </w:rPr>
      </w:pPr>
      <w:bookmarkStart w:id="141" w:name="_ENREF_23"/>
      <w:r w:rsidRPr="00B30CAE">
        <w:rPr>
          <w:rFonts w:ascii="Arial" w:hAnsi="Arial" w:cs="Arial"/>
          <w:noProof/>
        </w:rPr>
        <w:t>[23]</w:t>
      </w:r>
      <w:r w:rsidRPr="00B30CAE">
        <w:rPr>
          <w:rFonts w:ascii="Arial" w:hAnsi="Arial" w:cs="Arial"/>
          <w:noProof/>
        </w:rPr>
        <w:tab/>
        <w:t xml:space="preserve">P. Dorenbos, "Valence Stability of Lanthanide Ions in Inorganic Compounds," </w:t>
      </w:r>
      <w:r w:rsidRPr="00B30CAE">
        <w:rPr>
          <w:rFonts w:ascii="Arial" w:hAnsi="Arial" w:cs="Arial"/>
          <w:i/>
          <w:noProof/>
        </w:rPr>
        <w:t xml:space="preserve">Chemistry of Materials, </w:t>
      </w:r>
      <w:r w:rsidRPr="00B30CAE">
        <w:rPr>
          <w:rFonts w:ascii="Arial" w:hAnsi="Arial" w:cs="Arial"/>
          <w:noProof/>
        </w:rPr>
        <w:t>vol. 17, pp. 6452-6456, 2005/12/01 2005.</w:t>
      </w:r>
      <w:bookmarkEnd w:id="141"/>
    </w:p>
    <w:p w:rsidR="00784B33" w:rsidRPr="00B30CAE" w:rsidRDefault="00784B33" w:rsidP="00784B33">
      <w:pPr>
        <w:ind w:left="720" w:hanging="720"/>
        <w:rPr>
          <w:rFonts w:ascii="Arial" w:hAnsi="Arial" w:cs="Arial"/>
          <w:noProof/>
        </w:rPr>
      </w:pPr>
      <w:bookmarkStart w:id="142" w:name="_ENREF_24"/>
      <w:r w:rsidRPr="00B30CAE">
        <w:rPr>
          <w:rFonts w:ascii="Arial" w:hAnsi="Arial" w:cs="Arial"/>
          <w:noProof/>
        </w:rPr>
        <w:t>[24]</w:t>
      </w:r>
      <w:r w:rsidRPr="00B30CAE">
        <w:rPr>
          <w:rFonts w:ascii="Arial" w:hAnsi="Arial" w:cs="Arial"/>
          <w:noProof/>
        </w:rPr>
        <w:tab/>
        <w:t xml:space="preserve">P. Lecoq, A. Annenkov, A. Gektin, M. Korzhik, and C. Pedrini, </w:t>
      </w:r>
      <w:r w:rsidRPr="00B30CAE">
        <w:rPr>
          <w:rFonts w:ascii="Arial" w:hAnsi="Arial" w:cs="Arial"/>
          <w:i/>
          <w:noProof/>
        </w:rPr>
        <w:t>Inorganic Scintillators for Detector Systems: Physical Principles and Crystal Engineering</w:t>
      </w:r>
      <w:r w:rsidRPr="00B30CAE">
        <w:rPr>
          <w:rFonts w:ascii="Arial" w:hAnsi="Arial" w:cs="Arial"/>
          <w:noProof/>
        </w:rPr>
        <w:t>: Springer, 2006.</w:t>
      </w:r>
      <w:bookmarkEnd w:id="142"/>
    </w:p>
    <w:p w:rsidR="00784B33" w:rsidRPr="00B30CAE" w:rsidRDefault="00784B33" w:rsidP="00784B33">
      <w:pPr>
        <w:ind w:left="720" w:hanging="720"/>
        <w:rPr>
          <w:rFonts w:ascii="Arial" w:hAnsi="Arial" w:cs="Arial"/>
          <w:noProof/>
        </w:rPr>
      </w:pPr>
      <w:bookmarkStart w:id="143" w:name="_ENREF_25"/>
      <w:r w:rsidRPr="00B30CAE">
        <w:rPr>
          <w:rFonts w:ascii="Arial" w:hAnsi="Arial" w:cs="Arial"/>
          <w:noProof/>
        </w:rPr>
        <w:t>[25]</w:t>
      </w:r>
      <w:r w:rsidRPr="00B30CAE">
        <w:rPr>
          <w:rFonts w:ascii="Arial" w:hAnsi="Arial" w:cs="Arial"/>
          <w:noProof/>
        </w:rPr>
        <w:tab/>
        <w:t xml:space="preserve">(September 25, 2014). </w:t>
      </w:r>
      <w:r w:rsidRPr="00B30CAE">
        <w:rPr>
          <w:rFonts w:ascii="Arial" w:hAnsi="Arial" w:cs="Arial"/>
          <w:i/>
          <w:noProof/>
        </w:rPr>
        <w:t>Photocathode Technology</w:t>
      </w:r>
      <w:r w:rsidRPr="00B30CAE">
        <w:rPr>
          <w:rFonts w:ascii="Arial" w:hAnsi="Arial" w:cs="Arial"/>
          <w:noProof/>
        </w:rPr>
        <w:t>. Available: https://www.hamamatsu.com/us/en/technology/innovation/photocathode/index.html</w:t>
      </w:r>
      <w:bookmarkEnd w:id="143"/>
    </w:p>
    <w:p w:rsidR="00784B33" w:rsidRPr="00B30CAE" w:rsidRDefault="00784B33" w:rsidP="00784B33">
      <w:pPr>
        <w:ind w:left="720" w:hanging="720"/>
        <w:rPr>
          <w:rFonts w:ascii="Arial" w:hAnsi="Arial" w:cs="Arial"/>
          <w:noProof/>
        </w:rPr>
      </w:pPr>
      <w:bookmarkStart w:id="144" w:name="_ENREF_26"/>
      <w:r w:rsidRPr="00B30CAE">
        <w:rPr>
          <w:rFonts w:ascii="Arial" w:hAnsi="Arial" w:cs="Arial"/>
          <w:noProof/>
        </w:rPr>
        <w:t>[26]</w:t>
      </w:r>
      <w:r w:rsidRPr="00B30CAE">
        <w:rPr>
          <w:rFonts w:ascii="Arial" w:hAnsi="Arial" w:cs="Arial"/>
          <w:noProof/>
        </w:rPr>
        <w:tab/>
        <w:t xml:space="preserve">Y. Kanazawa and M. Kamitani, "Rare earth minerals and resources in the world," </w:t>
      </w:r>
      <w:r w:rsidRPr="00B30CAE">
        <w:rPr>
          <w:rFonts w:ascii="Arial" w:hAnsi="Arial" w:cs="Arial"/>
          <w:i/>
          <w:noProof/>
        </w:rPr>
        <w:t xml:space="preserve">Journal of Alloys and Compounds, </w:t>
      </w:r>
      <w:r w:rsidRPr="00B30CAE">
        <w:rPr>
          <w:rFonts w:ascii="Arial" w:hAnsi="Arial" w:cs="Arial"/>
          <w:noProof/>
        </w:rPr>
        <w:t>vol. 408–412, pp. 1339-1343, 2/9/ 2006.</w:t>
      </w:r>
      <w:bookmarkEnd w:id="144"/>
    </w:p>
    <w:p w:rsidR="00784B33" w:rsidRPr="00B30CAE" w:rsidRDefault="00784B33" w:rsidP="00784B33">
      <w:pPr>
        <w:ind w:left="720" w:hanging="720"/>
        <w:rPr>
          <w:rFonts w:ascii="Arial" w:hAnsi="Arial" w:cs="Arial"/>
          <w:noProof/>
        </w:rPr>
      </w:pPr>
      <w:bookmarkStart w:id="145" w:name="_ENREF_27"/>
      <w:r w:rsidRPr="00B30CAE">
        <w:rPr>
          <w:rFonts w:ascii="Arial" w:hAnsi="Arial" w:cs="Arial"/>
          <w:noProof/>
        </w:rPr>
        <w:t>[27]</w:t>
      </w:r>
      <w:r w:rsidRPr="00B30CAE">
        <w:rPr>
          <w:rFonts w:ascii="Arial" w:hAnsi="Arial" w:cs="Arial"/>
          <w:noProof/>
        </w:rPr>
        <w:tab/>
        <w:t xml:space="preserve">G. E. Dieter and D. Bacon, </w:t>
      </w:r>
      <w:r w:rsidRPr="00B30CAE">
        <w:rPr>
          <w:rFonts w:ascii="Arial" w:hAnsi="Arial" w:cs="Arial"/>
          <w:i/>
          <w:noProof/>
        </w:rPr>
        <w:t>Mechanical metallurgy</w:t>
      </w:r>
      <w:r w:rsidRPr="00B30CAE">
        <w:rPr>
          <w:rFonts w:ascii="Arial" w:hAnsi="Arial" w:cs="Arial"/>
          <w:noProof/>
        </w:rPr>
        <w:t xml:space="preserve"> vol. 3: McGraw-Hill New York, 1986.</w:t>
      </w:r>
      <w:bookmarkEnd w:id="145"/>
    </w:p>
    <w:p w:rsidR="00784B33" w:rsidRPr="00B30CAE" w:rsidRDefault="00784B33" w:rsidP="00784B33">
      <w:pPr>
        <w:ind w:left="720" w:hanging="720"/>
        <w:rPr>
          <w:rFonts w:ascii="Arial" w:hAnsi="Arial" w:cs="Arial"/>
          <w:noProof/>
        </w:rPr>
      </w:pPr>
      <w:bookmarkStart w:id="146" w:name="_ENREF_28"/>
      <w:r w:rsidRPr="00B30CAE">
        <w:rPr>
          <w:rFonts w:ascii="Arial" w:hAnsi="Arial" w:cs="Arial"/>
          <w:noProof/>
        </w:rPr>
        <w:t>[28]</w:t>
      </w:r>
      <w:r w:rsidRPr="00B30CAE">
        <w:rPr>
          <w:rFonts w:ascii="Arial" w:hAnsi="Arial" w:cs="Arial"/>
          <w:noProof/>
        </w:rPr>
        <w:tab/>
        <w:t xml:space="preserve">J. Kermode, L. Ben-Bashat, F. Atrash, J. Cilliers, D. Sherman, and A. De Vita, "Macroscopic scattering of cracks initiated at single impurity atoms," </w:t>
      </w:r>
      <w:r w:rsidRPr="00B30CAE">
        <w:rPr>
          <w:rFonts w:ascii="Arial" w:hAnsi="Arial" w:cs="Arial"/>
          <w:i/>
          <w:noProof/>
        </w:rPr>
        <w:t xml:space="preserve">Nature communications, </w:t>
      </w:r>
      <w:r w:rsidRPr="00B30CAE">
        <w:rPr>
          <w:rFonts w:ascii="Arial" w:hAnsi="Arial" w:cs="Arial"/>
          <w:noProof/>
        </w:rPr>
        <w:t>vol. 4, 2013.</w:t>
      </w:r>
      <w:bookmarkEnd w:id="146"/>
    </w:p>
    <w:p w:rsidR="00784B33" w:rsidRPr="00B30CAE" w:rsidRDefault="00784B33" w:rsidP="00784B33">
      <w:pPr>
        <w:ind w:left="720" w:hanging="720"/>
        <w:rPr>
          <w:rFonts w:ascii="Arial" w:hAnsi="Arial" w:cs="Arial"/>
          <w:noProof/>
        </w:rPr>
      </w:pPr>
      <w:bookmarkStart w:id="147" w:name="_ENREF_29"/>
      <w:r w:rsidRPr="00B30CAE">
        <w:rPr>
          <w:rFonts w:ascii="Arial" w:hAnsi="Arial" w:cs="Arial"/>
          <w:noProof/>
        </w:rPr>
        <w:t>[29]</w:t>
      </w:r>
      <w:r w:rsidRPr="00B30CAE">
        <w:rPr>
          <w:rFonts w:ascii="Arial" w:hAnsi="Arial" w:cs="Arial"/>
          <w:noProof/>
        </w:rPr>
        <w:tab/>
        <w:t xml:space="preserve">W. W. Moses, "Current trends in scintillator detectors and materials," </w:t>
      </w:r>
      <w:r w:rsidRPr="00B30CAE">
        <w:rPr>
          <w:rFonts w:ascii="Arial" w:hAnsi="Arial" w:cs="Arial"/>
          <w:i/>
          <w:noProof/>
        </w:rPr>
        <w:t xml:space="preserve">Nuclear Instruments and Methods in Physics Research Section A: Accelerators, Spectrometers, Detectors and Associated Equipment, </w:t>
      </w:r>
      <w:r w:rsidRPr="00B30CAE">
        <w:rPr>
          <w:rFonts w:ascii="Arial" w:hAnsi="Arial" w:cs="Arial"/>
          <w:noProof/>
        </w:rPr>
        <w:t>vol. 487, pp. 123-128, 7/11/ 2002.</w:t>
      </w:r>
      <w:bookmarkEnd w:id="147"/>
    </w:p>
    <w:p w:rsidR="00784B33" w:rsidRPr="00B30CAE" w:rsidRDefault="00784B33" w:rsidP="00784B33">
      <w:pPr>
        <w:ind w:left="720" w:hanging="720"/>
        <w:rPr>
          <w:rFonts w:ascii="Arial" w:hAnsi="Arial" w:cs="Arial"/>
          <w:noProof/>
        </w:rPr>
      </w:pPr>
      <w:bookmarkStart w:id="148" w:name="_ENREF_30"/>
      <w:r w:rsidRPr="00B30CAE">
        <w:rPr>
          <w:rFonts w:ascii="Arial" w:hAnsi="Arial" w:cs="Arial"/>
          <w:noProof/>
        </w:rPr>
        <w:t>[30]</w:t>
      </w:r>
      <w:r w:rsidRPr="00B30CAE">
        <w:rPr>
          <w:rFonts w:ascii="Arial" w:hAnsi="Arial" w:cs="Arial"/>
          <w:noProof/>
        </w:rPr>
        <w:tab/>
        <w:t xml:space="preserve">J. H. Schulman and W. D. Compton, </w:t>
      </w:r>
      <w:r w:rsidRPr="00B30CAE">
        <w:rPr>
          <w:rFonts w:ascii="Arial" w:hAnsi="Arial" w:cs="Arial"/>
          <w:i/>
          <w:noProof/>
        </w:rPr>
        <w:t>Color centers in solids</w:t>
      </w:r>
      <w:r w:rsidRPr="00B30CAE">
        <w:rPr>
          <w:rFonts w:ascii="Arial" w:hAnsi="Arial" w:cs="Arial"/>
          <w:noProof/>
        </w:rPr>
        <w:t xml:space="preserve"> vol. 2: Pergamon, 1962.</w:t>
      </w:r>
      <w:bookmarkEnd w:id="148"/>
    </w:p>
    <w:p w:rsidR="00784B33" w:rsidRPr="00B30CAE" w:rsidRDefault="00784B33" w:rsidP="00784B33">
      <w:pPr>
        <w:ind w:left="720" w:hanging="720"/>
        <w:rPr>
          <w:rFonts w:ascii="Arial" w:hAnsi="Arial" w:cs="Arial"/>
          <w:noProof/>
        </w:rPr>
      </w:pPr>
      <w:bookmarkStart w:id="149" w:name="_ENREF_31"/>
      <w:r w:rsidRPr="00B30CAE">
        <w:rPr>
          <w:rFonts w:ascii="Arial" w:hAnsi="Arial" w:cs="Arial"/>
          <w:noProof/>
        </w:rPr>
        <w:lastRenderedPageBreak/>
        <w:t>[31]</w:t>
      </w:r>
      <w:r w:rsidRPr="00B30CAE">
        <w:rPr>
          <w:rFonts w:ascii="Arial" w:hAnsi="Arial" w:cs="Arial"/>
          <w:noProof/>
        </w:rPr>
        <w:tab/>
        <w:t xml:space="preserve">S. Novosad and I. Novosad, "Recombination luminescence of CaI2 crystals activated with Eu2+, Gd2+, Tl+, Pb2+, and Mn2+," </w:t>
      </w:r>
      <w:r w:rsidRPr="00B30CAE">
        <w:rPr>
          <w:rFonts w:ascii="Arial" w:hAnsi="Arial" w:cs="Arial"/>
          <w:i/>
          <w:noProof/>
        </w:rPr>
        <w:t xml:space="preserve">Inorganic Materials, </w:t>
      </w:r>
      <w:r w:rsidRPr="00B30CAE">
        <w:rPr>
          <w:rFonts w:ascii="Arial" w:hAnsi="Arial" w:cs="Arial"/>
          <w:noProof/>
        </w:rPr>
        <w:t>vol. 45, pp. 198-202, 2009.</w:t>
      </w:r>
      <w:bookmarkEnd w:id="149"/>
    </w:p>
    <w:p w:rsidR="00784B33" w:rsidRPr="00B30CAE" w:rsidRDefault="00784B33" w:rsidP="00784B33">
      <w:pPr>
        <w:ind w:left="720" w:hanging="720"/>
        <w:rPr>
          <w:rFonts w:ascii="Arial" w:hAnsi="Arial" w:cs="Arial"/>
          <w:noProof/>
        </w:rPr>
      </w:pPr>
      <w:bookmarkStart w:id="150" w:name="_ENREF_32"/>
      <w:r w:rsidRPr="00B30CAE">
        <w:rPr>
          <w:rFonts w:ascii="Arial" w:hAnsi="Arial" w:cs="Arial"/>
          <w:noProof/>
        </w:rPr>
        <w:t>[32]</w:t>
      </w:r>
      <w:r w:rsidRPr="00B30CAE">
        <w:rPr>
          <w:rFonts w:ascii="Arial" w:hAnsi="Arial" w:cs="Arial"/>
          <w:noProof/>
        </w:rPr>
        <w:tab/>
        <w:t xml:space="preserve">G. Schulz and G. Breiter, "Influence of lead impurity on the scintillation performance of NaI(Tl) crystals," </w:t>
      </w:r>
      <w:r w:rsidRPr="00B30CAE">
        <w:rPr>
          <w:rFonts w:ascii="Arial" w:hAnsi="Arial" w:cs="Arial"/>
          <w:i/>
          <w:noProof/>
        </w:rPr>
        <w:t xml:space="preserve">Nuclear Instruments and Methods, </w:t>
      </w:r>
      <w:r w:rsidRPr="00B30CAE">
        <w:rPr>
          <w:rFonts w:ascii="Arial" w:hAnsi="Arial" w:cs="Arial"/>
          <w:noProof/>
        </w:rPr>
        <w:t>vol. 56, pp. 179-180, // 1967.</w:t>
      </w:r>
      <w:bookmarkEnd w:id="150"/>
    </w:p>
    <w:p w:rsidR="00784B33" w:rsidRPr="00B30CAE" w:rsidRDefault="00784B33" w:rsidP="00784B33">
      <w:pPr>
        <w:ind w:left="720" w:hanging="720"/>
        <w:rPr>
          <w:rFonts w:ascii="Arial" w:hAnsi="Arial" w:cs="Arial"/>
          <w:noProof/>
        </w:rPr>
      </w:pPr>
      <w:bookmarkStart w:id="151" w:name="_ENREF_33"/>
      <w:r w:rsidRPr="00B30CAE">
        <w:rPr>
          <w:rFonts w:ascii="Arial" w:hAnsi="Arial" w:cs="Arial"/>
          <w:noProof/>
        </w:rPr>
        <w:t>[33]</w:t>
      </w:r>
      <w:r w:rsidRPr="00B30CAE">
        <w:rPr>
          <w:rFonts w:ascii="Arial" w:hAnsi="Arial" w:cs="Arial"/>
          <w:noProof/>
        </w:rPr>
        <w:tab/>
        <w:t>K. Nishimoto, Y. Yokota, S. Kurosawa, J. Pejchal, K. Kamada, V. Chani</w:t>
      </w:r>
      <w:r w:rsidRPr="00B30CAE">
        <w:rPr>
          <w:rFonts w:ascii="Arial" w:hAnsi="Arial" w:cs="Arial"/>
          <w:i/>
          <w:noProof/>
        </w:rPr>
        <w:t>, et al.</w:t>
      </w:r>
      <w:r w:rsidRPr="00B30CAE">
        <w:rPr>
          <w:rFonts w:ascii="Arial" w:hAnsi="Arial" w:cs="Arial"/>
          <w:noProof/>
        </w:rPr>
        <w:t xml:space="preserve">, "Effects of La, Gd, or Lu co-doping on crystal growth and scintillation properties of Eu: SrI&lt; sub&gt; 2&lt;/sub&gt; single crystals," </w:t>
      </w:r>
      <w:r w:rsidRPr="00B30CAE">
        <w:rPr>
          <w:rFonts w:ascii="Arial" w:hAnsi="Arial" w:cs="Arial"/>
          <w:i/>
          <w:noProof/>
        </w:rPr>
        <w:t xml:space="preserve">Journal of Crystal Growth, </w:t>
      </w:r>
      <w:r w:rsidRPr="00B30CAE">
        <w:rPr>
          <w:rFonts w:ascii="Arial" w:hAnsi="Arial" w:cs="Arial"/>
          <w:noProof/>
        </w:rPr>
        <w:t>2014.</w:t>
      </w:r>
      <w:bookmarkEnd w:id="151"/>
    </w:p>
    <w:p w:rsidR="00784B33" w:rsidRPr="00B30CAE" w:rsidRDefault="00784B33" w:rsidP="00784B33">
      <w:pPr>
        <w:ind w:left="720" w:hanging="720"/>
        <w:rPr>
          <w:rFonts w:ascii="Arial" w:hAnsi="Arial" w:cs="Arial"/>
          <w:noProof/>
        </w:rPr>
      </w:pPr>
      <w:bookmarkStart w:id="152" w:name="_ENREF_34"/>
      <w:r w:rsidRPr="00B30CAE">
        <w:rPr>
          <w:rFonts w:ascii="Arial" w:hAnsi="Arial" w:cs="Arial"/>
          <w:noProof/>
        </w:rPr>
        <w:t>[34]</w:t>
      </w:r>
      <w:r w:rsidRPr="00B30CAE">
        <w:rPr>
          <w:rFonts w:ascii="Arial" w:hAnsi="Arial" w:cs="Arial"/>
          <w:noProof/>
        </w:rPr>
        <w:tab/>
        <w:t xml:space="preserve">Q. Li, J. Q. Grim, R. T. Williams, G. A. Bizarri, and W. W. Moses, "A transport-based model of material trends in nonproportionality of scintillators," </w:t>
      </w:r>
      <w:r w:rsidRPr="00B30CAE">
        <w:rPr>
          <w:rFonts w:ascii="Arial" w:hAnsi="Arial" w:cs="Arial"/>
          <w:i/>
          <w:noProof/>
        </w:rPr>
        <w:t xml:space="preserve">Journal of Applied Physics, </w:t>
      </w:r>
      <w:r w:rsidRPr="00B30CAE">
        <w:rPr>
          <w:rFonts w:ascii="Arial" w:hAnsi="Arial" w:cs="Arial"/>
          <w:noProof/>
        </w:rPr>
        <w:t>vol. 109, pp. -, 2011.</w:t>
      </w:r>
      <w:bookmarkEnd w:id="152"/>
    </w:p>
    <w:p w:rsidR="00784B33" w:rsidRPr="00B30CAE" w:rsidRDefault="00784B33" w:rsidP="00784B33">
      <w:pPr>
        <w:ind w:left="720" w:hanging="720"/>
        <w:rPr>
          <w:rFonts w:ascii="Arial" w:hAnsi="Arial" w:cs="Arial"/>
          <w:noProof/>
        </w:rPr>
      </w:pPr>
      <w:bookmarkStart w:id="153" w:name="_ENREF_35"/>
      <w:r w:rsidRPr="00B30CAE">
        <w:rPr>
          <w:rFonts w:ascii="Arial" w:hAnsi="Arial" w:cs="Arial"/>
          <w:noProof/>
        </w:rPr>
        <w:t>[35]</w:t>
      </w:r>
      <w:r w:rsidRPr="00B30CAE">
        <w:rPr>
          <w:rFonts w:ascii="Arial" w:hAnsi="Arial" w:cs="Arial"/>
          <w:noProof/>
        </w:rPr>
        <w:tab/>
        <w:t xml:space="preserve">G. Höhne, W. Hemminger, and H.-J. Flammersheim, </w:t>
      </w:r>
      <w:r w:rsidRPr="00B30CAE">
        <w:rPr>
          <w:rFonts w:ascii="Arial" w:hAnsi="Arial" w:cs="Arial"/>
          <w:i/>
          <w:noProof/>
        </w:rPr>
        <w:t>Differential scanning calorimetry</w:t>
      </w:r>
      <w:r w:rsidRPr="00B30CAE">
        <w:rPr>
          <w:rFonts w:ascii="Arial" w:hAnsi="Arial" w:cs="Arial"/>
          <w:noProof/>
        </w:rPr>
        <w:t>: Springer, 2003.</w:t>
      </w:r>
      <w:bookmarkEnd w:id="153"/>
    </w:p>
    <w:p w:rsidR="00784B33" w:rsidRPr="00B30CAE" w:rsidRDefault="00784B33" w:rsidP="00784B33">
      <w:pPr>
        <w:ind w:left="720" w:hanging="720"/>
        <w:rPr>
          <w:rFonts w:ascii="Arial" w:hAnsi="Arial" w:cs="Arial"/>
          <w:noProof/>
        </w:rPr>
      </w:pPr>
      <w:bookmarkStart w:id="154" w:name="_ENREF_36"/>
      <w:r w:rsidRPr="00B30CAE">
        <w:rPr>
          <w:rFonts w:ascii="Arial" w:hAnsi="Arial" w:cs="Arial"/>
          <w:noProof/>
        </w:rPr>
        <w:t>[36]</w:t>
      </w:r>
      <w:r w:rsidRPr="00B30CAE">
        <w:rPr>
          <w:rFonts w:ascii="Arial" w:hAnsi="Arial" w:cs="Arial"/>
          <w:noProof/>
        </w:rPr>
        <w:tab/>
        <w:t>J. Winn, "Phase Transformations and Differential Scanning Calorimetry," ed. Dartmouth College, 2011.</w:t>
      </w:r>
      <w:bookmarkEnd w:id="154"/>
    </w:p>
    <w:p w:rsidR="00784B33" w:rsidRPr="00B30CAE" w:rsidRDefault="00784B33" w:rsidP="00784B33">
      <w:pPr>
        <w:ind w:left="720" w:hanging="720"/>
        <w:rPr>
          <w:rFonts w:ascii="Arial" w:hAnsi="Arial" w:cs="Arial"/>
          <w:noProof/>
        </w:rPr>
      </w:pPr>
      <w:bookmarkStart w:id="155" w:name="_ENREF_37"/>
      <w:r w:rsidRPr="00B30CAE">
        <w:rPr>
          <w:rFonts w:ascii="Arial" w:hAnsi="Arial" w:cs="Arial"/>
          <w:noProof/>
        </w:rPr>
        <w:t>[37]</w:t>
      </w:r>
      <w:r w:rsidRPr="00B30CAE">
        <w:rPr>
          <w:rFonts w:ascii="Arial" w:hAnsi="Arial" w:cs="Arial"/>
          <w:noProof/>
        </w:rPr>
        <w:tab/>
        <w:t>"DSC Purity Determination,"  vol. 10, ed. Columbus, OH: Mettler-Toledo, Inc, 1999.</w:t>
      </w:r>
      <w:bookmarkEnd w:id="155"/>
    </w:p>
    <w:p w:rsidR="00784B33" w:rsidRPr="00B30CAE" w:rsidRDefault="00784B33" w:rsidP="00784B33">
      <w:pPr>
        <w:ind w:left="720" w:hanging="720"/>
        <w:rPr>
          <w:rFonts w:ascii="Arial" w:hAnsi="Arial" w:cs="Arial"/>
          <w:noProof/>
        </w:rPr>
      </w:pPr>
      <w:bookmarkStart w:id="156" w:name="_ENREF_38"/>
      <w:r w:rsidRPr="00B30CAE">
        <w:rPr>
          <w:rFonts w:ascii="Arial" w:hAnsi="Arial" w:cs="Arial"/>
          <w:noProof/>
        </w:rPr>
        <w:t>[38]</w:t>
      </w:r>
      <w:r w:rsidRPr="00B30CAE">
        <w:rPr>
          <w:rFonts w:ascii="Arial" w:hAnsi="Arial" w:cs="Arial"/>
          <w:noProof/>
        </w:rPr>
        <w:tab/>
        <w:t>"LABSYS evo TGA, DTA, DSC, and Simultaneous TGA-DTA, TGA-DSC," Setaram, Ed., ed, 2012.</w:t>
      </w:r>
      <w:bookmarkEnd w:id="156"/>
    </w:p>
    <w:p w:rsidR="00784B33" w:rsidRPr="00B30CAE" w:rsidRDefault="00784B33" w:rsidP="00784B33">
      <w:pPr>
        <w:ind w:left="720" w:hanging="720"/>
        <w:rPr>
          <w:rFonts w:ascii="Arial" w:hAnsi="Arial" w:cs="Arial"/>
          <w:noProof/>
        </w:rPr>
      </w:pPr>
      <w:bookmarkStart w:id="157" w:name="_ENREF_39"/>
      <w:r w:rsidRPr="00B30CAE">
        <w:rPr>
          <w:rFonts w:ascii="Arial" w:hAnsi="Arial" w:cs="Arial"/>
          <w:noProof/>
        </w:rPr>
        <w:t>[39]</w:t>
      </w:r>
      <w:r w:rsidRPr="00B30CAE">
        <w:rPr>
          <w:rFonts w:ascii="Arial" w:hAnsi="Arial" w:cs="Arial"/>
          <w:noProof/>
        </w:rPr>
        <w:tab/>
        <w:t>"Interpreting DSC Curves Part 1: Dynamic Measurements,"  vol. 11, ed. Columbus, OH: Mettler-Toledo, Inc, 2000.</w:t>
      </w:r>
      <w:bookmarkEnd w:id="157"/>
    </w:p>
    <w:p w:rsidR="00784B33" w:rsidRPr="00B30CAE" w:rsidRDefault="00784B33" w:rsidP="00784B33">
      <w:pPr>
        <w:ind w:left="720" w:hanging="720"/>
        <w:rPr>
          <w:rFonts w:ascii="Arial" w:hAnsi="Arial" w:cs="Arial"/>
          <w:noProof/>
        </w:rPr>
      </w:pPr>
      <w:bookmarkStart w:id="158" w:name="_ENREF_40"/>
      <w:r w:rsidRPr="00B30CAE">
        <w:rPr>
          <w:rFonts w:ascii="Arial" w:hAnsi="Arial" w:cs="Arial"/>
          <w:noProof/>
        </w:rPr>
        <w:t>[40]</w:t>
      </w:r>
      <w:r w:rsidRPr="00B30CAE">
        <w:rPr>
          <w:rFonts w:ascii="Arial" w:hAnsi="Arial" w:cs="Arial"/>
          <w:noProof/>
        </w:rPr>
        <w:tab/>
        <w:t xml:space="preserve">R. Thomas, </w:t>
      </w:r>
      <w:r w:rsidRPr="00B30CAE">
        <w:rPr>
          <w:rFonts w:ascii="Arial" w:hAnsi="Arial" w:cs="Arial"/>
          <w:i/>
          <w:noProof/>
        </w:rPr>
        <w:t>Practical guide to ICP-MS: a tutorial for beginners</w:t>
      </w:r>
      <w:r w:rsidRPr="00B30CAE">
        <w:rPr>
          <w:rFonts w:ascii="Arial" w:hAnsi="Arial" w:cs="Arial"/>
          <w:noProof/>
        </w:rPr>
        <w:t>: CRC press, 2013.</w:t>
      </w:r>
      <w:bookmarkEnd w:id="158"/>
    </w:p>
    <w:p w:rsidR="00784B33" w:rsidRPr="00B30CAE" w:rsidRDefault="00784B33" w:rsidP="00784B33">
      <w:pPr>
        <w:ind w:left="720" w:hanging="720"/>
        <w:rPr>
          <w:rFonts w:ascii="Arial" w:hAnsi="Arial" w:cs="Arial"/>
          <w:noProof/>
        </w:rPr>
      </w:pPr>
      <w:bookmarkStart w:id="159" w:name="_ENREF_41"/>
      <w:r w:rsidRPr="00B30CAE">
        <w:rPr>
          <w:rFonts w:ascii="Arial" w:hAnsi="Arial" w:cs="Arial"/>
          <w:noProof/>
        </w:rPr>
        <w:t>[41]</w:t>
      </w:r>
      <w:r w:rsidRPr="00B30CAE">
        <w:rPr>
          <w:rFonts w:ascii="Arial" w:hAnsi="Arial" w:cs="Arial"/>
          <w:noProof/>
        </w:rPr>
        <w:tab/>
        <w:t xml:space="preserve">J. Meija and J. A. Caruso, "Deconvolution of isobaric interferences in mass spectra," </w:t>
      </w:r>
      <w:r w:rsidRPr="00B30CAE">
        <w:rPr>
          <w:rFonts w:ascii="Arial" w:hAnsi="Arial" w:cs="Arial"/>
          <w:i/>
          <w:noProof/>
        </w:rPr>
        <w:t xml:space="preserve">Journal of the American Society for Mass Spectrometry, </w:t>
      </w:r>
      <w:r w:rsidRPr="00B30CAE">
        <w:rPr>
          <w:rFonts w:ascii="Arial" w:hAnsi="Arial" w:cs="Arial"/>
          <w:noProof/>
        </w:rPr>
        <w:t>vol. 15, pp. 654-658, 5// 2004.</w:t>
      </w:r>
      <w:bookmarkEnd w:id="159"/>
    </w:p>
    <w:p w:rsidR="00784B33" w:rsidRPr="00B30CAE" w:rsidRDefault="00784B33" w:rsidP="00784B33">
      <w:pPr>
        <w:ind w:left="720" w:hanging="720"/>
        <w:rPr>
          <w:rFonts w:ascii="Arial" w:hAnsi="Arial" w:cs="Arial"/>
          <w:noProof/>
        </w:rPr>
      </w:pPr>
      <w:bookmarkStart w:id="160" w:name="_ENREF_42"/>
      <w:r w:rsidRPr="00B30CAE">
        <w:rPr>
          <w:rFonts w:ascii="Arial" w:hAnsi="Arial" w:cs="Arial"/>
          <w:noProof/>
        </w:rPr>
        <w:t>[42]</w:t>
      </w:r>
      <w:r w:rsidRPr="00B30CAE">
        <w:rPr>
          <w:rFonts w:ascii="Arial" w:hAnsi="Arial" w:cs="Arial"/>
          <w:noProof/>
        </w:rPr>
        <w:tab/>
        <w:t xml:space="preserve">N. L. Parr, </w:t>
      </w:r>
      <w:r w:rsidRPr="00B30CAE">
        <w:rPr>
          <w:rFonts w:ascii="Arial" w:hAnsi="Arial" w:cs="Arial"/>
          <w:i/>
          <w:noProof/>
        </w:rPr>
        <w:t>Zone refining and allied techniques</w:t>
      </w:r>
      <w:r w:rsidRPr="00B30CAE">
        <w:rPr>
          <w:rFonts w:ascii="Arial" w:hAnsi="Arial" w:cs="Arial"/>
          <w:noProof/>
        </w:rPr>
        <w:t>: Newnes, 1960.</w:t>
      </w:r>
      <w:bookmarkEnd w:id="160"/>
    </w:p>
    <w:p w:rsidR="00784B33" w:rsidRPr="00B30CAE" w:rsidRDefault="00784B33" w:rsidP="00784B33">
      <w:pPr>
        <w:ind w:left="720" w:hanging="720"/>
        <w:rPr>
          <w:rFonts w:ascii="Arial" w:hAnsi="Arial" w:cs="Arial"/>
          <w:noProof/>
        </w:rPr>
      </w:pPr>
      <w:bookmarkStart w:id="161" w:name="_ENREF_43"/>
      <w:r w:rsidRPr="00B30CAE">
        <w:rPr>
          <w:rFonts w:ascii="Arial" w:hAnsi="Arial" w:cs="Arial"/>
          <w:noProof/>
        </w:rPr>
        <w:t>[43]</w:t>
      </w:r>
      <w:r w:rsidRPr="00B30CAE">
        <w:rPr>
          <w:rFonts w:ascii="Arial" w:hAnsi="Arial" w:cs="Arial"/>
          <w:noProof/>
        </w:rPr>
        <w:tab/>
        <w:t xml:space="preserve">R. Warren, "Procedures and Apparatus for Zone Purification of the Alkali Halides," </w:t>
      </w:r>
      <w:r w:rsidRPr="00B30CAE">
        <w:rPr>
          <w:rFonts w:ascii="Arial" w:hAnsi="Arial" w:cs="Arial"/>
          <w:i/>
          <w:noProof/>
        </w:rPr>
        <w:t xml:space="preserve">Review of Scientific Instruments, </w:t>
      </w:r>
      <w:r w:rsidRPr="00B30CAE">
        <w:rPr>
          <w:rFonts w:ascii="Arial" w:hAnsi="Arial" w:cs="Arial"/>
          <w:noProof/>
        </w:rPr>
        <w:t>vol. 36, pp. 731-737, 1965.</w:t>
      </w:r>
      <w:bookmarkEnd w:id="161"/>
    </w:p>
    <w:p w:rsidR="00784B33" w:rsidRPr="00B30CAE" w:rsidRDefault="00784B33" w:rsidP="00784B33">
      <w:pPr>
        <w:ind w:left="720" w:hanging="720"/>
        <w:rPr>
          <w:rFonts w:ascii="Arial" w:hAnsi="Arial" w:cs="Arial"/>
          <w:noProof/>
        </w:rPr>
      </w:pPr>
      <w:bookmarkStart w:id="162" w:name="_ENREF_44"/>
      <w:r w:rsidRPr="00B30CAE">
        <w:rPr>
          <w:rFonts w:ascii="Arial" w:hAnsi="Arial" w:cs="Arial"/>
          <w:noProof/>
        </w:rPr>
        <w:t>[44]</w:t>
      </w:r>
      <w:r w:rsidRPr="00B30CAE">
        <w:rPr>
          <w:rFonts w:ascii="Arial" w:hAnsi="Arial" w:cs="Arial"/>
          <w:noProof/>
        </w:rPr>
        <w:tab/>
        <w:t xml:space="preserve">D. E. Cox and F. K. Fong, "Growth of single crystals of anhydrous lanthanide halides," </w:t>
      </w:r>
      <w:r w:rsidRPr="00B30CAE">
        <w:rPr>
          <w:rFonts w:ascii="Arial" w:hAnsi="Arial" w:cs="Arial"/>
          <w:i/>
          <w:noProof/>
        </w:rPr>
        <w:t xml:space="preserve">Journal of Crystal Growth, </w:t>
      </w:r>
      <w:r w:rsidRPr="00B30CAE">
        <w:rPr>
          <w:rFonts w:ascii="Arial" w:hAnsi="Arial" w:cs="Arial"/>
          <w:noProof/>
        </w:rPr>
        <w:t>vol. 20, pp. 233-238, 10// 1973.</w:t>
      </w:r>
      <w:bookmarkEnd w:id="162"/>
    </w:p>
    <w:p w:rsidR="00784B33" w:rsidRPr="00B30CAE" w:rsidRDefault="00784B33" w:rsidP="00784B33">
      <w:pPr>
        <w:ind w:left="720" w:hanging="720"/>
        <w:rPr>
          <w:rFonts w:ascii="Arial" w:hAnsi="Arial" w:cs="Arial"/>
          <w:noProof/>
        </w:rPr>
      </w:pPr>
      <w:bookmarkStart w:id="163" w:name="_ENREF_45"/>
      <w:r w:rsidRPr="00B30CAE">
        <w:rPr>
          <w:rFonts w:ascii="Arial" w:hAnsi="Arial" w:cs="Arial"/>
          <w:noProof/>
        </w:rPr>
        <w:t>[45]</w:t>
      </w:r>
      <w:r w:rsidRPr="00B30CAE">
        <w:rPr>
          <w:rFonts w:ascii="Arial" w:hAnsi="Arial" w:cs="Arial"/>
          <w:noProof/>
        </w:rPr>
        <w:tab/>
        <w:t xml:space="preserve">G. Meyer and P. Ax, "An analysis of the ammonium chloride route to anhydrous rare-earth metal chlorides," </w:t>
      </w:r>
      <w:r w:rsidRPr="00B30CAE">
        <w:rPr>
          <w:rFonts w:ascii="Arial" w:hAnsi="Arial" w:cs="Arial"/>
          <w:i/>
          <w:noProof/>
        </w:rPr>
        <w:t xml:space="preserve">Materials Research Bulletin, </w:t>
      </w:r>
      <w:r w:rsidRPr="00B30CAE">
        <w:rPr>
          <w:rFonts w:ascii="Arial" w:hAnsi="Arial" w:cs="Arial"/>
          <w:noProof/>
        </w:rPr>
        <w:t>vol. 17, pp. 1447-1455, 11// 1982.</w:t>
      </w:r>
      <w:bookmarkEnd w:id="163"/>
    </w:p>
    <w:p w:rsidR="00784B33" w:rsidRPr="00B30CAE" w:rsidRDefault="00784B33" w:rsidP="00784B33">
      <w:pPr>
        <w:ind w:left="720" w:hanging="720"/>
        <w:rPr>
          <w:rFonts w:ascii="Arial" w:hAnsi="Arial" w:cs="Arial"/>
          <w:noProof/>
        </w:rPr>
      </w:pPr>
      <w:bookmarkStart w:id="164" w:name="_ENREF_46"/>
      <w:r w:rsidRPr="00B30CAE">
        <w:rPr>
          <w:rFonts w:ascii="Arial" w:hAnsi="Arial" w:cs="Arial"/>
          <w:noProof/>
        </w:rPr>
        <w:t>[46]</w:t>
      </w:r>
      <w:r w:rsidRPr="00B30CAE">
        <w:rPr>
          <w:rFonts w:ascii="Arial" w:hAnsi="Arial" w:cs="Arial"/>
          <w:noProof/>
        </w:rPr>
        <w:tab/>
        <w:t>E. D. Bourret-Courchesne, G. A. Bizarri, R. Borade, G. Gundiah, E. C. Samulon, Z. Yan</w:t>
      </w:r>
      <w:r w:rsidRPr="00B30CAE">
        <w:rPr>
          <w:rFonts w:ascii="Arial" w:hAnsi="Arial" w:cs="Arial"/>
          <w:i/>
          <w:noProof/>
        </w:rPr>
        <w:t>, et al.</w:t>
      </w:r>
      <w:r w:rsidRPr="00B30CAE">
        <w:rPr>
          <w:rFonts w:ascii="Arial" w:hAnsi="Arial" w:cs="Arial"/>
          <w:noProof/>
        </w:rPr>
        <w:t xml:space="preserve">, "Crystal growth and characterization of alkali-earth halide scintillators," </w:t>
      </w:r>
      <w:r w:rsidRPr="00B30CAE">
        <w:rPr>
          <w:rFonts w:ascii="Arial" w:hAnsi="Arial" w:cs="Arial"/>
          <w:i/>
          <w:noProof/>
        </w:rPr>
        <w:t xml:space="preserve">Journal of Crystal Growth, </w:t>
      </w:r>
      <w:r w:rsidRPr="00B30CAE">
        <w:rPr>
          <w:rFonts w:ascii="Arial" w:hAnsi="Arial" w:cs="Arial"/>
          <w:noProof/>
        </w:rPr>
        <w:t>vol. 352, pp. 78-83, 2012.</w:t>
      </w:r>
      <w:bookmarkEnd w:id="164"/>
    </w:p>
    <w:p w:rsidR="00784B33" w:rsidRPr="00B30CAE" w:rsidRDefault="00784B33" w:rsidP="00784B33">
      <w:pPr>
        <w:ind w:left="720" w:hanging="720"/>
        <w:rPr>
          <w:rFonts w:ascii="Arial" w:hAnsi="Arial" w:cs="Arial"/>
          <w:noProof/>
        </w:rPr>
      </w:pPr>
      <w:bookmarkStart w:id="165" w:name="_ENREF_47"/>
      <w:r w:rsidRPr="00B30CAE">
        <w:rPr>
          <w:rFonts w:ascii="Arial" w:hAnsi="Arial" w:cs="Arial"/>
          <w:noProof/>
        </w:rPr>
        <w:t>[47]</w:t>
      </w:r>
      <w:r w:rsidRPr="00B30CAE">
        <w:rPr>
          <w:rFonts w:ascii="Arial" w:hAnsi="Arial" w:cs="Arial"/>
          <w:noProof/>
        </w:rPr>
        <w:tab/>
        <w:t xml:space="preserve">M. Voda, M. Al-Saleh, G. Lobera, R. Balda, and J. Fernández, "Crystal growth of rare-earth-doped ternary potassium lead chloride single crystals by the Bridgman method," </w:t>
      </w:r>
      <w:r w:rsidRPr="00B30CAE">
        <w:rPr>
          <w:rFonts w:ascii="Arial" w:hAnsi="Arial" w:cs="Arial"/>
          <w:i/>
          <w:noProof/>
        </w:rPr>
        <w:t xml:space="preserve">Optical Materials, </w:t>
      </w:r>
      <w:r w:rsidRPr="00B30CAE">
        <w:rPr>
          <w:rFonts w:ascii="Arial" w:hAnsi="Arial" w:cs="Arial"/>
          <w:noProof/>
        </w:rPr>
        <w:t>vol. 26, pp. 359-363, 9// 2004.</w:t>
      </w:r>
      <w:bookmarkEnd w:id="165"/>
    </w:p>
    <w:p w:rsidR="00784B33" w:rsidRPr="00B30CAE" w:rsidRDefault="00784B33" w:rsidP="00784B33">
      <w:pPr>
        <w:ind w:left="720" w:hanging="720"/>
        <w:rPr>
          <w:rFonts w:ascii="Arial" w:hAnsi="Arial" w:cs="Arial"/>
          <w:noProof/>
        </w:rPr>
      </w:pPr>
      <w:bookmarkStart w:id="166" w:name="_ENREF_48"/>
      <w:r w:rsidRPr="00B30CAE">
        <w:rPr>
          <w:rFonts w:ascii="Arial" w:hAnsi="Arial" w:cs="Arial"/>
          <w:noProof/>
        </w:rPr>
        <w:lastRenderedPageBreak/>
        <w:t>[48]</w:t>
      </w:r>
      <w:r w:rsidRPr="00B30CAE">
        <w:rPr>
          <w:rFonts w:ascii="Arial" w:hAnsi="Arial" w:cs="Arial"/>
          <w:noProof/>
        </w:rPr>
        <w:tab/>
        <w:t>M. Zhuravleva, B. Blalock, K. Yang, M. Koschan, and C. L. Melcher, "New single crystal scintillators: CsCaCl</w:t>
      </w:r>
      <w:r w:rsidRPr="00B30CAE">
        <w:rPr>
          <w:rFonts w:ascii="Arial" w:hAnsi="Arial" w:cs="Arial"/>
          <w:noProof/>
          <w:vertAlign w:val="subscript"/>
        </w:rPr>
        <w:t>3</w:t>
      </w:r>
      <w:r w:rsidRPr="00B30CAE">
        <w:rPr>
          <w:rFonts w:ascii="Arial" w:hAnsi="Arial" w:cs="Arial"/>
          <w:noProof/>
        </w:rPr>
        <w:t>:Eu and CsCaI</w:t>
      </w:r>
      <w:r w:rsidRPr="00B30CAE">
        <w:rPr>
          <w:rFonts w:ascii="Arial" w:hAnsi="Arial" w:cs="Arial"/>
          <w:noProof/>
          <w:vertAlign w:val="subscript"/>
        </w:rPr>
        <w:t>3</w:t>
      </w:r>
      <w:r w:rsidRPr="00B30CAE">
        <w:rPr>
          <w:rFonts w:ascii="Arial" w:hAnsi="Arial" w:cs="Arial"/>
          <w:noProof/>
        </w:rPr>
        <w:t xml:space="preserve">:Eu," </w:t>
      </w:r>
      <w:r w:rsidRPr="00B30CAE">
        <w:rPr>
          <w:rFonts w:ascii="Arial" w:hAnsi="Arial" w:cs="Arial"/>
          <w:i/>
          <w:noProof/>
        </w:rPr>
        <w:t xml:space="preserve">Journal of Crystal Growth, </w:t>
      </w:r>
      <w:r w:rsidRPr="00B30CAE">
        <w:rPr>
          <w:rFonts w:ascii="Arial" w:hAnsi="Arial" w:cs="Arial"/>
          <w:noProof/>
        </w:rPr>
        <w:t>vol. 352, pp. 115-119, 2012.</w:t>
      </w:r>
      <w:bookmarkEnd w:id="166"/>
    </w:p>
    <w:p w:rsidR="00784B33" w:rsidRPr="00B30CAE" w:rsidRDefault="00784B33" w:rsidP="00784B33">
      <w:pPr>
        <w:ind w:left="720" w:hanging="720"/>
        <w:rPr>
          <w:rFonts w:ascii="Arial" w:hAnsi="Arial" w:cs="Arial"/>
          <w:noProof/>
        </w:rPr>
      </w:pPr>
      <w:bookmarkStart w:id="167" w:name="_ENREF_49"/>
      <w:r w:rsidRPr="00B30CAE">
        <w:rPr>
          <w:rFonts w:ascii="Arial" w:hAnsi="Arial" w:cs="Arial"/>
          <w:noProof/>
        </w:rPr>
        <w:t>[49]</w:t>
      </w:r>
      <w:r w:rsidRPr="00B30CAE">
        <w:rPr>
          <w:rFonts w:ascii="Arial" w:hAnsi="Arial" w:cs="Arial"/>
          <w:noProof/>
        </w:rPr>
        <w:tab/>
        <w:t>L. A. Boatner, J. O. Ramey, J. A. Kolopus, R. Hawrami, W. M. Higgins, E. van Loef</w:t>
      </w:r>
      <w:r w:rsidRPr="00B30CAE">
        <w:rPr>
          <w:rFonts w:ascii="Arial" w:hAnsi="Arial" w:cs="Arial"/>
          <w:i/>
          <w:noProof/>
        </w:rPr>
        <w:t>, et al.</w:t>
      </w:r>
      <w:r w:rsidRPr="00B30CAE">
        <w:rPr>
          <w:rFonts w:ascii="Arial" w:hAnsi="Arial" w:cs="Arial"/>
          <w:noProof/>
        </w:rPr>
        <w:t xml:space="preserve">, "Bridgman growth of large SrI2:Eu2+ single crystals: A high-performance scintillator for radiation detection applications," </w:t>
      </w:r>
      <w:r w:rsidRPr="00B30CAE">
        <w:rPr>
          <w:rFonts w:ascii="Arial" w:hAnsi="Arial" w:cs="Arial"/>
          <w:i/>
          <w:noProof/>
        </w:rPr>
        <w:t xml:space="preserve">Journal of Crystal Growth, </w:t>
      </w:r>
      <w:r w:rsidRPr="00B30CAE">
        <w:rPr>
          <w:rFonts w:ascii="Arial" w:hAnsi="Arial" w:cs="Arial"/>
          <w:noProof/>
        </w:rPr>
        <w:t>vol. 379, pp. 63-68, 9/15/ 2013.</w:t>
      </w:r>
      <w:bookmarkEnd w:id="167"/>
    </w:p>
    <w:p w:rsidR="00784B33" w:rsidRPr="00B30CAE" w:rsidRDefault="00784B33" w:rsidP="00784B33">
      <w:pPr>
        <w:ind w:left="720" w:hanging="720"/>
        <w:rPr>
          <w:rFonts w:ascii="Arial" w:hAnsi="Arial" w:cs="Arial"/>
          <w:noProof/>
        </w:rPr>
      </w:pPr>
      <w:bookmarkStart w:id="168" w:name="_ENREF_50"/>
      <w:r w:rsidRPr="00B30CAE">
        <w:rPr>
          <w:rFonts w:ascii="Arial" w:hAnsi="Arial" w:cs="Arial"/>
          <w:noProof/>
        </w:rPr>
        <w:t>[50]</w:t>
      </w:r>
      <w:r w:rsidRPr="00B30CAE">
        <w:rPr>
          <w:rFonts w:ascii="Arial" w:hAnsi="Arial" w:cs="Arial"/>
          <w:noProof/>
        </w:rPr>
        <w:tab/>
        <w:t xml:space="preserve">I. Lisek, Kapała, and J. M Miller, "Thermodynamic study of the CsCl–CeCl&lt; sub&gt; 3&lt;/sub&gt; system by Knudsen effusion mass spectrometry," </w:t>
      </w:r>
      <w:r w:rsidRPr="00B30CAE">
        <w:rPr>
          <w:rFonts w:ascii="Arial" w:hAnsi="Arial" w:cs="Arial"/>
          <w:i/>
          <w:noProof/>
        </w:rPr>
        <w:t xml:space="preserve">Journal of alloys and compounds, </w:t>
      </w:r>
      <w:r w:rsidRPr="00B30CAE">
        <w:rPr>
          <w:rFonts w:ascii="Arial" w:hAnsi="Arial" w:cs="Arial"/>
          <w:noProof/>
        </w:rPr>
        <w:t>vol. 280, pp. 77-84, 1998.</w:t>
      </w:r>
      <w:bookmarkEnd w:id="168"/>
    </w:p>
    <w:p w:rsidR="00784B33" w:rsidRPr="00B30CAE" w:rsidRDefault="00784B33" w:rsidP="00784B33">
      <w:pPr>
        <w:ind w:left="720" w:hanging="720"/>
        <w:rPr>
          <w:rFonts w:ascii="Arial" w:hAnsi="Arial" w:cs="Arial"/>
          <w:noProof/>
        </w:rPr>
      </w:pPr>
      <w:bookmarkStart w:id="169" w:name="_ENREF_51"/>
      <w:r w:rsidRPr="00B30CAE">
        <w:rPr>
          <w:rFonts w:ascii="Arial" w:hAnsi="Arial" w:cs="Arial"/>
          <w:noProof/>
        </w:rPr>
        <w:t>[51]</w:t>
      </w:r>
      <w:r w:rsidRPr="00B30CAE">
        <w:rPr>
          <w:rFonts w:ascii="Arial" w:hAnsi="Arial" w:cs="Arial"/>
          <w:noProof/>
        </w:rPr>
        <w:tab/>
        <w:t xml:space="preserve">S. Pytel, A. Hoenshei, L. Lu, E. Santi, J. Hudgins, and P. Palmer, "Cryogenic germanium power diode circuit simulator model including temperature dependent effects," in </w:t>
      </w:r>
      <w:r w:rsidRPr="00B30CAE">
        <w:rPr>
          <w:rFonts w:ascii="Arial" w:hAnsi="Arial" w:cs="Arial"/>
          <w:i/>
          <w:noProof/>
        </w:rPr>
        <w:t>Power Electronics Specialists Conference, 2004. PESC 04. 2004 IEEE 35th Annual</w:t>
      </w:r>
      <w:r w:rsidRPr="00B30CAE">
        <w:rPr>
          <w:rFonts w:ascii="Arial" w:hAnsi="Arial" w:cs="Arial"/>
          <w:noProof/>
        </w:rPr>
        <w:t>, 2004, pp. 2943-2949.</w:t>
      </w:r>
      <w:bookmarkEnd w:id="169"/>
    </w:p>
    <w:p w:rsidR="00784B33" w:rsidRPr="00B30CAE" w:rsidRDefault="00784B33" w:rsidP="00784B33">
      <w:pPr>
        <w:ind w:left="720" w:hanging="720"/>
        <w:rPr>
          <w:rFonts w:ascii="Arial" w:hAnsi="Arial" w:cs="Arial"/>
          <w:noProof/>
        </w:rPr>
      </w:pPr>
      <w:bookmarkStart w:id="170" w:name="_ENREF_52"/>
      <w:r w:rsidRPr="00B30CAE">
        <w:rPr>
          <w:rFonts w:ascii="Arial" w:hAnsi="Arial" w:cs="Arial"/>
          <w:noProof/>
        </w:rPr>
        <w:t>[52]</w:t>
      </w:r>
      <w:r w:rsidRPr="00B30CAE">
        <w:rPr>
          <w:rFonts w:ascii="Arial" w:hAnsi="Arial" w:cs="Arial"/>
          <w:noProof/>
        </w:rPr>
        <w:tab/>
        <w:t xml:space="preserve">D. Ding, Y. Wu, G. Ren, J. Yang, and G. Zhang, "Effects of Li co-doping on the luminescence properties of Lu0.8Sc0.2BO3:Ce polycrystals," </w:t>
      </w:r>
      <w:r w:rsidRPr="00B30CAE">
        <w:rPr>
          <w:rFonts w:ascii="Arial" w:hAnsi="Arial" w:cs="Arial"/>
          <w:i/>
          <w:noProof/>
        </w:rPr>
        <w:t xml:space="preserve">Journal of Alloys and Compounds, </w:t>
      </w:r>
      <w:r w:rsidRPr="00B30CAE">
        <w:rPr>
          <w:rFonts w:ascii="Arial" w:hAnsi="Arial" w:cs="Arial"/>
          <w:noProof/>
        </w:rPr>
        <w:t>vol. 546, pp. 296-299, 2013.</w:t>
      </w:r>
      <w:bookmarkEnd w:id="170"/>
    </w:p>
    <w:p w:rsidR="00784B33" w:rsidRPr="00B30CAE" w:rsidRDefault="00784B33" w:rsidP="00784B33">
      <w:pPr>
        <w:ind w:left="720" w:hanging="720"/>
        <w:rPr>
          <w:rFonts w:ascii="Arial" w:hAnsi="Arial" w:cs="Arial"/>
          <w:noProof/>
        </w:rPr>
      </w:pPr>
      <w:bookmarkStart w:id="171" w:name="_ENREF_53"/>
      <w:r w:rsidRPr="00B30CAE">
        <w:rPr>
          <w:rFonts w:ascii="Arial" w:hAnsi="Arial" w:cs="Arial"/>
          <w:noProof/>
        </w:rPr>
        <w:t>[53]</w:t>
      </w:r>
      <w:r w:rsidRPr="00B30CAE">
        <w:rPr>
          <w:rFonts w:ascii="Arial" w:hAnsi="Arial" w:cs="Arial"/>
          <w:noProof/>
        </w:rPr>
        <w:tab/>
        <w:t xml:space="preserve">P. R. Mei, S. P. Moreira, E. Cardoso, A. D. S. Côrtes, and F. C. Marques, "Purification of metallurgical silicon by horizontal zone melting," </w:t>
      </w:r>
      <w:r w:rsidRPr="00B30CAE">
        <w:rPr>
          <w:rFonts w:ascii="Arial" w:hAnsi="Arial" w:cs="Arial"/>
          <w:i/>
          <w:noProof/>
        </w:rPr>
        <w:t xml:space="preserve">Solar Energy Materials and Solar Cells, </w:t>
      </w:r>
      <w:r w:rsidRPr="00B30CAE">
        <w:rPr>
          <w:rFonts w:ascii="Arial" w:hAnsi="Arial" w:cs="Arial"/>
          <w:noProof/>
        </w:rPr>
        <w:t>vol. 98, pp. 233-239, 3// 2012.</w:t>
      </w:r>
      <w:bookmarkEnd w:id="171"/>
    </w:p>
    <w:p w:rsidR="00784B33" w:rsidRPr="00B30CAE" w:rsidRDefault="00784B33" w:rsidP="00784B33">
      <w:pPr>
        <w:ind w:left="720" w:hanging="720"/>
        <w:rPr>
          <w:rFonts w:ascii="Arial" w:hAnsi="Arial" w:cs="Arial"/>
          <w:noProof/>
        </w:rPr>
      </w:pPr>
      <w:bookmarkStart w:id="172" w:name="_ENREF_54"/>
      <w:r w:rsidRPr="00B30CAE">
        <w:rPr>
          <w:rFonts w:ascii="Arial" w:hAnsi="Arial" w:cs="Arial"/>
          <w:noProof/>
        </w:rPr>
        <w:t>[54]</w:t>
      </w:r>
      <w:r w:rsidRPr="00B30CAE">
        <w:rPr>
          <w:rFonts w:ascii="Arial" w:hAnsi="Arial" w:cs="Arial"/>
          <w:noProof/>
        </w:rPr>
        <w:tab/>
        <w:t>A. Ciftja, "Refining and Recycling of Silicon: A Review," 2008.</w:t>
      </w:r>
      <w:bookmarkEnd w:id="172"/>
    </w:p>
    <w:p w:rsidR="00784B33" w:rsidRPr="00B30CAE" w:rsidRDefault="00784B33" w:rsidP="00784B33">
      <w:pPr>
        <w:ind w:left="720" w:hanging="720"/>
        <w:rPr>
          <w:rFonts w:ascii="Arial" w:hAnsi="Arial" w:cs="Arial"/>
          <w:noProof/>
        </w:rPr>
      </w:pPr>
      <w:bookmarkStart w:id="173" w:name="_ENREF_55"/>
      <w:r w:rsidRPr="00B30CAE">
        <w:rPr>
          <w:rFonts w:ascii="Arial" w:hAnsi="Arial" w:cs="Arial"/>
          <w:noProof/>
        </w:rPr>
        <w:t>[55]</w:t>
      </w:r>
      <w:r w:rsidRPr="00B30CAE">
        <w:rPr>
          <w:rFonts w:ascii="Arial" w:hAnsi="Arial" w:cs="Arial"/>
          <w:noProof/>
        </w:rPr>
        <w:tab/>
        <w:t xml:space="preserve">P. Mei, S. Moreira, A. Côrtes, E. Cardoso, and F. Marques, "Determination of the effective distribution coefficient (K) for silicon impurities," </w:t>
      </w:r>
      <w:r w:rsidRPr="00B30CAE">
        <w:rPr>
          <w:rFonts w:ascii="Arial" w:hAnsi="Arial" w:cs="Arial"/>
          <w:i/>
          <w:noProof/>
        </w:rPr>
        <w:t xml:space="preserve">Journal of Renewable and Sustainable Energy, </w:t>
      </w:r>
      <w:r w:rsidRPr="00B30CAE">
        <w:rPr>
          <w:rFonts w:ascii="Arial" w:hAnsi="Arial" w:cs="Arial"/>
          <w:noProof/>
        </w:rPr>
        <w:t>vol. 4, p. 043118, 2012.</w:t>
      </w:r>
      <w:bookmarkEnd w:id="173"/>
    </w:p>
    <w:p w:rsidR="00784B33" w:rsidRPr="00B30CAE" w:rsidRDefault="00784B33" w:rsidP="00784B33">
      <w:pPr>
        <w:ind w:left="720" w:hanging="720"/>
        <w:rPr>
          <w:rFonts w:ascii="Arial" w:hAnsi="Arial" w:cs="Arial"/>
          <w:noProof/>
        </w:rPr>
      </w:pPr>
      <w:bookmarkStart w:id="174" w:name="_ENREF_56"/>
      <w:r w:rsidRPr="00B30CAE">
        <w:rPr>
          <w:rFonts w:ascii="Arial" w:hAnsi="Arial" w:cs="Arial"/>
          <w:noProof/>
        </w:rPr>
        <w:t>[56]</w:t>
      </w:r>
      <w:r w:rsidRPr="00B30CAE">
        <w:rPr>
          <w:rFonts w:ascii="Arial" w:hAnsi="Arial" w:cs="Arial"/>
          <w:noProof/>
        </w:rPr>
        <w:tab/>
        <w:t>M. Dewan, M. A. Rhamdhani, J. B. Mitchell, C. Davidson, G. Brooks, M. Easton</w:t>
      </w:r>
      <w:r w:rsidRPr="00B30CAE">
        <w:rPr>
          <w:rFonts w:ascii="Arial" w:hAnsi="Arial" w:cs="Arial"/>
          <w:i/>
          <w:noProof/>
        </w:rPr>
        <w:t>, et al.</w:t>
      </w:r>
      <w:r w:rsidRPr="00B30CAE">
        <w:rPr>
          <w:rFonts w:ascii="Arial" w:hAnsi="Arial" w:cs="Arial"/>
          <w:noProof/>
        </w:rPr>
        <w:t xml:space="preserve">, "Control and removal of impurities from Al melts: A review," in </w:t>
      </w:r>
      <w:r w:rsidRPr="00B30CAE">
        <w:rPr>
          <w:rFonts w:ascii="Arial" w:hAnsi="Arial" w:cs="Arial"/>
          <w:i/>
          <w:noProof/>
        </w:rPr>
        <w:t>Materials Science Forum</w:t>
      </w:r>
      <w:r w:rsidRPr="00B30CAE">
        <w:rPr>
          <w:rFonts w:ascii="Arial" w:hAnsi="Arial" w:cs="Arial"/>
          <w:noProof/>
        </w:rPr>
        <w:t>, 2011, pp. 149-160.</w:t>
      </w:r>
      <w:bookmarkEnd w:id="174"/>
    </w:p>
    <w:p w:rsidR="00784B33" w:rsidRPr="00B30CAE" w:rsidRDefault="00784B33" w:rsidP="00784B33">
      <w:pPr>
        <w:ind w:left="720" w:hanging="720"/>
        <w:rPr>
          <w:rFonts w:ascii="Arial" w:hAnsi="Arial" w:cs="Arial"/>
          <w:noProof/>
        </w:rPr>
      </w:pPr>
      <w:bookmarkStart w:id="175" w:name="_ENREF_57"/>
      <w:r w:rsidRPr="00B30CAE">
        <w:rPr>
          <w:rFonts w:ascii="Arial" w:hAnsi="Arial" w:cs="Arial"/>
          <w:noProof/>
        </w:rPr>
        <w:t>[57]</w:t>
      </w:r>
      <w:r w:rsidRPr="00B30CAE">
        <w:rPr>
          <w:rFonts w:ascii="Arial" w:hAnsi="Arial" w:cs="Arial"/>
          <w:noProof/>
        </w:rPr>
        <w:tab/>
        <w:t xml:space="preserve">T. Kino, N. Kamigaki, H. Yamasaki, J. Kawai, Y. Deguchi, and I. Nakamichi, "Zone-Refining of Aluminum," </w:t>
      </w:r>
      <w:r w:rsidRPr="00B30CAE">
        <w:rPr>
          <w:rFonts w:ascii="Arial" w:hAnsi="Arial" w:cs="Arial"/>
          <w:i/>
          <w:noProof/>
        </w:rPr>
        <w:t xml:space="preserve">Transactions of the Japan Institute of Metals, </w:t>
      </w:r>
      <w:r w:rsidRPr="00B30CAE">
        <w:rPr>
          <w:rFonts w:ascii="Arial" w:hAnsi="Arial" w:cs="Arial"/>
          <w:noProof/>
        </w:rPr>
        <w:t>vol. 17, 1976.</w:t>
      </w:r>
      <w:bookmarkEnd w:id="175"/>
    </w:p>
    <w:p w:rsidR="00784B33" w:rsidRPr="00B30CAE" w:rsidRDefault="00784B33" w:rsidP="00784B33">
      <w:pPr>
        <w:ind w:left="720" w:hanging="720"/>
        <w:rPr>
          <w:rFonts w:ascii="Arial" w:hAnsi="Arial" w:cs="Arial"/>
          <w:noProof/>
        </w:rPr>
      </w:pPr>
      <w:bookmarkStart w:id="176" w:name="_ENREF_58"/>
      <w:r w:rsidRPr="00B30CAE">
        <w:rPr>
          <w:rFonts w:ascii="Arial" w:hAnsi="Arial" w:cs="Arial"/>
          <w:noProof/>
        </w:rPr>
        <w:t>[58]</w:t>
      </w:r>
      <w:r w:rsidRPr="00B30CAE">
        <w:rPr>
          <w:rFonts w:ascii="Arial" w:hAnsi="Arial" w:cs="Arial"/>
          <w:noProof/>
        </w:rPr>
        <w:tab/>
        <w:t>A. Zaiour, K. Zahraman, M. Roumie, J. Charara, A. Fawaz, F. Lmai</w:t>
      </w:r>
      <w:r w:rsidRPr="00B30CAE">
        <w:rPr>
          <w:rFonts w:ascii="Arial" w:hAnsi="Arial" w:cs="Arial"/>
          <w:i/>
          <w:noProof/>
        </w:rPr>
        <w:t>, et al.</w:t>
      </w:r>
      <w:r w:rsidRPr="00B30CAE">
        <w:rPr>
          <w:rFonts w:ascii="Arial" w:hAnsi="Arial" w:cs="Arial"/>
          <w:noProof/>
        </w:rPr>
        <w:t xml:space="preserve">, "Purification of tellurium to nearly 7N purity," </w:t>
      </w:r>
      <w:r w:rsidRPr="00B30CAE">
        <w:rPr>
          <w:rFonts w:ascii="Arial" w:hAnsi="Arial" w:cs="Arial"/>
          <w:i/>
          <w:noProof/>
        </w:rPr>
        <w:t xml:space="preserve">Materials Science and Engineering: B, </w:t>
      </w:r>
      <w:r w:rsidRPr="00B30CAE">
        <w:rPr>
          <w:rFonts w:ascii="Arial" w:hAnsi="Arial" w:cs="Arial"/>
          <w:noProof/>
        </w:rPr>
        <w:t>vol. 131, pp. 54-61, 7/15/ 2006.</w:t>
      </w:r>
      <w:bookmarkEnd w:id="176"/>
    </w:p>
    <w:p w:rsidR="00784B33" w:rsidRPr="00B30CAE" w:rsidRDefault="00784B33" w:rsidP="00784B33">
      <w:pPr>
        <w:ind w:left="720" w:hanging="720"/>
        <w:rPr>
          <w:rFonts w:ascii="Arial" w:hAnsi="Arial" w:cs="Arial"/>
          <w:noProof/>
        </w:rPr>
      </w:pPr>
      <w:bookmarkStart w:id="177" w:name="_ENREF_59"/>
      <w:r w:rsidRPr="00B30CAE">
        <w:rPr>
          <w:rFonts w:ascii="Arial" w:hAnsi="Arial" w:cs="Arial"/>
          <w:noProof/>
        </w:rPr>
        <w:t>[59]</w:t>
      </w:r>
      <w:r w:rsidRPr="00B30CAE">
        <w:rPr>
          <w:rFonts w:ascii="Arial" w:hAnsi="Arial" w:cs="Arial"/>
          <w:noProof/>
        </w:rPr>
        <w:tab/>
        <w:t xml:space="preserve">N. Munirathnam, D. Prasad, C. Sudheer, J. Rao, and T. Prakash, "Zone refining of cadmium and related characterization," </w:t>
      </w:r>
      <w:r w:rsidRPr="00B30CAE">
        <w:rPr>
          <w:rFonts w:ascii="Arial" w:hAnsi="Arial" w:cs="Arial"/>
          <w:i/>
          <w:noProof/>
        </w:rPr>
        <w:t xml:space="preserve">Bulletin of Materials Science, </w:t>
      </w:r>
      <w:r w:rsidRPr="00B30CAE">
        <w:rPr>
          <w:rFonts w:ascii="Arial" w:hAnsi="Arial" w:cs="Arial"/>
          <w:noProof/>
        </w:rPr>
        <w:t>vol. 28, pp. 209-212, 2005.</w:t>
      </w:r>
      <w:bookmarkEnd w:id="177"/>
    </w:p>
    <w:p w:rsidR="00784B33" w:rsidRPr="00B30CAE" w:rsidRDefault="00784B33" w:rsidP="00784B33">
      <w:pPr>
        <w:ind w:left="720" w:hanging="720"/>
        <w:rPr>
          <w:rFonts w:ascii="Arial" w:hAnsi="Arial" w:cs="Arial"/>
          <w:noProof/>
        </w:rPr>
      </w:pPr>
      <w:bookmarkStart w:id="178" w:name="_ENREF_60"/>
      <w:r w:rsidRPr="00B30CAE">
        <w:rPr>
          <w:rFonts w:ascii="Arial" w:hAnsi="Arial" w:cs="Arial"/>
          <w:noProof/>
        </w:rPr>
        <w:t>[60]</w:t>
      </w:r>
      <w:r w:rsidRPr="00B30CAE">
        <w:rPr>
          <w:rFonts w:ascii="Arial" w:hAnsi="Arial" w:cs="Arial"/>
          <w:noProof/>
        </w:rPr>
        <w:tab/>
        <w:t>Y. Dmitriev, K. Hadong, W. Higgins, L. Cirignanog, P. Dokhale, P. Wong</w:t>
      </w:r>
      <w:r w:rsidRPr="00B30CAE">
        <w:rPr>
          <w:rFonts w:ascii="Arial" w:hAnsi="Arial" w:cs="Arial"/>
          <w:i/>
          <w:noProof/>
        </w:rPr>
        <w:t>, et al.</w:t>
      </w:r>
      <w:r w:rsidRPr="00B30CAE">
        <w:rPr>
          <w:rFonts w:ascii="Arial" w:hAnsi="Arial" w:cs="Arial"/>
          <w:noProof/>
        </w:rPr>
        <w:t xml:space="preserve">, "Recent Progress in TlBr Radiation Detectors," in </w:t>
      </w:r>
      <w:r w:rsidRPr="00B30CAE">
        <w:rPr>
          <w:rFonts w:ascii="Arial" w:hAnsi="Arial" w:cs="Arial"/>
          <w:i/>
          <w:noProof/>
        </w:rPr>
        <w:t>Nuclear Science Symposium Conference Record, 2006. IEEE</w:t>
      </w:r>
      <w:r w:rsidRPr="00B30CAE">
        <w:rPr>
          <w:rFonts w:ascii="Arial" w:hAnsi="Arial" w:cs="Arial"/>
          <w:noProof/>
        </w:rPr>
        <w:t>, 2006, pp. 3708-3710.</w:t>
      </w:r>
      <w:bookmarkEnd w:id="178"/>
    </w:p>
    <w:p w:rsidR="00784B33" w:rsidRPr="00B30CAE" w:rsidRDefault="00784B33" w:rsidP="00784B33">
      <w:pPr>
        <w:ind w:left="720" w:hanging="720"/>
        <w:rPr>
          <w:rFonts w:ascii="Arial" w:hAnsi="Arial" w:cs="Arial"/>
          <w:noProof/>
        </w:rPr>
      </w:pPr>
      <w:bookmarkStart w:id="179" w:name="_ENREF_61"/>
      <w:r w:rsidRPr="00B30CAE">
        <w:rPr>
          <w:rFonts w:ascii="Arial" w:hAnsi="Arial" w:cs="Arial"/>
          <w:noProof/>
        </w:rPr>
        <w:t>[61]</w:t>
      </w:r>
      <w:r w:rsidRPr="00B30CAE">
        <w:rPr>
          <w:rFonts w:ascii="Arial" w:hAnsi="Arial" w:cs="Arial"/>
          <w:noProof/>
        </w:rPr>
        <w:tab/>
        <w:t>A. V. Churilov, W. M. Higgins, G. Ciampi, H. Kim, L. J. Cirignano, F. Olschner</w:t>
      </w:r>
      <w:r w:rsidRPr="00B30CAE">
        <w:rPr>
          <w:rFonts w:ascii="Arial" w:hAnsi="Arial" w:cs="Arial"/>
          <w:i/>
          <w:noProof/>
        </w:rPr>
        <w:t>, et al.</w:t>
      </w:r>
      <w:r w:rsidRPr="00B30CAE">
        <w:rPr>
          <w:rFonts w:ascii="Arial" w:hAnsi="Arial" w:cs="Arial"/>
          <w:noProof/>
        </w:rPr>
        <w:t>, "Purification, crystal growth and detector performance of TlBr," 2008, pp. 70790K-70790K-8.</w:t>
      </w:r>
      <w:bookmarkEnd w:id="179"/>
    </w:p>
    <w:p w:rsidR="00784B33" w:rsidRPr="00B30CAE" w:rsidRDefault="00784B33" w:rsidP="00784B33">
      <w:pPr>
        <w:ind w:left="720" w:hanging="720"/>
        <w:rPr>
          <w:rFonts w:ascii="Arial" w:hAnsi="Arial" w:cs="Arial"/>
          <w:noProof/>
        </w:rPr>
      </w:pPr>
      <w:bookmarkStart w:id="180" w:name="_ENREF_62"/>
      <w:r w:rsidRPr="00B30CAE">
        <w:rPr>
          <w:rFonts w:ascii="Arial" w:hAnsi="Arial" w:cs="Arial"/>
          <w:noProof/>
        </w:rPr>
        <w:t>[62]</w:t>
      </w:r>
      <w:r w:rsidRPr="00B30CAE">
        <w:rPr>
          <w:rFonts w:ascii="Arial" w:hAnsi="Arial" w:cs="Arial"/>
          <w:noProof/>
        </w:rPr>
        <w:tab/>
        <w:t xml:space="preserve">K. Hitomi, T. Onodera, and T. Shoji, "Influence of zone purification process on TlBr crystals for radiation detector fabrication," </w:t>
      </w:r>
      <w:r w:rsidRPr="00B30CAE">
        <w:rPr>
          <w:rFonts w:ascii="Arial" w:hAnsi="Arial" w:cs="Arial"/>
          <w:i/>
          <w:noProof/>
        </w:rPr>
        <w:t xml:space="preserve">Nuclear Instruments </w:t>
      </w:r>
      <w:r w:rsidRPr="00B30CAE">
        <w:rPr>
          <w:rFonts w:ascii="Arial" w:hAnsi="Arial" w:cs="Arial"/>
          <w:i/>
          <w:noProof/>
        </w:rPr>
        <w:lastRenderedPageBreak/>
        <w:t xml:space="preserve">and Methods in Physics Research Section A: Accelerators, Spectrometers, Detectors and Associated Equipment, </w:t>
      </w:r>
      <w:r w:rsidRPr="00B30CAE">
        <w:rPr>
          <w:rFonts w:ascii="Arial" w:hAnsi="Arial" w:cs="Arial"/>
          <w:noProof/>
        </w:rPr>
        <w:t>vol. 579, pp. 153-156, 8/21/ 2007.</w:t>
      </w:r>
      <w:bookmarkEnd w:id="180"/>
    </w:p>
    <w:p w:rsidR="00784B33" w:rsidRPr="00B30CAE" w:rsidRDefault="00784B33" w:rsidP="00784B33">
      <w:pPr>
        <w:ind w:left="720" w:hanging="720"/>
        <w:rPr>
          <w:rFonts w:ascii="Arial" w:hAnsi="Arial" w:cs="Arial"/>
          <w:noProof/>
        </w:rPr>
      </w:pPr>
      <w:bookmarkStart w:id="181" w:name="_ENREF_63"/>
      <w:r w:rsidRPr="00B30CAE">
        <w:rPr>
          <w:rFonts w:ascii="Arial" w:hAnsi="Arial" w:cs="Arial"/>
          <w:noProof/>
        </w:rPr>
        <w:t>[63]</w:t>
      </w:r>
      <w:r w:rsidRPr="00B30CAE">
        <w:rPr>
          <w:rFonts w:ascii="Arial" w:hAnsi="Arial" w:cs="Arial"/>
          <w:noProof/>
        </w:rPr>
        <w:tab/>
        <w:t xml:space="preserve">I. B. Oliveira, F. E. Costa, J. F. Chubaci, and M. M. Hamada, "Purification and preparation of TlBr crystals for room temperature radiation detector applications," </w:t>
      </w:r>
      <w:r w:rsidRPr="00B30CAE">
        <w:rPr>
          <w:rFonts w:ascii="Arial" w:hAnsi="Arial" w:cs="Arial"/>
          <w:i/>
          <w:noProof/>
        </w:rPr>
        <w:t xml:space="preserve">Nuclear Science, IEEE Transactions on, </w:t>
      </w:r>
      <w:r w:rsidRPr="00B30CAE">
        <w:rPr>
          <w:rFonts w:ascii="Arial" w:hAnsi="Arial" w:cs="Arial"/>
          <w:noProof/>
        </w:rPr>
        <w:t>vol. 51, pp. 1224-1228, 2004.</w:t>
      </w:r>
      <w:bookmarkEnd w:id="181"/>
    </w:p>
    <w:p w:rsidR="00784B33" w:rsidRPr="00B30CAE" w:rsidRDefault="00784B33" w:rsidP="00784B33">
      <w:pPr>
        <w:ind w:left="720" w:hanging="720"/>
        <w:rPr>
          <w:rFonts w:ascii="Arial" w:hAnsi="Arial" w:cs="Arial"/>
          <w:noProof/>
        </w:rPr>
      </w:pPr>
      <w:bookmarkStart w:id="182" w:name="_ENREF_64"/>
      <w:r w:rsidRPr="00B30CAE">
        <w:rPr>
          <w:rFonts w:ascii="Arial" w:hAnsi="Arial" w:cs="Arial"/>
          <w:noProof/>
        </w:rPr>
        <w:t>[64]</w:t>
      </w:r>
      <w:r w:rsidRPr="00B30CAE">
        <w:rPr>
          <w:rFonts w:ascii="Arial" w:hAnsi="Arial" w:cs="Arial"/>
          <w:noProof/>
        </w:rPr>
        <w:tab/>
        <w:t xml:space="preserve">J. H. J. Crawford and C. M. Nelson, "DEFECT INTERACTIONS IN IRRADIATED CALCIUM-DOPED POTASSIUM CHLORIDE," </w:t>
      </w:r>
      <w:r w:rsidRPr="00B30CAE">
        <w:rPr>
          <w:rFonts w:ascii="Arial" w:hAnsi="Arial" w:cs="Arial"/>
          <w:i/>
          <w:noProof/>
        </w:rPr>
        <w:t xml:space="preserve">Journal Name: Phys. Rev. Letters; Journal Volume: Vol: 5; Other Information: Orig. Receipt Date: 31-DEC-60, </w:t>
      </w:r>
      <w:r w:rsidRPr="00B30CAE">
        <w:rPr>
          <w:rFonts w:ascii="Arial" w:hAnsi="Arial" w:cs="Arial"/>
          <w:noProof/>
        </w:rPr>
        <w:t>pp. Medium: X; Size: Pages: 314-15, 1960.</w:t>
      </w:r>
      <w:bookmarkEnd w:id="182"/>
    </w:p>
    <w:p w:rsidR="00784B33" w:rsidRPr="00B30CAE" w:rsidRDefault="00784B33" w:rsidP="00784B33">
      <w:pPr>
        <w:ind w:left="720" w:hanging="720"/>
        <w:rPr>
          <w:rFonts w:ascii="Arial" w:hAnsi="Arial" w:cs="Arial"/>
          <w:noProof/>
        </w:rPr>
      </w:pPr>
      <w:bookmarkStart w:id="183" w:name="_ENREF_65"/>
      <w:r w:rsidRPr="00B30CAE">
        <w:rPr>
          <w:rFonts w:ascii="Arial" w:hAnsi="Arial" w:cs="Arial"/>
          <w:noProof/>
        </w:rPr>
        <w:t>[65]</w:t>
      </w:r>
      <w:r w:rsidRPr="00B30CAE">
        <w:rPr>
          <w:rFonts w:ascii="Arial" w:hAnsi="Arial" w:cs="Arial"/>
          <w:noProof/>
        </w:rPr>
        <w:tab/>
        <w:t xml:space="preserve">W. G. Pfann, </w:t>
      </w:r>
      <w:r w:rsidRPr="00B30CAE">
        <w:rPr>
          <w:rFonts w:ascii="Arial" w:hAnsi="Arial" w:cs="Arial"/>
          <w:i/>
          <w:noProof/>
        </w:rPr>
        <w:t>Zone melting</w:t>
      </w:r>
      <w:r w:rsidRPr="00B30CAE">
        <w:rPr>
          <w:rFonts w:ascii="Arial" w:hAnsi="Arial" w:cs="Arial"/>
          <w:noProof/>
        </w:rPr>
        <w:t>. New York: Wiley, 1958.</w:t>
      </w:r>
      <w:bookmarkEnd w:id="183"/>
    </w:p>
    <w:p w:rsidR="00784B33" w:rsidRPr="00B30CAE" w:rsidRDefault="00784B33" w:rsidP="00784B33">
      <w:pPr>
        <w:ind w:left="720" w:hanging="720"/>
        <w:rPr>
          <w:rFonts w:ascii="Arial" w:hAnsi="Arial" w:cs="Arial"/>
          <w:noProof/>
        </w:rPr>
      </w:pPr>
      <w:bookmarkStart w:id="184" w:name="_ENREF_66"/>
      <w:r w:rsidRPr="00B30CAE">
        <w:rPr>
          <w:rFonts w:ascii="Arial" w:hAnsi="Arial" w:cs="Arial"/>
          <w:noProof/>
        </w:rPr>
        <w:t>[66]</w:t>
      </w:r>
      <w:r w:rsidRPr="00B30CAE">
        <w:rPr>
          <w:rFonts w:ascii="Arial" w:hAnsi="Arial" w:cs="Arial"/>
          <w:noProof/>
        </w:rPr>
        <w:tab/>
        <w:t xml:space="preserve">H. Schildknecht, </w:t>
      </w:r>
      <w:r w:rsidRPr="00B30CAE">
        <w:rPr>
          <w:rFonts w:ascii="Arial" w:hAnsi="Arial" w:cs="Arial"/>
          <w:i/>
          <w:noProof/>
        </w:rPr>
        <w:t>Zone melting</w:t>
      </w:r>
      <w:r w:rsidRPr="00B30CAE">
        <w:rPr>
          <w:rFonts w:ascii="Arial" w:hAnsi="Arial" w:cs="Arial"/>
          <w:noProof/>
        </w:rPr>
        <w:t>: Verlag Chemie, 1966.</w:t>
      </w:r>
      <w:bookmarkEnd w:id="184"/>
    </w:p>
    <w:p w:rsidR="00784B33" w:rsidRPr="00B30CAE" w:rsidRDefault="00784B33" w:rsidP="00784B33">
      <w:pPr>
        <w:ind w:left="720" w:hanging="720"/>
        <w:rPr>
          <w:rFonts w:ascii="Arial" w:hAnsi="Arial" w:cs="Arial"/>
          <w:noProof/>
        </w:rPr>
      </w:pPr>
      <w:bookmarkStart w:id="185" w:name="_ENREF_67"/>
      <w:r w:rsidRPr="00B30CAE">
        <w:rPr>
          <w:rFonts w:ascii="Arial" w:hAnsi="Arial" w:cs="Arial"/>
          <w:noProof/>
        </w:rPr>
        <w:t>[67]</w:t>
      </w:r>
      <w:r w:rsidRPr="00B30CAE">
        <w:rPr>
          <w:rFonts w:ascii="Arial" w:hAnsi="Arial" w:cs="Arial"/>
          <w:noProof/>
        </w:rPr>
        <w:tab/>
        <w:t xml:space="preserve">H. B. Singh, "ZONE REFINING," in </w:t>
      </w:r>
      <w:r w:rsidRPr="00B30CAE">
        <w:rPr>
          <w:rFonts w:ascii="Arial" w:hAnsi="Arial" w:cs="Arial"/>
          <w:i/>
          <w:noProof/>
        </w:rPr>
        <w:t>Encyclopedia of Analytical Science (Second Edition)</w:t>
      </w:r>
      <w:r w:rsidRPr="00B30CAE">
        <w:rPr>
          <w:rFonts w:ascii="Arial" w:hAnsi="Arial" w:cs="Arial"/>
          <w:noProof/>
        </w:rPr>
        <w:t>, P. W. T. Poole, Ed., ed Oxford: Elsevier, 2005, pp. 463-468.</w:t>
      </w:r>
      <w:bookmarkEnd w:id="185"/>
    </w:p>
    <w:p w:rsidR="00784B33" w:rsidRPr="00B30CAE" w:rsidRDefault="00784B33" w:rsidP="00784B33">
      <w:pPr>
        <w:rPr>
          <w:rFonts w:ascii="Arial" w:hAnsi="Arial" w:cs="Arial"/>
          <w:noProof/>
        </w:rPr>
      </w:pPr>
    </w:p>
    <w:p w:rsidR="00236E6D" w:rsidRPr="00B30CAE" w:rsidRDefault="008E4AFF" w:rsidP="00DD29B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rPr>
      </w:pPr>
      <w:r w:rsidRPr="00B30CAE">
        <w:rPr>
          <w:rFonts w:ascii="Arial" w:hAnsi="Arial" w:cs="Arial"/>
        </w:rPr>
        <w:fldChar w:fldCharType="end"/>
      </w:r>
    </w:p>
    <w:p w:rsidR="00236E6D" w:rsidRPr="00B30CAE"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r w:rsidRPr="00B30CAE">
        <w:rPr>
          <w:rFonts w:ascii="Arial" w:hAnsi="Arial" w:cs="Arial"/>
        </w:rPr>
        <w:br w:type="page"/>
      </w:r>
    </w:p>
    <w:p w:rsidR="00236E6D" w:rsidRPr="00B30CAE"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36E6D" w:rsidRPr="00B30CAE"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36E6D" w:rsidRPr="00B30CAE"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36E6D" w:rsidRPr="00B30CAE"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36E6D" w:rsidRPr="00B30CAE"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36E6D" w:rsidRPr="00B30CAE"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36E6D" w:rsidRPr="00B30CAE"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36E6D" w:rsidRPr="00B30CAE"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36E6D" w:rsidRPr="00B30CAE"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36E6D" w:rsidRPr="00B30CAE"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28"/>
          <w:szCs w:val="28"/>
        </w:rPr>
      </w:pPr>
    </w:p>
    <w:p w:rsidR="00236E6D" w:rsidRPr="00B30CAE" w:rsidRDefault="00236E6D" w:rsidP="000166A9">
      <w:pPr>
        <w:pStyle w:val="StyleHeading1Centered"/>
        <w:rPr>
          <w:rFonts w:cs="Arial"/>
        </w:rPr>
      </w:pPr>
      <w:bookmarkStart w:id="186" w:name="_Toc400615998"/>
      <w:r w:rsidRPr="00B30CAE">
        <w:rPr>
          <w:rFonts w:cs="Arial"/>
        </w:rPr>
        <w:t>APPENDIX</w:t>
      </w:r>
      <w:bookmarkEnd w:id="186"/>
    </w:p>
    <w:p w:rsidR="003C1575" w:rsidRPr="00B30CAE" w:rsidRDefault="00236E6D" w:rsidP="003C1575">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r w:rsidRPr="00B30CAE">
        <w:rPr>
          <w:rFonts w:ascii="Arial" w:hAnsi="Arial" w:cs="Arial"/>
        </w:rPr>
        <w:br w:type="page"/>
      </w:r>
      <w:r w:rsidR="003C1575" w:rsidRPr="00B30CAE">
        <w:rPr>
          <w:rFonts w:ascii="Arial" w:hAnsi="Arial" w:cs="Arial"/>
        </w:rPr>
        <w:lastRenderedPageBreak/>
        <w:t xml:space="preserve">You’ll put appendix material here. </w:t>
      </w:r>
      <w:r w:rsidR="001D6904" w:rsidRPr="00B30CAE">
        <w:rPr>
          <w:rFonts w:ascii="Arial" w:hAnsi="Arial" w:cs="Arial"/>
        </w:rPr>
        <w:t>This section is optional as well. You can place tables and figures in the appendix if you like. If you choose this option, you should indicate that tables and figures are in the appendix after the first mention in the text. You can place some tables/figures in the text and others in the appendix.</w:t>
      </w:r>
    </w:p>
    <w:p w:rsidR="00236E6D" w:rsidRPr="00B30CAE" w:rsidRDefault="003D63DF" w:rsidP="003C1575">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rPr>
      </w:pPr>
      <w:r w:rsidRPr="00B30CAE">
        <w:rPr>
          <w:rFonts w:ascii="Arial" w:hAnsi="Arial" w:cs="Arial"/>
          <w:noProof/>
        </w:rPr>
        <w:br w:type="page"/>
      </w:r>
      <w:bookmarkStart w:id="187" w:name="_Toc400615999"/>
      <w:r w:rsidRPr="00B30CAE">
        <w:rPr>
          <w:rStyle w:val="StyleHeading1CenteredChar"/>
          <w:rFonts w:cs="Arial"/>
        </w:rPr>
        <w:lastRenderedPageBreak/>
        <w:t>Vita</w:t>
      </w:r>
      <w:bookmarkEnd w:id="187"/>
    </w:p>
    <w:p w:rsidR="003D63DF" w:rsidRPr="00B30CAE" w:rsidRDefault="003D63DF" w:rsidP="003D63DF">
      <w:pPr>
        <w:rPr>
          <w:rFonts w:ascii="Arial" w:hAnsi="Arial" w:cs="Arial"/>
        </w:rPr>
      </w:pPr>
    </w:p>
    <w:p w:rsidR="00DD29B4" w:rsidRPr="00B30CAE" w:rsidRDefault="003D63DF" w:rsidP="003D63DF">
      <w:pPr>
        <w:rPr>
          <w:rFonts w:ascii="Arial" w:hAnsi="Arial" w:cs="Arial"/>
        </w:rPr>
      </w:pPr>
      <w:r w:rsidRPr="00B30CAE">
        <w:rPr>
          <w:rFonts w:ascii="Arial" w:hAnsi="Arial" w:cs="Arial"/>
        </w:rPr>
        <w:tab/>
      </w:r>
      <w:r w:rsidR="003D07F7" w:rsidRPr="00B30CAE">
        <w:rPr>
          <w:rFonts w:ascii="Arial" w:hAnsi="Arial" w:cs="Arial"/>
        </w:rPr>
        <w:t>John X. Doe</w:t>
      </w:r>
      <w:r w:rsidRPr="00B30CAE">
        <w:rPr>
          <w:rFonts w:ascii="Arial" w:hAnsi="Arial" w:cs="Arial"/>
        </w:rPr>
        <w:t xml:space="preserve"> was born</w:t>
      </w:r>
      <w:r w:rsidR="003D07F7" w:rsidRPr="00B30CAE">
        <w:rPr>
          <w:rFonts w:ascii="Arial" w:hAnsi="Arial" w:cs="Arial"/>
        </w:rPr>
        <w:t>. He wrote a thesis. H</w:t>
      </w:r>
      <w:r w:rsidRPr="00B30CAE">
        <w:rPr>
          <w:rFonts w:ascii="Arial" w:hAnsi="Arial" w:cs="Arial"/>
        </w:rPr>
        <w:t>e graduated.</w:t>
      </w:r>
      <w:r w:rsidR="0075558C" w:rsidRPr="00B30CAE">
        <w:rPr>
          <w:rFonts w:ascii="Arial" w:hAnsi="Arial" w:cs="Arial"/>
        </w:rPr>
        <w:t xml:space="preserve"> This page really is required.</w:t>
      </w:r>
    </w:p>
    <w:p w:rsidR="00DD29B4" w:rsidRPr="00B30CAE" w:rsidRDefault="00DD29B4" w:rsidP="003D63DF">
      <w:pPr>
        <w:rPr>
          <w:rFonts w:ascii="Arial" w:hAnsi="Arial" w:cs="Arial"/>
        </w:rPr>
      </w:pPr>
    </w:p>
    <w:p w:rsidR="003D63DF" w:rsidRPr="00B30CAE" w:rsidRDefault="003D63DF" w:rsidP="003D63DF">
      <w:pPr>
        <w:rPr>
          <w:rFonts w:ascii="Arial" w:hAnsi="Arial" w:cs="Arial"/>
        </w:rPr>
      </w:pPr>
    </w:p>
    <w:sectPr w:rsidR="003D63DF" w:rsidRPr="00B30CAE" w:rsidSect="001D4908">
      <w:pgSz w:w="12240" w:h="15840" w:code="1"/>
      <w:pgMar w:top="1440" w:right="1800" w:bottom="1872" w:left="1800" w:header="720" w:footer="1440" w:gutter="0"/>
      <w:pgNumType w:start="1"/>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05F1" w:rsidRDefault="000805F1">
      <w:r>
        <w:separator/>
      </w:r>
    </w:p>
  </w:endnote>
  <w:endnote w:type="continuationSeparator" w:id="1">
    <w:p w:rsidR="000805F1" w:rsidRDefault="000805F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P MathA">
    <w:altName w:val="Symbol"/>
    <w:charset w:val="02"/>
    <w:family w:val="auto"/>
    <w:pitch w:val="variable"/>
    <w:sig w:usb0="00000000" w:usb1="10000000" w:usb2="00000000" w:usb3="00000000" w:csb0="80000000" w:csb1="00000000"/>
  </w:font>
  <w:font w:name="WP TypographicSymbols">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43C7" w:rsidRDefault="003443C7">
    <w:pPr>
      <w:framePr w:wrap="notBeside" w:hAnchor="text" w:xAlign="center"/>
      <w:rPr>
        <w:rFonts w:ascii="Arial" w:hAnsi="Arial" w:cs="Arial"/>
        <w:noProof/>
      </w:rPr>
    </w:pPr>
    <w:r>
      <w:rPr>
        <w:rFonts w:ascii="Arial" w:hAnsi="Arial" w:cs="Arial"/>
        <w:noProof/>
      </w:rPr>
      <w:fldChar w:fldCharType="begin"/>
    </w:r>
    <w:r>
      <w:rPr>
        <w:rFonts w:ascii="Arial" w:hAnsi="Arial" w:cs="Arial"/>
        <w:noProof/>
      </w:rPr>
      <w:instrText xml:space="preserve"> PAGE  </w:instrText>
    </w:r>
    <w:r>
      <w:rPr>
        <w:rFonts w:ascii="Arial" w:hAnsi="Arial" w:cs="Arial"/>
        <w:noProof/>
      </w:rPr>
      <w:fldChar w:fldCharType="separate"/>
    </w:r>
    <w:r w:rsidR="00047B0E">
      <w:rPr>
        <w:rFonts w:ascii="Arial" w:hAnsi="Arial" w:cs="Arial"/>
        <w:noProof/>
      </w:rPr>
      <w:t>ii</w:t>
    </w:r>
    <w:r>
      <w:rPr>
        <w:rFonts w:ascii="Arial" w:hAnsi="Arial" w:cs="Arial"/>
        <w:noProof/>
      </w:rPr>
      <w:fldChar w:fldCharType="end"/>
    </w:r>
  </w:p>
  <w:p w:rsidR="003443C7" w:rsidRDefault="003443C7"/>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05F1" w:rsidRDefault="000805F1">
      <w:r>
        <w:separator/>
      </w:r>
    </w:p>
  </w:footnote>
  <w:footnote w:type="continuationSeparator" w:id="1">
    <w:p w:rsidR="000805F1" w:rsidRDefault="000805F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43C7" w:rsidRDefault="003443C7">
    <w:pPr>
      <w:spacing w:line="34" w:lineRule="auto"/>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43C7" w:rsidRDefault="003443C7">
    <w:pPr>
      <w:spacing w:line="34" w:lineRule="auto"/>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5047366"/>
    <w:lvl w:ilvl="0">
      <w:numFmt w:val="decimal"/>
      <w:lvlText w:val="*"/>
      <w:lvlJc w:val="left"/>
    </w:lvl>
  </w:abstractNum>
  <w:abstractNum w:abstractNumId="1">
    <w:nsid w:val="0267629D"/>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
    <w:nsid w:val="0357453A"/>
    <w:multiLevelType w:val="hybridMultilevel"/>
    <w:tmpl w:val="E5BAAC04"/>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46F5755"/>
    <w:multiLevelType w:val="hybridMultilevel"/>
    <w:tmpl w:val="893A10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5A7073D"/>
    <w:multiLevelType w:val="hybridMultilevel"/>
    <w:tmpl w:val="CF34A7FC"/>
    <w:lvl w:ilvl="0" w:tplc="CFD26552">
      <w:start w:val="1"/>
      <w:numFmt w:val="bullet"/>
      <w:lvlText w:val=""/>
      <w:lvlJc w:val="left"/>
      <w:pPr>
        <w:tabs>
          <w:tab w:val="num" w:pos="1440"/>
        </w:tabs>
        <w:ind w:left="1440" w:hanging="108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10EC705F"/>
    <w:multiLevelType w:val="hybridMultilevel"/>
    <w:tmpl w:val="55B200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1CE37A4"/>
    <w:multiLevelType w:val="hybridMultilevel"/>
    <w:tmpl w:val="AAFC0618"/>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2422D9E"/>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8">
    <w:nsid w:val="1A19755C"/>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9">
    <w:nsid w:val="1AF13B19"/>
    <w:multiLevelType w:val="hybridMultilevel"/>
    <w:tmpl w:val="D1D2E2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DAE4992"/>
    <w:multiLevelType w:val="hybridMultilevel"/>
    <w:tmpl w:val="72A23138"/>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F1C2A38"/>
    <w:multiLevelType w:val="hybridMultilevel"/>
    <w:tmpl w:val="A6463686"/>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44230C7"/>
    <w:multiLevelType w:val="hybridMultilevel"/>
    <w:tmpl w:val="0F848366"/>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4CA1C62"/>
    <w:multiLevelType w:val="multilevel"/>
    <w:tmpl w:val="176E2302"/>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4">
    <w:nsid w:val="25DB6FEB"/>
    <w:multiLevelType w:val="multilevel"/>
    <w:tmpl w:val="176E2302"/>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5">
    <w:nsid w:val="269E45E3"/>
    <w:multiLevelType w:val="hybridMultilevel"/>
    <w:tmpl w:val="C7906770"/>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6E9038E"/>
    <w:multiLevelType w:val="hybridMultilevel"/>
    <w:tmpl w:val="0434BE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7F75888"/>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8">
    <w:nsid w:val="2B0055FF"/>
    <w:multiLevelType w:val="hybridMultilevel"/>
    <w:tmpl w:val="6310E0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C4A52D6"/>
    <w:multiLevelType w:val="hybridMultilevel"/>
    <w:tmpl w:val="4586AAF0"/>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5FE021B"/>
    <w:multiLevelType w:val="hybridMultilevel"/>
    <w:tmpl w:val="E42E70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7F31592"/>
    <w:multiLevelType w:val="multilevel"/>
    <w:tmpl w:val="C562C8FE"/>
    <w:lvl w:ilvl="0">
      <w:start w:val="1"/>
      <w:numFmt w:val="upperRoman"/>
      <w:lvlText w:val="%1."/>
      <w:legacy w:legacy="1" w:legacySpace="0" w:legacyIndent="0"/>
      <w:lvlJc w:val="left"/>
      <w:pPr>
        <w:ind w:left="0" w:firstLine="0"/>
      </w:pPr>
    </w:lvl>
    <w:lvl w:ilvl="1">
      <w:start w:val="1"/>
      <w:numFmt w:val="upperRoman"/>
      <w:lvlText w:val="%2."/>
      <w:legacy w:legacy="1" w:legacySpace="0" w:legacyIndent="0"/>
      <w:lvlJc w:val="left"/>
      <w:pPr>
        <w:ind w:left="0" w:firstLine="0"/>
      </w:pPr>
    </w:lvl>
    <w:lvl w:ilvl="2">
      <w:start w:val="1"/>
      <w:numFmt w:val="upperRoman"/>
      <w:lvlText w:val="%3."/>
      <w:legacy w:legacy="1" w:legacySpace="0" w:legacyIndent="0"/>
      <w:lvlJc w:val="left"/>
      <w:pPr>
        <w:ind w:left="0" w:firstLine="0"/>
      </w:pPr>
    </w:lvl>
    <w:lvl w:ilvl="3">
      <w:start w:val="1"/>
      <w:numFmt w:val="upperRoman"/>
      <w:lvlText w:val="%4."/>
      <w:legacy w:legacy="1" w:legacySpace="0" w:legacyIndent="0"/>
      <w:lvlJc w:val="left"/>
      <w:pPr>
        <w:ind w:left="0" w:firstLine="0"/>
      </w:pPr>
    </w:lvl>
    <w:lvl w:ilvl="4">
      <w:start w:val="1"/>
      <w:numFmt w:val="upperRoman"/>
      <w:lvlText w:val="%5."/>
      <w:legacy w:legacy="1" w:legacySpace="0" w:legacyIndent="0"/>
      <w:lvlJc w:val="left"/>
      <w:pPr>
        <w:ind w:left="0" w:firstLine="0"/>
      </w:pPr>
    </w:lvl>
    <w:lvl w:ilvl="5">
      <w:start w:val="1"/>
      <w:numFmt w:val="upperRoman"/>
      <w:lvlText w:val="%6."/>
      <w:legacy w:legacy="1" w:legacySpace="0" w:legacyIndent="0"/>
      <w:lvlJc w:val="left"/>
      <w:pPr>
        <w:ind w:left="0" w:firstLine="0"/>
      </w:pPr>
    </w:lvl>
    <w:lvl w:ilvl="6">
      <w:start w:val="1"/>
      <w:numFmt w:val="upperRoman"/>
      <w:lvlText w:val="%7."/>
      <w:legacy w:legacy="1" w:legacySpace="0" w:legacyIndent="0"/>
      <w:lvlJc w:val="left"/>
      <w:pPr>
        <w:ind w:left="0" w:firstLine="0"/>
      </w:pPr>
    </w:lvl>
    <w:lvl w:ilvl="7">
      <w:start w:val="1"/>
      <w:numFmt w:val="upperRoman"/>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2">
    <w:nsid w:val="3E77254B"/>
    <w:multiLevelType w:val="hybridMultilevel"/>
    <w:tmpl w:val="EB8613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06F3523"/>
    <w:multiLevelType w:val="hybridMultilevel"/>
    <w:tmpl w:val="7024AE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5480D41"/>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5">
    <w:nsid w:val="47875639"/>
    <w:multiLevelType w:val="hybridMultilevel"/>
    <w:tmpl w:val="0AAA88B4"/>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9F343DA"/>
    <w:multiLevelType w:val="hybridMultilevel"/>
    <w:tmpl w:val="9ED8453E"/>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4E351D6F"/>
    <w:multiLevelType w:val="multilevel"/>
    <w:tmpl w:val="C562C8FE"/>
    <w:lvl w:ilvl="0">
      <w:start w:val="1"/>
      <w:numFmt w:val="upperRoman"/>
      <w:lvlText w:val="%1."/>
      <w:legacy w:legacy="1" w:legacySpace="0" w:legacyIndent="0"/>
      <w:lvlJc w:val="left"/>
      <w:pPr>
        <w:ind w:left="0" w:firstLine="0"/>
      </w:pPr>
    </w:lvl>
    <w:lvl w:ilvl="1">
      <w:start w:val="1"/>
      <w:numFmt w:val="upperRoman"/>
      <w:lvlText w:val="%2."/>
      <w:legacy w:legacy="1" w:legacySpace="0" w:legacyIndent="0"/>
      <w:lvlJc w:val="left"/>
      <w:pPr>
        <w:ind w:left="0" w:firstLine="0"/>
      </w:pPr>
    </w:lvl>
    <w:lvl w:ilvl="2">
      <w:start w:val="1"/>
      <w:numFmt w:val="upperRoman"/>
      <w:lvlText w:val="%3."/>
      <w:legacy w:legacy="1" w:legacySpace="0" w:legacyIndent="0"/>
      <w:lvlJc w:val="left"/>
      <w:pPr>
        <w:ind w:left="0" w:firstLine="0"/>
      </w:pPr>
    </w:lvl>
    <w:lvl w:ilvl="3">
      <w:start w:val="1"/>
      <w:numFmt w:val="upperRoman"/>
      <w:lvlText w:val="%4."/>
      <w:legacy w:legacy="1" w:legacySpace="0" w:legacyIndent="0"/>
      <w:lvlJc w:val="left"/>
      <w:pPr>
        <w:ind w:left="0" w:firstLine="0"/>
      </w:pPr>
    </w:lvl>
    <w:lvl w:ilvl="4">
      <w:start w:val="1"/>
      <w:numFmt w:val="upperRoman"/>
      <w:lvlText w:val="%5."/>
      <w:legacy w:legacy="1" w:legacySpace="0" w:legacyIndent="0"/>
      <w:lvlJc w:val="left"/>
      <w:pPr>
        <w:ind w:left="0" w:firstLine="0"/>
      </w:pPr>
    </w:lvl>
    <w:lvl w:ilvl="5">
      <w:start w:val="1"/>
      <w:numFmt w:val="upperRoman"/>
      <w:lvlText w:val="%6."/>
      <w:legacy w:legacy="1" w:legacySpace="0" w:legacyIndent="0"/>
      <w:lvlJc w:val="left"/>
      <w:pPr>
        <w:ind w:left="0" w:firstLine="0"/>
      </w:pPr>
    </w:lvl>
    <w:lvl w:ilvl="6">
      <w:start w:val="1"/>
      <w:numFmt w:val="upperRoman"/>
      <w:lvlText w:val="%7."/>
      <w:legacy w:legacy="1" w:legacySpace="0" w:legacyIndent="0"/>
      <w:lvlJc w:val="left"/>
      <w:pPr>
        <w:ind w:left="0" w:firstLine="0"/>
      </w:pPr>
    </w:lvl>
    <w:lvl w:ilvl="7">
      <w:start w:val="1"/>
      <w:numFmt w:val="upperRoman"/>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8">
    <w:nsid w:val="4EFB3CD0"/>
    <w:multiLevelType w:val="hybridMultilevel"/>
    <w:tmpl w:val="6DC22B76"/>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4F2B76F6"/>
    <w:multiLevelType w:val="hybridMultilevel"/>
    <w:tmpl w:val="358E059E"/>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34A10AD"/>
    <w:multiLevelType w:val="hybridMultilevel"/>
    <w:tmpl w:val="D50A5F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82C5EDA"/>
    <w:multiLevelType w:val="hybridMultilevel"/>
    <w:tmpl w:val="2854769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5B2A3561"/>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3">
    <w:nsid w:val="5BCE2CEE"/>
    <w:multiLevelType w:val="hybridMultilevel"/>
    <w:tmpl w:val="671650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DD16336"/>
    <w:multiLevelType w:val="multilevel"/>
    <w:tmpl w:val="29B4509E"/>
    <w:lvl w:ilvl="0">
      <w:start w:val="1"/>
      <w:numFmt w:val="decimal"/>
      <w:lvlText w:val="A-%1. "/>
      <w:legacy w:legacy="1" w:legacySpace="0" w:legacyIndent="0"/>
      <w:lvlJc w:val="left"/>
      <w:pPr>
        <w:ind w:left="0" w:firstLine="0"/>
      </w:pPr>
    </w:lvl>
    <w:lvl w:ilvl="1">
      <w:start w:val="1"/>
      <w:numFmt w:val="decimal"/>
      <w:lvlText w:val="A-%1. %2. "/>
      <w:legacy w:legacy="1" w:legacySpace="0" w:legacyIndent="0"/>
      <w:lvlJc w:val="left"/>
      <w:pPr>
        <w:ind w:left="0" w:firstLine="0"/>
      </w:pPr>
    </w:lvl>
    <w:lvl w:ilvl="2">
      <w:start w:val="1"/>
      <w:numFmt w:val="decimal"/>
      <w:lvlText w:val="A-%1. %2. %3. _"/>
      <w:legacy w:legacy="1" w:legacySpace="0" w:legacyIndent="0"/>
      <w:lvlJc w:val="left"/>
      <w:pPr>
        <w:ind w:left="0" w:firstLine="0"/>
      </w:pPr>
    </w:lvl>
    <w:lvl w:ilvl="3">
      <w:start w:val="1"/>
      <w:numFmt w:val="decimal"/>
      <w:lvlText w:val="A-%1. %2. %3. _%4. "/>
      <w:legacy w:legacy="1" w:legacySpace="0" w:legacyIndent="0"/>
      <w:lvlJc w:val="left"/>
      <w:pPr>
        <w:ind w:left="0" w:firstLine="0"/>
      </w:pPr>
    </w:lvl>
    <w:lvl w:ilvl="4">
      <w:start w:val="1"/>
      <w:numFmt w:val="decimal"/>
      <w:lvlText w:val="A-%1. %2. %3. _%4. %5. "/>
      <w:legacy w:legacy="1" w:legacySpace="0" w:legacyIndent="0"/>
      <w:lvlJc w:val="left"/>
      <w:pPr>
        <w:ind w:left="0" w:firstLine="0"/>
      </w:pPr>
    </w:lvl>
    <w:lvl w:ilvl="5">
      <w:start w:val="1"/>
      <w:numFmt w:val="decimal"/>
      <w:lvlText w:val="A-%1. %2. %3. _%4. %5. %6. "/>
      <w:legacy w:legacy="1" w:legacySpace="0" w:legacyIndent="0"/>
      <w:lvlJc w:val="left"/>
      <w:pPr>
        <w:ind w:left="0" w:firstLine="0"/>
      </w:pPr>
    </w:lvl>
    <w:lvl w:ilvl="6">
      <w:start w:val="1"/>
      <w:numFmt w:val="decimal"/>
      <w:lvlText w:val="A-%1. %2. %3. _%4. %5. %6. %7. "/>
      <w:legacy w:legacy="1" w:legacySpace="0" w:legacyIndent="0"/>
      <w:lvlJc w:val="left"/>
      <w:pPr>
        <w:ind w:left="0" w:firstLine="0"/>
      </w:pPr>
    </w:lvl>
    <w:lvl w:ilvl="7">
      <w:start w:val="1"/>
      <w:numFmt w:val="decimal"/>
      <w:lvlText w:val="A-%1. %2. %3. _%4. %5. %6. %7. %8. "/>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5">
    <w:nsid w:val="62661C5E"/>
    <w:multiLevelType w:val="hybridMultilevel"/>
    <w:tmpl w:val="64E050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5E54949"/>
    <w:multiLevelType w:val="hybridMultilevel"/>
    <w:tmpl w:val="839A28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67A74446"/>
    <w:multiLevelType w:val="hybridMultilevel"/>
    <w:tmpl w:val="C6DEBA6A"/>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C3A4274"/>
    <w:multiLevelType w:val="hybridMultilevel"/>
    <w:tmpl w:val="588C5D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6FD629BB"/>
    <w:multiLevelType w:val="multilevel"/>
    <w:tmpl w:val="29B4509E"/>
    <w:lvl w:ilvl="0">
      <w:start w:val="1"/>
      <w:numFmt w:val="decimal"/>
      <w:lvlText w:val="A-%1. "/>
      <w:legacy w:legacy="1" w:legacySpace="0" w:legacyIndent="0"/>
      <w:lvlJc w:val="left"/>
      <w:pPr>
        <w:ind w:left="0" w:firstLine="0"/>
      </w:pPr>
    </w:lvl>
    <w:lvl w:ilvl="1">
      <w:start w:val="1"/>
      <w:numFmt w:val="decimal"/>
      <w:lvlText w:val="A-%1. %2. "/>
      <w:legacy w:legacy="1" w:legacySpace="0" w:legacyIndent="0"/>
      <w:lvlJc w:val="left"/>
      <w:pPr>
        <w:ind w:left="0" w:firstLine="0"/>
      </w:pPr>
    </w:lvl>
    <w:lvl w:ilvl="2">
      <w:start w:val="1"/>
      <w:numFmt w:val="decimal"/>
      <w:lvlText w:val="A-%1. %2. %3. _"/>
      <w:legacy w:legacy="1" w:legacySpace="0" w:legacyIndent="0"/>
      <w:lvlJc w:val="left"/>
      <w:pPr>
        <w:ind w:left="0" w:firstLine="0"/>
      </w:pPr>
    </w:lvl>
    <w:lvl w:ilvl="3">
      <w:start w:val="1"/>
      <w:numFmt w:val="decimal"/>
      <w:lvlText w:val="A-%1. %2. %3. _%4. "/>
      <w:legacy w:legacy="1" w:legacySpace="0" w:legacyIndent="0"/>
      <w:lvlJc w:val="left"/>
      <w:pPr>
        <w:ind w:left="0" w:firstLine="0"/>
      </w:pPr>
    </w:lvl>
    <w:lvl w:ilvl="4">
      <w:start w:val="1"/>
      <w:numFmt w:val="decimal"/>
      <w:lvlText w:val="A-%1. %2. %3. _%4. %5. "/>
      <w:legacy w:legacy="1" w:legacySpace="0" w:legacyIndent="0"/>
      <w:lvlJc w:val="left"/>
      <w:pPr>
        <w:ind w:left="0" w:firstLine="0"/>
      </w:pPr>
    </w:lvl>
    <w:lvl w:ilvl="5">
      <w:start w:val="1"/>
      <w:numFmt w:val="decimal"/>
      <w:lvlText w:val="A-%1. %2. %3. _%4. %5. %6. "/>
      <w:legacy w:legacy="1" w:legacySpace="0" w:legacyIndent="0"/>
      <w:lvlJc w:val="left"/>
      <w:pPr>
        <w:ind w:left="0" w:firstLine="0"/>
      </w:pPr>
    </w:lvl>
    <w:lvl w:ilvl="6">
      <w:start w:val="1"/>
      <w:numFmt w:val="decimal"/>
      <w:lvlText w:val="A-%1. %2. %3. _%4. %5. %6. %7. "/>
      <w:legacy w:legacy="1" w:legacySpace="0" w:legacyIndent="0"/>
      <w:lvlJc w:val="left"/>
      <w:pPr>
        <w:ind w:left="0" w:firstLine="0"/>
      </w:pPr>
    </w:lvl>
    <w:lvl w:ilvl="7">
      <w:start w:val="1"/>
      <w:numFmt w:val="decimal"/>
      <w:lvlText w:val="A-%1. %2. %3. _%4. %5. %6. %7. %8. "/>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40">
    <w:nsid w:val="74727E6D"/>
    <w:multiLevelType w:val="hybridMultilevel"/>
    <w:tmpl w:val="7408E7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5603119"/>
    <w:multiLevelType w:val="hybridMultilevel"/>
    <w:tmpl w:val="7024AE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5D12A81"/>
    <w:multiLevelType w:val="hybridMultilevel"/>
    <w:tmpl w:val="AE2EB2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769871B4"/>
    <w:multiLevelType w:val="multilevel"/>
    <w:tmpl w:val="A11C3D5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7CC61AC8"/>
    <w:multiLevelType w:val="hybridMultilevel"/>
    <w:tmpl w:val="28547694"/>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7CF34EC4"/>
    <w:multiLevelType w:val="hybridMultilevel"/>
    <w:tmpl w:val="E42E704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nsid w:val="7EA55920"/>
    <w:multiLevelType w:val="hybridMultilevel"/>
    <w:tmpl w:val="B64E43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1"/>
        <w:lvlJc w:val="left"/>
        <w:pPr>
          <w:ind w:left="1" w:hanging="1"/>
        </w:pPr>
        <w:rPr>
          <w:rFonts w:ascii="Arial" w:hAnsi="Arial" w:hint="default"/>
        </w:rPr>
      </w:lvl>
    </w:lvlOverride>
  </w:num>
  <w:num w:numId="2">
    <w:abstractNumId w:val="27"/>
  </w:num>
  <w:num w:numId="3">
    <w:abstractNumId w:val="17"/>
  </w:num>
  <w:num w:numId="4">
    <w:abstractNumId w:val="39"/>
  </w:num>
  <w:num w:numId="5">
    <w:abstractNumId w:val="0"/>
    <w:lvlOverride w:ilvl="0">
      <w:lvl w:ilvl="0">
        <w:start w:val="1"/>
        <w:numFmt w:val="bullet"/>
        <w:lvlText w:val=""/>
        <w:legacy w:legacy="1" w:legacySpace="0" w:legacyIndent="1"/>
        <w:lvlJc w:val="left"/>
        <w:pPr>
          <w:ind w:left="1" w:hanging="1"/>
        </w:pPr>
        <w:rPr>
          <w:rFonts w:ascii="WP MathA" w:hAnsi="WP MathA" w:hint="default"/>
        </w:rPr>
      </w:lvl>
    </w:lvlOverride>
  </w:num>
  <w:num w:numId="6">
    <w:abstractNumId w:val="0"/>
    <w:lvlOverride w:ilvl="0">
      <w:lvl w:ilvl="0">
        <w:start w:val="1"/>
        <w:numFmt w:val="bullet"/>
        <w:lvlText w:val="#"/>
        <w:legacy w:legacy="1" w:legacySpace="0" w:legacyIndent="1"/>
        <w:lvlJc w:val="left"/>
        <w:pPr>
          <w:ind w:left="1" w:hanging="1"/>
        </w:pPr>
        <w:rPr>
          <w:rFonts w:ascii="WP TypographicSymbols" w:hAnsi="WP TypographicSymbols" w:hint="default"/>
        </w:rPr>
      </w:lvl>
    </w:lvlOverride>
  </w:num>
  <w:num w:numId="7">
    <w:abstractNumId w:val="13"/>
  </w:num>
  <w:num w:numId="8">
    <w:abstractNumId w:val="24"/>
  </w:num>
  <w:num w:numId="9">
    <w:abstractNumId w:val="7"/>
  </w:num>
  <w:num w:numId="10">
    <w:abstractNumId w:val="21"/>
  </w:num>
  <w:num w:numId="11">
    <w:abstractNumId w:val="32"/>
  </w:num>
  <w:num w:numId="12">
    <w:abstractNumId w:val="34"/>
  </w:num>
  <w:num w:numId="13">
    <w:abstractNumId w:val="14"/>
  </w:num>
  <w:num w:numId="14">
    <w:abstractNumId w:val="8"/>
  </w:num>
  <w:num w:numId="15">
    <w:abstractNumId w:val="1"/>
  </w:num>
  <w:num w:numId="16">
    <w:abstractNumId w:val="5"/>
  </w:num>
  <w:num w:numId="17">
    <w:abstractNumId w:val="46"/>
  </w:num>
  <w:num w:numId="18">
    <w:abstractNumId w:val="36"/>
  </w:num>
  <w:num w:numId="19">
    <w:abstractNumId w:val="16"/>
  </w:num>
  <w:num w:numId="20">
    <w:abstractNumId w:val="38"/>
  </w:num>
  <w:num w:numId="21">
    <w:abstractNumId w:val="9"/>
  </w:num>
  <w:num w:numId="22">
    <w:abstractNumId w:val="20"/>
  </w:num>
  <w:num w:numId="23">
    <w:abstractNumId w:val="45"/>
  </w:num>
  <w:num w:numId="24">
    <w:abstractNumId w:val="19"/>
  </w:num>
  <w:num w:numId="25">
    <w:abstractNumId w:val="11"/>
  </w:num>
  <w:num w:numId="26">
    <w:abstractNumId w:val="4"/>
  </w:num>
  <w:num w:numId="27">
    <w:abstractNumId w:val="22"/>
  </w:num>
  <w:num w:numId="28">
    <w:abstractNumId w:val="42"/>
  </w:num>
  <w:num w:numId="29">
    <w:abstractNumId w:val="25"/>
  </w:num>
  <w:num w:numId="30">
    <w:abstractNumId w:val="2"/>
  </w:num>
  <w:num w:numId="31">
    <w:abstractNumId w:val="26"/>
  </w:num>
  <w:num w:numId="32">
    <w:abstractNumId w:val="30"/>
  </w:num>
  <w:num w:numId="33">
    <w:abstractNumId w:val="10"/>
  </w:num>
  <w:num w:numId="34">
    <w:abstractNumId w:val="29"/>
  </w:num>
  <w:num w:numId="35">
    <w:abstractNumId w:val="37"/>
  </w:num>
  <w:num w:numId="36">
    <w:abstractNumId w:val="6"/>
  </w:num>
  <w:num w:numId="37">
    <w:abstractNumId w:val="12"/>
  </w:num>
  <w:num w:numId="38">
    <w:abstractNumId w:val="15"/>
  </w:num>
  <w:num w:numId="39">
    <w:abstractNumId w:val="28"/>
  </w:num>
  <w:num w:numId="40">
    <w:abstractNumId w:val="44"/>
  </w:num>
  <w:num w:numId="41">
    <w:abstractNumId w:val="31"/>
  </w:num>
  <w:num w:numId="42">
    <w:abstractNumId w:val="43"/>
  </w:num>
  <w:num w:numId="43">
    <w:abstractNumId w:val="18"/>
  </w:num>
  <w:num w:numId="44">
    <w:abstractNumId w:val="33"/>
  </w:num>
  <w:num w:numId="45">
    <w:abstractNumId w:val="3"/>
  </w:num>
  <w:num w:numId="46">
    <w:abstractNumId w:val="40"/>
  </w:num>
  <w:num w:numId="47">
    <w:abstractNumId w:val="35"/>
  </w:num>
  <w:num w:numId="48">
    <w:abstractNumId w:val="23"/>
  </w:num>
  <w:num w:numId="49">
    <w:abstractNumId w:val="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n-US" w:vendorID="64" w:dllVersion="131078" w:nlCheck="1" w:checkStyle="1"/>
  <w:activeWritingStyle w:appName="MSWord" w:lang="en-CA" w:vendorID="64" w:dllVersion="131078" w:nlCheck="1" w:checkStyle="1"/>
  <w:stylePaneFormatFilter w:val="3F01"/>
  <w:defaultTabStop w:val="720"/>
  <w:drawingGridHorizontalSpacing w:val="187"/>
  <w:displayVerticalDrawingGridEvery w:val="2"/>
  <w:noPunctuationKerning/>
  <w:characterSpacingControl w:val="doNotCompress"/>
  <w:footnotePr>
    <w:footnote w:id="0"/>
    <w:footnote w:id="1"/>
  </w:footnotePr>
  <w:endnotePr>
    <w:endnote w:id="0"/>
    <w:endnote w:id="1"/>
  </w:endnotePr>
  <w:compat/>
  <w:docVars>
    <w:docVar w:name="EN.InstantFormat" w:val="&lt;ENInstantFormat&gt;&lt;Enabled&gt;1&lt;/Enabled&gt;&lt;ScanUnformatted&gt;1&lt;/ScanUnformatted&gt;&lt;ScanChanges&gt;1&lt;/ScanChanges&gt;&lt;Suspended&gt;0&lt;/Suspended&gt;&lt;/ENInstantFormat&gt;"/>
    <w:docVar w:name="EN.Layout" w:val="&lt;ENLayout&gt;&lt;Style&gt;IEE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pw2rerw5xpx5whe2d9p5zxz5dp9sad2wd2s0&quot;&gt;SMRC Endnote&lt;record-ids&gt;&lt;item&gt;3&lt;/item&gt;&lt;item&gt;6&lt;/item&gt;&lt;item&gt;7&lt;/item&gt;&lt;item&gt;953&lt;/item&gt;&lt;item&gt;966&lt;/item&gt;&lt;item&gt;989&lt;/item&gt;&lt;item&gt;1037&lt;/item&gt;&lt;item&gt;1047&lt;/item&gt;&lt;item&gt;1050&lt;/item&gt;&lt;item&gt;1057&lt;/item&gt;&lt;item&gt;1058&lt;/item&gt;&lt;item&gt;1063&lt;/item&gt;&lt;item&gt;1069&lt;/item&gt;&lt;item&gt;1070&lt;/item&gt;&lt;item&gt;1087&lt;/item&gt;&lt;item&gt;1104&lt;/item&gt;&lt;item&gt;1112&lt;/item&gt;&lt;item&gt;1116&lt;/item&gt;&lt;item&gt;1122&lt;/item&gt;&lt;item&gt;1123&lt;/item&gt;&lt;item&gt;1124&lt;/item&gt;&lt;item&gt;1127&lt;/item&gt;&lt;item&gt;1133&lt;/item&gt;&lt;item&gt;1139&lt;/item&gt;&lt;item&gt;1141&lt;/item&gt;&lt;item&gt;1144&lt;/item&gt;&lt;item&gt;1154&lt;/item&gt;&lt;item&gt;1155&lt;/item&gt;&lt;item&gt;1156&lt;/item&gt;&lt;item&gt;1157&lt;/item&gt;&lt;item&gt;1158&lt;/item&gt;&lt;item&gt;1159&lt;/item&gt;&lt;item&gt;1160&lt;/item&gt;&lt;item&gt;1161&lt;/item&gt;&lt;item&gt;1163&lt;/item&gt;&lt;item&gt;1164&lt;/item&gt;&lt;item&gt;1166&lt;/item&gt;&lt;item&gt;1167&lt;/item&gt;&lt;item&gt;1168&lt;/item&gt;&lt;item&gt;1169&lt;/item&gt;&lt;item&gt;1173&lt;/item&gt;&lt;item&gt;1174&lt;/item&gt;&lt;item&gt;1175&lt;/item&gt;&lt;item&gt;1176&lt;/item&gt;&lt;item&gt;1177&lt;/item&gt;&lt;item&gt;1178&lt;/item&gt;&lt;item&gt;1179&lt;/item&gt;&lt;item&gt;1180&lt;/item&gt;&lt;item&gt;1181&lt;/item&gt;&lt;item&gt;1183&lt;/item&gt;&lt;item&gt;1184&lt;/item&gt;&lt;item&gt;1185&lt;/item&gt;&lt;item&gt;1186&lt;/item&gt;&lt;item&gt;1187&lt;/item&gt;&lt;item&gt;1188&lt;/item&gt;&lt;item&gt;1189&lt;/item&gt;&lt;item&gt;1190&lt;/item&gt;&lt;item&gt;1191&lt;/item&gt;&lt;item&gt;1192&lt;/item&gt;&lt;item&gt;1193&lt;/item&gt;&lt;item&gt;1194&lt;/item&gt;&lt;item&gt;1195&lt;/item&gt;&lt;item&gt;1196&lt;/item&gt;&lt;item&gt;1197&lt;/item&gt;&lt;item&gt;1198&lt;/item&gt;&lt;item&gt;1199&lt;/item&gt;&lt;item&gt;1200&lt;/item&gt;&lt;/record-ids&gt;&lt;/item&gt;&lt;/Libraries&gt;"/>
  </w:docVars>
  <w:rsids>
    <w:rsidRoot w:val="00ED7A05"/>
    <w:rsid w:val="00013E48"/>
    <w:rsid w:val="00014A3E"/>
    <w:rsid w:val="000166A9"/>
    <w:rsid w:val="00016E31"/>
    <w:rsid w:val="00045465"/>
    <w:rsid w:val="00047B0E"/>
    <w:rsid w:val="00057004"/>
    <w:rsid w:val="00057BDA"/>
    <w:rsid w:val="00067983"/>
    <w:rsid w:val="00071FB8"/>
    <w:rsid w:val="000748ED"/>
    <w:rsid w:val="00076A95"/>
    <w:rsid w:val="000805F1"/>
    <w:rsid w:val="00084AB2"/>
    <w:rsid w:val="00086A51"/>
    <w:rsid w:val="00092915"/>
    <w:rsid w:val="000B5C42"/>
    <w:rsid w:val="000D2C97"/>
    <w:rsid w:val="000E4D55"/>
    <w:rsid w:val="000F041D"/>
    <w:rsid w:val="000F392F"/>
    <w:rsid w:val="0010217F"/>
    <w:rsid w:val="00117FA4"/>
    <w:rsid w:val="00121E71"/>
    <w:rsid w:val="0012729E"/>
    <w:rsid w:val="00131C11"/>
    <w:rsid w:val="001379B3"/>
    <w:rsid w:val="001546A9"/>
    <w:rsid w:val="00163BD4"/>
    <w:rsid w:val="001854FB"/>
    <w:rsid w:val="001875C5"/>
    <w:rsid w:val="00193642"/>
    <w:rsid w:val="00194890"/>
    <w:rsid w:val="001A4AD2"/>
    <w:rsid w:val="001B2FAF"/>
    <w:rsid w:val="001C2CBB"/>
    <w:rsid w:val="001C39F6"/>
    <w:rsid w:val="001C66FE"/>
    <w:rsid w:val="001D3E0D"/>
    <w:rsid w:val="001D4908"/>
    <w:rsid w:val="001D6904"/>
    <w:rsid w:val="001F4CBC"/>
    <w:rsid w:val="001F522F"/>
    <w:rsid w:val="00213160"/>
    <w:rsid w:val="00214CE7"/>
    <w:rsid w:val="0021561F"/>
    <w:rsid w:val="00216EF1"/>
    <w:rsid w:val="002170BA"/>
    <w:rsid w:val="00222706"/>
    <w:rsid w:val="00226615"/>
    <w:rsid w:val="00230B93"/>
    <w:rsid w:val="00236E6D"/>
    <w:rsid w:val="002429E5"/>
    <w:rsid w:val="00256D14"/>
    <w:rsid w:val="002724F8"/>
    <w:rsid w:val="0027603E"/>
    <w:rsid w:val="0027760D"/>
    <w:rsid w:val="00280CEF"/>
    <w:rsid w:val="00284204"/>
    <w:rsid w:val="0028757A"/>
    <w:rsid w:val="00293511"/>
    <w:rsid w:val="0029461C"/>
    <w:rsid w:val="002B399C"/>
    <w:rsid w:val="002C599A"/>
    <w:rsid w:val="002E2492"/>
    <w:rsid w:val="002E7A78"/>
    <w:rsid w:val="002F01DA"/>
    <w:rsid w:val="002F6F33"/>
    <w:rsid w:val="00304BD0"/>
    <w:rsid w:val="00307D77"/>
    <w:rsid w:val="00311FE9"/>
    <w:rsid w:val="00313E9E"/>
    <w:rsid w:val="003150D5"/>
    <w:rsid w:val="0031577F"/>
    <w:rsid w:val="003179D8"/>
    <w:rsid w:val="00320F78"/>
    <w:rsid w:val="00322024"/>
    <w:rsid w:val="0032208E"/>
    <w:rsid w:val="003443C7"/>
    <w:rsid w:val="003445A3"/>
    <w:rsid w:val="003455C6"/>
    <w:rsid w:val="00346CFE"/>
    <w:rsid w:val="00347A75"/>
    <w:rsid w:val="0035768F"/>
    <w:rsid w:val="00357A56"/>
    <w:rsid w:val="0036007D"/>
    <w:rsid w:val="00367554"/>
    <w:rsid w:val="00376AE8"/>
    <w:rsid w:val="0038177C"/>
    <w:rsid w:val="00382E0F"/>
    <w:rsid w:val="003836EB"/>
    <w:rsid w:val="0038547D"/>
    <w:rsid w:val="00387024"/>
    <w:rsid w:val="003A194D"/>
    <w:rsid w:val="003A40A2"/>
    <w:rsid w:val="003B6EB1"/>
    <w:rsid w:val="003C1575"/>
    <w:rsid w:val="003C547C"/>
    <w:rsid w:val="003C7E8A"/>
    <w:rsid w:val="003D07F7"/>
    <w:rsid w:val="003D0A3C"/>
    <w:rsid w:val="003D2624"/>
    <w:rsid w:val="003D2F2A"/>
    <w:rsid w:val="003D5275"/>
    <w:rsid w:val="003D63DF"/>
    <w:rsid w:val="003D737F"/>
    <w:rsid w:val="003E1453"/>
    <w:rsid w:val="003E32EC"/>
    <w:rsid w:val="003F7474"/>
    <w:rsid w:val="003F7736"/>
    <w:rsid w:val="00404616"/>
    <w:rsid w:val="00407B6A"/>
    <w:rsid w:val="004134BF"/>
    <w:rsid w:val="00414400"/>
    <w:rsid w:val="00421CD4"/>
    <w:rsid w:val="00427833"/>
    <w:rsid w:val="0044196E"/>
    <w:rsid w:val="004420E3"/>
    <w:rsid w:val="00443759"/>
    <w:rsid w:val="00446D29"/>
    <w:rsid w:val="0046216A"/>
    <w:rsid w:val="004624D8"/>
    <w:rsid w:val="00474210"/>
    <w:rsid w:val="00480B96"/>
    <w:rsid w:val="0048303E"/>
    <w:rsid w:val="0049021C"/>
    <w:rsid w:val="004920F6"/>
    <w:rsid w:val="004A67E8"/>
    <w:rsid w:val="004B602F"/>
    <w:rsid w:val="004C1FE6"/>
    <w:rsid w:val="004C3D65"/>
    <w:rsid w:val="004C7920"/>
    <w:rsid w:val="004D6472"/>
    <w:rsid w:val="004E55C2"/>
    <w:rsid w:val="0050195E"/>
    <w:rsid w:val="00513C87"/>
    <w:rsid w:val="00514322"/>
    <w:rsid w:val="005209ED"/>
    <w:rsid w:val="00525022"/>
    <w:rsid w:val="0054278F"/>
    <w:rsid w:val="005443A5"/>
    <w:rsid w:val="005463B8"/>
    <w:rsid w:val="0054651A"/>
    <w:rsid w:val="00555E66"/>
    <w:rsid w:val="00573448"/>
    <w:rsid w:val="0058501F"/>
    <w:rsid w:val="00595874"/>
    <w:rsid w:val="00597D3F"/>
    <w:rsid w:val="005B0B05"/>
    <w:rsid w:val="005B79E9"/>
    <w:rsid w:val="005C5CAA"/>
    <w:rsid w:val="005E0257"/>
    <w:rsid w:val="005E0FBD"/>
    <w:rsid w:val="005E36F5"/>
    <w:rsid w:val="005E4912"/>
    <w:rsid w:val="005E6F1F"/>
    <w:rsid w:val="005F44D1"/>
    <w:rsid w:val="00601EA3"/>
    <w:rsid w:val="00615280"/>
    <w:rsid w:val="00621129"/>
    <w:rsid w:val="006319D9"/>
    <w:rsid w:val="00633383"/>
    <w:rsid w:val="00633916"/>
    <w:rsid w:val="00634141"/>
    <w:rsid w:val="00641D2B"/>
    <w:rsid w:val="00662050"/>
    <w:rsid w:val="00662D3E"/>
    <w:rsid w:val="00665C7E"/>
    <w:rsid w:val="00672DDD"/>
    <w:rsid w:val="006735F3"/>
    <w:rsid w:val="00676C91"/>
    <w:rsid w:val="00677F46"/>
    <w:rsid w:val="006861EA"/>
    <w:rsid w:val="00690B77"/>
    <w:rsid w:val="006957CE"/>
    <w:rsid w:val="006977E9"/>
    <w:rsid w:val="006A35DC"/>
    <w:rsid w:val="006B779D"/>
    <w:rsid w:val="006C4000"/>
    <w:rsid w:val="006D0B20"/>
    <w:rsid w:val="006E56E8"/>
    <w:rsid w:val="006F4AB7"/>
    <w:rsid w:val="006F7200"/>
    <w:rsid w:val="007008A6"/>
    <w:rsid w:val="007050B5"/>
    <w:rsid w:val="00711200"/>
    <w:rsid w:val="0071192B"/>
    <w:rsid w:val="007200E5"/>
    <w:rsid w:val="0072397F"/>
    <w:rsid w:val="00723DEF"/>
    <w:rsid w:val="007251C4"/>
    <w:rsid w:val="00727777"/>
    <w:rsid w:val="00731922"/>
    <w:rsid w:val="00731ACB"/>
    <w:rsid w:val="0073515E"/>
    <w:rsid w:val="007368AD"/>
    <w:rsid w:val="0074133D"/>
    <w:rsid w:val="0075196D"/>
    <w:rsid w:val="0075558C"/>
    <w:rsid w:val="00761EFA"/>
    <w:rsid w:val="0076378F"/>
    <w:rsid w:val="007646F6"/>
    <w:rsid w:val="00764873"/>
    <w:rsid w:val="00764DC9"/>
    <w:rsid w:val="00770F66"/>
    <w:rsid w:val="007712EC"/>
    <w:rsid w:val="007757EE"/>
    <w:rsid w:val="007778DD"/>
    <w:rsid w:val="00784B33"/>
    <w:rsid w:val="00796693"/>
    <w:rsid w:val="007978DA"/>
    <w:rsid w:val="007A451D"/>
    <w:rsid w:val="007B1F6B"/>
    <w:rsid w:val="007B4170"/>
    <w:rsid w:val="007C3394"/>
    <w:rsid w:val="007C450F"/>
    <w:rsid w:val="007C7591"/>
    <w:rsid w:val="007D5CD5"/>
    <w:rsid w:val="007E012D"/>
    <w:rsid w:val="007E0EAA"/>
    <w:rsid w:val="007E7D4B"/>
    <w:rsid w:val="007F423C"/>
    <w:rsid w:val="007F6AE9"/>
    <w:rsid w:val="00807873"/>
    <w:rsid w:val="00817083"/>
    <w:rsid w:val="00817BC2"/>
    <w:rsid w:val="008234C0"/>
    <w:rsid w:val="00826D54"/>
    <w:rsid w:val="00826D65"/>
    <w:rsid w:val="0082745D"/>
    <w:rsid w:val="00833C8F"/>
    <w:rsid w:val="00834CBF"/>
    <w:rsid w:val="00835384"/>
    <w:rsid w:val="00836F89"/>
    <w:rsid w:val="00840D05"/>
    <w:rsid w:val="00840D8F"/>
    <w:rsid w:val="00846459"/>
    <w:rsid w:val="008510B9"/>
    <w:rsid w:val="00852535"/>
    <w:rsid w:val="008577E0"/>
    <w:rsid w:val="00863435"/>
    <w:rsid w:val="0087161D"/>
    <w:rsid w:val="00872827"/>
    <w:rsid w:val="0087349A"/>
    <w:rsid w:val="00875D96"/>
    <w:rsid w:val="00880949"/>
    <w:rsid w:val="00886599"/>
    <w:rsid w:val="008865B6"/>
    <w:rsid w:val="00895DF4"/>
    <w:rsid w:val="00895FB1"/>
    <w:rsid w:val="008A2895"/>
    <w:rsid w:val="008B00E8"/>
    <w:rsid w:val="008B1A4D"/>
    <w:rsid w:val="008B323E"/>
    <w:rsid w:val="008C25C1"/>
    <w:rsid w:val="008D589C"/>
    <w:rsid w:val="008E294D"/>
    <w:rsid w:val="008E4AFF"/>
    <w:rsid w:val="008E611C"/>
    <w:rsid w:val="008E7085"/>
    <w:rsid w:val="008F60C3"/>
    <w:rsid w:val="009048C8"/>
    <w:rsid w:val="00917D2A"/>
    <w:rsid w:val="00917D3D"/>
    <w:rsid w:val="009254D6"/>
    <w:rsid w:val="0092669B"/>
    <w:rsid w:val="0093163E"/>
    <w:rsid w:val="00936436"/>
    <w:rsid w:val="009475D4"/>
    <w:rsid w:val="00952D6B"/>
    <w:rsid w:val="00966BAC"/>
    <w:rsid w:val="00975CD4"/>
    <w:rsid w:val="00977202"/>
    <w:rsid w:val="00986E4F"/>
    <w:rsid w:val="00995EEC"/>
    <w:rsid w:val="009A2ABE"/>
    <w:rsid w:val="009A3B92"/>
    <w:rsid w:val="009A6A2F"/>
    <w:rsid w:val="009B13E6"/>
    <w:rsid w:val="009B145A"/>
    <w:rsid w:val="009C3C0E"/>
    <w:rsid w:val="009C66CE"/>
    <w:rsid w:val="009C6C07"/>
    <w:rsid w:val="009C755C"/>
    <w:rsid w:val="009C780F"/>
    <w:rsid w:val="009D5141"/>
    <w:rsid w:val="009E20D4"/>
    <w:rsid w:val="009F4951"/>
    <w:rsid w:val="00A10584"/>
    <w:rsid w:val="00A146C6"/>
    <w:rsid w:val="00A25353"/>
    <w:rsid w:val="00A27760"/>
    <w:rsid w:val="00A34F5F"/>
    <w:rsid w:val="00A46A68"/>
    <w:rsid w:val="00A50EE9"/>
    <w:rsid w:val="00A6074F"/>
    <w:rsid w:val="00A6444C"/>
    <w:rsid w:val="00A84F8C"/>
    <w:rsid w:val="00A86F48"/>
    <w:rsid w:val="00A90189"/>
    <w:rsid w:val="00AD0A33"/>
    <w:rsid w:val="00AD4B83"/>
    <w:rsid w:val="00AD5C0D"/>
    <w:rsid w:val="00AD66AB"/>
    <w:rsid w:val="00AE0982"/>
    <w:rsid w:val="00B030A1"/>
    <w:rsid w:val="00B07524"/>
    <w:rsid w:val="00B113E7"/>
    <w:rsid w:val="00B2364C"/>
    <w:rsid w:val="00B27B02"/>
    <w:rsid w:val="00B30CAE"/>
    <w:rsid w:val="00B31030"/>
    <w:rsid w:val="00B328A1"/>
    <w:rsid w:val="00B35B7C"/>
    <w:rsid w:val="00B4578F"/>
    <w:rsid w:val="00B522BE"/>
    <w:rsid w:val="00B53C15"/>
    <w:rsid w:val="00B53F62"/>
    <w:rsid w:val="00B74160"/>
    <w:rsid w:val="00B808D7"/>
    <w:rsid w:val="00B80FA6"/>
    <w:rsid w:val="00B84B5A"/>
    <w:rsid w:val="00B87B2C"/>
    <w:rsid w:val="00B90095"/>
    <w:rsid w:val="00B93C02"/>
    <w:rsid w:val="00BB4A33"/>
    <w:rsid w:val="00BD1080"/>
    <w:rsid w:val="00BD2221"/>
    <w:rsid w:val="00BD3522"/>
    <w:rsid w:val="00BD43E6"/>
    <w:rsid w:val="00BD6224"/>
    <w:rsid w:val="00BE0ACB"/>
    <w:rsid w:val="00BF62A0"/>
    <w:rsid w:val="00C0310E"/>
    <w:rsid w:val="00C0799A"/>
    <w:rsid w:val="00C11D0D"/>
    <w:rsid w:val="00C20919"/>
    <w:rsid w:val="00C213BB"/>
    <w:rsid w:val="00C41165"/>
    <w:rsid w:val="00C43780"/>
    <w:rsid w:val="00C43A1C"/>
    <w:rsid w:val="00C509C3"/>
    <w:rsid w:val="00C50A17"/>
    <w:rsid w:val="00C6184D"/>
    <w:rsid w:val="00C70EAE"/>
    <w:rsid w:val="00C80C7D"/>
    <w:rsid w:val="00C83B65"/>
    <w:rsid w:val="00C84DE8"/>
    <w:rsid w:val="00C95870"/>
    <w:rsid w:val="00C97B49"/>
    <w:rsid w:val="00CA4AF5"/>
    <w:rsid w:val="00CA7A28"/>
    <w:rsid w:val="00CC049F"/>
    <w:rsid w:val="00CD50B5"/>
    <w:rsid w:val="00CD521E"/>
    <w:rsid w:val="00CD538E"/>
    <w:rsid w:val="00CD73A9"/>
    <w:rsid w:val="00CE0884"/>
    <w:rsid w:val="00CE25D5"/>
    <w:rsid w:val="00CE4273"/>
    <w:rsid w:val="00CF2CC7"/>
    <w:rsid w:val="00D06F12"/>
    <w:rsid w:val="00D208E1"/>
    <w:rsid w:val="00D21EF3"/>
    <w:rsid w:val="00D33B10"/>
    <w:rsid w:val="00D46790"/>
    <w:rsid w:val="00D5054E"/>
    <w:rsid w:val="00D91C27"/>
    <w:rsid w:val="00D93D93"/>
    <w:rsid w:val="00DA0272"/>
    <w:rsid w:val="00DA54B7"/>
    <w:rsid w:val="00DA77DD"/>
    <w:rsid w:val="00DC5925"/>
    <w:rsid w:val="00DC60FA"/>
    <w:rsid w:val="00DC6D35"/>
    <w:rsid w:val="00DD07A2"/>
    <w:rsid w:val="00DD1154"/>
    <w:rsid w:val="00DD29B4"/>
    <w:rsid w:val="00DD75DC"/>
    <w:rsid w:val="00DE23AF"/>
    <w:rsid w:val="00DE2485"/>
    <w:rsid w:val="00DE5340"/>
    <w:rsid w:val="00DF3B9A"/>
    <w:rsid w:val="00E06AA7"/>
    <w:rsid w:val="00E17598"/>
    <w:rsid w:val="00E23737"/>
    <w:rsid w:val="00E3306F"/>
    <w:rsid w:val="00EA5199"/>
    <w:rsid w:val="00EC14B9"/>
    <w:rsid w:val="00EC39DC"/>
    <w:rsid w:val="00EC4708"/>
    <w:rsid w:val="00EC5205"/>
    <w:rsid w:val="00ED7A05"/>
    <w:rsid w:val="00ED7E73"/>
    <w:rsid w:val="00EE24CF"/>
    <w:rsid w:val="00EE334C"/>
    <w:rsid w:val="00EF15A3"/>
    <w:rsid w:val="00F02153"/>
    <w:rsid w:val="00F058DF"/>
    <w:rsid w:val="00F15675"/>
    <w:rsid w:val="00F1630A"/>
    <w:rsid w:val="00F21250"/>
    <w:rsid w:val="00F21961"/>
    <w:rsid w:val="00F2398D"/>
    <w:rsid w:val="00F24325"/>
    <w:rsid w:val="00F316C7"/>
    <w:rsid w:val="00F36357"/>
    <w:rsid w:val="00F634A3"/>
    <w:rsid w:val="00F710F9"/>
    <w:rsid w:val="00F7620F"/>
    <w:rsid w:val="00F76B38"/>
    <w:rsid w:val="00F87F40"/>
    <w:rsid w:val="00FA0AE4"/>
    <w:rsid w:val="00FA27FF"/>
    <w:rsid w:val="00FA4095"/>
    <w:rsid w:val="00FA5480"/>
    <w:rsid w:val="00FA631A"/>
    <w:rsid w:val="00FB4DBA"/>
    <w:rsid w:val="00FB667E"/>
    <w:rsid w:val="00FB79F7"/>
    <w:rsid w:val="00FC095F"/>
    <w:rsid w:val="00FC09D0"/>
    <w:rsid w:val="00FD0811"/>
    <w:rsid w:val="00FE2937"/>
    <w:rsid w:val="00FE552D"/>
    <w:rsid w:val="00FF195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PlaceName"/>
  <w:smartTagType w:namespaceuri="urn:schemas-microsoft-com:office:smarttags" w:name="PlaceType"/>
  <w:shapeDefaults>
    <o:shapedefaults v:ext="edit" spidmax="7170"/>
    <o:shapelayout v:ext="edit">
      <o:idmap v:ext="edit" data="1"/>
      <o:rules v:ext="edit">
        <o:r id="V:Rule7" type="connector" idref="#_x0000_s1034"/>
        <o:r id="V:Rule8" type="connector" idref="#_x0000_s1107"/>
        <o:r id="V:Rule9" type="connector" idref="#_x0000_s1108"/>
        <o:r id="V:Rule10" type="connector" idref="#_x0000_s1113"/>
        <o:r id="V:Rule11" type="connector" idref="#_x0000_s1112"/>
        <o:r id="V:Rule12" type="connector" idref="#_x0000_s103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65C7E"/>
    <w:rPr>
      <w:sz w:val="24"/>
      <w:szCs w:val="24"/>
    </w:rPr>
  </w:style>
  <w:style w:type="paragraph" w:styleId="Heading1">
    <w:name w:val="heading 1"/>
    <w:basedOn w:val="Normal"/>
    <w:next w:val="Normal"/>
    <w:link w:val="Heading1Char"/>
    <w:qFormat/>
    <w:rsid w:val="00665C7E"/>
    <w:pPr>
      <w:autoSpaceDE w:val="0"/>
      <w:autoSpaceDN w:val="0"/>
      <w:adjustRightInd w:val="0"/>
      <w:outlineLvl w:val="0"/>
    </w:pPr>
    <w:rPr>
      <w:rFonts w:ascii="Arial" w:hAnsi="Arial"/>
      <w:b/>
      <w:bCs/>
      <w:sz w:val="28"/>
    </w:rPr>
  </w:style>
  <w:style w:type="paragraph" w:styleId="Heading2">
    <w:name w:val="heading 2"/>
    <w:basedOn w:val="Normal"/>
    <w:next w:val="Normal"/>
    <w:qFormat/>
    <w:rsid w:val="00665C7E"/>
    <w:pPr>
      <w:keepNext/>
      <w:spacing w:before="240" w:after="60"/>
      <w:jc w:val="center"/>
      <w:outlineLvl w:val="1"/>
    </w:pPr>
    <w:rPr>
      <w:rFonts w:ascii="Arial" w:hAnsi="Arial" w:cs="Arial"/>
      <w:b/>
      <w:bCs/>
      <w:iCs/>
      <w:sz w:val="28"/>
      <w:szCs w:val="28"/>
    </w:rPr>
  </w:style>
  <w:style w:type="paragraph" w:styleId="Heading3">
    <w:name w:val="heading 3"/>
    <w:basedOn w:val="Normal"/>
    <w:next w:val="Normal"/>
    <w:qFormat/>
    <w:rsid w:val="00665C7E"/>
    <w:pPr>
      <w:keepNext/>
      <w:spacing w:before="240" w:after="60"/>
      <w:outlineLvl w:val="2"/>
    </w:pPr>
    <w:rPr>
      <w:rFonts w:ascii="Arial" w:hAnsi="Arial" w:cs="Arial"/>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rPr>
      <w:sz w:val="24"/>
      <w:szCs w:val="24"/>
    </w:r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qFormat/>
    <w:rsid w:val="00665C7E"/>
    <w:pPr>
      <w:autoSpaceDE w:val="0"/>
      <w:autoSpaceDN w:val="0"/>
      <w:adjustRightInd w:val="0"/>
      <w:jc w:val="center"/>
    </w:pPr>
    <w:rPr>
      <w:sz w:val="28"/>
      <w:szCs w:val="28"/>
    </w:rPr>
  </w:style>
  <w:style w:type="paragraph" w:styleId="BodyText">
    <w:name w:val="Body Text"/>
    <w:basedOn w:val="Normal"/>
    <w:rsid w:val="00665C7E"/>
    <w:pPr>
      <w:autoSpaceDE w:val="0"/>
      <w:autoSpaceDN w:val="0"/>
      <w:adjustRightInd w:val="0"/>
    </w:pPr>
    <w:rPr>
      <w:sz w:val="22"/>
      <w:szCs w:val="22"/>
    </w:rPr>
  </w:style>
  <w:style w:type="paragraph" w:styleId="Subtitle">
    <w:name w:val="Subtitle"/>
    <w:basedOn w:val="Normal"/>
    <w:qFormat/>
    <w:rsid w:val="00665C7E"/>
    <w:pPr>
      <w:autoSpaceDE w:val="0"/>
      <w:autoSpaceDN w:val="0"/>
      <w:adjustRightInd w:val="0"/>
    </w:pPr>
    <w:rPr>
      <w:b/>
      <w:bCs/>
    </w:rPr>
  </w:style>
  <w:style w:type="paragraph" w:styleId="BodyTextIndent">
    <w:name w:val="Body Text Indent"/>
    <w:basedOn w:val="Normal"/>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rPr>
      <w:rFonts w:ascii="Arial" w:hAnsi="Arial" w:cs="Arial"/>
      <w:sz w:val="24"/>
      <w:szCs w:val="24"/>
    </w:r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qFormat/>
    <w:rsid w:val="00665C7E"/>
    <w:pPr>
      <w:spacing w:before="120" w:after="120"/>
    </w:pPr>
    <w:rPr>
      <w:b/>
      <w:bCs/>
      <w:sz w:val="20"/>
      <w:szCs w:val="20"/>
    </w:rPr>
  </w:style>
  <w:style w:type="paragraph" w:styleId="TableofFigures">
    <w:name w:val="table of figures"/>
    <w:basedOn w:val="Normal"/>
    <w:next w:val="Normal"/>
    <w:uiPriority w:val="99"/>
    <w:rsid w:val="00665C7E"/>
    <w:pPr>
      <w:ind w:left="480" w:hanging="480"/>
    </w:pPr>
  </w:style>
  <w:style w:type="character" w:styleId="Hyperlink">
    <w:name w:val="Hyperlink"/>
    <w:basedOn w:val="DefaultParagraphFont"/>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pPr>
      <w:jc w:val="center"/>
    </w:pPr>
    <w:rPr>
      <w:caps/>
      <w:szCs w:val="28"/>
    </w:rPr>
  </w:style>
  <w:style w:type="character" w:customStyle="1" w:styleId="Heading1Char">
    <w:name w:val="Heading 1 Char"/>
    <w:basedOn w:val="DefaultParagraphFont"/>
    <w:link w:val="Heading1"/>
    <w:rsid w:val="003C1575"/>
    <w:rPr>
      <w:rFonts w:ascii="Arial" w:hAnsi="Arial"/>
      <w:b/>
      <w:bCs/>
      <w:sz w:val="28"/>
      <w:szCs w:val="24"/>
      <w:lang w:val="en-US" w:eastAsia="en-US" w:bidi="ar-SA"/>
    </w:rPr>
  </w:style>
  <w:style w:type="character" w:customStyle="1" w:styleId="StyleHeading1CenteredChar">
    <w:name w:val="Style Heading 1 + Centered Char"/>
    <w:basedOn w:val="Heading1Char"/>
    <w:link w:val="StyleHeading1Centered"/>
    <w:rsid w:val="003C1575"/>
    <w:rPr>
      <w:caps/>
      <w:szCs w:val="28"/>
    </w:rPr>
  </w:style>
  <w:style w:type="paragraph" w:styleId="BalloonText">
    <w:name w:val="Balloon Text"/>
    <w:basedOn w:val="Normal"/>
    <w:link w:val="BalloonTextChar"/>
    <w:rsid w:val="00B808D7"/>
    <w:rPr>
      <w:rFonts w:ascii="Tahoma" w:hAnsi="Tahoma" w:cs="Tahoma"/>
      <w:sz w:val="16"/>
      <w:szCs w:val="16"/>
    </w:rPr>
  </w:style>
  <w:style w:type="character" w:customStyle="1" w:styleId="BalloonTextChar">
    <w:name w:val="Balloon Text Char"/>
    <w:basedOn w:val="DefaultParagraphFont"/>
    <w:link w:val="BalloonText"/>
    <w:rsid w:val="00B808D7"/>
    <w:rPr>
      <w:rFonts w:ascii="Tahoma" w:hAnsi="Tahoma" w:cs="Tahoma"/>
      <w:sz w:val="16"/>
      <w:szCs w:val="16"/>
    </w:rPr>
  </w:style>
  <w:style w:type="character" w:styleId="PlaceholderText">
    <w:name w:val="Placeholder Text"/>
    <w:basedOn w:val="DefaultParagraphFont"/>
    <w:uiPriority w:val="99"/>
    <w:semiHidden/>
    <w:rsid w:val="003D2F2A"/>
    <w:rPr>
      <w:color w:val="808080"/>
    </w:rPr>
  </w:style>
  <w:style w:type="table" w:styleId="TableGrid">
    <w:name w:val="Table Grid"/>
    <w:basedOn w:val="TableNormal"/>
    <w:rsid w:val="0050195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4.emf"/><Relationship Id="rId18" Type="http://schemas.openxmlformats.org/officeDocument/2006/relationships/image" Target="media/image9.jpeg"/><Relationship Id="rId3" Type="http://schemas.openxmlformats.org/officeDocument/2006/relationships/settings" Target="settings.xml"/><Relationship Id="rId21" Type="http://schemas.openxmlformats.org/officeDocument/2006/relationships/image" Target="media/image12.jpeg"/><Relationship Id="rId7" Type="http://schemas.openxmlformats.org/officeDocument/2006/relationships/header" Target="header1.xml"/><Relationship Id="rId12" Type="http://schemas.openxmlformats.org/officeDocument/2006/relationships/image" Target="media/image3.emf"/><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60</Pages>
  <Words>30223</Words>
  <Characters>172275</Characters>
  <Application>Microsoft Office Word</Application>
  <DocSecurity>0</DocSecurity>
  <Lines>1435</Lines>
  <Paragraphs>404</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202094</CharactersWithSpaces>
  <SharedDoc>false</SharedDoc>
  <HLinks>
    <vt:vector size="510" baseType="variant">
      <vt:variant>
        <vt:i4>4194315</vt:i4>
      </vt:variant>
      <vt:variant>
        <vt:i4>517</vt:i4>
      </vt:variant>
      <vt:variant>
        <vt:i4>0</vt:i4>
      </vt:variant>
      <vt:variant>
        <vt:i4>5</vt:i4>
      </vt:variant>
      <vt:variant>
        <vt:lpwstr/>
      </vt:variant>
      <vt:variant>
        <vt:lpwstr>_ENREF_1</vt:lpwstr>
      </vt:variant>
      <vt:variant>
        <vt:i4>1769524</vt:i4>
      </vt:variant>
      <vt:variant>
        <vt:i4>508</vt:i4>
      </vt:variant>
      <vt:variant>
        <vt:i4>0</vt:i4>
      </vt:variant>
      <vt:variant>
        <vt:i4>5</vt:i4>
      </vt:variant>
      <vt:variant>
        <vt:lpwstr/>
      </vt:variant>
      <vt:variant>
        <vt:lpwstr>_Toc140575285</vt:lpwstr>
      </vt:variant>
      <vt:variant>
        <vt:i4>1900595</vt:i4>
      </vt:variant>
      <vt:variant>
        <vt:i4>499</vt:i4>
      </vt:variant>
      <vt:variant>
        <vt:i4>0</vt:i4>
      </vt:variant>
      <vt:variant>
        <vt:i4>5</vt:i4>
      </vt:variant>
      <vt:variant>
        <vt:lpwstr/>
      </vt:variant>
      <vt:variant>
        <vt:lpwstr>_Toc140573588</vt:lpwstr>
      </vt:variant>
      <vt:variant>
        <vt:i4>1441841</vt:i4>
      </vt:variant>
      <vt:variant>
        <vt:i4>490</vt:i4>
      </vt:variant>
      <vt:variant>
        <vt:i4>0</vt:i4>
      </vt:variant>
      <vt:variant>
        <vt:i4>5</vt:i4>
      </vt:variant>
      <vt:variant>
        <vt:lpwstr/>
      </vt:variant>
      <vt:variant>
        <vt:lpwstr>_Toc398826864</vt:lpwstr>
      </vt:variant>
      <vt:variant>
        <vt:i4>1441841</vt:i4>
      </vt:variant>
      <vt:variant>
        <vt:i4>484</vt:i4>
      </vt:variant>
      <vt:variant>
        <vt:i4>0</vt:i4>
      </vt:variant>
      <vt:variant>
        <vt:i4>5</vt:i4>
      </vt:variant>
      <vt:variant>
        <vt:lpwstr/>
      </vt:variant>
      <vt:variant>
        <vt:lpwstr>_Toc398826863</vt:lpwstr>
      </vt:variant>
      <vt:variant>
        <vt:i4>1441841</vt:i4>
      </vt:variant>
      <vt:variant>
        <vt:i4>478</vt:i4>
      </vt:variant>
      <vt:variant>
        <vt:i4>0</vt:i4>
      </vt:variant>
      <vt:variant>
        <vt:i4>5</vt:i4>
      </vt:variant>
      <vt:variant>
        <vt:lpwstr/>
      </vt:variant>
      <vt:variant>
        <vt:lpwstr>_Toc398826862</vt:lpwstr>
      </vt:variant>
      <vt:variant>
        <vt:i4>1441841</vt:i4>
      </vt:variant>
      <vt:variant>
        <vt:i4>472</vt:i4>
      </vt:variant>
      <vt:variant>
        <vt:i4>0</vt:i4>
      </vt:variant>
      <vt:variant>
        <vt:i4>5</vt:i4>
      </vt:variant>
      <vt:variant>
        <vt:lpwstr/>
      </vt:variant>
      <vt:variant>
        <vt:lpwstr>_Toc398826861</vt:lpwstr>
      </vt:variant>
      <vt:variant>
        <vt:i4>1441841</vt:i4>
      </vt:variant>
      <vt:variant>
        <vt:i4>466</vt:i4>
      </vt:variant>
      <vt:variant>
        <vt:i4>0</vt:i4>
      </vt:variant>
      <vt:variant>
        <vt:i4>5</vt:i4>
      </vt:variant>
      <vt:variant>
        <vt:lpwstr/>
      </vt:variant>
      <vt:variant>
        <vt:lpwstr>_Toc398826860</vt:lpwstr>
      </vt:variant>
      <vt:variant>
        <vt:i4>1376305</vt:i4>
      </vt:variant>
      <vt:variant>
        <vt:i4>460</vt:i4>
      </vt:variant>
      <vt:variant>
        <vt:i4>0</vt:i4>
      </vt:variant>
      <vt:variant>
        <vt:i4>5</vt:i4>
      </vt:variant>
      <vt:variant>
        <vt:lpwstr/>
      </vt:variant>
      <vt:variant>
        <vt:lpwstr>_Toc398826859</vt:lpwstr>
      </vt:variant>
      <vt:variant>
        <vt:i4>1376305</vt:i4>
      </vt:variant>
      <vt:variant>
        <vt:i4>454</vt:i4>
      </vt:variant>
      <vt:variant>
        <vt:i4>0</vt:i4>
      </vt:variant>
      <vt:variant>
        <vt:i4>5</vt:i4>
      </vt:variant>
      <vt:variant>
        <vt:lpwstr/>
      </vt:variant>
      <vt:variant>
        <vt:lpwstr>_Toc398826858</vt:lpwstr>
      </vt:variant>
      <vt:variant>
        <vt:i4>1376305</vt:i4>
      </vt:variant>
      <vt:variant>
        <vt:i4>448</vt:i4>
      </vt:variant>
      <vt:variant>
        <vt:i4>0</vt:i4>
      </vt:variant>
      <vt:variant>
        <vt:i4>5</vt:i4>
      </vt:variant>
      <vt:variant>
        <vt:lpwstr/>
      </vt:variant>
      <vt:variant>
        <vt:lpwstr>_Toc398826857</vt:lpwstr>
      </vt:variant>
      <vt:variant>
        <vt:i4>1376305</vt:i4>
      </vt:variant>
      <vt:variant>
        <vt:i4>442</vt:i4>
      </vt:variant>
      <vt:variant>
        <vt:i4>0</vt:i4>
      </vt:variant>
      <vt:variant>
        <vt:i4>5</vt:i4>
      </vt:variant>
      <vt:variant>
        <vt:lpwstr/>
      </vt:variant>
      <vt:variant>
        <vt:lpwstr>_Toc398826856</vt:lpwstr>
      </vt:variant>
      <vt:variant>
        <vt:i4>1376305</vt:i4>
      </vt:variant>
      <vt:variant>
        <vt:i4>436</vt:i4>
      </vt:variant>
      <vt:variant>
        <vt:i4>0</vt:i4>
      </vt:variant>
      <vt:variant>
        <vt:i4>5</vt:i4>
      </vt:variant>
      <vt:variant>
        <vt:lpwstr/>
      </vt:variant>
      <vt:variant>
        <vt:lpwstr>_Toc398826855</vt:lpwstr>
      </vt:variant>
      <vt:variant>
        <vt:i4>1376305</vt:i4>
      </vt:variant>
      <vt:variant>
        <vt:i4>430</vt:i4>
      </vt:variant>
      <vt:variant>
        <vt:i4>0</vt:i4>
      </vt:variant>
      <vt:variant>
        <vt:i4>5</vt:i4>
      </vt:variant>
      <vt:variant>
        <vt:lpwstr/>
      </vt:variant>
      <vt:variant>
        <vt:lpwstr>_Toc398826854</vt:lpwstr>
      </vt:variant>
      <vt:variant>
        <vt:i4>1376305</vt:i4>
      </vt:variant>
      <vt:variant>
        <vt:i4>424</vt:i4>
      </vt:variant>
      <vt:variant>
        <vt:i4>0</vt:i4>
      </vt:variant>
      <vt:variant>
        <vt:i4>5</vt:i4>
      </vt:variant>
      <vt:variant>
        <vt:lpwstr/>
      </vt:variant>
      <vt:variant>
        <vt:lpwstr>_Toc398826853</vt:lpwstr>
      </vt:variant>
      <vt:variant>
        <vt:i4>1376305</vt:i4>
      </vt:variant>
      <vt:variant>
        <vt:i4>418</vt:i4>
      </vt:variant>
      <vt:variant>
        <vt:i4>0</vt:i4>
      </vt:variant>
      <vt:variant>
        <vt:i4>5</vt:i4>
      </vt:variant>
      <vt:variant>
        <vt:lpwstr/>
      </vt:variant>
      <vt:variant>
        <vt:lpwstr>_Toc398826852</vt:lpwstr>
      </vt:variant>
      <vt:variant>
        <vt:i4>1376305</vt:i4>
      </vt:variant>
      <vt:variant>
        <vt:i4>412</vt:i4>
      </vt:variant>
      <vt:variant>
        <vt:i4>0</vt:i4>
      </vt:variant>
      <vt:variant>
        <vt:i4>5</vt:i4>
      </vt:variant>
      <vt:variant>
        <vt:lpwstr/>
      </vt:variant>
      <vt:variant>
        <vt:lpwstr>_Toc398826851</vt:lpwstr>
      </vt:variant>
      <vt:variant>
        <vt:i4>1376305</vt:i4>
      </vt:variant>
      <vt:variant>
        <vt:i4>406</vt:i4>
      </vt:variant>
      <vt:variant>
        <vt:i4>0</vt:i4>
      </vt:variant>
      <vt:variant>
        <vt:i4>5</vt:i4>
      </vt:variant>
      <vt:variant>
        <vt:lpwstr/>
      </vt:variant>
      <vt:variant>
        <vt:lpwstr>_Toc398826850</vt:lpwstr>
      </vt:variant>
      <vt:variant>
        <vt:i4>1310769</vt:i4>
      </vt:variant>
      <vt:variant>
        <vt:i4>400</vt:i4>
      </vt:variant>
      <vt:variant>
        <vt:i4>0</vt:i4>
      </vt:variant>
      <vt:variant>
        <vt:i4>5</vt:i4>
      </vt:variant>
      <vt:variant>
        <vt:lpwstr/>
      </vt:variant>
      <vt:variant>
        <vt:lpwstr>_Toc398826849</vt:lpwstr>
      </vt:variant>
      <vt:variant>
        <vt:i4>1310769</vt:i4>
      </vt:variant>
      <vt:variant>
        <vt:i4>394</vt:i4>
      </vt:variant>
      <vt:variant>
        <vt:i4>0</vt:i4>
      </vt:variant>
      <vt:variant>
        <vt:i4>5</vt:i4>
      </vt:variant>
      <vt:variant>
        <vt:lpwstr/>
      </vt:variant>
      <vt:variant>
        <vt:lpwstr>_Toc398826848</vt:lpwstr>
      </vt:variant>
      <vt:variant>
        <vt:i4>1310769</vt:i4>
      </vt:variant>
      <vt:variant>
        <vt:i4>388</vt:i4>
      </vt:variant>
      <vt:variant>
        <vt:i4>0</vt:i4>
      </vt:variant>
      <vt:variant>
        <vt:i4>5</vt:i4>
      </vt:variant>
      <vt:variant>
        <vt:lpwstr/>
      </vt:variant>
      <vt:variant>
        <vt:lpwstr>_Toc398826847</vt:lpwstr>
      </vt:variant>
      <vt:variant>
        <vt:i4>1310769</vt:i4>
      </vt:variant>
      <vt:variant>
        <vt:i4>382</vt:i4>
      </vt:variant>
      <vt:variant>
        <vt:i4>0</vt:i4>
      </vt:variant>
      <vt:variant>
        <vt:i4>5</vt:i4>
      </vt:variant>
      <vt:variant>
        <vt:lpwstr/>
      </vt:variant>
      <vt:variant>
        <vt:lpwstr>_Toc398826846</vt:lpwstr>
      </vt:variant>
      <vt:variant>
        <vt:i4>1310769</vt:i4>
      </vt:variant>
      <vt:variant>
        <vt:i4>376</vt:i4>
      </vt:variant>
      <vt:variant>
        <vt:i4>0</vt:i4>
      </vt:variant>
      <vt:variant>
        <vt:i4>5</vt:i4>
      </vt:variant>
      <vt:variant>
        <vt:lpwstr/>
      </vt:variant>
      <vt:variant>
        <vt:lpwstr>_Toc398826845</vt:lpwstr>
      </vt:variant>
      <vt:variant>
        <vt:i4>1310769</vt:i4>
      </vt:variant>
      <vt:variant>
        <vt:i4>370</vt:i4>
      </vt:variant>
      <vt:variant>
        <vt:i4>0</vt:i4>
      </vt:variant>
      <vt:variant>
        <vt:i4>5</vt:i4>
      </vt:variant>
      <vt:variant>
        <vt:lpwstr/>
      </vt:variant>
      <vt:variant>
        <vt:lpwstr>_Toc398826844</vt:lpwstr>
      </vt:variant>
      <vt:variant>
        <vt:i4>1310769</vt:i4>
      </vt:variant>
      <vt:variant>
        <vt:i4>364</vt:i4>
      </vt:variant>
      <vt:variant>
        <vt:i4>0</vt:i4>
      </vt:variant>
      <vt:variant>
        <vt:i4>5</vt:i4>
      </vt:variant>
      <vt:variant>
        <vt:lpwstr/>
      </vt:variant>
      <vt:variant>
        <vt:lpwstr>_Toc398826843</vt:lpwstr>
      </vt:variant>
      <vt:variant>
        <vt:i4>1310769</vt:i4>
      </vt:variant>
      <vt:variant>
        <vt:i4>358</vt:i4>
      </vt:variant>
      <vt:variant>
        <vt:i4>0</vt:i4>
      </vt:variant>
      <vt:variant>
        <vt:i4>5</vt:i4>
      </vt:variant>
      <vt:variant>
        <vt:lpwstr/>
      </vt:variant>
      <vt:variant>
        <vt:lpwstr>_Toc398826842</vt:lpwstr>
      </vt:variant>
      <vt:variant>
        <vt:i4>1310769</vt:i4>
      </vt:variant>
      <vt:variant>
        <vt:i4>352</vt:i4>
      </vt:variant>
      <vt:variant>
        <vt:i4>0</vt:i4>
      </vt:variant>
      <vt:variant>
        <vt:i4>5</vt:i4>
      </vt:variant>
      <vt:variant>
        <vt:lpwstr/>
      </vt:variant>
      <vt:variant>
        <vt:lpwstr>_Toc398826841</vt:lpwstr>
      </vt:variant>
      <vt:variant>
        <vt:i4>1310769</vt:i4>
      </vt:variant>
      <vt:variant>
        <vt:i4>346</vt:i4>
      </vt:variant>
      <vt:variant>
        <vt:i4>0</vt:i4>
      </vt:variant>
      <vt:variant>
        <vt:i4>5</vt:i4>
      </vt:variant>
      <vt:variant>
        <vt:lpwstr/>
      </vt:variant>
      <vt:variant>
        <vt:lpwstr>_Toc398826840</vt:lpwstr>
      </vt:variant>
      <vt:variant>
        <vt:i4>1245233</vt:i4>
      </vt:variant>
      <vt:variant>
        <vt:i4>340</vt:i4>
      </vt:variant>
      <vt:variant>
        <vt:i4>0</vt:i4>
      </vt:variant>
      <vt:variant>
        <vt:i4>5</vt:i4>
      </vt:variant>
      <vt:variant>
        <vt:lpwstr/>
      </vt:variant>
      <vt:variant>
        <vt:lpwstr>_Toc398826839</vt:lpwstr>
      </vt:variant>
      <vt:variant>
        <vt:i4>1245233</vt:i4>
      </vt:variant>
      <vt:variant>
        <vt:i4>334</vt:i4>
      </vt:variant>
      <vt:variant>
        <vt:i4>0</vt:i4>
      </vt:variant>
      <vt:variant>
        <vt:i4>5</vt:i4>
      </vt:variant>
      <vt:variant>
        <vt:lpwstr/>
      </vt:variant>
      <vt:variant>
        <vt:lpwstr>_Toc398826838</vt:lpwstr>
      </vt:variant>
      <vt:variant>
        <vt:i4>1245233</vt:i4>
      </vt:variant>
      <vt:variant>
        <vt:i4>328</vt:i4>
      </vt:variant>
      <vt:variant>
        <vt:i4>0</vt:i4>
      </vt:variant>
      <vt:variant>
        <vt:i4>5</vt:i4>
      </vt:variant>
      <vt:variant>
        <vt:lpwstr/>
      </vt:variant>
      <vt:variant>
        <vt:lpwstr>_Toc398826837</vt:lpwstr>
      </vt:variant>
      <vt:variant>
        <vt:i4>1245233</vt:i4>
      </vt:variant>
      <vt:variant>
        <vt:i4>322</vt:i4>
      </vt:variant>
      <vt:variant>
        <vt:i4>0</vt:i4>
      </vt:variant>
      <vt:variant>
        <vt:i4>5</vt:i4>
      </vt:variant>
      <vt:variant>
        <vt:lpwstr/>
      </vt:variant>
      <vt:variant>
        <vt:lpwstr>_Toc398826836</vt:lpwstr>
      </vt:variant>
      <vt:variant>
        <vt:i4>1245233</vt:i4>
      </vt:variant>
      <vt:variant>
        <vt:i4>316</vt:i4>
      </vt:variant>
      <vt:variant>
        <vt:i4>0</vt:i4>
      </vt:variant>
      <vt:variant>
        <vt:i4>5</vt:i4>
      </vt:variant>
      <vt:variant>
        <vt:lpwstr/>
      </vt:variant>
      <vt:variant>
        <vt:lpwstr>_Toc398826835</vt:lpwstr>
      </vt:variant>
      <vt:variant>
        <vt:i4>1245233</vt:i4>
      </vt:variant>
      <vt:variant>
        <vt:i4>310</vt:i4>
      </vt:variant>
      <vt:variant>
        <vt:i4>0</vt:i4>
      </vt:variant>
      <vt:variant>
        <vt:i4>5</vt:i4>
      </vt:variant>
      <vt:variant>
        <vt:lpwstr/>
      </vt:variant>
      <vt:variant>
        <vt:lpwstr>_Toc398826834</vt:lpwstr>
      </vt:variant>
      <vt:variant>
        <vt:i4>1245233</vt:i4>
      </vt:variant>
      <vt:variant>
        <vt:i4>304</vt:i4>
      </vt:variant>
      <vt:variant>
        <vt:i4>0</vt:i4>
      </vt:variant>
      <vt:variant>
        <vt:i4>5</vt:i4>
      </vt:variant>
      <vt:variant>
        <vt:lpwstr/>
      </vt:variant>
      <vt:variant>
        <vt:lpwstr>_Toc398826833</vt:lpwstr>
      </vt:variant>
      <vt:variant>
        <vt:i4>1245233</vt:i4>
      </vt:variant>
      <vt:variant>
        <vt:i4>298</vt:i4>
      </vt:variant>
      <vt:variant>
        <vt:i4>0</vt:i4>
      </vt:variant>
      <vt:variant>
        <vt:i4>5</vt:i4>
      </vt:variant>
      <vt:variant>
        <vt:lpwstr/>
      </vt:variant>
      <vt:variant>
        <vt:lpwstr>_Toc398826832</vt:lpwstr>
      </vt:variant>
      <vt:variant>
        <vt:i4>1245233</vt:i4>
      </vt:variant>
      <vt:variant>
        <vt:i4>292</vt:i4>
      </vt:variant>
      <vt:variant>
        <vt:i4>0</vt:i4>
      </vt:variant>
      <vt:variant>
        <vt:i4>5</vt:i4>
      </vt:variant>
      <vt:variant>
        <vt:lpwstr/>
      </vt:variant>
      <vt:variant>
        <vt:lpwstr>_Toc398826831</vt:lpwstr>
      </vt:variant>
      <vt:variant>
        <vt:i4>1245233</vt:i4>
      </vt:variant>
      <vt:variant>
        <vt:i4>286</vt:i4>
      </vt:variant>
      <vt:variant>
        <vt:i4>0</vt:i4>
      </vt:variant>
      <vt:variant>
        <vt:i4>5</vt:i4>
      </vt:variant>
      <vt:variant>
        <vt:lpwstr/>
      </vt:variant>
      <vt:variant>
        <vt:lpwstr>_Toc398826830</vt:lpwstr>
      </vt:variant>
      <vt:variant>
        <vt:i4>1179697</vt:i4>
      </vt:variant>
      <vt:variant>
        <vt:i4>280</vt:i4>
      </vt:variant>
      <vt:variant>
        <vt:i4>0</vt:i4>
      </vt:variant>
      <vt:variant>
        <vt:i4>5</vt:i4>
      </vt:variant>
      <vt:variant>
        <vt:lpwstr/>
      </vt:variant>
      <vt:variant>
        <vt:lpwstr>_Toc398826829</vt:lpwstr>
      </vt:variant>
      <vt:variant>
        <vt:i4>1179697</vt:i4>
      </vt:variant>
      <vt:variant>
        <vt:i4>274</vt:i4>
      </vt:variant>
      <vt:variant>
        <vt:i4>0</vt:i4>
      </vt:variant>
      <vt:variant>
        <vt:i4>5</vt:i4>
      </vt:variant>
      <vt:variant>
        <vt:lpwstr/>
      </vt:variant>
      <vt:variant>
        <vt:lpwstr>_Toc398826828</vt:lpwstr>
      </vt:variant>
      <vt:variant>
        <vt:i4>1179697</vt:i4>
      </vt:variant>
      <vt:variant>
        <vt:i4>268</vt:i4>
      </vt:variant>
      <vt:variant>
        <vt:i4>0</vt:i4>
      </vt:variant>
      <vt:variant>
        <vt:i4>5</vt:i4>
      </vt:variant>
      <vt:variant>
        <vt:lpwstr/>
      </vt:variant>
      <vt:variant>
        <vt:lpwstr>_Toc398826827</vt:lpwstr>
      </vt:variant>
      <vt:variant>
        <vt:i4>1179697</vt:i4>
      </vt:variant>
      <vt:variant>
        <vt:i4>262</vt:i4>
      </vt:variant>
      <vt:variant>
        <vt:i4>0</vt:i4>
      </vt:variant>
      <vt:variant>
        <vt:i4>5</vt:i4>
      </vt:variant>
      <vt:variant>
        <vt:lpwstr/>
      </vt:variant>
      <vt:variant>
        <vt:lpwstr>_Toc398826826</vt:lpwstr>
      </vt:variant>
      <vt:variant>
        <vt:i4>1179697</vt:i4>
      </vt:variant>
      <vt:variant>
        <vt:i4>256</vt:i4>
      </vt:variant>
      <vt:variant>
        <vt:i4>0</vt:i4>
      </vt:variant>
      <vt:variant>
        <vt:i4>5</vt:i4>
      </vt:variant>
      <vt:variant>
        <vt:lpwstr/>
      </vt:variant>
      <vt:variant>
        <vt:lpwstr>_Toc398826825</vt:lpwstr>
      </vt:variant>
      <vt:variant>
        <vt:i4>1179697</vt:i4>
      </vt:variant>
      <vt:variant>
        <vt:i4>250</vt:i4>
      </vt:variant>
      <vt:variant>
        <vt:i4>0</vt:i4>
      </vt:variant>
      <vt:variant>
        <vt:i4>5</vt:i4>
      </vt:variant>
      <vt:variant>
        <vt:lpwstr/>
      </vt:variant>
      <vt:variant>
        <vt:lpwstr>_Toc398826824</vt:lpwstr>
      </vt:variant>
      <vt:variant>
        <vt:i4>1179697</vt:i4>
      </vt:variant>
      <vt:variant>
        <vt:i4>244</vt:i4>
      </vt:variant>
      <vt:variant>
        <vt:i4>0</vt:i4>
      </vt:variant>
      <vt:variant>
        <vt:i4>5</vt:i4>
      </vt:variant>
      <vt:variant>
        <vt:lpwstr/>
      </vt:variant>
      <vt:variant>
        <vt:lpwstr>_Toc398826823</vt:lpwstr>
      </vt:variant>
      <vt:variant>
        <vt:i4>1179697</vt:i4>
      </vt:variant>
      <vt:variant>
        <vt:i4>238</vt:i4>
      </vt:variant>
      <vt:variant>
        <vt:i4>0</vt:i4>
      </vt:variant>
      <vt:variant>
        <vt:i4>5</vt:i4>
      </vt:variant>
      <vt:variant>
        <vt:lpwstr/>
      </vt:variant>
      <vt:variant>
        <vt:lpwstr>_Toc398826822</vt:lpwstr>
      </vt:variant>
      <vt:variant>
        <vt:i4>1179697</vt:i4>
      </vt:variant>
      <vt:variant>
        <vt:i4>232</vt:i4>
      </vt:variant>
      <vt:variant>
        <vt:i4>0</vt:i4>
      </vt:variant>
      <vt:variant>
        <vt:i4>5</vt:i4>
      </vt:variant>
      <vt:variant>
        <vt:lpwstr/>
      </vt:variant>
      <vt:variant>
        <vt:lpwstr>_Toc398826821</vt:lpwstr>
      </vt:variant>
      <vt:variant>
        <vt:i4>1179697</vt:i4>
      </vt:variant>
      <vt:variant>
        <vt:i4>226</vt:i4>
      </vt:variant>
      <vt:variant>
        <vt:i4>0</vt:i4>
      </vt:variant>
      <vt:variant>
        <vt:i4>5</vt:i4>
      </vt:variant>
      <vt:variant>
        <vt:lpwstr/>
      </vt:variant>
      <vt:variant>
        <vt:lpwstr>_Toc398826820</vt:lpwstr>
      </vt:variant>
      <vt:variant>
        <vt:i4>1114161</vt:i4>
      </vt:variant>
      <vt:variant>
        <vt:i4>220</vt:i4>
      </vt:variant>
      <vt:variant>
        <vt:i4>0</vt:i4>
      </vt:variant>
      <vt:variant>
        <vt:i4>5</vt:i4>
      </vt:variant>
      <vt:variant>
        <vt:lpwstr/>
      </vt:variant>
      <vt:variant>
        <vt:lpwstr>_Toc398826819</vt:lpwstr>
      </vt:variant>
      <vt:variant>
        <vt:i4>1114161</vt:i4>
      </vt:variant>
      <vt:variant>
        <vt:i4>214</vt:i4>
      </vt:variant>
      <vt:variant>
        <vt:i4>0</vt:i4>
      </vt:variant>
      <vt:variant>
        <vt:i4>5</vt:i4>
      </vt:variant>
      <vt:variant>
        <vt:lpwstr/>
      </vt:variant>
      <vt:variant>
        <vt:lpwstr>_Toc398826818</vt:lpwstr>
      </vt:variant>
      <vt:variant>
        <vt:i4>1114161</vt:i4>
      </vt:variant>
      <vt:variant>
        <vt:i4>208</vt:i4>
      </vt:variant>
      <vt:variant>
        <vt:i4>0</vt:i4>
      </vt:variant>
      <vt:variant>
        <vt:i4>5</vt:i4>
      </vt:variant>
      <vt:variant>
        <vt:lpwstr/>
      </vt:variant>
      <vt:variant>
        <vt:lpwstr>_Toc398826817</vt:lpwstr>
      </vt:variant>
      <vt:variant>
        <vt:i4>1114161</vt:i4>
      </vt:variant>
      <vt:variant>
        <vt:i4>202</vt:i4>
      </vt:variant>
      <vt:variant>
        <vt:i4>0</vt:i4>
      </vt:variant>
      <vt:variant>
        <vt:i4>5</vt:i4>
      </vt:variant>
      <vt:variant>
        <vt:lpwstr/>
      </vt:variant>
      <vt:variant>
        <vt:lpwstr>_Toc398826816</vt:lpwstr>
      </vt:variant>
      <vt:variant>
        <vt:i4>1114161</vt:i4>
      </vt:variant>
      <vt:variant>
        <vt:i4>196</vt:i4>
      </vt:variant>
      <vt:variant>
        <vt:i4>0</vt:i4>
      </vt:variant>
      <vt:variant>
        <vt:i4>5</vt:i4>
      </vt:variant>
      <vt:variant>
        <vt:lpwstr/>
      </vt:variant>
      <vt:variant>
        <vt:lpwstr>_Toc398826815</vt:lpwstr>
      </vt:variant>
      <vt:variant>
        <vt:i4>1114161</vt:i4>
      </vt:variant>
      <vt:variant>
        <vt:i4>190</vt:i4>
      </vt:variant>
      <vt:variant>
        <vt:i4>0</vt:i4>
      </vt:variant>
      <vt:variant>
        <vt:i4>5</vt:i4>
      </vt:variant>
      <vt:variant>
        <vt:lpwstr/>
      </vt:variant>
      <vt:variant>
        <vt:lpwstr>_Toc398826814</vt:lpwstr>
      </vt:variant>
      <vt:variant>
        <vt:i4>1114161</vt:i4>
      </vt:variant>
      <vt:variant>
        <vt:i4>184</vt:i4>
      </vt:variant>
      <vt:variant>
        <vt:i4>0</vt:i4>
      </vt:variant>
      <vt:variant>
        <vt:i4>5</vt:i4>
      </vt:variant>
      <vt:variant>
        <vt:lpwstr/>
      </vt:variant>
      <vt:variant>
        <vt:lpwstr>_Toc398826813</vt:lpwstr>
      </vt:variant>
      <vt:variant>
        <vt:i4>1114161</vt:i4>
      </vt:variant>
      <vt:variant>
        <vt:i4>178</vt:i4>
      </vt:variant>
      <vt:variant>
        <vt:i4>0</vt:i4>
      </vt:variant>
      <vt:variant>
        <vt:i4>5</vt:i4>
      </vt:variant>
      <vt:variant>
        <vt:lpwstr/>
      </vt:variant>
      <vt:variant>
        <vt:lpwstr>_Toc398826812</vt:lpwstr>
      </vt:variant>
      <vt:variant>
        <vt:i4>1114161</vt:i4>
      </vt:variant>
      <vt:variant>
        <vt:i4>172</vt:i4>
      </vt:variant>
      <vt:variant>
        <vt:i4>0</vt:i4>
      </vt:variant>
      <vt:variant>
        <vt:i4>5</vt:i4>
      </vt:variant>
      <vt:variant>
        <vt:lpwstr/>
      </vt:variant>
      <vt:variant>
        <vt:lpwstr>_Toc398826811</vt:lpwstr>
      </vt:variant>
      <vt:variant>
        <vt:i4>1114161</vt:i4>
      </vt:variant>
      <vt:variant>
        <vt:i4>166</vt:i4>
      </vt:variant>
      <vt:variant>
        <vt:i4>0</vt:i4>
      </vt:variant>
      <vt:variant>
        <vt:i4>5</vt:i4>
      </vt:variant>
      <vt:variant>
        <vt:lpwstr/>
      </vt:variant>
      <vt:variant>
        <vt:lpwstr>_Toc398826810</vt:lpwstr>
      </vt:variant>
      <vt:variant>
        <vt:i4>1048625</vt:i4>
      </vt:variant>
      <vt:variant>
        <vt:i4>160</vt:i4>
      </vt:variant>
      <vt:variant>
        <vt:i4>0</vt:i4>
      </vt:variant>
      <vt:variant>
        <vt:i4>5</vt:i4>
      </vt:variant>
      <vt:variant>
        <vt:lpwstr/>
      </vt:variant>
      <vt:variant>
        <vt:lpwstr>_Toc398826809</vt:lpwstr>
      </vt:variant>
      <vt:variant>
        <vt:i4>1048625</vt:i4>
      </vt:variant>
      <vt:variant>
        <vt:i4>154</vt:i4>
      </vt:variant>
      <vt:variant>
        <vt:i4>0</vt:i4>
      </vt:variant>
      <vt:variant>
        <vt:i4>5</vt:i4>
      </vt:variant>
      <vt:variant>
        <vt:lpwstr/>
      </vt:variant>
      <vt:variant>
        <vt:lpwstr>_Toc398826808</vt:lpwstr>
      </vt:variant>
      <vt:variant>
        <vt:i4>1048625</vt:i4>
      </vt:variant>
      <vt:variant>
        <vt:i4>148</vt:i4>
      </vt:variant>
      <vt:variant>
        <vt:i4>0</vt:i4>
      </vt:variant>
      <vt:variant>
        <vt:i4>5</vt:i4>
      </vt:variant>
      <vt:variant>
        <vt:lpwstr/>
      </vt:variant>
      <vt:variant>
        <vt:lpwstr>_Toc398826807</vt:lpwstr>
      </vt:variant>
      <vt:variant>
        <vt:i4>1048625</vt:i4>
      </vt:variant>
      <vt:variant>
        <vt:i4>142</vt:i4>
      </vt:variant>
      <vt:variant>
        <vt:i4>0</vt:i4>
      </vt:variant>
      <vt:variant>
        <vt:i4>5</vt:i4>
      </vt:variant>
      <vt:variant>
        <vt:lpwstr/>
      </vt:variant>
      <vt:variant>
        <vt:lpwstr>_Toc398826806</vt:lpwstr>
      </vt:variant>
      <vt:variant>
        <vt:i4>1048625</vt:i4>
      </vt:variant>
      <vt:variant>
        <vt:i4>136</vt:i4>
      </vt:variant>
      <vt:variant>
        <vt:i4>0</vt:i4>
      </vt:variant>
      <vt:variant>
        <vt:i4>5</vt:i4>
      </vt:variant>
      <vt:variant>
        <vt:lpwstr/>
      </vt:variant>
      <vt:variant>
        <vt:lpwstr>_Toc398826805</vt:lpwstr>
      </vt:variant>
      <vt:variant>
        <vt:i4>1048625</vt:i4>
      </vt:variant>
      <vt:variant>
        <vt:i4>130</vt:i4>
      </vt:variant>
      <vt:variant>
        <vt:i4>0</vt:i4>
      </vt:variant>
      <vt:variant>
        <vt:i4>5</vt:i4>
      </vt:variant>
      <vt:variant>
        <vt:lpwstr/>
      </vt:variant>
      <vt:variant>
        <vt:lpwstr>_Toc398826804</vt:lpwstr>
      </vt:variant>
      <vt:variant>
        <vt:i4>1048625</vt:i4>
      </vt:variant>
      <vt:variant>
        <vt:i4>124</vt:i4>
      </vt:variant>
      <vt:variant>
        <vt:i4>0</vt:i4>
      </vt:variant>
      <vt:variant>
        <vt:i4>5</vt:i4>
      </vt:variant>
      <vt:variant>
        <vt:lpwstr/>
      </vt:variant>
      <vt:variant>
        <vt:lpwstr>_Toc398826803</vt:lpwstr>
      </vt:variant>
      <vt:variant>
        <vt:i4>1048625</vt:i4>
      </vt:variant>
      <vt:variant>
        <vt:i4>118</vt:i4>
      </vt:variant>
      <vt:variant>
        <vt:i4>0</vt:i4>
      </vt:variant>
      <vt:variant>
        <vt:i4>5</vt:i4>
      </vt:variant>
      <vt:variant>
        <vt:lpwstr/>
      </vt:variant>
      <vt:variant>
        <vt:lpwstr>_Toc398826802</vt:lpwstr>
      </vt:variant>
      <vt:variant>
        <vt:i4>1048625</vt:i4>
      </vt:variant>
      <vt:variant>
        <vt:i4>112</vt:i4>
      </vt:variant>
      <vt:variant>
        <vt:i4>0</vt:i4>
      </vt:variant>
      <vt:variant>
        <vt:i4>5</vt:i4>
      </vt:variant>
      <vt:variant>
        <vt:lpwstr/>
      </vt:variant>
      <vt:variant>
        <vt:lpwstr>_Toc398826801</vt:lpwstr>
      </vt:variant>
      <vt:variant>
        <vt:i4>1048625</vt:i4>
      </vt:variant>
      <vt:variant>
        <vt:i4>106</vt:i4>
      </vt:variant>
      <vt:variant>
        <vt:i4>0</vt:i4>
      </vt:variant>
      <vt:variant>
        <vt:i4>5</vt:i4>
      </vt:variant>
      <vt:variant>
        <vt:lpwstr/>
      </vt:variant>
      <vt:variant>
        <vt:lpwstr>_Toc398826800</vt:lpwstr>
      </vt:variant>
      <vt:variant>
        <vt:i4>1638462</vt:i4>
      </vt:variant>
      <vt:variant>
        <vt:i4>100</vt:i4>
      </vt:variant>
      <vt:variant>
        <vt:i4>0</vt:i4>
      </vt:variant>
      <vt:variant>
        <vt:i4>5</vt:i4>
      </vt:variant>
      <vt:variant>
        <vt:lpwstr/>
      </vt:variant>
      <vt:variant>
        <vt:lpwstr>_Toc398826799</vt:lpwstr>
      </vt:variant>
      <vt:variant>
        <vt:i4>1638462</vt:i4>
      </vt:variant>
      <vt:variant>
        <vt:i4>94</vt:i4>
      </vt:variant>
      <vt:variant>
        <vt:i4>0</vt:i4>
      </vt:variant>
      <vt:variant>
        <vt:i4>5</vt:i4>
      </vt:variant>
      <vt:variant>
        <vt:lpwstr/>
      </vt:variant>
      <vt:variant>
        <vt:lpwstr>_Toc398826798</vt:lpwstr>
      </vt:variant>
      <vt:variant>
        <vt:i4>1638462</vt:i4>
      </vt:variant>
      <vt:variant>
        <vt:i4>88</vt:i4>
      </vt:variant>
      <vt:variant>
        <vt:i4>0</vt:i4>
      </vt:variant>
      <vt:variant>
        <vt:i4>5</vt:i4>
      </vt:variant>
      <vt:variant>
        <vt:lpwstr/>
      </vt:variant>
      <vt:variant>
        <vt:lpwstr>_Toc398826797</vt:lpwstr>
      </vt:variant>
      <vt:variant>
        <vt:i4>1638462</vt:i4>
      </vt:variant>
      <vt:variant>
        <vt:i4>82</vt:i4>
      </vt:variant>
      <vt:variant>
        <vt:i4>0</vt:i4>
      </vt:variant>
      <vt:variant>
        <vt:i4>5</vt:i4>
      </vt:variant>
      <vt:variant>
        <vt:lpwstr/>
      </vt:variant>
      <vt:variant>
        <vt:lpwstr>_Toc398826796</vt:lpwstr>
      </vt:variant>
      <vt:variant>
        <vt:i4>1638462</vt:i4>
      </vt:variant>
      <vt:variant>
        <vt:i4>76</vt:i4>
      </vt:variant>
      <vt:variant>
        <vt:i4>0</vt:i4>
      </vt:variant>
      <vt:variant>
        <vt:i4>5</vt:i4>
      </vt:variant>
      <vt:variant>
        <vt:lpwstr/>
      </vt:variant>
      <vt:variant>
        <vt:lpwstr>_Toc398826795</vt:lpwstr>
      </vt:variant>
      <vt:variant>
        <vt:i4>1638462</vt:i4>
      </vt:variant>
      <vt:variant>
        <vt:i4>70</vt:i4>
      </vt:variant>
      <vt:variant>
        <vt:i4>0</vt:i4>
      </vt:variant>
      <vt:variant>
        <vt:i4>5</vt:i4>
      </vt:variant>
      <vt:variant>
        <vt:lpwstr/>
      </vt:variant>
      <vt:variant>
        <vt:lpwstr>_Toc398826794</vt:lpwstr>
      </vt:variant>
      <vt:variant>
        <vt:i4>1638462</vt:i4>
      </vt:variant>
      <vt:variant>
        <vt:i4>64</vt:i4>
      </vt:variant>
      <vt:variant>
        <vt:i4>0</vt:i4>
      </vt:variant>
      <vt:variant>
        <vt:i4>5</vt:i4>
      </vt:variant>
      <vt:variant>
        <vt:lpwstr/>
      </vt:variant>
      <vt:variant>
        <vt:lpwstr>_Toc398826793</vt:lpwstr>
      </vt:variant>
      <vt:variant>
        <vt:i4>1638462</vt:i4>
      </vt:variant>
      <vt:variant>
        <vt:i4>58</vt:i4>
      </vt:variant>
      <vt:variant>
        <vt:i4>0</vt:i4>
      </vt:variant>
      <vt:variant>
        <vt:i4>5</vt:i4>
      </vt:variant>
      <vt:variant>
        <vt:lpwstr/>
      </vt:variant>
      <vt:variant>
        <vt:lpwstr>_Toc398826792</vt:lpwstr>
      </vt:variant>
      <vt:variant>
        <vt:i4>1638462</vt:i4>
      </vt:variant>
      <vt:variant>
        <vt:i4>52</vt:i4>
      </vt:variant>
      <vt:variant>
        <vt:i4>0</vt:i4>
      </vt:variant>
      <vt:variant>
        <vt:i4>5</vt:i4>
      </vt:variant>
      <vt:variant>
        <vt:lpwstr/>
      </vt:variant>
      <vt:variant>
        <vt:lpwstr>_Toc398826791</vt:lpwstr>
      </vt:variant>
      <vt:variant>
        <vt:i4>1638462</vt:i4>
      </vt:variant>
      <vt:variant>
        <vt:i4>46</vt:i4>
      </vt:variant>
      <vt:variant>
        <vt:i4>0</vt:i4>
      </vt:variant>
      <vt:variant>
        <vt:i4>5</vt:i4>
      </vt:variant>
      <vt:variant>
        <vt:lpwstr/>
      </vt:variant>
      <vt:variant>
        <vt:lpwstr>_Toc398826790</vt:lpwstr>
      </vt:variant>
      <vt:variant>
        <vt:i4>1572926</vt:i4>
      </vt:variant>
      <vt:variant>
        <vt:i4>40</vt:i4>
      </vt:variant>
      <vt:variant>
        <vt:i4>0</vt:i4>
      </vt:variant>
      <vt:variant>
        <vt:i4>5</vt:i4>
      </vt:variant>
      <vt:variant>
        <vt:lpwstr/>
      </vt:variant>
      <vt:variant>
        <vt:lpwstr>_Toc398826789</vt:lpwstr>
      </vt:variant>
      <vt:variant>
        <vt:i4>1572926</vt:i4>
      </vt:variant>
      <vt:variant>
        <vt:i4>34</vt:i4>
      </vt:variant>
      <vt:variant>
        <vt:i4>0</vt:i4>
      </vt:variant>
      <vt:variant>
        <vt:i4>5</vt:i4>
      </vt:variant>
      <vt:variant>
        <vt:lpwstr/>
      </vt:variant>
      <vt:variant>
        <vt:lpwstr>_Toc398826788</vt:lpwstr>
      </vt:variant>
      <vt:variant>
        <vt:i4>1572926</vt:i4>
      </vt:variant>
      <vt:variant>
        <vt:i4>28</vt:i4>
      </vt:variant>
      <vt:variant>
        <vt:i4>0</vt:i4>
      </vt:variant>
      <vt:variant>
        <vt:i4>5</vt:i4>
      </vt:variant>
      <vt:variant>
        <vt:lpwstr/>
      </vt:variant>
      <vt:variant>
        <vt:lpwstr>_Toc398826787</vt:lpwstr>
      </vt:variant>
      <vt:variant>
        <vt:i4>1572926</vt:i4>
      </vt:variant>
      <vt:variant>
        <vt:i4>22</vt:i4>
      </vt:variant>
      <vt:variant>
        <vt:i4>0</vt:i4>
      </vt:variant>
      <vt:variant>
        <vt:i4>5</vt:i4>
      </vt:variant>
      <vt:variant>
        <vt:lpwstr/>
      </vt:variant>
      <vt:variant>
        <vt:lpwstr>_Toc398826786</vt:lpwstr>
      </vt:variant>
      <vt:variant>
        <vt:i4>1572926</vt:i4>
      </vt:variant>
      <vt:variant>
        <vt:i4>16</vt:i4>
      </vt:variant>
      <vt:variant>
        <vt:i4>0</vt:i4>
      </vt:variant>
      <vt:variant>
        <vt:i4>5</vt:i4>
      </vt:variant>
      <vt:variant>
        <vt:lpwstr/>
      </vt:variant>
      <vt:variant>
        <vt:lpwstr>_Toc398826785</vt:lpwstr>
      </vt:variant>
      <vt:variant>
        <vt:i4>1572926</vt:i4>
      </vt:variant>
      <vt:variant>
        <vt:i4>10</vt:i4>
      </vt:variant>
      <vt:variant>
        <vt:i4>0</vt:i4>
      </vt:variant>
      <vt:variant>
        <vt:i4>5</vt:i4>
      </vt:variant>
      <vt:variant>
        <vt:lpwstr/>
      </vt:variant>
      <vt:variant>
        <vt:lpwstr>_Toc398826784</vt:lpwstr>
      </vt:variant>
      <vt:variant>
        <vt:i4>1572926</vt:i4>
      </vt:variant>
      <vt:variant>
        <vt:i4>4</vt:i4>
      </vt:variant>
      <vt:variant>
        <vt:i4>0</vt:i4>
      </vt:variant>
      <vt:variant>
        <vt:i4>5</vt:i4>
      </vt:variant>
      <vt:variant>
        <vt:lpwstr/>
      </vt:variant>
      <vt:variant>
        <vt:lpwstr>_Toc398826783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JDolence</dc:creator>
  <cp:lastModifiedBy>Will</cp:lastModifiedBy>
  <cp:revision>2</cp:revision>
  <cp:lastPrinted>2005-09-22T13:02:00Z</cp:lastPrinted>
  <dcterms:created xsi:type="dcterms:W3CDTF">2014-10-09T15:34:00Z</dcterms:created>
  <dcterms:modified xsi:type="dcterms:W3CDTF">2014-10-09T15:34:00Z</dcterms:modified>
</cp:coreProperties>
</file>