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F5BA68" w14:textId="5B4072B0" w:rsidR="00526151" w:rsidRPr="00D07625" w:rsidRDefault="00BF15E3" w:rsidP="008949E3">
      <w:pPr>
        <w:pStyle w:val="Title"/>
        <w:rPr>
          <w:szCs w:val="28"/>
        </w:rPr>
      </w:pPr>
      <w:r w:rsidRPr="00D07625">
        <w:rPr>
          <w:bCs/>
          <w:szCs w:val="28"/>
          <w:lang w:val="en-US"/>
        </w:rPr>
        <w:t>Localized Heterogeneities in Metal Powder Bed Additive Manufacturing –</w:t>
      </w:r>
      <w:r w:rsidR="007D0B26">
        <w:rPr>
          <w:bCs/>
          <w:szCs w:val="28"/>
          <w:lang w:val="en-US"/>
        </w:rPr>
        <w:t xml:space="preserve"> </w:t>
      </w:r>
      <w:r w:rsidRPr="00D07625">
        <w:rPr>
          <w:bCs/>
          <w:szCs w:val="28"/>
          <w:lang w:val="en-US"/>
        </w:rPr>
        <w:t>Investigating Process-Structure Relationships Leveraging Scan Path Data</w:t>
      </w:r>
    </w:p>
    <w:p w14:paraId="7FF5BA69" w14:textId="77777777" w:rsidR="003D07F7" w:rsidRPr="00DC2903" w:rsidRDefault="00DD00DE" w:rsidP="00387656">
      <w:pPr>
        <w:pStyle w:val="Title"/>
        <w:rPr>
          <w:sz w:val="24"/>
        </w:rPr>
      </w:pPr>
      <w:r w:rsidRPr="00DC2903">
        <w:rPr>
          <w:sz w:val="24"/>
        </w:rPr>
        <w:tab/>
      </w:r>
    </w:p>
    <w:p w14:paraId="7FF5BA6A" w14:textId="77777777" w:rsidR="00236E6D" w:rsidRPr="00DC2903" w:rsidRDefault="00236E6D" w:rsidP="00387656">
      <w:pPr>
        <w:pStyle w:val="Title"/>
        <w:rPr>
          <w:sz w:val="24"/>
        </w:rPr>
      </w:pPr>
    </w:p>
    <w:p w14:paraId="7FF5BA6B" w14:textId="77777777" w:rsidR="00236E6D" w:rsidRPr="00DC2903" w:rsidRDefault="00236E6D" w:rsidP="00387656">
      <w:pPr>
        <w:pStyle w:val="Title"/>
        <w:rPr>
          <w:sz w:val="24"/>
        </w:rPr>
      </w:pPr>
    </w:p>
    <w:p w14:paraId="7FF5BA6C" w14:textId="77777777" w:rsidR="00236E6D" w:rsidRPr="00DC2903" w:rsidRDefault="00236E6D" w:rsidP="00387656">
      <w:pPr>
        <w:pStyle w:val="Title"/>
        <w:rPr>
          <w:sz w:val="24"/>
        </w:rPr>
      </w:pPr>
    </w:p>
    <w:p w14:paraId="7FF5BA6D" w14:textId="77777777" w:rsidR="00236E6D" w:rsidRPr="00DC2903" w:rsidRDefault="00236E6D" w:rsidP="00387656">
      <w:pPr>
        <w:pStyle w:val="Title"/>
        <w:rPr>
          <w:sz w:val="24"/>
        </w:rPr>
      </w:pPr>
    </w:p>
    <w:p w14:paraId="7FF5BA6E" w14:textId="77777777" w:rsidR="00387656" w:rsidRPr="00DC2903" w:rsidRDefault="00387656" w:rsidP="00387656">
      <w:pPr>
        <w:pStyle w:val="Title"/>
        <w:rPr>
          <w:sz w:val="24"/>
        </w:rPr>
      </w:pPr>
    </w:p>
    <w:p w14:paraId="7FF5BA6F" w14:textId="77777777" w:rsidR="00387656" w:rsidRPr="00DC2903" w:rsidRDefault="00387656" w:rsidP="00387656">
      <w:pPr>
        <w:pStyle w:val="Title"/>
        <w:rPr>
          <w:sz w:val="24"/>
        </w:rPr>
      </w:pPr>
    </w:p>
    <w:p w14:paraId="7FF5BA70" w14:textId="77777777" w:rsidR="00387656" w:rsidRPr="00DC2903" w:rsidRDefault="00387656" w:rsidP="00387656">
      <w:pPr>
        <w:pStyle w:val="Title"/>
        <w:rPr>
          <w:sz w:val="24"/>
        </w:rPr>
      </w:pPr>
    </w:p>
    <w:p w14:paraId="7FF5BA71" w14:textId="77777777" w:rsidR="00387656" w:rsidRPr="00DC2903" w:rsidRDefault="00387656" w:rsidP="00387656">
      <w:pPr>
        <w:pStyle w:val="Title"/>
        <w:rPr>
          <w:sz w:val="24"/>
        </w:rPr>
      </w:pPr>
    </w:p>
    <w:p w14:paraId="7FF5BA72" w14:textId="77777777" w:rsidR="00387656" w:rsidRPr="00DC2903" w:rsidRDefault="00387656" w:rsidP="00387656">
      <w:pPr>
        <w:pStyle w:val="Title"/>
        <w:rPr>
          <w:sz w:val="24"/>
        </w:rPr>
      </w:pPr>
    </w:p>
    <w:p w14:paraId="7FF5BA73" w14:textId="77777777" w:rsidR="00387656" w:rsidRPr="00DC2903" w:rsidRDefault="00387656" w:rsidP="00387656">
      <w:pPr>
        <w:pStyle w:val="Title"/>
        <w:rPr>
          <w:sz w:val="24"/>
        </w:rPr>
      </w:pPr>
    </w:p>
    <w:p w14:paraId="7FF5BA74" w14:textId="77777777" w:rsidR="00236E6D" w:rsidRPr="00DC2903" w:rsidRDefault="00236E6D" w:rsidP="00387656">
      <w:pPr>
        <w:pStyle w:val="Title"/>
        <w:rPr>
          <w:sz w:val="24"/>
        </w:rPr>
      </w:pPr>
    </w:p>
    <w:p w14:paraId="7FF5BA75" w14:textId="77777777" w:rsidR="00236E6D" w:rsidRPr="00DC2903" w:rsidRDefault="00236E6D" w:rsidP="00387656">
      <w:pPr>
        <w:pStyle w:val="Title"/>
        <w:rPr>
          <w:sz w:val="24"/>
        </w:rPr>
      </w:pPr>
    </w:p>
    <w:p w14:paraId="7FF5BA76" w14:textId="77777777" w:rsidR="00236E6D" w:rsidRPr="00DC2903" w:rsidRDefault="00236E6D" w:rsidP="00387656">
      <w:pPr>
        <w:pStyle w:val="Title"/>
        <w:jc w:val="left"/>
        <w:rPr>
          <w:sz w:val="24"/>
        </w:rPr>
      </w:pPr>
    </w:p>
    <w:p w14:paraId="7FF5BA77" w14:textId="7C55AB61" w:rsidR="00236E6D" w:rsidRPr="00CF6B86" w:rsidRDefault="009C755C" w:rsidP="00387656">
      <w:pPr>
        <w:pStyle w:val="Title"/>
        <w:rPr>
          <w:b w:val="0"/>
          <w:bCs/>
          <w:sz w:val="24"/>
        </w:rPr>
      </w:pPr>
      <w:r w:rsidRPr="00CF6B86">
        <w:rPr>
          <w:b w:val="0"/>
          <w:bCs/>
          <w:sz w:val="24"/>
        </w:rPr>
        <w:t xml:space="preserve">A </w:t>
      </w:r>
      <w:r w:rsidR="00AB7106" w:rsidRPr="00CF6B86">
        <w:rPr>
          <w:b w:val="0"/>
          <w:bCs/>
          <w:sz w:val="24"/>
        </w:rPr>
        <w:t>Dissertation</w:t>
      </w:r>
      <w:r w:rsidRPr="00CF6B86">
        <w:rPr>
          <w:b w:val="0"/>
          <w:bCs/>
          <w:sz w:val="24"/>
        </w:rPr>
        <w:t xml:space="preserve"> Presented for</w:t>
      </w:r>
      <w:r w:rsidR="008865B6" w:rsidRPr="00CF6B86">
        <w:rPr>
          <w:b w:val="0"/>
          <w:bCs/>
          <w:sz w:val="24"/>
        </w:rPr>
        <w:t xml:space="preserve"> the</w:t>
      </w:r>
    </w:p>
    <w:p w14:paraId="7FF5BA78" w14:textId="43787C23" w:rsidR="009C755C" w:rsidRPr="00CF6B86" w:rsidRDefault="00AB7106" w:rsidP="00387656">
      <w:pPr>
        <w:pStyle w:val="Title"/>
        <w:rPr>
          <w:b w:val="0"/>
          <w:bCs/>
          <w:sz w:val="24"/>
        </w:rPr>
      </w:pPr>
      <w:r w:rsidRPr="00CF6B86">
        <w:rPr>
          <w:b w:val="0"/>
          <w:bCs/>
          <w:sz w:val="24"/>
        </w:rPr>
        <w:t>Doctor of Philosophy</w:t>
      </w:r>
    </w:p>
    <w:p w14:paraId="7FF5BA79" w14:textId="77777777" w:rsidR="009C755C" w:rsidRPr="00CF6B86" w:rsidRDefault="009C755C" w:rsidP="00387656">
      <w:pPr>
        <w:pStyle w:val="Title"/>
        <w:rPr>
          <w:b w:val="0"/>
          <w:bCs/>
          <w:sz w:val="24"/>
        </w:rPr>
      </w:pPr>
      <w:r w:rsidRPr="00CF6B86">
        <w:rPr>
          <w:b w:val="0"/>
          <w:bCs/>
          <w:sz w:val="24"/>
        </w:rPr>
        <w:t>Degree</w:t>
      </w:r>
    </w:p>
    <w:p w14:paraId="7FF5BA7A" w14:textId="77777777" w:rsidR="009C755C" w:rsidRPr="00CF6B86" w:rsidRDefault="009C755C" w:rsidP="00387656">
      <w:pPr>
        <w:pStyle w:val="Title"/>
        <w:rPr>
          <w:b w:val="0"/>
          <w:bCs/>
          <w:sz w:val="24"/>
        </w:rPr>
      </w:pPr>
      <w:r w:rsidRPr="00CF6B86">
        <w:rPr>
          <w:b w:val="0"/>
          <w:bCs/>
          <w:sz w:val="24"/>
        </w:rPr>
        <w:t>The University of Tennessee, Knoxville</w:t>
      </w:r>
    </w:p>
    <w:p w14:paraId="7FF5BA7B" w14:textId="77777777" w:rsidR="00387656" w:rsidRPr="00DC2903" w:rsidRDefault="00387656" w:rsidP="00387656">
      <w:pPr>
        <w:pStyle w:val="Title"/>
        <w:rPr>
          <w:sz w:val="24"/>
        </w:rPr>
      </w:pPr>
    </w:p>
    <w:p w14:paraId="7FF5BA7C" w14:textId="77777777" w:rsidR="00387656" w:rsidRPr="00DC2903" w:rsidRDefault="00387656" w:rsidP="00387656">
      <w:pPr>
        <w:pStyle w:val="Title"/>
        <w:rPr>
          <w:sz w:val="24"/>
        </w:rPr>
      </w:pPr>
    </w:p>
    <w:p w14:paraId="7FF5BA7D" w14:textId="77777777" w:rsidR="00387656" w:rsidRPr="00DC2903" w:rsidRDefault="00387656" w:rsidP="00387656">
      <w:pPr>
        <w:pStyle w:val="Title"/>
        <w:rPr>
          <w:sz w:val="24"/>
        </w:rPr>
      </w:pPr>
    </w:p>
    <w:p w14:paraId="7FF5BA7E" w14:textId="77777777" w:rsidR="00236E6D" w:rsidRPr="00DC2903" w:rsidRDefault="00236E6D" w:rsidP="00387656">
      <w:pPr>
        <w:pStyle w:val="Title"/>
        <w:rPr>
          <w:sz w:val="24"/>
        </w:rPr>
      </w:pPr>
    </w:p>
    <w:p w14:paraId="7FF5BA7F" w14:textId="77777777" w:rsidR="00236E6D" w:rsidRPr="00DC2903" w:rsidRDefault="00236E6D" w:rsidP="00387656">
      <w:pPr>
        <w:pStyle w:val="Title"/>
        <w:rPr>
          <w:sz w:val="24"/>
        </w:rPr>
      </w:pPr>
    </w:p>
    <w:p w14:paraId="7FF5BA80" w14:textId="77777777" w:rsidR="00236E6D" w:rsidRPr="00DC2903" w:rsidRDefault="00236E6D" w:rsidP="00387656">
      <w:pPr>
        <w:pStyle w:val="Title"/>
        <w:rPr>
          <w:sz w:val="24"/>
        </w:rPr>
      </w:pPr>
    </w:p>
    <w:p w14:paraId="7FF5BA81" w14:textId="77777777" w:rsidR="00236E6D" w:rsidRPr="00DC2903" w:rsidRDefault="00236E6D" w:rsidP="00387656">
      <w:pPr>
        <w:pStyle w:val="Title"/>
        <w:rPr>
          <w:sz w:val="24"/>
        </w:rPr>
      </w:pPr>
    </w:p>
    <w:p w14:paraId="7FF5BA82" w14:textId="77777777" w:rsidR="00236E6D" w:rsidRPr="00DC2903" w:rsidRDefault="00236E6D" w:rsidP="00387656">
      <w:pPr>
        <w:pStyle w:val="Title"/>
        <w:rPr>
          <w:sz w:val="24"/>
        </w:rPr>
      </w:pPr>
    </w:p>
    <w:p w14:paraId="7FF5BA83" w14:textId="77777777" w:rsidR="00236E6D" w:rsidRPr="00DC2903" w:rsidRDefault="00236E6D" w:rsidP="00387656">
      <w:pPr>
        <w:pStyle w:val="Title"/>
        <w:rPr>
          <w:sz w:val="24"/>
        </w:rPr>
      </w:pPr>
    </w:p>
    <w:p w14:paraId="7FF5BA84" w14:textId="77777777" w:rsidR="00236E6D" w:rsidRPr="00DC2903" w:rsidRDefault="00236E6D" w:rsidP="00387656">
      <w:pPr>
        <w:pStyle w:val="Title"/>
        <w:rPr>
          <w:sz w:val="24"/>
        </w:rPr>
      </w:pPr>
    </w:p>
    <w:p w14:paraId="7FF5BA85" w14:textId="77777777" w:rsidR="00236E6D" w:rsidRPr="00DC2903" w:rsidRDefault="00236E6D" w:rsidP="00387656">
      <w:pPr>
        <w:pStyle w:val="Title"/>
        <w:rPr>
          <w:sz w:val="24"/>
        </w:rPr>
      </w:pPr>
    </w:p>
    <w:p w14:paraId="7FF5BA86" w14:textId="77777777" w:rsidR="00236E6D" w:rsidRPr="00DC2903" w:rsidRDefault="00236E6D" w:rsidP="00387656">
      <w:pPr>
        <w:pStyle w:val="Title"/>
        <w:rPr>
          <w:sz w:val="24"/>
        </w:rPr>
      </w:pPr>
    </w:p>
    <w:p w14:paraId="7FF5BA87" w14:textId="77777777" w:rsidR="00236E6D" w:rsidRDefault="00236E6D" w:rsidP="00387656">
      <w:pPr>
        <w:pStyle w:val="Title"/>
        <w:rPr>
          <w:sz w:val="24"/>
        </w:rPr>
      </w:pPr>
    </w:p>
    <w:p w14:paraId="4C737873" w14:textId="77777777" w:rsidR="00546144" w:rsidRDefault="00546144" w:rsidP="00387656">
      <w:pPr>
        <w:pStyle w:val="Title"/>
        <w:rPr>
          <w:sz w:val="24"/>
        </w:rPr>
      </w:pPr>
    </w:p>
    <w:p w14:paraId="3D45B77B" w14:textId="77777777" w:rsidR="00546144" w:rsidRDefault="00546144" w:rsidP="00387656">
      <w:pPr>
        <w:pStyle w:val="Title"/>
        <w:rPr>
          <w:sz w:val="24"/>
        </w:rPr>
      </w:pPr>
    </w:p>
    <w:p w14:paraId="7CB61FDE" w14:textId="77777777" w:rsidR="009152A2" w:rsidRDefault="009152A2" w:rsidP="00387656">
      <w:pPr>
        <w:pStyle w:val="Title"/>
        <w:rPr>
          <w:sz w:val="24"/>
        </w:rPr>
      </w:pPr>
    </w:p>
    <w:p w14:paraId="5B70F6DF" w14:textId="77777777" w:rsidR="009152A2" w:rsidRDefault="009152A2" w:rsidP="00387656">
      <w:pPr>
        <w:pStyle w:val="Title"/>
        <w:rPr>
          <w:sz w:val="24"/>
        </w:rPr>
      </w:pPr>
    </w:p>
    <w:p w14:paraId="4B08DC6A" w14:textId="77777777" w:rsidR="009152A2" w:rsidRDefault="009152A2" w:rsidP="00387656">
      <w:pPr>
        <w:pStyle w:val="Title"/>
        <w:rPr>
          <w:sz w:val="24"/>
        </w:rPr>
      </w:pPr>
    </w:p>
    <w:p w14:paraId="5168A947" w14:textId="77777777" w:rsidR="009152A2" w:rsidRDefault="009152A2" w:rsidP="00387656">
      <w:pPr>
        <w:pStyle w:val="Title"/>
        <w:rPr>
          <w:sz w:val="24"/>
        </w:rPr>
      </w:pPr>
    </w:p>
    <w:p w14:paraId="3EA9E8DB" w14:textId="77777777" w:rsidR="009152A2" w:rsidRPr="00DC2903" w:rsidRDefault="009152A2" w:rsidP="00387656">
      <w:pPr>
        <w:pStyle w:val="Title"/>
        <w:rPr>
          <w:sz w:val="24"/>
        </w:rPr>
      </w:pPr>
    </w:p>
    <w:p w14:paraId="7FF5BA88" w14:textId="50575622" w:rsidR="00236E6D" w:rsidRPr="00CF6B86" w:rsidRDefault="00213AA6" w:rsidP="00387656">
      <w:pPr>
        <w:pStyle w:val="Title"/>
        <w:rPr>
          <w:b w:val="0"/>
          <w:bCs/>
          <w:sz w:val="24"/>
        </w:rPr>
      </w:pPr>
      <w:r w:rsidRPr="00CF6B86">
        <w:rPr>
          <w:b w:val="0"/>
          <w:bCs/>
          <w:sz w:val="24"/>
        </w:rPr>
        <w:t>William H</w:t>
      </w:r>
      <w:r w:rsidR="00BD1BBF" w:rsidRPr="00CF6B86">
        <w:rPr>
          <w:b w:val="0"/>
          <w:bCs/>
          <w:sz w:val="24"/>
        </w:rPr>
        <w:t>enry</w:t>
      </w:r>
      <w:r w:rsidRPr="00CF6B86">
        <w:rPr>
          <w:b w:val="0"/>
          <w:bCs/>
          <w:sz w:val="24"/>
        </w:rPr>
        <w:t xml:space="preserve"> Halsey</w:t>
      </w:r>
    </w:p>
    <w:p w14:paraId="7FF5BA8B" w14:textId="0A7CC376" w:rsidR="00526151" w:rsidRPr="00CF6B86" w:rsidRDefault="0096476C" w:rsidP="00546144">
      <w:pPr>
        <w:pStyle w:val="Title"/>
        <w:rPr>
          <w:b w:val="0"/>
          <w:bCs/>
          <w:sz w:val="24"/>
        </w:rPr>
      </w:pPr>
      <w:r w:rsidRPr="00CF6B86">
        <w:rPr>
          <w:b w:val="0"/>
          <w:bCs/>
          <w:sz w:val="24"/>
        </w:rPr>
        <w:t>December 2024</w:t>
      </w:r>
    </w:p>
    <w:p w14:paraId="7FF5BA8C" w14:textId="77777777" w:rsidR="00526151" w:rsidRPr="00DC2903" w:rsidRDefault="00387656" w:rsidP="005E54E2">
      <w:r w:rsidRPr="00DC2903">
        <w:br w:type="page"/>
      </w:r>
    </w:p>
    <w:p w14:paraId="7FF5BA9E" w14:textId="750BC1DA" w:rsidR="006F5AA4" w:rsidRPr="00DC1C20" w:rsidRDefault="006F5AA4" w:rsidP="00387656">
      <w:pPr>
        <w:pStyle w:val="Title"/>
        <w:rPr>
          <w:sz w:val="24"/>
        </w:rPr>
      </w:pPr>
      <w:r w:rsidRPr="00DC1C20">
        <w:rPr>
          <w:sz w:val="24"/>
        </w:rPr>
        <w:t>DEDICATION</w:t>
      </w:r>
    </w:p>
    <w:p w14:paraId="7FF5BA9F" w14:textId="77777777" w:rsidR="006F5AA4" w:rsidRPr="00DC1C20" w:rsidRDefault="006F5AA4" w:rsidP="005E54E2"/>
    <w:p w14:paraId="7FF5BAA1" w14:textId="3019B253" w:rsidR="006F5AA4" w:rsidRPr="00DC1C20" w:rsidRDefault="00DC13E5" w:rsidP="00387656">
      <w:pPr>
        <w:jc w:val="center"/>
      </w:pPr>
      <w:r w:rsidRPr="00DC1C20">
        <w:t>For Breanna, Oliver, Henry, and Felicity</w:t>
      </w:r>
      <w:r w:rsidR="00374044" w:rsidRPr="00DC1C20">
        <w:t xml:space="preserve">. </w:t>
      </w:r>
      <w:r w:rsidR="00BF681C" w:rsidRPr="00DC1C20">
        <w:t xml:space="preserve">If I </w:t>
      </w:r>
      <w:r w:rsidR="00F74BD9" w:rsidRPr="00DC1C20">
        <w:t xml:space="preserve">never </w:t>
      </w:r>
      <w:r w:rsidR="00BF681C" w:rsidRPr="00DC1C20">
        <w:t>had started this journey</w:t>
      </w:r>
      <w:r w:rsidR="00374044" w:rsidRPr="00DC1C20">
        <w:t>, I would</w:t>
      </w:r>
      <w:r w:rsidR="00C21F41" w:rsidRPr="00DC1C20">
        <w:t xml:space="preserve"> </w:t>
      </w:r>
      <w:r w:rsidR="00374044" w:rsidRPr="00DC1C20">
        <w:t>n</w:t>
      </w:r>
      <w:r w:rsidR="00C21F41" w:rsidRPr="00DC1C20">
        <w:t>o</w:t>
      </w:r>
      <w:r w:rsidR="00374044" w:rsidRPr="00DC1C20">
        <w:t xml:space="preserve">t have you; </w:t>
      </w:r>
      <w:r w:rsidR="00AC3F94" w:rsidRPr="00DC1C20">
        <w:t>because of you</w:t>
      </w:r>
      <w:r w:rsidR="007661D4" w:rsidRPr="00DC1C20">
        <w:t>,</w:t>
      </w:r>
      <w:r w:rsidR="00AC3F94" w:rsidRPr="00DC1C20">
        <w:t xml:space="preserve"> I was determined to finish this journey</w:t>
      </w:r>
      <w:r w:rsidR="00E3072A" w:rsidRPr="00DC1C20">
        <w:t>.</w:t>
      </w:r>
    </w:p>
    <w:p w14:paraId="7FF5BAA2" w14:textId="77777777" w:rsidR="006F5AA4" w:rsidRPr="00DF7C87" w:rsidRDefault="006F5AA4" w:rsidP="00387656">
      <w:pPr>
        <w:jc w:val="center"/>
      </w:pPr>
    </w:p>
    <w:p w14:paraId="7FF5BAA3" w14:textId="77777777" w:rsidR="00904969" w:rsidRPr="00DF7C87" w:rsidRDefault="00904969" w:rsidP="00387656">
      <w:pPr>
        <w:jc w:val="center"/>
      </w:pPr>
    </w:p>
    <w:p w14:paraId="7FF5BAA4" w14:textId="77777777" w:rsidR="00904969" w:rsidRPr="00DF7C87" w:rsidRDefault="00904969" w:rsidP="00387656">
      <w:pPr>
        <w:jc w:val="center"/>
      </w:pPr>
    </w:p>
    <w:p w14:paraId="7FF5BAA5" w14:textId="77777777" w:rsidR="00904969" w:rsidRPr="00DF7C87" w:rsidRDefault="00904969" w:rsidP="00387656">
      <w:pPr>
        <w:jc w:val="center"/>
      </w:pPr>
    </w:p>
    <w:p w14:paraId="7FF5BAA6" w14:textId="77777777" w:rsidR="00CD73A9" w:rsidRPr="00493569" w:rsidRDefault="006F5AA4" w:rsidP="00387656">
      <w:pPr>
        <w:pStyle w:val="Title"/>
        <w:rPr>
          <w:sz w:val="24"/>
        </w:rPr>
      </w:pPr>
      <w:r w:rsidRPr="00DF7C87">
        <w:rPr>
          <w:sz w:val="24"/>
        </w:rPr>
        <w:br w:type="page"/>
      </w:r>
      <w:r w:rsidR="00CD73A9" w:rsidRPr="00493569">
        <w:rPr>
          <w:sz w:val="24"/>
        </w:rPr>
        <w:t>ACKNOWLEDGEMENTS</w:t>
      </w:r>
    </w:p>
    <w:p w14:paraId="7FF5BAA7" w14:textId="77777777" w:rsidR="009D794C" w:rsidRPr="00DF7C87" w:rsidRDefault="009D794C" w:rsidP="00FE3154"/>
    <w:p w14:paraId="3D7B146F" w14:textId="79665528" w:rsidR="005C502F" w:rsidRPr="00E44BB5" w:rsidRDefault="005C502F" w:rsidP="00FE3154">
      <w:r w:rsidRPr="00E44BB5">
        <w:t xml:space="preserve">I would like to </w:t>
      </w:r>
      <w:r w:rsidR="00421CFA" w:rsidRPr="00E44BB5">
        <w:t xml:space="preserve">give my profound </w:t>
      </w:r>
      <w:r w:rsidRPr="00E44BB5">
        <w:t>thank</w:t>
      </w:r>
      <w:r w:rsidR="00421CFA" w:rsidRPr="00E44BB5">
        <w:t>s to</w:t>
      </w:r>
      <w:r w:rsidRPr="00E44BB5">
        <w:t xml:space="preserve"> Dr. Vincent Paquit </w:t>
      </w:r>
      <w:r w:rsidR="009C03E9" w:rsidRPr="00E44BB5">
        <w:t>for</w:t>
      </w:r>
      <w:r w:rsidR="0028297E" w:rsidRPr="00E44BB5">
        <w:t>, among other things,</w:t>
      </w:r>
      <w:r w:rsidR="009C03E9" w:rsidRPr="00E44BB5">
        <w:t xml:space="preserve"> </w:t>
      </w:r>
      <w:r w:rsidR="005C2CF7" w:rsidRPr="00E44BB5">
        <w:t xml:space="preserve">serving </w:t>
      </w:r>
      <w:r w:rsidR="009C03E9" w:rsidRPr="00E44BB5">
        <w:t xml:space="preserve">as my technical advisor and for </w:t>
      </w:r>
      <w:r w:rsidR="00E07629" w:rsidRPr="00E44BB5">
        <w:t>assi</w:t>
      </w:r>
      <w:r w:rsidR="0024792A" w:rsidRPr="00E44BB5">
        <w:t>s</w:t>
      </w:r>
      <w:r w:rsidR="00E07629" w:rsidRPr="00E44BB5">
        <w:t>ting in funding this work.</w:t>
      </w:r>
      <w:r w:rsidR="00913223" w:rsidRPr="00E44BB5">
        <w:t xml:space="preserve"> Also, </w:t>
      </w:r>
      <w:r w:rsidR="00056910" w:rsidRPr="00E44BB5">
        <w:t xml:space="preserve">thanks to Dr. Russell Zaretzki for serving as my committee chair and for </w:t>
      </w:r>
      <w:r w:rsidR="00450C55" w:rsidRPr="00E44BB5">
        <w:t>your guidance during this Ph.D</w:t>
      </w:r>
      <w:r w:rsidR="00166133" w:rsidRPr="00E44BB5">
        <w:t>.</w:t>
      </w:r>
      <w:r w:rsidR="001941F9" w:rsidRPr="00E44BB5">
        <w:t xml:space="preserve"> </w:t>
      </w:r>
    </w:p>
    <w:p w14:paraId="04D16C9F" w14:textId="77777777" w:rsidR="00E07629" w:rsidRPr="00E44BB5" w:rsidRDefault="00E07629" w:rsidP="00D66FE3"/>
    <w:p w14:paraId="058DC41D" w14:textId="049FF8FB" w:rsidR="0029471C" w:rsidRPr="00E44BB5" w:rsidRDefault="00E07629" w:rsidP="00D66FE3">
      <w:r w:rsidRPr="00E44BB5">
        <w:t>I would also like to thank</w:t>
      </w:r>
      <w:r w:rsidR="0049716F" w:rsidRPr="00E44BB5">
        <w:t xml:space="preserve"> </w:t>
      </w:r>
      <w:r w:rsidR="007B36E9" w:rsidRPr="00E44BB5">
        <w:t>all</w:t>
      </w:r>
      <w:r w:rsidR="00381388" w:rsidRPr="00E44BB5">
        <w:t xml:space="preserve"> </w:t>
      </w:r>
      <w:r w:rsidR="003C27D1" w:rsidRPr="00E44BB5">
        <w:t xml:space="preserve">the great people that I have been privileged to work with at the Manufacturing Demonstration Facility. </w:t>
      </w:r>
      <w:r w:rsidR="0029471C" w:rsidRPr="00E44BB5">
        <w:t>Finally, a sincere thank you to everyone who asked</w:t>
      </w:r>
      <w:r w:rsidR="00BB03AE" w:rsidRPr="00E44BB5">
        <w:t xml:space="preserve"> how my Ph.D. was going</w:t>
      </w:r>
      <w:r w:rsidR="00B00BD4" w:rsidRPr="00E44BB5">
        <w:t xml:space="preserve">. I know that </w:t>
      </w:r>
      <w:r w:rsidR="002D60AC" w:rsidRPr="00E44BB5">
        <w:t>you asked because you cared.</w:t>
      </w:r>
    </w:p>
    <w:p w14:paraId="6CD4BAC8" w14:textId="77777777" w:rsidR="00B00BD4" w:rsidRPr="00E44BB5" w:rsidRDefault="00B00BD4" w:rsidP="005E54E2"/>
    <w:p w14:paraId="03083A96" w14:textId="20949D7F" w:rsidR="00B90EC8" w:rsidRPr="00E44BB5" w:rsidRDefault="00B90EC8" w:rsidP="00B90EC8">
      <w:r w:rsidRPr="00E44BB5">
        <w:t>Manuscripts contained herein have been authored by UT-Battelle, LLC, under contract DE-AC05-00OR22725 with the US Department of Energy (DOE). Research was sponsored the U.S. Department of Energy, Office of Energy Efficiency and Renewable Energy, Advanced Manufacturing Office.</w:t>
      </w:r>
    </w:p>
    <w:p w14:paraId="7FF5BAAB" w14:textId="77777777" w:rsidR="00904969" w:rsidRPr="00E44BB5" w:rsidRDefault="00904969" w:rsidP="005E54E2"/>
    <w:p w14:paraId="7FF5BAAC" w14:textId="77777777" w:rsidR="00904969" w:rsidRPr="00E44BB5" w:rsidRDefault="00904969" w:rsidP="005E54E2"/>
    <w:p w14:paraId="7A7D36E4" w14:textId="77777777" w:rsidR="00BC044B" w:rsidRPr="00493569" w:rsidRDefault="0085757D" w:rsidP="00BC044B">
      <w:pPr>
        <w:pStyle w:val="Title"/>
        <w:rPr>
          <w:sz w:val="24"/>
        </w:rPr>
      </w:pPr>
      <w:r w:rsidRPr="00E44BB5">
        <w:rPr>
          <w:sz w:val="24"/>
        </w:rPr>
        <w:br w:type="page"/>
      </w:r>
      <w:r w:rsidR="00BC044B" w:rsidRPr="00493569">
        <w:rPr>
          <w:sz w:val="24"/>
        </w:rPr>
        <w:t>PREFACE</w:t>
      </w:r>
    </w:p>
    <w:p w14:paraId="30AFD445" w14:textId="77777777" w:rsidR="00BC044B" w:rsidRPr="00DF7C87" w:rsidRDefault="00BC044B" w:rsidP="00FE3154"/>
    <w:p w14:paraId="0D3FD111" w14:textId="37717A15" w:rsidR="00BC044B" w:rsidRPr="00DF7C87" w:rsidRDefault="00715164" w:rsidP="00FE3154">
      <w:r>
        <w:t xml:space="preserve">This dissertation is to fulfill </w:t>
      </w:r>
      <w:r w:rsidR="0049180B">
        <w:t>the requirements for a Ph.D. in Data Science and Engineering</w:t>
      </w:r>
      <w:r w:rsidR="00B9452D">
        <w:t xml:space="preserve">. </w:t>
      </w:r>
      <w:r w:rsidR="009A4F9F">
        <w:t xml:space="preserve">The hope is that it provides an interesting and meaningful addition to </w:t>
      </w:r>
      <w:r w:rsidR="006905F9">
        <w:t>the diverse,</w:t>
      </w:r>
      <w:r w:rsidR="00AD431E">
        <w:t xml:space="preserve"> </w:t>
      </w:r>
      <w:r w:rsidR="000D11FF">
        <w:t>dynamic</w:t>
      </w:r>
      <w:r w:rsidR="006905F9">
        <w:t>,</w:t>
      </w:r>
      <w:r w:rsidR="000D11FF">
        <w:t xml:space="preserve"> and </w:t>
      </w:r>
      <w:r w:rsidR="00AD431E">
        <w:t>growing</w:t>
      </w:r>
      <w:r w:rsidR="000D11FF">
        <w:t xml:space="preserve"> </w:t>
      </w:r>
      <w:r w:rsidR="006905F9">
        <w:t xml:space="preserve">field of </w:t>
      </w:r>
      <w:r w:rsidR="00956A37">
        <w:t>advanced</w:t>
      </w:r>
      <w:r w:rsidR="006905F9">
        <w:t xml:space="preserve"> manufacturing. </w:t>
      </w:r>
      <w:r w:rsidR="00147090">
        <w:t>The simultaneous c</w:t>
      </w:r>
      <w:r w:rsidR="00C1227A">
        <w:t>onfluence</w:t>
      </w:r>
      <w:r w:rsidR="00147090">
        <w:t xml:space="preserve"> of </w:t>
      </w:r>
      <w:r w:rsidR="003C5DD1">
        <w:t xml:space="preserve">new manufacturing process, better and cheaper sensors, </w:t>
      </w:r>
      <w:r w:rsidR="0002590C">
        <w:t xml:space="preserve">increasingly </w:t>
      </w:r>
      <w:r w:rsidR="003C5DD1">
        <w:t xml:space="preserve">powerful compute resources, and </w:t>
      </w:r>
      <w:r w:rsidR="00BA430D">
        <w:t xml:space="preserve">growing machine learning capabilities </w:t>
      </w:r>
      <w:r w:rsidR="00054A00">
        <w:t xml:space="preserve">have </w:t>
      </w:r>
      <w:r w:rsidR="003215EE">
        <w:t xml:space="preserve">opened </w:t>
      </w:r>
      <w:r w:rsidR="00054A00">
        <w:t xml:space="preserve">opportunities </w:t>
      </w:r>
      <w:r w:rsidR="003215EE">
        <w:t xml:space="preserve">for research </w:t>
      </w:r>
      <w:r w:rsidR="00AB3067">
        <w:t xml:space="preserve">that could lead to </w:t>
      </w:r>
      <w:r w:rsidR="00911271">
        <w:t xml:space="preserve">new </w:t>
      </w:r>
      <w:r w:rsidR="00452901">
        <w:t xml:space="preserve">materials, </w:t>
      </w:r>
      <w:r w:rsidR="00F75E02">
        <w:t>increased</w:t>
      </w:r>
      <w:r w:rsidR="00C134B4">
        <w:t xml:space="preserve"> efficiency,</w:t>
      </w:r>
      <w:r w:rsidR="00D2433D">
        <w:t xml:space="preserve"> </w:t>
      </w:r>
      <w:r w:rsidR="0061574B">
        <w:t xml:space="preserve">faster </w:t>
      </w:r>
      <w:r w:rsidR="00B86B98">
        <w:t>design</w:t>
      </w:r>
      <w:r w:rsidR="008424AE">
        <w:t xml:space="preserve">, </w:t>
      </w:r>
      <w:r w:rsidR="00823336">
        <w:t>and less waste</w:t>
      </w:r>
      <w:r w:rsidR="00FA0A33">
        <w:t xml:space="preserve"> in manufacturing. </w:t>
      </w:r>
      <w:r w:rsidR="00796E51">
        <w:t xml:space="preserve">Nowhere is this more true than in </w:t>
      </w:r>
      <w:r w:rsidR="004D529C">
        <w:t>additive manufacturing</w:t>
      </w:r>
      <w:r w:rsidR="007A6D81">
        <w:t xml:space="preserve">. </w:t>
      </w:r>
      <w:r w:rsidR="00576446">
        <w:t>Th</w:t>
      </w:r>
      <w:r w:rsidR="00B47D82">
        <w:t xml:space="preserve">e work contained herein </w:t>
      </w:r>
      <w:r w:rsidR="000C3EC0">
        <w:t>offer</w:t>
      </w:r>
      <w:r w:rsidR="00303068">
        <w:t>s just a glimpse of</w:t>
      </w:r>
      <w:r w:rsidR="00B47D82">
        <w:t xml:space="preserve"> some of the </w:t>
      </w:r>
      <w:r w:rsidR="002557F2">
        <w:t xml:space="preserve">possibilities </w:t>
      </w:r>
      <w:r w:rsidR="00034D5F">
        <w:t>that lie at the intersection of manufacturing and data science.</w:t>
      </w:r>
    </w:p>
    <w:p w14:paraId="5831045B" w14:textId="77777777" w:rsidR="000D1C92" w:rsidRDefault="000D1C92" w:rsidP="00BC044B"/>
    <w:p w14:paraId="644427C7" w14:textId="113CA1E1" w:rsidR="00BC044B" w:rsidRPr="00DF7C87" w:rsidRDefault="00BC044B" w:rsidP="00BC044B">
      <w:r w:rsidRPr="00DF7C87">
        <w:br w:type="page"/>
      </w:r>
    </w:p>
    <w:p w14:paraId="7FF5BAAD" w14:textId="25B6FCBF" w:rsidR="00236E6D" w:rsidRPr="00493569" w:rsidRDefault="00236E6D" w:rsidP="00387656">
      <w:pPr>
        <w:pStyle w:val="Title"/>
        <w:rPr>
          <w:sz w:val="24"/>
        </w:rPr>
      </w:pPr>
      <w:r w:rsidRPr="00493569">
        <w:rPr>
          <w:sz w:val="24"/>
        </w:rPr>
        <w:t>ABSTRACT</w:t>
      </w:r>
    </w:p>
    <w:p w14:paraId="7FF5BAAE" w14:textId="77777777" w:rsidR="00060A6A" w:rsidRPr="00DF7C87" w:rsidRDefault="00060A6A" w:rsidP="00FE3154"/>
    <w:p w14:paraId="5AE7CB1B" w14:textId="634D54C1" w:rsidR="005E2172" w:rsidRPr="00DF7C87" w:rsidRDefault="005E2172" w:rsidP="00FE3154">
      <w:r w:rsidRPr="005E2172">
        <w:t>Before metal powder bed fusion additive manufacturing may be deployed on a wide scale, the reliability and repeatability of the process must be improved. Currently additively manufactured components suffer from mechanical anisotropy and often-poor performance due to the presence heterogeneities in microstructure and defects throughout the component. Work must be undertaken to help determine how the process itself contributes to the evolution of these heterogeneous structures. This is true for both electron beam and laser p</w:t>
      </w:r>
      <w:r w:rsidR="00A32703">
        <w:t>o</w:t>
      </w:r>
      <w:r w:rsidRPr="005E2172">
        <w:t>wder bed fusion technologies. The dynamism of the process is largely driven by the scan path that the heat source traverses to fuse feedstock into solid material - introducing nuanced thermal cycling and histories to different regions. The complexity of the process, time and space scales under consideration, and the increasing availability of data necessitate development of additional process-structure analyses to complement those in existence already. Two distinct tasks will be performed to explore localized heterogeneities and their connection to the powder bed process utilizing scan path data. The first task will investigate how the scan path itself may be manipulated in order to induce desired location specific microcstructure in electron beam powder bed fusion utilizing genetic algorithm and concurrent greedy line search optimization algorithms. The second task will leverage scan path data to localize temporal process data. Specifically, the scan path data will be utilized to spatially map temporal data about gas flow and oxygen content of laser powder bed fusion builds. The data, in its new format, will then be used to predict the local prevalence of soot which has been shown to lead to mechanical anisotropy.</w:t>
      </w:r>
    </w:p>
    <w:p w14:paraId="7FF5BAB2" w14:textId="77777777" w:rsidR="00A50F5A" w:rsidRPr="00DF7C87" w:rsidRDefault="00A50F5A" w:rsidP="00387656">
      <w:pPr>
        <w:pStyle w:val="Title"/>
        <w:rPr>
          <w:sz w:val="24"/>
        </w:rPr>
      </w:pPr>
    </w:p>
    <w:p w14:paraId="7FF5BAB8" w14:textId="0692823C" w:rsidR="00236E6D" w:rsidRPr="00DF7C87" w:rsidRDefault="00236E6D" w:rsidP="00BC044B">
      <w:pPr>
        <w:pStyle w:val="Title"/>
      </w:pPr>
      <w:r w:rsidRPr="00DF7C87">
        <w:rPr>
          <w:sz w:val="24"/>
        </w:rPr>
        <w:br w:type="page"/>
      </w:r>
    </w:p>
    <w:p w14:paraId="7FF5BAB9" w14:textId="77777777" w:rsidR="00387656" w:rsidRPr="00493569" w:rsidRDefault="00387656" w:rsidP="00387656">
      <w:pPr>
        <w:pStyle w:val="Title"/>
        <w:rPr>
          <w:sz w:val="24"/>
        </w:rPr>
      </w:pPr>
      <w:r w:rsidRPr="00493569">
        <w:rPr>
          <w:sz w:val="24"/>
        </w:rPr>
        <w:t>TABLE OF CONTENTS</w:t>
      </w:r>
    </w:p>
    <w:p w14:paraId="7FF5BABA" w14:textId="77777777" w:rsidR="00387656" w:rsidRPr="00493569" w:rsidRDefault="00387656" w:rsidP="001C1CCB"/>
    <w:p w14:paraId="166AA60B" w14:textId="0901951E" w:rsidR="003005BA" w:rsidRDefault="00387656">
      <w:pPr>
        <w:pStyle w:val="TOC1"/>
        <w:tabs>
          <w:tab w:val="right" w:leader="dot" w:pos="8630"/>
        </w:tabs>
        <w:rPr>
          <w:rFonts w:asciiTheme="minorHAnsi" w:eastAsiaTheme="minorEastAsia" w:hAnsiTheme="minorHAnsi" w:cstheme="minorBidi"/>
          <w:noProof/>
          <w:kern w:val="2"/>
          <w14:ligatures w14:val="standardContextual"/>
        </w:rPr>
      </w:pPr>
      <w:r w:rsidRPr="00493569">
        <w:fldChar w:fldCharType="begin"/>
      </w:r>
      <w:r w:rsidRPr="00493569">
        <w:instrText xml:space="preserve"> TOC \o "1-3" \h \z \u </w:instrText>
      </w:r>
      <w:r w:rsidRPr="00493569">
        <w:fldChar w:fldCharType="separate"/>
      </w:r>
      <w:hyperlink w:anchor="_Toc182505018" w:history="1">
        <w:r w:rsidR="003005BA" w:rsidRPr="007F3EE6">
          <w:rPr>
            <w:rStyle w:val="Hyperlink"/>
            <w:noProof/>
          </w:rPr>
          <w:t>INTRODUCTION</w:t>
        </w:r>
        <w:r w:rsidR="003005BA">
          <w:rPr>
            <w:noProof/>
            <w:webHidden/>
          </w:rPr>
          <w:tab/>
        </w:r>
        <w:r w:rsidR="003005BA">
          <w:rPr>
            <w:noProof/>
            <w:webHidden/>
          </w:rPr>
          <w:fldChar w:fldCharType="begin"/>
        </w:r>
        <w:r w:rsidR="003005BA">
          <w:rPr>
            <w:noProof/>
            <w:webHidden/>
          </w:rPr>
          <w:instrText xml:space="preserve"> PAGEREF _Toc182505018 \h </w:instrText>
        </w:r>
        <w:r w:rsidR="003005BA">
          <w:rPr>
            <w:noProof/>
            <w:webHidden/>
          </w:rPr>
        </w:r>
        <w:r w:rsidR="003005BA">
          <w:rPr>
            <w:noProof/>
            <w:webHidden/>
          </w:rPr>
          <w:fldChar w:fldCharType="separate"/>
        </w:r>
        <w:r w:rsidR="00E4730A">
          <w:rPr>
            <w:noProof/>
            <w:webHidden/>
          </w:rPr>
          <w:t>1</w:t>
        </w:r>
        <w:r w:rsidR="003005BA">
          <w:rPr>
            <w:noProof/>
            <w:webHidden/>
          </w:rPr>
          <w:fldChar w:fldCharType="end"/>
        </w:r>
      </w:hyperlink>
    </w:p>
    <w:p w14:paraId="1470C033" w14:textId="0293DF3F"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19" w:history="1">
        <w:r w:rsidRPr="007F3EE6">
          <w:rPr>
            <w:rStyle w:val="Hyperlink"/>
            <w:noProof/>
          </w:rPr>
          <w:t>What is Metal Powder Bed Fusion Additive Manufacturing?</w:t>
        </w:r>
        <w:r>
          <w:rPr>
            <w:noProof/>
            <w:webHidden/>
          </w:rPr>
          <w:tab/>
        </w:r>
        <w:r>
          <w:rPr>
            <w:noProof/>
            <w:webHidden/>
          </w:rPr>
          <w:fldChar w:fldCharType="begin"/>
        </w:r>
        <w:r>
          <w:rPr>
            <w:noProof/>
            <w:webHidden/>
          </w:rPr>
          <w:instrText xml:space="preserve"> PAGEREF _Toc182505019 \h </w:instrText>
        </w:r>
        <w:r>
          <w:rPr>
            <w:noProof/>
            <w:webHidden/>
          </w:rPr>
        </w:r>
        <w:r>
          <w:rPr>
            <w:noProof/>
            <w:webHidden/>
          </w:rPr>
          <w:fldChar w:fldCharType="separate"/>
        </w:r>
        <w:r w:rsidR="00E4730A">
          <w:rPr>
            <w:noProof/>
            <w:webHidden/>
          </w:rPr>
          <w:t>1</w:t>
        </w:r>
        <w:r>
          <w:rPr>
            <w:noProof/>
            <w:webHidden/>
          </w:rPr>
          <w:fldChar w:fldCharType="end"/>
        </w:r>
      </w:hyperlink>
    </w:p>
    <w:p w14:paraId="448A33F4" w14:textId="4D71B583"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20" w:history="1">
        <w:r w:rsidRPr="007F3EE6">
          <w:rPr>
            <w:rStyle w:val="Hyperlink"/>
            <w:noProof/>
          </w:rPr>
          <w:t>Additive Manufacturing</w:t>
        </w:r>
        <w:r>
          <w:rPr>
            <w:noProof/>
            <w:webHidden/>
          </w:rPr>
          <w:tab/>
        </w:r>
        <w:r>
          <w:rPr>
            <w:noProof/>
            <w:webHidden/>
          </w:rPr>
          <w:fldChar w:fldCharType="begin"/>
        </w:r>
        <w:r>
          <w:rPr>
            <w:noProof/>
            <w:webHidden/>
          </w:rPr>
          <w:instrText xml:space="preserve"> PAGEREF _Toc182505020 \h </w:instrText>
        </w:r>
        <w:r>
          <w:rPr>
            <w:noProof/>
            <w:webHidden/>
          </w:rPr>
        </w:r>
        <w:r>
          <w:rPr>
            <w:noProof/>
            <w:webHidden/>
          </w:rPr>
          <w:fldChar w:fldCharType="separate"/>
        </w:r>
        <w:r w:rsidR="00E4730A">
          <w:rPr>
            <w:noProof/>
            <w:webHidden/>
          </w:rPr>
          <w:t>1</w:t>
        </w:r>
        <w:r>
          <w:rPr>
            <w:noProof/>
            <w:webHidden/>
          </w:rPr>
          <w:fldChar w:fldCharType="end"/>
        </w:r>
      </w:hyperlink>
    </w:p>
    <w:p w14:paraId="04F7DFCD" w14:textId="14AF52A7"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21" w:history="1">
        <w:r w:rsidRPr="007F3EE6">
          <w:rPr>
            <w:rStyle w:val="Hyperlink"/>
            <w:noProof/>
          </w:rPr>
          <w:t>Metal Additive Manufacturing</w:t>
        </w:r>
        <w:r>
          <w:rPr>
            <w:noProof/>
            <w:webHidden/>
          </w:rPr>
          <w:tab/>
        </w:r>
        <w:r>
          <w:rPr>
            <w:noProof/>
            <w:webHidden/>
          </w:rPr>
          <w:fldChar w:fldCharType="begin"/>
        </w:r>
        <w:r>
          <w:rPr>
            <w:noProof/>
            <w:webHidden/>
          </w:rPr>
          <w:instrText xml:space="preserve"> PAGEREF _Toc182505021 \h </w:instrText>
        </w:r>
        <w:r>
          <w:rPr>
            <w:noProof/>
            <w:webHidden/>
          </w:rPr>
        </w:r>
        <w:r>
          <w:rPr>
            <w:noProof/>
            <w:webHidden/>
          </w:rPr>
          <w:fldChar w:fldCharType="separate"/>
        </w:r>
        <w:r w:rsidR="00E4730A">
          <w:rPr>
            <w:noProof/>
            <w:webHidden/>
          </w:rPr>
          <w:t>1</w:t>
        </w:r>
        <w:r>
          <w:rPr>
            <w:noProof/>
            <w:webHidden/>
          </w:rPr>
          <w:fldChar w:fldCharType="end"/>
        </w:r>
      </w:hyperlink>
    </w:p>
    <w:p w14:paraId="34516BE1" w14:textId="6DA844B2"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22" w:history="1">
        <w:r w:rsidRPr="007F3EE6">
          <w:rPr>
            <w:rStyle w:val="Hyperlink"/>
            <w:noProof/>
          </w:rPr>
          <w:t>Powder Bed Fusion</w:t>
        </w:r>
        <w:r>
          <w:rPr>
            <w:noProof/>
            <w:webHidden/>
          </w:rPr>
          <w:tab/>
        </w:r>
        <w:r>
          <w:rPr>
            <w:noProof/>
            <w:webHidden/>
          </w:rPr>
          <w:fldChar w:fldCharType="begin"/>
        </w:r>
        <w:r>
          <w:rPr>
            <w:noProof/>
            <w:webHidden/>
          </w:rPr>
          <w:instrText xml:space="preserve"> PAGEREF _Toc182505022 \h </w:instrText>
        </w:r>
        <w:r>
          <w:rPr>
            <w:noProof/>
            <w:webHidden/>
          </w:rPr>
        </w:r>
        <w:r>
          <w:rPr>
            <w:noProof/>
            <w:webHidden/>
          </w:rPr>
          <w:fldChar w:fldCharType="separate"/>
        </w:r>
        <w:r w:rsidR="00E4730A">
          <w:rPr>
            <w:noProof/>
            <w:webHidden/>
          </w:rPr>
          <w:t>2</w:t>
        </w:r>
        <w:r>
          <w:rPr>
            <w:noProof/>
            <w:webHidden/>
          </w:rPr>
          <w:fldChar w:fldCharType="end"/>
        </w:r>
      </w:hyperlink>
    </w:p>
    <w:p w14:paraId="32A45741" w14:textId="6993CBDC"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23" w:history="1">
        <w:r w:rsidRPr="007F3EE6">
          <w:rPr>
            <w:rStyle w:val="Hyperlink"/>
            <w:noProof/>
          </w:rPr>
          <w:t>What are Spatially Localized Heterogeneities?</w:t>
        </w:r>
        <w:r>
          <w:rPr>
            <w:noProof/>
            <w:webHidden/>
          </w:rPr>
          <w:tab/>
        </w:r>
        <w:r>
          <w:rPr>
            <w:noProof/>
            <w:webHidden/>
          </w:rPr>
          <w:fldChar w:fldCharType="begin"/>
        </w:r>
        <w:r>
          <w:rPr>
            <w:noProof/>
            <w:webHidden/>
          </w:rPr>
          <w:instrText xml:space="preserve"> PAGEREF _Toc182505023 \h </w:instrText>
        </w:r>
        <w:r>
          <w:rPr>
            <w:noProof/>
            <w:webHidden/>
          </w:rPr>
        </w:r>
        <w:r>
          <w:rPr>
            <w:noProof/>
            <w:webHidden/>
          </w:rPr>
          <w:fldChar w:fldCharType="separate"/>
        </w:r>
        <w:r w:rsidR="00E4730A">
          <w:rPr>
            <w:noProof/>
            <w:webHidden/>
          </w:rPr>
          <w:t>8</w:t>
        </w:r>
        <w:r>
          <w:rPr>
            <w:noProof/>
            <w:webHidden/>
          </w:rPr>
          <w:fldChar w:fldCharType="end"/>
        </w:r>
      </w:hyperlink>
    </w:p>
    <w:p w14:paraId="65B41B26" w14:textId="4483D80A"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24" w:history="1">
        <w:r w:rsidRPr="007F3EE6">
          <w:rPr>
            <w:rStyle w:val="Hyperlink"/>
            <w:noProof/>
          </w:rPr>
          <w:t>Localized Microstructure</w:t>
        </w:r>
        <w:r>
          <w:rPr>
            <w:noProof/>
            <w:webHidden/>
          </w:rPr>
          <w:tab/>
        </w:r>
        <w:r>
          <w:rPr>
            <w:noProof/>
            <w:webHidden/>
          </w:rPr>
          <w:fldChar w:fldCharType="begin"/>
        </w:r>
        <w:r>
          <w:rPr>
            <w:noProof/>
            <w:webHidden/>
          </w:rPr>
          <w:instrText xml:space="preserve"> PAGEREF _Toc182505024 \h </w:instrText>
        </w:r>
        <w:r>
          <w:rPr>
            <w:noProof/>
            <w:webHidden/>
          </w:rPr>
        </w:r>
        <w:r>
          <w:rPr>
            <w:noProof/>
            <w:webHidden/>
          </w:rPr>
          <w:fldChar w:fldCharType="separate"/>
        </w:r>
        <w:r w:rsidR="00E4730A">
          <w:rPr>
            <w:noProof/>
            <w:webHidden/>
          </w:rPr>
          <w:t>8</w:t>
        </w:r>
        <w:r>
          <w:rPr>
            <w:noProof/>
            <w:webHidden/>
          </w:rPr>
          <w:fldChar w:fldCharType="end"/>
        </w:r>
      </w:hyperlink>
    </w:p>
    <w:p w14:paraId="49826608" w14:textId="593A6FA1"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25" w:history="1">
        <w:r w:rsidRPr="007F3EE6">
          <w:rPr>
            <w:rStyle w:val="Hyperlink"/>
            <w:noProof/>
          </w:rPr>
          <w:t>Localized Flaws</w:t>
        </w:r>
        <w:r>
          <w:rPr>
            <w:noProof/>
            <w:webHidden/>
          </w:rPr>
          <w:tab/>
        </w:r>
        <w:r>
          <w:rPr>
            <w:noProof/>
            <w:webHidden/>
          </w:rPr>
          <w:fldChar w:fldCharType="begin"/>
        </w:r>
        <w:r>
          <w:rPr>
            <w:noProof/>
            <w:webHidden/>
          </w:rPr>
          <w:instrText xml:space="preserve"> PAGEREF _Toc182505025 \h </w:instrText>
        </w:r>
        <w:r>
          <w:rPr>
            <w:noProof/>
            <w:webHidden/>
          </w:rPr>
        </w:r>
        <w:r>
          <w:rPr>
            <w:noProof/>
            <w:webHidden/>
          </w:rPr>
          <w:fldChar w:fldCharType="separate"/>
        </w:r>
        <w:r w:rsidR="00E4730A">
          <w:rPr>
            <w:noProof/>
            <w:webHidden/>
          </w:rPr>
          <w:t>10</w:t>
        </w:r>
        <w:r>
          <w:rPr>
            <w:noProof/>
            <w:webHidden/>
          </w:rPr>
          <w:fldChar w:fldCharType="end"/>
        </w:r>
      </w:hyperlink>
    </w:p>
    <w:p w14:paraId="2A9129F5" w14:textId="7B0D8370"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26" w:history="1">
        <w:r w:rsidRPr="007F3EE6">
          <w:rPr>
            <w:rStyle w:val="Hyperlink"/>
            <w:noProof/>
          </w:rPr>
          <w:t>What is a Scan Path?</w:t>
        </w:r>
        <w:r>
          <w:rPr>
            <w:noProof/>
            <w:webHidden/>
          </w:rPr>
          <w:tab/>
        </w:r>
        <w:r>
          <w:rPr>
            <w:noProof/>
            <w:webHidden/>
          </w:rPr>
          <w:fldChar w:fldCharType="begin"/>
        </w:r>
        <w:r>
          <w:rPr>
            <w:noProof/>
            <w:webHidden/>
          </w:rPr>
          <w:instrText xml:space="preserve"> PAGEREF _Toc182505026 \h </w:instrText>
        </w:r>
        <w:r>
          <w:rPr>
            <w:noProof/>
            <w:webHidden/>
          </w:rPr>
        </w:r>
        <w:r>
          <w:rPr>
            <w:noProof/>
            <w:webHidden/>
          </w:rPr>
          <w:fldChar w:fldCharType="separate"/>
        </w:r>
        <w:r w:rsidR="00E4730A">
          <w:rPr>
            <w:noProof/>
            <w:webHidden/>
          </w:rPr>
          <w:t>12</w:t>
        </w:r>
        <w:r>
          <w:rPr>
            <w:noProof/>
            <w:webHidden/>
          </w:rPr>
          <w:fldChar w:fldCharType="end"/>
        </w:r>
      </w:hyperlink>
    </w:p>
    <w:p w14:paraId="1E0368CF" w14:textId="36A16CF4"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27" w:history="1">
        <w:r w:rsidRPr="007F3EE6">
          <w:rPr>
            <w:rStyle w:val="Hyperlink"/>
            <w:noProof/>
          </w:rPr>
          <w:t>What are Process-Structure Relationships?</w:t>
        </w:r>
        <w:r>
          <w:rPr>
            <w:noProof/>
            <w:webHidden/>
          </w:rPr>
          <w:tab/>
        </w:r>
        <w:r>
          <w:rPr>
            <w:noProof/>
            <w:webHidden/>
          </w:rPr>
          <w:fldChar w:fldCharType="begin"/>
        </w:r>
        <w:r>
          <w:rPr>
            <w:noProof/>
            <w:webHidden/>
          </w:rPr>
          <w:instrText xml:space="preserve"> PAGEREF _Toc182505027 \h </w:instrText>
        </w:r>
        <w:r>
          <w:rPr>
            <w:noProof/>
            <w:webHidden/>
          </w:rPr>
        </w:r>
        <w:r>
          <w:rPr>
            <w:noProof/>
            <w:webHidden/>
          </w:rPr>
          <w:fldChar w:fldCharType="separate"/>
        </w:r>
        <w:r w:rsidR="00E4730A">
          <w:rPr>
            <w:noProof/>
            <w:webHidden/>
          </w:rPr>
          <w:t>15</w:t>
        </w:r>
        <w:r>
          <w:rPr>
            <w:noProof/>
            <w:webHidden/>
          </w:rPr>
          <w:fldChar w:fldCharType="end"/>
        </w:r>
      </w:hyperlink>
    </w:p>
    <w:p w14:paraId="03D887A6" w14:textId="7590C224"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28" w:history="1">
        <w:r w:rsidRPr="007F3EE6">
          <w:rPr>
            <w:rStyle w:val="Hyperlink"/>
            <w:noProof/>
          </w:rPr>
          <w:t>Discussion</w:t>
        </w:r>
        <w:r>
          <w:rPr>
            <w:noProof/>
            <w:webHidden/>
          </w:rPr>
          <w:tab/>
        </w:r>
        <w:r>
          <w:rPr>
            <w:noProof/>
            <w:webHidden/>
          </w:rPr>
          <w:fldChar w:fldCharType="begin"/>
        </w:r>
        <w:r>
          <w:rPr>
            <w:noProof/>
            <w:webHidden/>
          </w:rPr>
          <w:instrText xml:space="preserve"> PAGEREF _Toc182505028 \h </w:instrText>
        </w:r>
        <w:r>
          <w:rPr>
            <w:noProof/>
            <w:webHidden/>
          </w:rPr>
        </w:r>
        <w:r>
          <w:rPr>
            <w:noProof/>
            <w:webHidden/>
          </w:rPr>
          <w:fldChar w:fldCharType="separate"/>
        </w:r>
        <w:r w:rsidR="00E4730A">
          <w:rPr>
            <w:noProof/>
            <w:webHidden/>
          </w:rPr>
          <w:t>19</w:t>
        </w:r>
        <w:r>
          <w:rPr>
            <w:noProof/>
            <w:webHidden/>
          </w:rPr>
          <w:fldChar w:fldCharType="end"/>
        </w:r>
      </w:hyperlink>
    </w:p>
    <w:p w14:paraId="24D8927F" w14:textId="1456A4FB" w:rsidR="003005BA" w:rsidRDefault="003005BA">
      <w:pPr>
        <w:pStyle w:val="TOC1"/>
        <w:tabs>
          <w:tab w:val="right" w:leader="dot" w:pos="8630"/>
        </w:tabs>
        <w:rPr>
          <w:rFonts w:asciiTheme="minorHAnsi" w:eastAsiaTheme="minorEastAsia" w:hAnsiTheme="minorHAnsi" w:cstheme="minorBidi"/>
          <w:noProof/>
          <w:kern w:val="2"/>
          <w14:ligatures w14:val="standardContextual"/>
        </w:rPr>
      </w:pPr>
      <w:hyperlink w:anchor="_Toc182505029" w:history="1">
        <w:r w:rsidRPr="007F3EE6">
          <w:rPr>
            <w:rStyle w:val="Hyperlink"/>
            <w:noProof/>
          </w:rPr>
          <w:t>CHAPTER I Geometry-Independent Microstructure Optimization for Electron Beam Powder Bed Fusion</w:t>
        </w:r>
        <w:r>
          <w:rPr>
            <w:noProof/>
            <w:webHidden/>
          </w:rPr>
          <w:tab/>
        </w:r>
        <w:r>
          <w:rPr>
            <w:noProof/>
            <w:webHidden/>
          </w:rPr>
          <w:fldChar w:fldCharType="begin"/>
        </w:r>
        <w:r>
          <w:rPr>
            <w:noProof/>
            <w:webHidden/>
          </w:rPr>
          <w:instrText xml:space="preserve"> PAGEREF _Toc182505029 \h </w:instrText>
        </w:r>
        <w:r>
          <w:rPr>
            <w:noProof/>
            <w:webHidden/>
          </w:rPr>
        </w:r>
        <w:r>
          <w:rPr>
            <w:noProof/>
            <w:webHidden/>
          </w:rPr>
          <w:fldChar w:fldCharType="separate"/>
        </w:r>
        <w:r w:rsidR="00E4730A">
          <w:rPr>
            <w:noProof/>
            <w:webHidden/>
          </w:rPr>
          <w:t>20</w:t>
        </w:r>
        <w:r>
          <w:rPr>
            <w:noProof/>
            <w:webHidden/>
          </w:rPr>
          <w:fldChar w:fldCharType="end"/>
        </w:r>
      </w:hyperlink>
    </w:p>
    <w:p w14:paraId="2378C58A" w14:textId="434D6C31"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30" w:history="1">
        <w:r w:rsidRPr="007F3EE6">
          <w:rPr>
            <w:rStyle w:val="Hyperlink"/>
            <w:noProof/>
          </w:rPr>
          <w:t>Abstract</w:t>
        </w:r>
        <w:r>
          <w:rPr>
            <w:noProof/>
            <w:webHidden/>
          </w:rPr>
          <w:tab/>
        </w:r>
        <w:r>
          <w:rPr>
            <w:noProof/>
            <w:webHidden/>
          </w:rPr>
          <w:fldChar w:fldCharType="begin"/>
        </w:r>
        <w:r>
          <w:rPr>
            <w:noProof/>
            <w:webHidden/>
          </w:rPr>
          <w:instrText xml:space="preserve"> PAGEREF _Toc182505030 \h </w:instrText>
        </w:r>
        <w:r>
          <w:rPr>
            <w:noProof/>
            <w:webHidden/>
          </w:rPr>
        </w:r>
        <w:r>
          <w:rPr>
            <w:noProof/>
            <w:webHidden/>
          </w:rPr>
          <w:fldChar w:fldCharType="separate"/>
        </w:r>
        <w:r w:rsidR="00E4730A">
          <w:rPr>
            <w:noProof/>
            <w:webHidden/>
          </w:rPr>
          <w:t>21</w:t>
        </w:r>
        <w:r>
          <w:rPr>
            <w:noProof/>
            <w:webHidden/>
          </w:rPr>
          <w:fldChar w:fldCharType="end"/>
        </w:r>
      </w:hyperlink>
    </w:p>
    <w:p w14:paraId="6B3F09D6" w14:textId="03A07144"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31" w:history="1">
        <w:r w:rsidRPr="007F3EE6">
          <w:rPr>
            <w:rStyle w:val="Hyperlink"/>
            <w:noProof/>
          </w:rPr>
          <w:t>Introduction</w:t>
        </w:r>
        <w:r>
          <w:rPr>
            <w:noProof/>
            <w:webHidden/>
          </w:rPr>
          <w:tab/>
        </w:r>
        <w:r>
          <w:rPr>
            <w:noProof/>
            <w:webHidden/>
          </w:rPr>
          <w:fldChar w:fldCharType="begin"/>
        </w:r>
        <w:r>
          <w:rPr>
            <w:noProof/>
            <w:webHidden/>
          </w:rPr>
          <w:instrText xml:space="preserve"> PAGEREF _Toc182505031 \h </w:instrText>
        </w:r>
        <w:r>
          <w:rPr>
            <w:noProof/>
            <w:webHidden/>
          </w:rPr>
        </w:r>
        <w:r>
          <w:rPr>
            <w:noProof/>
            <w:webHidden/>
          </w:rPr>
          <w:fldChar w:fldCharType="separate"/>
        </w:r>
        <w:r w:rsidR="00E4730A">
          <w:rPr>
            <w:noProof/>
            <w:webHidden/>
          </w:rPr>
          <w:t>22</w:t>
        </w:r>
        <w:r>
          <w:rPr>
            <w:noProof/>
            <w:webHidden/>
          </w:rPr>
          <w:fldChar w:fldCharType="end"/>
        </w:r>
      </w:hyperlink>
    </w:p>
    <w:p w14:paraId="6C693440" w14:textId="725D71FE"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32" w:history="1">
        <w:r w:rsidRPr="007F3EE6">
          <w:rPr>
            <w:rStyle w:val="Hyperlink"/>
            <w:noProof/>
          </w:rPr>
          <w:t>Methodology</w:t>
        </w:r>
        <w:r>
          <w:rPr>
            <w:noProof/>
            <w:webHidden/>
          </w:rPr>
          <w:tab/>
        </w:r>
        <w:r>
          <w:rPr>
            <w:noProof/>
            <w:webHidden/>
          </w:rPr>
          <w:fldChar w:fldCharType="begin"/>
        </w:r>
        <w:r>
          <w:rPr>
            <w:noProof/>
            <w:webHidden/>
          </w:rPr>
          <w:instrText xml:space="preserve"> PAGEREF _Toc182505032 \h </w:instrText>
        </w:r>
        <w:r>
          <w:rPr>
            <w:noProof/>
            <w:webHidden/>
          </w:rPr>
        </w:r>
        <w:r>
          <w:rPr>
            <w:noProof/>
            <w:webHidden/>
          </w:rPr>
          <w:fldChar w:fldCharType="separate"/>
        </w:r>
        <w:r w:rsidR="00E4730A">
          <w:rPr>
            <w:noProof/>
            <w:webHidden/>
          </w:rPr>
          <w:t>24</w:t>
        </w:r>
        <w:r>
          <w:rPr>
            <w:noProof/>
            <w:webHidden/>
          </w:rPr>
          <w:fldChar w:fldCharType="end"/>
        </w:r>
      </w:hyperlink>
    </w:p>
    <w:p w14:paraId="1B066F77" w14:textId="28917A96"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33" w:history="1">
        <w:r w:rsidRPr="007F3EE6">
          <w:rPr>
            <w:rStyle w:val="Hyperlink"/>
            <w:noProof/>
          </w:rPr>
          <w:t>Heat Transfer and Microstructure Model</w:t>
        </w:r>
        <w:r>
          <w:rPr>
            <w:noProof/>
            <w:webHidden/>
          </w:rPr>
          <w:tab/>
        </w:r>
        <w:r>
          <w:rPr>
            <w:noProof/>
            <w:webHidden/>
          </w:rPr>
          <w:fldChar w:fldCharType="begin"/>
        </w:r>
        <w:r>
          <w:rPr>
            <w:noProof/>
            <w:webHidden/>
          </w:rPr>
          <w:instrText xml:space="preserve"> PAGEREF _Toc182505033 \h </w:instrText>
        </w:r>
        <w:r>
          <w:rPr>
            <w:noProof/>
            <w:webHidden/>
          </w:rPr>
        </w:r>
        <w:r>
          <w:rPr>
            <w:noProof/>
            <w:webHidden/>
          </w:rPr>
          <w:fldChar w:fldCharType="separate"/>
        </w:r>
        <w:r w:rsidR="00E4730A">
          <w:rPr>
            <w:noProof/>
            <w:webHidden/>
          </w:rPr>
          <w:t>25</w:t>
        </w:r>
        <w:r>
          <w:rPr>
            <w:noProof/>
            <w:webHidden/>
          </w:rPr>
          <w:fldChar w:fldCharType="end"/>
        </w:r>
      </w:hyperlink>
    </w:p>
    <w:p w14:paraId="60EEF794" w14:textId="7CBA7C29"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34" w:history="1">
        <w:r w:rsidRPr="007F3EE6">
          <w:rPr>
            <w:rStyle w:val="Hyperlink"/>
            <w:noProof/>
          </w:rPr>
          <w:t>Genetic Algorithm</w:t>
        </w:r>
        <w:r>
          <w:rPr>
            <w:noProof/>
            <w:webHidden/>
          </w:rPr>
          <w:tab/>
        </w:r>
        <w:r>
          <w:rPr>
            <w:noProof/>
            <w:webHidden/>
          </w:rPr>
          <w:fldChar w:fldCharType="begin"/>
        </w:r>
        <w:r>
          <w:rPr>
            <w:noProof/>
            <w:webHidden/>
          </w:rPr>
          <w:instrText xml:space="preserve"> PAGEREF _Toc182505034 \h </w:instrText>
        </w:r>
        <w:r>
          <w:rPr>
            <w:noProof/>
            <w:webHidden/>
          </w:rPr>
        </w:r>
        <w:r>
          <w:rPr>
            <w:noProof/>
            <w:webHidden/>
          </w:rPr>
          <w:fldChar w:fldCharType="separate"/>
        </w:r>
        <w:r w:rsidR="00E4730A">
          <w:rPr>
            <w:noProof/>
            <w:webHidden/>
          </w:rPr>
          <w:t>28</w:t>
        </w:r>
        <w:r>
          <w:rPr>
            <w:noProof/>
            <w:webHidden/>
          </w:rPr>
          <w:fldChar w:fldCharType="end"/>
        </w:r>
      </w:hyperlink>
    </w:p>
    <w:p w14:paraId="4A9CD051" w14:textId="6691B3D0"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35" w:history="1">
        <w:r w:rsidRPr="007F3EE6">
          <w:rPr>
            <w:rStyle w:val="Hyperlink"/>
            <w:noProof/>
          </w:rPr>
          <w:t>Concurrent Greedy Line Search</w:t>
        </w:r>
        <w:r>
          <w:rPr>
            <w:noProof/>
            <w:webHidden/>
          </w:rPr>
          <w:tab/>
        </w:r>
        <w:r>
          <w:rPr>
            <w:noProof/>
            <w:webHidden/>
          </w:rPr>
          <w:fldChar w:fldCharType="begin"/>
        </w:r>
        <w:r>
          <w:rPr>
            <w:noProof/>
            <w:webHidden/>
          </w:rPr>
          <w:instrText xml:space="preserve"> PAGEREF _Toc182505035 \h </w:instrText>
        </w:r>
        <w:r>
          <w:rPr>
            <w:noProof/>
            <w:webHidden/>
          </w:rPr>
        </w:r>
        <w:r>
          <w:rPr>
            <w:noProof/>
            <w:webHidden/>
          </w:rPr>
          <w:fldChar w:fldCharType="separate"/>
        </w:r>
        <w:r w:rsidR="00E4730A">
          <w:rPr>
            <w:noProof/>
            <w:webHidden/>
          </w:rPr>
          <w:t>36</w:t>
        </w:r>
        <w:r>
          <w:rPr>
            <w:noProof/>
            <w:webHidden/>
          </w:rPr>
          <w:fldChar w:fldCharType="end"/>
        </w:r>
      </w:hyperlink>
    </w:p>
    <w:p w14:paraId="7CF08E4F" w14:textId="2BDFE083"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36" w:history="1">
        <w:r w:rsidRPr="007F3EE6">
          <w:rPr>
            <w:rStyle w:val="Hyperlink"/>
            <w:noProof/>
          </w:rPr>
          <w:t>Experiments and Results</w:t>
        </w:r>
        <w:r>
          <w:rPr>
            <w:noProof/>
            <w:webHidden/>
          </w:rPr>
          <w:tab/>
        </w:r>
        <w:r>
          <w:rPr>
            <w:noProof/>
            <w:webHidden/>
          </w:rPr>
          <w:fldChar w:fldCharType="begin"/>
        </w:r>
        <w:r>
          <w:rPr>
            <w:noProof/>
            <w:webHidden/>
          </w:rPr>
          <w:instrText xml:space="preserve"> PAGEREF _Toc182505036 \h </w:instrText>
        </w:r>
        <w:r>
          <w:rPr>
            <w:noProof/>
            <w:webHidden/>
          </w:rPr>
        </w:r>
        <w:r>
          <w:rPr>
            <w:noProof/>
            <w:webHidden/>
          </w:rPr>
          <w:fldChar w:fldCharType="separate"/>
        </w:r>
        <w:r w:rsidR="00E4730A">
          <w:rPr>
            <w:noProof/>
            <w:webHidden/>
          </w:rPr>
          <w:t>45</w:t>
        </w:r>
        <w:r>
          <w:rPr>
            <w:noProof/>
            <w:webHidden/>
          </w:rPr>
          <w:fldChar w:fldCharType="end"/>
        </w:r>
      </w:hyperlink>
    </w:p>
    <w:p w14:paraId="33907991" w14:textId="1F030E4C"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37" w:history="1">
        <w:r w:rsidRPr="007F3EE6">
          <w:rPr>
            <w:rStyle w:val="Hyperlink"/>
            <w:noProof/>
          </w:rPr>
          <w:t>50-50 Geometry</w:t>
        </w:r>
        <w:r>
          <w:rPr>
            <w:noProof/>
            <w:webHidden/>
          </w:rPr>
          <w:tab/>
        </w:r>
        <w:r>
          <w:rPr>
            <w:noProof/>
            <w:webHidden/>
          </w:rPr>
          <w:fldChar w:fldCharType="begin"/>
        </w:r>
        <w:r>
          <w:rPr>
            <w:noProof/>
            <w:webHidden/>
          </w:rPr>
          <w:instrText xml:space="preserve"> PAGEREF _Toc182505037 \h </w:instrText>
        </w:r>
        <w:r>
          <w:rPr>
            <w:noProof/>
            <w:webHidden/>
          </w:rPr>
        </w:r>
        <w:r>
          <w:rPr>
            <w:noProof/>
            <w:webHidden/>
          </w:rPr>
          <w:fldChar w:fldCharType="separate"/>
        </w:r>
        <w:r w:rsidR="00E4730A">
          <w:rPr>
            <w:noProof/>
            <w:webHidden/>
          </w:rPr>
          <w:t>45</w:t>
        </w:r>
        <w:r>
          <w:rPr>
            <w:noProof/>
            <w:webHidden/>
          </w:rPr>
          <w:fldChar w:fldCharType="end"/>
        </w:r>
      </w:hyperlink>
    </w:p>
    <w:p w14:paraId="489475BC" w14:textId="145526E4"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38" w:history="1">
        <w:r w:rsidRPr="007F3EE6">
          <w:rPr>
            <w:rStyle w:val="Hyperlink"/>
            <w:noProof/>
          </w:rPr>
          <w:t>Oak Leaf Geometry</w:t>
        </w:r>
        <w:r>
          <w:rPr>
            <w:noProof/>
            <w:webHidden/>
          </w:rPr>
          <w:tab/>
        </w:r>
        <w:r>
          <w:rPr>
            <w:noProof/>
            <w:webHidden/>
          </w:rPr>
          <w:fldChar w:fldCharType="begin"/>
        </w:r>
        <w:r>
          <w:rPr>
            <w:noProof/>
            <w:webHidden/>
          </w:rPr>
          <w:instrText xml:space="preserve"> PAGEREF _Toc182505038 \h </w:instrText>
        </w:r>
        <w:r>
          <w:rPr>
            <w:noProof/>
            <w:webHidden/>
          </w:rPr>
        </w:r>
        <w:r>
          <w:rPr>
            <w:noProof/>
            <w:webHidden/>
          </w:rPr>
          <w:fldChar w:fldCharType="separate"/>
        </w:r>
        <w:r w:rsidR="00E4730A">
          <w:rPr>
            <w:noProof/>
            <w:webHidden/>
          </w:rPr>
          <w:t>47</w:t>
        </w:r>
        <w:r>
          <w:rPr>
            <w:noProof/>
            <w:webHidden/>
          </w:rPr>
          <w:fldChar w:fldCharType="end"/>
        </w:r>
      </w:hyperlink>
    </w:p>
    <w:p w14:paraId="027580C5" w14:textId="1D4F85C5"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39" w:history="1">
        <w:r w:rsidRPr="007F3EE6">
          <w:rPr>
            <w:rStyle w:val="Hyperlink"/>
            <w:noProof/>
          </w:rPr>
          <w:t>Analysis of Optimization</w:t>
        </w:r>
        <w:r>
          <w:rPr>
            <w:noProof/>
            <w:webHidden/>
          </w:rPr>
          <w:tab/>
        </w:r>
        <w:r>
          <w:rPr>
            <w:noProof/>
            <w:webHidden/>
          </w:rPr>
          <w:fldChar w:fldCharType="begin"/>
        </w:r>
        <w:r>
          <w:rPr>
            <w:noProof/>
            <w:webHidden/>
          </w:rPr>
          <w:instrText xml:space="preserve"> PAGEREF _Toc182505039 \h </w:instrText>
        </w:r>
        <w:r>
          <w:rPr>
            <w:noProof/>
            <w:webHidden/>
          </w:rPr>
        </w:r>
        <w:r>
          <w:rPr>
            <w:noProof/>
            <w:webHidden/>
          </w:rPr>
          <w:fldChar w:fldCharType="separate"/>
        </w:r>
        <w:r w:rsidR="00E4730A">
          <w:rPr>
            <w:noProof/>
            <w:webHidden/>
          </w:rPr>
          <w:t>47</w:t>
        </w:r>
        <w:r>
          <w:rPr>
            <w:noProof/>
            <w:webHidden/>
          </w:rPr>
          <w:fldChar w:fldCharType="end"/>
        </w:r>
      </w:hyperlink>
    </w:p>
    <w:p w14:paraId="70D9C660" w14:textId="33F9BCF5"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40" w:history="1">
        <w:r w:rsidRPr="007F3EE6">
          <w:rPr>
            <w:rStyle w:val="Hyperlink"/>
            <w:noProof/>
          </w:rPr>
          <w:t>Discussion and Future Work</w:t>
        </w:r>
        <w:r>
          <w:rPr>
            <w:noProof/>
            <w:webHidden/>
          </w:rPr>
          <w:tab/>
        </w:r>
        <w:r>
          <w:rPr>
            <w:noProof/>
            <w:webHidden/>
          </w:rPr>
          <w:fldChar w:fldCharType="begin"/>
        </w:r>
        <w:r>
          <w:rPr>
            <w:noProof/>
            <w:webHidden/>
          </w:rPr>
          <w:instrText xml:space="preserve"> PAGEREF _Toc182505040 \h </w:instrText>
        </w:r>
        <w:r>
          <w:rPr>
            <w:noProof/>
            <w:webHidden/>
          </w:rPr>
        </w:r>
        <w:r>
          <w:rPr>
            <w:noProof/>
            <w:webHidden/>
          </w:rPr>
          <w:fldChar w:fldCharType="separate"/>
        </w:r>
        <w:r w:rsidR="00E4730A">
          <w:rPr>
            <w:noProof/>
            <w:webHidden/>
          </w:rPr>
          <w:t>57</w:t>
        </w:r>
        <w:r>
          <w:rPr>
            <w:noProof/>
            <w:webHidden/>
          </w:rPr>
          <w:fldChar w:fldCharType="end"/>
        </w:r>
      </w:hyperlink>
    </w:p>
    <w:p w14:paraId="6D9C55A6" w14:textId="4B3E12D4" w:rsidR="003005BA" w:rsidRDefault="003005BA">
      <w:pPr>
        <w:pStyle w:val="TOC1"/>
        <w:tabs>
          <w:tab w:val="right" w:leader="dot" w:pos="8630"/>
        </w:tabs>
        <w:rPr>
          <w:rFonts w:asciiTheme="minorHAnsi" w:eastAsiaTheme="minorEastAsia" w:hAnsiTheme="minorHAnsi" w:cstheme="minorBidi"/>
          <w:noProof/>
          <w:kern w:val="2"/>
          <w14:ligatures w14:val="standardContextual"/>
        </w:rPr>
      </w:pPr>
      <w:hyperlink w:anchor="_Toc182505041" w:history="1">
        <w:r w:rsidRPr="007F3EE6">
          <w:rPr>
            <w:rStyle w:val="Hyperlink"/>
            <w:noProof/>
          </w:rPr>
          <w:t>CHAPTER II SWAN: Software for Additive Investigation — Common Data Representations and Data Fusion</w:t>
        </w:r>
        <w:r>
          <w:rPr>
            <w:noProof/>
            <w:webHidden/>
          </w:rPr>
          <w:tab/>
        </w:r>
        <w:r>
          <w:rPr>
            <w:noProof/>
            <w:webHidden/>
          </w:rPr>
          <w:fldChar w:fldCharType="begin"/>
        </w:r>
        <w:r>
          <w:rPr>
            <w:noProof/>
            <w:webHidden/>
          </w:rPr>
          <w:instrText xml:space="preserve"> PAGEREF _Toc182505041 \h </w:instrText>
        </w:r>
        <w:r>
          <w:rPr>
            <w:noProof/>
            <w:webHidden/>
          </w:rPr>
        </w:r>
        <w:r>
          <w:rPr>
            <w:noProof/>
            <w:webHidden/>
          </w:rPr>
          <w:fldChar w:fldCharType="separate"/>
        </w:r>
        <w:r w:rsidR="00E4730A">
          <w:rPr>
            <w:noProof/>
            <w:webHidden/>
          </w:rPr>
          <w:t>63</w:t>
        </w:r>
        <w:r>
          <w:rPr>
            <w:noProof/>
            <w:webHidden/>
          </w:rPr>
          <w:fldChar w:fldCharType="end"/>
        </w:r>
      </w:hyperlink>
    </w:p>
    <w:p w14:paraId="218EACFB" w14:textId="7052DA6A"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42" w:history="1">
        <w:r w:rsidRPr="007F3EE6">
          <w:rPr>
            <w:rStyle w:val="Hyperlink"/>
            <w:noProof/>
          </w:rPr>
          <w:t>Abstract</w:t>
        </w:r>
        <w:r>
          <w:rPr>
            <w:noProof/>
            <w:webHidden/>
          </w:rPr>
          <w:tab/>
        </w:r>
        <w:r>
          <w:rPr>
            <w:noProof/>
            <w:webHidden/>
          </w:rPr>
          <w:fldChar w:fldCharType="begin"/>
        </w:r>
        <w:r>
          <w:rPr>
            <w:noProof/>
            <w:webHidden/>
          </w:rPr>
          <w:instrText xml:space="preserve"> PAGEREF _Toc182505042 \h </w:instrText>
        </w:r>
        <w:r>
          <w:rPr>
            <w:noProof/>
            <w:webHidden/>
          </w:rPr>
        </w:r>
        <w:r>
          <w:rPr>
            <w:noProof/>
            <w:webHidden/>
          </w:rPr>
          <w:fldChar w:fldCharType="separate"/>
        </w:r>
        <w:r w:rsidR="00E4730A">
          <w:rPr>
            <w:noProof/>
            <w:webHidden/>
          </w:rPr>
          <w:t>64</w:t>
        </w:r>
        <w:r>
          <w:rPr>
            <w:noProof/>
            <w:webHidden/>
          </w:rPr>
          <w:fldChar w:fldCharType="end"/>
        </w:r>
      </w:hyperlink>
    </w:p>
    <w:p w14:paraId="798ECD68" w14:textId="4053DA50"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43" w:history="1">
        <w:r w:rsidRPr="007F3EE6">
          <w:rPr>
            <w:rStyle w:val="Hyperlink"/>
            <w:noProof/>
          </w:rPr>
          <w:t>Introduction and Background</w:t>
        </w:r>
        <w:r>
          <w:rPr>
            <w:noProof/>
            <w:webHidden/>
          </w:rPr>
          <w:tab/>
        </w:r>
        <w:r>
          <w:rPr>
            <w:noProof/>
            <w:webHidden/>
          </w:rPr>
          <w:fldChar w:fldCharType="begin"/>
        </w:r>
        <w:r>
          <w:rPr>
            <w:noProof/>
            <w:webHidden/>
          </w:rPr>
          <w:instrText xml:space="preserve"> PAGEREF _Toc182505043 \h </w:instrText>
        </w:r>
        <w:r>
          <w:rPr>
            <w:noProof/>
            <w:webHidden/>
          </w:rPr>
        </w:r>
        <w:r>
          <w:rPr>
            <w:noProof/>
            <w:webHidden/>
          </w:rPr>
          <w:fldChar w:fldCharType="separate"/>
        </w:r>
        <w:r w:rsidR="00E4730A">
          <w:rPr>
            <w:noProof/>
            <w:webHidden/>
          </w:rPr>
          <w:t>65</w:t>
        </w:r>
        <w:r>
          <w:rPr>
            <w:noProof/>
            <w:webHidden/>
          </w:rPr>
          <w:fldChar w:fldCharType="end"/>
        </w:r>
      </w:hyperlink>
    </w:p>
    <w:p w14:paraId="766AFFC5" w14:textId="3211FF7B"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44" w:history="1">
        <w:r w:rsidRPr="007F3EE6">
          <w:rPr>
            <w:rStyle w:val="Hyperlink"/>
            <w:noProof/>
          </w:rPr>
          <w:t>Component Digital Twins for Certification and Qualification</w:t>
        </w:r>
        <w:r>
          <w:rPr>
            <w:noProof/>
            <w:webHidden/>
          </w:rPr>
          <w:tab/>
        </w:r>
        <w:r>
          <w:rPr>
            <w:noProof/>
            <w:webHidden/>
          </w:rPr>
          <w:fldChar w:fldCharType="begin"/>
        </w:r>
        <w:r>
          <w:rPr>
            <w:noProof/>
            <w:webHidden/>
          </w:rPr>
          <w:instrText xml:space="preserve"> PAGEREF _Toc182505044 \h </w:instrText>
        </w:r>
        <w:r>
          <w:rPr>
            <w:noProof/>
            <w:webHidden/>
          </w:rPr>
        </w:r>
        <w:r>
          <w:rPr>
            <w:noProof/>
            <w:webHidden/>
          </w:rPr>
          <w:fldChar w:fldCharType="separate"/>
        </w:r>
        <w:r w:rsidR="00E4730A">
          <w:rPr>
            <w:noProof/>
            <w:webHidden/>
          </w:rPr>
          <w:t>67</w:t>
        </w:r>
        <w:r>
          <w:rPr>
            <w:noProof/>
            <w:webHidden/>
          </w:rPr>
          <w:fldChar w:fldCharType="end"/>
        </w:r>
      </w:hyperlink>
    </w:p>
    <w:p w14:paraId="01E3257A" w14:textId="71F1A39C"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45" w:history="1">
        <w:r w:rsidRPr="007F3EE6">
          <w:rPr>
            <w:rStyle w:val="Hyperlink"/>
            <w:noProof/>
          </w:rPr>
          <w:t>Process Data</w:t>
        </w:r>
        <w:r>
          <w:rPr>
            <w:noProof/>
            <w:webHidden/>
          </w:rPr>
          <w:tab/>
        </w:r>
        <w:r>
          <w:rPr>
            <w:noProof/>
            <w:webHidden/>
          </w:rPr>
          <w:fldChar w:fldCharType="begin"/>
        </w:r>
        <w:r>
          <w:rPr>
            <w:noProof/>
            <w:webHidden/>
          </w:rPr>
          <w:instrText xml:space="preserve"> PAGEREF _Toc182505045 \h </w:instrText>
        </w:r>
        <w:r>
          <w:rPr>
            <w:noProof/>
            <w:webHidden/>
          </w:rPr>
        </w:r>
        <w:r>
          <w:rPr>
            <w:noProof/>
            <w:webHidden/>
          </w:rPr>
          <w:fldChar w:fldCharType="separate"/>
        </w:r>
        <w:r w:rsidR="00E4730A">
          <w:rPr>
            <w:noProof/>
            <w:webHidden/>
          </w:rPr>
          <w:t>69</w:t>
        </w:r>
        <w:r>
          <w:rPr>
            <w:noProof/>
            <w:webHidden/>
          </w:rPr>
          <w:fldChar w:fldCharType="end"/>
        </w:r>
      </w:hyperlink>
    </w:p>
    <w:p w14:paraId="02216502" w14:textId="576D35D8"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46" w:history="1">
        <w:r w:rsidRPr="007F3EE6">
          <w:rPr>
            <w:rStyle w:val="Hyperlink"/>
            <w:noProof/>
          </w:rPr>
          <w:t>Spatial Mapping</w:t>
        </w:r>
        <w:r>
          <w:rPr>
            <w:noProof/>
            <w:webHidden/>
          </w:rPr>
          <w:tab/>
        </w:r>
        <w:r>
          <w:rPr>
            <w:noProof/>
            <w:webHidden/>
          </w:rPr>
          <w:fldChar w:fldCharType="begin"/>
        </w:r>
        <w:r>
          <w:rPr>
            <w:noProof/>
            <w:webHidden/>
          </w:rPr>
          <w:instrText xml:space="preserve"> PAGEREF _Toc182505046 \h </w:instrText>
        </w:r>
        <w:r>
          <w:rPr>
            <w:noProof/>
            <w:webHidden/>
          </w:rPr>
        </w:r>
        <w:r>
          <w:rPr>
            <w:noProof/>
            <w:webHidden/>
          </w:rPr>
          <w:fldChar w:fldCharType="separate"/>
        </w:r>
        <w:r w:rsidR="00E4730A">
          <w:rPr>
            <w:noProof/>
            <w:webHidden/>
          </w:rPr>
          <w:t>72</w:t>
        </w:r>
        <w:r>
          <w:rPr>
            <w:noProof/>
            <w:webHidden/>
          </w:rPr>
          <w:fldChar w:fldCharType="end"/>
        </w:r>
      </w:hyperlink>
    </w:p>
    <w:p w14:paraId="562CAD3B" w14:textId="0267A9D9"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47" w:history="1">
        <w:r w:rsidRPr="007F3EE6">
          <w:rPr>
            <w:rStyle w:val="Hyperlink"/>
            <w:noProof/>
            <w:spacing w:val="5"/>
          </w:rPr>
          <w:t>Materials and Methods</w:t>
        </w:r>
        <w:r>
          <w:rPr>
            <w:noProof/>
            <w:webHidden/>
          </w:rPr>
          <w:tab/>
        </w:r>
        <w:r>
          <w:rPr>
            <w:noProof/>
            <w:webHidden/>
          </w:rPr>
          <w:fldChar w:fldCharType="begin"/>
        </w:r>
        <w:r>
          <w:rPr>
            <w:noProof/>
            <w:webHidden/>
          </w:rPr>
          <w:instrText xml:space="preserve"> PAGEREF _Toc182505047 \h </w:instrText>
        </w:r>
        <w:r>
          <w:rPr>
            <w:noProof/>
            <w:webHidden/>
          </w:rPr>
        </w:r>
        <w:r>
          <w:rPr>
            <w:noProof/>
            <w:webHidden/>
          </w:rPr>
          <w:fldChar w:fldCharType="separate"/>
        </w:r>
        <w:r w:rsidR="00E4730A">
          <w:rPr>
            <w:noProof/>
            <w:webHidden/>
          </w:rPr>
          <w:t>75</w:t>
        </w:r>
        <w:r>
          <w:rPr>
            <w:noProof/>
            <w:webHidden/>
          </w:rPr>
          <w:fldChar w:fldCharType="end"/>
        </w:r>
      </w:hyperlink>
    </w:p>
    <w:p w14:paraId="0AFEA76B" w14:textId="31A8A0C4"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48" w:history="1">
        <w:r w:rsidRPr="007F3EE6">
          <w:rPr>
            <w:rStyle w:val="Hyperlink"/>
            <w:noProof/>
          </w:rPr>
          <w:t>Temporal, In-Situ Process Data</w:t>
        </w:r>
        <w:r>
          <w:rPr>
            <w:noProof/>
            <w:webHidden/>
          </w:rPr>
          <w:tab/>
        </w:r>
        <w:r>
          <w:rPr>
            <w:noProof/>
            <w:webHidden/>
          </w:rPr>
          <w:fldChar w:fldCharType="begin"/>
        </w:r>
        <w:r>
          <w:rPr>
            <w:noProof/>
            <w:webHidden/>
          </w:rPr>
          <w:instrText xml:space="preserve"> PAGEREF _Toc182505048 \h </w:instrText>
        </w:r>
        <w:r>
          <w:rPr>
            <w:noProof/>
            <w:webHidden/>
          </w:rPr>
        </w:r>
        <w:r>
          <w:rPr>
            <w:noProof/>
            <w:webHidden/>
          </w:rPr>
          <w:fldChar w:fldCharType="separate"/>
        </w:r>
        <w:r w:rsidR="00E4730A">
          <w:rPr>
            <w:noProof/>
            <w:webHidden/>
          </w:rPr>
          <w:t>77</w:t>
        </w:r>
        <w:r>
          <w:rPr>
            <w:noProof/>
            <w:webHidden/>
          </w:rPr>
          <w:fldChar w:fldCharType="end"/>
        </w:r>
      </w:hyperlink>
    </w:p>
    <w:p w14:paraId="666970C9" w14:textId="15C33650"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49" w:history="1">
        <w:r w:rsidRPr="007F3EE6">
          <w:rPr>
            <w:rStyle w:val="Hyperlink"/>
            <w:noProof/>
          </w:rPr>
          <w:t>Trajectory Data</w:t>
        </w:r>
        <w:r>
          <w:rPr>
            <w:noProof/>
            <w:webHidden/>
          </w:rPr>
          <w:tab/>
        </w:r>
        <w:r>
          <w:rPr>
            <w:noProof/>
            <w:webHidden/>
          </w:rPr>
          <w:fldChar w:fldCharType="begin"/>
        </w:r>
        <w:r>
          <w:rPr>
            <w:noProof/>
            <w:webHidden/>
          </w:rPr>
          <w:instrText xml:space="preserve"> PAGEREF _Toc182505049 \h </w:instrText>
        </w:r>
        <w:r>
          <w:rPr>
            <w:noProof/>
            <w:webHidden/>
          </w:rPr>
        </w:r>
        <w:r>
          <w:rPr>
            <w:noProof/>
            <w:webHidden/>
          </w:rPr>
          <w:fldChar w:fldCharType="separate"/>
        </w:r>
        <w:r w:rsidR="00E4730A">
          <w:rPr>
            <w:noProof/>
            <w:webHidden/>
          </w:rPr>
          <w:t>77</w:t>
        </w:r>
        <w:r>
          <w:rPr>
            <w:noProof/>
            <w:webHidden/>
          </w:rPr>
          <w:fldChar w:fldCharType="end"/>
        </w:r>
      </w:hyperlink>
    </w:p>
    <w:p w14:paraId="7618C2B5" w14:textId="1FAFAF87"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50" w:history="1">
        <w:r w:rsidRPr="007F3EE6">
          <w:rPr>
            <w:rStyle w:val="Hyperlink"/>
            <w:noProof/>
          </w:rPr>
          <w:t>Spatial Mapping Algorithm</w:t>
        </w:r>
        <w:r>
          <w:rPr>
            <w:noProof/>
            <w:webHidden/>
          </w:rPr>
          <w:tab/>
        </w:r>
        <w:r>
          <w:rPr>
            <w:noProof/>
            <w:webHidden/>
          </w:rPr>
          <w:fldChar w:fldCharType="begin"/>
        </w:r>
        <w:r>
          <w:rPr>
            <w:noProof/>
            <w:webHidden/>
          </w:rPr>
          <w:instrText xml:space="preserve"> PAGEREF _Toc182505050 \h </w:instrText>
        </w:r>
        <w:r>
          <w:rPr>
            <w:noProof/>
            <w:webHidden/>
          </w:rPr>
        </w:r>
        <w:r>
          <w:rPr>
            <w:noProof/>
            <w:webHidden/>
          </w:rPr>
          <w:fldChar w:fldCharType="separate"/>
        </w:r>
        <w:r w:rsidR="00E4730A">
          <w:rPr>
            <w:noProof/>
            <w:webHidden/>
          </w:rPr>
          <w:t>83</w:t>
        </w:r>
        <w:r>
          <w:rPr>
            <w:noProof/>
            <w:webHidden/>
          </w:rPr>
          <w:fldChar w:fldCharType="end"/>
        </w:r>
      </w:hyperlink>
    </w:p>
    <w:p w14:paraId="2EF284FA" w14:textId="00A85052"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51" w:history="1">
        <w:r w:rsidRPr="007F3EE6">
          <w:rPr>
            <w:rStyle w:val="Hyperlink"/>
            <w:noProof/>
          </w:rPr>
          <w:t>Results</w:t>
        </w:r>
        <w:r>
          <w:rPr>
            <w:noProof/>
            <w:webHidden/>
          </w:rPr>
          <w:tab/>
        </w:r>
        <w:r>
          <w:rPr>
            <w:noProof/>
            <w:webHidden/>
          </w:rPr>
          <w:fldChar w:fldCharType="begin"/>
        </w:r>
        <w:r>
          <w:rPr>
            <w:noProof/>
            <w:webHidden/>
          </w:rPr>
          <w:instrText xml:space="preserve"> PAGEREF _Toc182505051 \h </w:instrText>
        </w:r>
        <w:r>
          <w:rPr>
            <w:noProof/>
            <w:webHidden/>
          </w:rPr>
        </w:r>
        <w:r>
          <w:rPr>
            <w:noProof/>
            <w:webHidden/>
          </w:rPr>
          <w:fldChar w:fldCharType="separate"/>
        </w:r>
        <w:r w:rsidR="00E4730A">
          <w:rPr>
            <w:noProof/>
            <w:webHidden/>
          </w:rPr>
          <w:t>88</w:t>
        </w:r>
        <w:r>
          <w:rPr>
            <w:noProof/>
            <w:webHidden/>
          </w:rPr>
          <w:fldChar w:fldCharType="end"/>
        </w:r>
      </w:hyperlink>
    </w:p>
    <w:p w14:paraId="28E441F7" w14:textId="1CD65F13"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52" w:history="1">
        <w:r w:rsidRPr="007F3EE6">
          <w:rPr>
            <w:rStyle w:val="Hyperlink"/>
            <w:noProof/>
          </w:rPr>
          <w:t>Discussion</w:t>
        </w:r>
        <w:r>
          <w:rPr>
            <w:noProof/>
            <w:webHidden/>
          </w:rPr>
          <w:tab/>
        </w:r>
        <w:r>
          <w:rPr>
            <w:noProof/>
            <w:webHidden/>
          </w:rPr>
          <w:fldChar w:fldCharType="begin"/>
        </w:r>
        <w:r>
          <w:rPr>
            <w:noProof/>
            <w:webHidden/>
          </w:rPr>
          <w:instrText xml:space="preserve"> PAGEREF _Toc182505052 \h </w:instrText>
        </w:r>
        <w:r>
          <w:rPr>
            <w:noProof/>
            <w:webHidden/>
          </w:rPr>
        </w:r>
        <w:r>
          <w:rPr>
            <w:noProof/>
            <w:webHidden/>
          </w:rPr>
          <w:fldChar w:fldCharType="separate"/>
        </w:r>
        <w:r w:rsidR="00E4730A">
          <w:rPr>
            <w:noProof/>
            <w:webHidden/>
          </w:rPr>
          <w:t>93</w:t>
        </w:r>
        <w:r>
          <w:rPr>
            <w:noProof/>
            <w:webHidden/>
          </w:rPr>
          <w:fldChar w:fldCharType="end"/>
        </w:r>
      </w:hyperlink>
    </w:p>
    <w:p w14:paraId="57C35DB9" w14:textId="079DF22F"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53" w:history="1">
        <w:r w:rsidRPr="007F3EE6">
          <w:rPr>
            <w:rStyle w:val="Hyperlink"/>
            <w:noProof/>
          </w:rPr>
          <w:t>Common Data Representations and Complex Data Processing Pipelines</w:t>
        </w:r>
        <w:r>
          <w:rPr>
            <w:noProof/>
            <w:webHidden/>
          </w:rPr>
          <w:tab/>
        </w:r>
        <w:r>
          <w:rPr>
            <w:noProof/>
            <w:webHidden/>
          </w:rPr>
          <w:fldChar w:fldCharType="begin"/>
        </w:r>
        <w:r>
          <w:rPr>
            <w:noProof/>
            <w:webHidden/>
          </w:rPr>
          <w:instrText xml:space="preserve"> PAGEREF _Toc182505053 \h </w:instrText>
        </w:r>
        <w:r>
          <w:rPr>
            <w:noProof/>
            <w:webHidden/>
          </w:rPr>
        </w:r>
        <w:r>
          <w:rPr>
            <w:noProof/>
            <w:webHidden/>
          </w:rPr>
          <w:fldChar w:fldCharType="separate"/>
        </w:r>
        <w:r w:rsidR="00E4730A">
          <w:rPr>
            <w:noProof/>
            <w:webHidden/>
          </w:rPr>
          <w:t>93</w:t>
        </w:r>
        <w:r>
          <w:rPr>
            <w:noProof/>
            <w:webHidden/>
          </w:rPr>
          <w:fldChar w:fldCharType="end"/>
        </w:r>
      </w:hyperlink>
    </w:p>
    <w:p w14:paraId="7CEF567F" w14:textId="017FF9CF"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54" w:history="1">
        <w:r w:rsidRPr="007F3EE6">
          <w:rPr>
            <w:rStyle w:val="Hyperlink"/>
            <w:noProof/>
          </w:rPr>
          <w:t>Time Complexity Analysis</w:t>
        </w:r>
        <w:r>
          <w:rPr>
            <w:noProof/>
            <w:webHidden/>
          </w:rPr>
          <w:tab/>
        </w:r>
        <w:r>
          <w:rPr>
            <w:noProof/>
            <w:webHidden/>
          </w:rPr>
          <w:fldChar w:fldCharType="begin"/>
        </w:r>
        <w:r>
          <w:rPr>
            <w:noProof/>
            <w:webHidden/>
          </w:rPr>
          <w:instrText xml:space="preserve"> PAGEREF _Toc182505054 \h </w:instrText>
        </w:r>
        <w:r>
          <w:rPr>
            <w:noProof/>
            <w:webHidden/>
          </w:rPr>
        </w:r>
        <w:r>
          <w:rPr>
            <w:noProof/>
            <w:webHidden/>
          </w:rPr>
          <w:fldChar w:fldCharType="separate"/>
        </w:r>
        <w:r w:rsidR="00E4730A">
          <w:rPr>
            <w:noProof/>
            <w:webHidden/>
          </w:rPr>
          <w:t>94</w:t>
        </w:r>
        <w:r>
          <w:rPr>
            <w:noProof/>
            <w:webHidden/>
          </w:rPr>
          <w:fldChar w:fldCharType="end"/>
        </w:r>
      </w:hyperlink>
    </w:p>
    <w:p w14:paraId="04D6539B" w14:textId="64B6CDE4"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55" w:history="1">
        <w:r w:rsidRPr="007F3EE6">
          <w:rPr>
            <w:rStyle w:val="Hyperlink"/>
            <w:noProof/>
          </w:rPr>
          <w:t>Key Considerations for Spatial Mapping Operation</w:t>
        </w:r>
        <w:r>
          <w:rPr>
            <w:noProof/>
            <w:webHidden/>
          </w:rPr>
          <w:tab/>
        </w:r>
        <w:r>
          <w:rPr>
            <w:noProof/>
            <w:webHidden/>
          </w:rPr>
          <w:fldChar w:fldCharType="begin"/>
        </w:r>
        <w:r>
          <w:rPr>
            <w:noProof/>
            <w:webHidden/>
          </w:rPr>
          <w:instrText xml:space="preserve"> PAGEREF _Toc182505055 \h </w:instrText>
        </w:r>
        <w:r>
          <w:rPr>
            <w:noProof/>
            <w:webHidden/>
          </w:rPr>
        </w:r>
        <w:r>
          <w:rPr>
            <w:noProof/>
            <w:webHidden/>
          </w:rPr>
          <w:fldChar w:fldCharType="separate"/>
        </w:r>
        <w:r w:rsidR="00E4730A">
          <w:rPr>
            <w:noProof/>
            <w:webHidden/>
          </w:rPr>
          <w:t>94</w:t>
        </w:r>
        <w:r>
          <w:rPr>
            <w:noProof/>
            <w:webHidden/>
          </w:rPr>
          <w:fldChar w:fldCharType="end"/>
        </w:r>
      </w:hyperlink>
    </w:p>
    <w:p w14:paraId="2D521263" w14:textId="76B65115"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56" w:history="1">
        <w:r w:rsidRPr="007F3EE6">
          <w:rPr>
            <w:rStyle w:val="Hyperlink"/>
            <w:noProof/>
          </w:rPr>
          <w:t>Extensions and Future Work</w:t>
        </w:r>
        <w:r>
          <w:rPr>
            <w:noProof/>
            <w:webHidden/>
          </w:rPr>
          <w:tab/>
        </w:r>
        <w:r>
          <w:rPr>
            <w:noProof/>
            <w:webHidden/>
          </w:rPr>
          <w:fldChar w:fldCharType="begin"/>
        </w:r>
        <w:r>
          <w:rPr>
            <w:noProof/>
            <w:webHidden/>
          </w:rPr>
          <w:instrText xml:space="preserve"> PAGEREF _Toc182505056 \h </w:instrText>
        </w:r>
        <w:r>
          <w:rPr>
            <w:noProof/>
            <w:webHidden/>
          </w:rPr>
        </w:r>
        <w:r>
          <w:rPr>
            <w:noProof/>
            <w:webHidden/>
          </w:rPr>
          <w:fldChar w:fldCharType="separate"/>
        </w:r>
        <w:r w:rsidR="00E4730A">
          <w:rPr>
            <w:noProof/>
            <w:webHidden/>
          </w:rPr>
          <w:t>97</w:t>
        </w:r>
        <w:r>
          <w:rPr>
            <w:noProof/>
            <w:webHidden/>
          </w:rPr>
          <w:fldChar w:fldCharType="end"/>
        </w:r>
      </w:hyperlink>
    </w:p>
    <w:p w14:paraId="409838D5" w14:textId="14245F6C"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57" w:history="1">
        <w:r w:rsidRPr="007F3EE6">
          <w:rPr>
            <w:rStyle w:val="Hyperlink"/>
            <w:noProof/>
          </w:rPr>
          <w:t>Conclusions</w:t>
        </w:r>
        <w:r>
          <w:rPr>
            <w:noProof/>
            <w:webHidden/>
          </w:rPr>
          <w:tab/>
        </w:r>
        <w:r>
          <w:rPr>
            <w:noProof/>
            <w:webHidden/>
          </w:rPr>
          <w:fldChar w:fldCharType="begin"/>
        </w:r>
        <w:r>
          <w:rPr>
            <w:noProof/>
            <w:webHidden/>
          </w:rPr>
          <w:instrText xml:space="preserve"> PAGEREF _Toc182505057 \h </w:instrText>
        </w:r>
        <w:r>
          <w:rPr>
            <w:noProof/>
            <w:webHidden/>
          </w:rPr>
        </w:r>
        <w:r>
          <w:rPr>
            <w:noProof/>
            <w:webHidden/>
          </w:rPr>
          <w:fldChar w:fldCharType="separate"/>
        </w:r>
        <w:r w:rsidR="00E4730A">
          <w:rPr>
            <w:noProof/>
            <w:webHidden/>
          </w:rPr>
          <w:t>97</w:t>
        </w:r>
        <w:r>
          <w:rPr>
            <w:noProof/>
            <w:webHidden/>
          </w:rPr>
          <w:fldChar w:fldCharType="end"/>
        </w:r>
      </w:hyperlink>
    </w:p>
    <w:p w14:paraId="2AC90731" w14:textId="4DA0FDB9"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58" w:history="1">
        <w:r w:rsidRPr="007F3EE6">
          <w:rPr>
            <w:rStyle w:val="Hyperlink"/>
            <w:noProof/>
          </w:rPr>
          <w:t>APPENDICES</w:t>
        </w:r>
        <w:r>
          <w:rPr>
            <w:noProof/>
            <w:webHidden/>
          </w:rPr>
          <w:tab/>
        </w:r>
        <w:r>
          <w:rPr>
            <w:noProof/>
            <w:webHidden/>
          </w:rPr>
          <w:fldChar w:fldCharType="begin"/>
        </w:r>
        <w:r>
          <w:rPr>
            <w:noProof/>
            <w:webHidden/>
          </w:rPr>
          <w:instrText xml:space="preserve"> PAGEREF _Toc182505058 \h </w:instrText>
        </w:r>
        <w:r>
          <w:rPr>
            <w:noProof/>
            <w:webHidden/>
          </w:rPr>
        </w:r>
        <w:r>
          <w:rPr>
            <w:noProof/>
            <w:webHidden/>
          </w:rPr>
          <w:fldChar w:fldCharType="separate"/>
        </w:r>
        <w:r w:rsidR="00E4730A">
          <w:rPr>
            <w:noProof/>
            <w:webHidden/>
          </w:rPr>
          <w:t>99</w:t>
        </w:r>
        <w:r>
          <w:rPr>
            <w:noProof/>
            <w:webHidden/>
          </w:rPr>
          <w:fldChar w:fldCharType="end"/>
        </w:r>
      </w:hyperlink>
    </w:p>
    <w:p w14:paraId="7D25A509" w14:textId="110CBBAE"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59" w:history="1">
        <w:r w:rsidRPr="007F3EE6">
          <w:rPr>
            <w:rStyle w:val="Hyperlink"/>
            <w:noProof/>
          </w:rPr>
          <w:t>APPENDIX A — Glossary of Scan Path Terms</w:t>
        </w:r>
        <w:r>
          <w:rPr>
            <w:noProof/>
            <w:webHidden/>
          </w:rPr>
          <w:tab/>
        </w:r>
        <w:r>
          <w:rPr>
            <w:noProof/>
            <w:webHidden/>
          </w:rPr>
          <w:fldChar w:fldCharType="begin"/>
        </w:r>
        <w:r>
          <w:rPr>
            <w:noProof/>
            <w:webHidden/>
          </w:rPr>
          <w:instrText xml:space="preserve"> PAGEREF _Toc182505059 \h </w:instrText>
        </w:r>
        <w:r>
          <w:rPr>
            <w:noProof/>
            <w:webHidden/>
          </w:rPr>
        </w:r>
        <w:r>
          <w:rPr>
            <w:noProof/>
            <w:webHidden/>
          </w:rPr>
          <w:fldChar w:fldCharType="separate"/>
        </w:r>
        <w:r w:rsidR="00E4730A">
          <w:rPr>
            <w:noProof/>
            <w:webHidden/>
          </w:rPr>
          <w:t>99</w:t>
        </w:r>
        <w:r>
          <w:rPr>
            <w:noProof/>
            <w:webHidden/>
          </w:rPr>
          <w:fldChar w:fldCharType="end"/>
        </w:r>
      </w:hyperlink>
    </w:p>
    <w:p w14:paraId="283939FD" w14:textId="080DCE58"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60" w:history="1">
        <w:r w:rsidRPr="007F3EE6">
          <w:rPr>
            <w:rStyle w:val="Hyperlink"/>
            <w:noProof/>
          </w:rPr>
          <w:t>APPENDIX B — Example Rasterized Spatio-Temporal Maps</w:t>
        </w:r>
        <w:r>
          <w:rPr>
            <w:noProof/>
            <w:webHidden/>
          </w:rPr>
          <w:tab/>
        </w:r>
        <w:r>
          <w:rPr>
            <w:noProof/>
            <w:webHidden/>
          </w:rPr>
          <w:fldChar w:fldCharType="begin"/>
        </w:r>
        <w:r>
          <w:rPr>
            <w:noProof/>
            <w:webHidden/>
          </w:rPr>
          <w:instrText xml:space="preserve"> PAGEREF _Toc182505060 \h </w:instrText>
        </w:r>
        <w:r>
          <w:rPr>
            <w:noProof/>
            <w:webHidden/>
          </w:rPr>
        </w:r>
        <w:r>
          <w:rPr>
            <w:noProof/>
            <w:webHidden/>
          </w:rPr>
          <w:fldChar w:fldCharType="separate"/>
        </w:r>
        <w:r w:rsidR="00E4730A">
          <w:rPr>
            <w:noProof/>
            <w:webHidden/>
          </w:rPr>
          <w:t>100</w:t>
        </w:r>
        <w:r>
          <w:rPr>
            <w:noProof/>
            <w:webHidden/>
          </w:rPr>
          <w:fldChar w:fldCharType="end"/>
        </w:r>
      </w:hyperlink>
    </w:p>
    <w:p w14:paraId="36727228" w14:textId="03B09EBC" w:rsidR="003005BA" w:rsidRDefault="003005BA">
      <w:pPr>
        <w:pStyle w:val="TOC1"/>
        <w:tabs>
          <w:tab w:val="right" w:leader="dot" w:pos="8630"/>
        </w:tabs>
        <w:rPr>
          <w:rFonts w:asciiTheme="minorHAnsi" w:eastAsiaTheme="minorEastAsia" w:hAnsiTheme="minorHAnsi" w:cstheme="minorBidi"/>
          <w:noProof/>
          <w:kern w:val="2"/>
          <w14:ligatures w14:val="standardContextual"/>
        </w:rPr>
      </w:pPr>
      <w:hyperlink w:anchor="_Toc182505061" w:history="1">
        <w:r w:rsidRPr="007F3EE6">
          <w:rPr>
            <w:rStyle w:val="Hyperlink"/>
            <w:noProof/>
          </w:rPr>
          <w:t>CHAPTER III Localized Defect Detection from Spatially Mapped, In-Situ Process Data with Machine Learning</w:t>
        </w:r>
        <w:r>
          <w:rPr>
            <w:noProof/>
            <w:webHidden/>
          </w:rPr>
          <w:tab/>
        </w:r>
        <w:r>
          <w:rPr>
            <w:noProof/>
            <w:webHidden/>
          </w:rPr>
          <w:fldChar w:fldCharType="begin"/>
        </w:r>
        <w:r>
          <w:rPr>
            <w:noProof/>
            <w:webHidden/>
          </w:rPr>
          <w:instrText xml:space="preserve"> PAGEREF _Toc182505061 \h </w:instrText>
        </w:r>
        <w:r>
          <w:rPr>
            <w:noProof/>
            <w:webHidden/>
          </w:rPr>
        </w:r>
        <w:r>
          <w:rPr>
            <w:noProof/>
            <w:webHidden/>
          </w:rPr>
          <w:fldChar w:fldCharType="separate"/>
        </w:r>
        <w:r w:rsidR="00E4730A">
          <w:rPr>
            <w:noProof/>
            <w:webHidden/>
          </w:rPr>
          <w:t>104</w:t>
        </w:r>
        <w:r>
          <w:rPr>
            <w:noProof/>
            <w:webHidden/>
          </w:rPr>
          <w:fldChar w:fldCharType="end"/>
        </w:r>
      </w:hyperlink>
    </w:p>
    <w:p w14:paraId="5F923ACD" w14:textId="342808DB"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62" w:history="1">
        <w:r w:rsidRPr="007F3EE6">
          <w:rPr>
            <w:rStyle w:val="Hyperlink"/>
            <w:noProof/>
          </w:rPr>
          <w:t>Abstract</w:t>
        </w:r>
        <w:r>
          <w:rPr>
            <w:noProof/>
            <w:webHidden/>
          </w:rPr>
          <w:tab/>
        </w:r>
        <w:r>
          <w:rPr>
            <w:noProof/>
            <w:webHidden/>
          </w:rPr>
          <w:fldChar w:fldCharType="begin"/>
        </w:r>
        <w:r>
          <w:rPr>
            <w:noProof/>
            <w:webHidden/>
          </w:rPr>
          <w:instrText xml:space="preserve"> PAGEREF _Toc182505062 \h </w:instrText>
        </w:r>
        <w:r>
          <w:rPr>
            <w:noProof/>
            <w:webHidden/>
          </w:rPr>
        </w:r>
        <w:r>
          <w:rPr>
            <w:noProof/>
            <w:webHidden/>
          </w:rPr>
          <w:fldChar w:fldCharType="separate"/>
        </w:r>
        <w:r w:rsidR="00E4730A">
          <w:rPr>
            <w:noProof/>
            <w:webHidden/>
          </w:rPr>
          <w:t>105</w:t>
        </w:r>
        <w:r>
          <w:rPr>
            <w:noProof/>
            <w:webHidden/>
          </w:rPr>
          <w:fldChar w:fldCharType="end"/>
        </w:r>
      </w:hyperlink>
    </w:p>
    <w:p w14:paraId="07E6B540" w14:textId="3A3DAF4E"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63" w:history="1">
        <w:r w:rsidRPr="007F3EE6">
          <w:rPr>
            <w:rStyle w:val="Hyperlink"/>
            <w:noProof/>
          </w:rPr>
          <w:t>Introduction</w:t>
        </w:r>
        <w:r>
          <w:rPr>
            <w:noProof/>
            <w:webHidden/>
          </w:rPr>
          <w:tab/>
        </w:r>
        <w:r>
          <w:rPr>
            <w:noProof/>
            <w:webHidden/>
          </w:rPr>
          <w:fldChar w:fldCharType="begin"/>
        </w:r>
        <w:r>
          <w:rPr>
            <w:noProof/>
            <w:webHidden/>
          </w:rPr>
          <w:instrText xml:space="preserve"> PAGEREF _Toc182505063 \h </w:instrText>
        </w:r>
        <w:r>
          <w:rPr>
            <w:noProof/>
            <w:webHidden/>
          </w:rPr>
        </w:r>
        <w:r>
          <w:rPr>
            <w:noProof/>
            <w:webHidden/>
          </w:rPr>
          <w:fldChar w:fldCharType="separate"/>
        </w:r>
        <w:r w:rsidR="00E4730A">
          <w:rPr>
            <w:noProof/>
            <w:webHidden/>
          </w:rPr>
          <w:t>106</w:t>
        </w:r>
        <w:r>
          <w:rPr>
            <w:noProof/>
            <w:webHidden/>
          </w:rPr>
          <w:fldChar w:fldCharType="end"/>
        </w:r>
      </w:hyperlink>
    </w:p>
    <w:p w14:paraId="38C40582" w14:textId="6EA7C72C"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64" w:history="1">
        <w:r w:rsidRPr="007F3EE6">
          <w:rPr>
            <w:rStyle w:val="Hyperlink"/>
            <w:noProof/>
          </w:rPr>
          <w:t>Materials and Methods</w:t>
        </w:r>
        <w:r>
          <w:rPr>
            <w:noProof/>
            <w:webHidden/>
          </w:rPr>
          <w:tab/>
        </w:r>
        <w:r>
          <w:rPr>
            <w:noProof/>
            <w:webHidden/>
          </w:rPr>
          <w:fldChar w:fldCharType="begin"/>
        </w:r>
        <w:r>
          <w:rPr>
            <w:noProof/>
            <w:webHidden/>
          </w:rPr>
          <w:instrText xml:space="preserve"> PAGEREF _Toc182505064 \h </w:instrText>
        </w:r>
        <w:r>
          <w:rPr>
            <w:noProof/>
            <w:webHidden/>
          </w:rPr>
        </w:r>
        <w:r>
          <w:rPr>
            <w:noProof/>
            <w:webHidden/>
          </w:rPr>
          <w:fldChar w:fldCharType="separate"/>
        </w:r>
        <w:r w:rsidR="00E4730A">
          <w:rPr>
            <w:noProof/>
            <w:webHidden/>
          </w:rPr>
          <w:t>110</w:t>
        </w:r>
        <w:r>
          <w:rPr>
            <w:noProof/>
            <w:webHidden/>
          </w:rPr>
          <w:fldChar w:fldCharType="end"/>
        </w:r>
      </w:hyperlink>
    </w:p>
    <w:p w14:paraId="53141AFA" w14:textId="0D9A318A"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65" w:history="1">
        <w:r w:rsidRPr="007F3EE6">
          <w:rPr>
            <w:rStyle w:val="Hyperlink"/>
            <w:noProof/>
          </w:rPr>
          <w:t>Data Sources and Descriptions</w:t>
        </w:r>
        <w:r>
          <w:rPr>
            <w:noProof/>
            <w:webHidden/>
          </w:rPr>
          <w:tab/>
        </w:r>
        <w:r>
          <w:rPr>
            <w:noProof/>
            <w:webHidden/>
          </w:rPr>
          <w:fldChar w:fldCharType="begin"/>
        </w:r>
        <w:r>
          <w:rPr>
            <w:noProof/>
            <w:webHidden/>
          </w:rPr>
          <w:instrText xml:space="preserve"> PAGEREF _Toc182505065 \h </w:instrText>
        </w:r>
        <w:r>
          <w:rPr>
            <w:noProof/>
            <w:webHidden/>
          </w:rPr>
        </w:r>
        <w:r>
          <w:rPr>
            <w:noProof/>
            <w:webHidden/>
          </w:rPr>
          <w:fldChar w:fldCharType="separate"/>
        </w:r>
        <w:r w:rsidR="00E4730A">
          <w:rPr>
            <w:noProof/>
            <w:webHidden/>
          </w:rPr>
          <w:t>110</w:t>
        </w:r>
        <w:r>
          <w:rPr>
            <w:noProof/>
            <w:webHidden/>
          </w:rPr>
          <w:fldChar w:fldCharType="end"/>
        </w:r>
      </w:hyperlink>
    </w:p>
    <w:p w14:paraId="455BBEFD" w14:textId="7EBF7EA4"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66" w:history="1">
        <w:r w:rsidRPr="007F3EE6">
          <w:rPr>
            <w:rStyle w:val="Hyperlink"/>
            <w:noProof/>
          </w:rPr>
          <w:t>XGBoost Background</w:t>
        </w:r>
        <w:r>
          <w:rPr>
            <w:noProof/>
            <w:webHidden/>
          </w:rPr>
          <w:tab/>
        </w:r>
        <w:r>
          <w:rPr>
            <w:noProof/>
            <w:webHidden/>
          </w:rPr>
          <w:fldChar w:fldCharType="begin"/>
        </w:r>
        <w:r>
          <w:rPr>
            <w:noProof/>
            <w:webHidden/>
          </w:rPr>
          <w:instrText xml:space="preserve"> PAGEREF _Toc182505066 \h </w:instrText>
        </w:r>
        <w:r>
          <w:rPr>
            <w:noProof/>
            <w:webHidden/>
          </w:rPr>
        </w:r>
        <w:r>
          <w:rPr>
            <w:noProof/>
            <w:webHidden/>
          </w:rPr>
          <w:fldChar w:fldCharType="separate"/>
        </w:r>
        <w:r w:rsidR="00E4730A">
          <w:rPr>
            <w:noProof/>
            <w:webHidden/>
          </w:rPr>
          <w:t>119</w:t>
        </w:r>
        <w:r>
          <w:rPr>
            <w:noProof/>
            <w:webHidden/>
          </w:rPr>
          <w:fldChar w:fldCharType="end"/>
        </w:r>
      </w:hyperlink>
    </w:p>
    <w:p w14:paraId="6BBAC567" w14:textId="71A163CC"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67" w:history="1">
        <w:r w:rsidRPr="007F3EE6">
          <w:rPr>
            <w:rStyle w:val="Hyperlink"/>
            <w:noProof/>
          </w:rPr>
          <w:t>Methodology</w:t>
        </w:r>
        <w:r>
          <w:rPr>
            <w:noProof/>
            <w:webHidden/>
          </w:rPr>
          <w:tab/>
        </w:r>
        <w:r>
          <w:rPr>
            <w:noProof/>
            <w:webHidden/>
          </w:rPr>
          <w:fldChar w:fldCharType="begin"/>
        </w:r>
        <w:r>
          <w:rPr>
            <w:noProof/>
            <w:webHidden/>
          </w:rPr>
          <w:instrText xml:space="preserve"> PAGEREF _Toc182505067 \h </w:instrText>
        </w:r>
        <w:r>
          <w:rPr>
            <w:noProof/>
            <w:webHidden/>
          </w:rPr>
        </w:r>
        <w:r>
          <w:rPr>
            <w:noProof/>
            <w:webHidden/>
          </w:rPr>
          <w:fldChar w:fldCharType="separate"/>
        </w:r>
        <w:r w:rsidR="00E4730A">
          <w:rPr>
            <w:noProof/>
            <w:webHidden/>
          </w:rPr>
          <w:t>124</w:t>
        </w:r>
        <w:r>
          <w:rPr>
            <w:noProof/>
            <w:webHidden/>
          </w:rPr>
          <w:fldChar w:fldCharType="end"/>
        </w:r>
      </w:hyperlink>
    </w:p>
    <w:p w14:paraId="7733E3EB" w14:textId="2B60FF81"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68" w:history="1">
        <w:r w:rsidRPr="007F3EE6">
          <w:rPr>
            <w:rStyle w:val="Hyperlink"/>
            <w:noProof/>
          </w:rPr>
          <w:t>Results</w:t>
        </w:r>
        <w:r>
          <w:rPr>
            <w:noProof/>
            <w:webHidden/>
          </w:rPr>
          <w:tab/>
        </w:r>
        <w:r>
          <w:rPr>
            <w:noProof/>
            <w:webHidden/>
          </w:rPr>
          <w:fldChar w:fldCharType="begin"/>
        </w:r>
        <w:r>
          <w:rPr>
            <w:noProof/>
            <w:webHidden/>
          </w:rPr>
          <w:instrText xml:space="preserve"> PAGEREF _Toc182505068 \h </w:instrText>
        </w:r>
        <w:r>
          <w:rPr>
            <w:noProof/>
            <w:webHidden/>
          </w:rPr>
        </w:r>
        <w:r>
          <w:rPr>
            <w:noProof/>
            <w:webHidden/>
          </w:rPr>
          <w:fldChar w:fldCharType="separate"/>
        </w:r>
        <w:r w:rsidR="00E4730A">
          <w:rPr>
            <w:noProof/>
            <w:webHidden/>
          </w:rPr>
          <w:t>136</w:t>
        </w:r>
        <w:r>
          <w:rPr>
            <w:noProof/>
            <w:webHidden/>
          </w:rPr>
          <w:fldChar w:fldCharType="end"/>
        </w:r>
      </w:hyperlink>
    </w:p>
    <w:p w14:paraId="1CBBB6F8" w14:textId="27BBE7B6"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69" w:history="1">
        <w:r w:rsidRPr="007F3EE6">
          <w:rPr>
            <w:rStyle w:val="Hyperlink"/>
            <w:noProof/>
          </w:rPr>
          <w:t>Model Performance</w:t>
        </w:r>
        <w:r>
          <w:rPr>
            <w:noProof/>
            <w:webHidden/>
          </w:rPr>
          <w:tab/>
        </w:r>
        <w:r>
          <w:rPr>
            <w:noProof/>
            <w:webHidden/>
          </w:rPr>
          <w:fldChar w:fldCharType="begin"/>
        </w:r>
        <w:r>
          <w:rPr>
            <w:noProof/>
            <w:webHidden/>
          </w:rPr>
          <w:instrText xml:space="preserve"> PAGEREF _Toc182505069 \h </w:instrText>
        </w:r>
        <w:r>
          <w:rPr>
            <w:noProof/>
            <w:webHidden/>
          </w:rPr>
        </w:r>
        <w:r>
          <w:rPr>
            <w:noProof/>
            <w:webHidden/>
          </w:rPr>
          <w:fldChar w:fldCharType="separate"/>
        </w:r>
        <w:r w:rsidR="00E4730A">
          <w:rPr>
            <w:noProof/>
            <w:webHidden/>
          </w:rPr>
          <w:t>137</w:t>
        </w:r>
        <w:r>
          <w:rPr>
            <w:noProof/>
            <w:webHidden/>
          </w:rPr>
          <w:fldChar w:fldCharType="end"/>
        </w:r>
      </w:hyperlink>
    </w:p>
    <w:p w14:paraId="686700AA" w14:textId="325E0B95"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70" w:history="1">
        <w:r w:rsidRPr="007F3EE6">
          <w:rPr>
            <w:rStyle w:val="Hyperlink"/>
            <w:noProof/>
          </w:rPr>
          <w:t>Feature Importance</w:t>
        </w:r>
        <w:r>
          <w:rPr>
            <w:noProof/>
            <w:webHidden/>
          </w:rPr>
          <w:tab/>
        </w:r>
        <w:r>
          <w:rPr>
            <w:noProof/>
            <w:webHidden/>
          </w:rPr>
          <w:fldChar w:fldCharType="begin"/>
        </w:r>
        <w:r>
          <w:rPr>
            <w:noProof/>
            <w:webHidden/>
          </w:rPr>
          <w:instrText xml:space="preserve"> PAGEREF _Toc182505070 \h </w:instrText>
        </w:r>
        <w:r>
          <w:rPr>
            <w:noProof/>
            <w:webHidden/>
          </w:rPr>
        </w:r>
        <w:r>
          <w:rPr>
            <w:noProof/>
            <w:webHidden/>
          </w:rPr>
          <w:fldChar w:fldCharType="separate"/>
        </w:r>
        <w:r w:rsidR="00E4730A">
          <w:rPr>
            <w:noProof/>
            <w:webHidden/>
          </w:rPr>
          <w:t>139</w:t>
        </w:r>
        <w:r>
          <w:rPr>
            <w:noProof/>
            <w:webHidden/>
          </w:rPr>
          <w:fldChar w:fldCharType="end"/>
        </w:r>
      </w:hyperlink>
    </w:p>
    <w:p w14:paraId="529158EA" w14:textId="5D2188D6"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71" w:history="1">
        <w:r w:rsidRPr="007F3EE6">
          <w:rPr>
            <w:rStyle w:val="Hyperlink"/>
            <w:noProof/>
          </w:rPr>
          <w:t>Location-Based Model Performance</w:t>
        </w:r>
        <w:r>
          <w:rPr>
            <w:noProof/>
            <w:webHidden/>
          </w:rPr>
          <w:tab/>
        </w:r>
        <w:r>
          <w:rPr>
            <w:noProof/>
            <w:webHidden/>
          </w:rPr>
          <w:fldChar w:fldCharType="begin"/>
        </w:r>
        <w:r>
          <w:rPr>
            <w:noProof/>
            <w:webHidden/>
          </w:rPr>
          <w:instrText xml:space="preserve"> PAGEREF _Toc182505071 \h </w:instrText>
        </w:r>
        <w:r>
          <w:rPr>
            <w:noProof/>
            <w:webHidden/>
          </w:rPr>
        </w:r>
        <w:r>
          <w:rPr>
            <w:noProof/>
            <w:webHidden/>
          </w:rPr>
          <w:fldChar w:fldCharType="separate"/>
        </w:r>
        <w:r w:rsidR="00E4730A">
          <w:rPr>
            <w:noProof/>
            <w:webHidden/>
          </w:rPr>
          <w:t>139</w:t>
        </w:r>
        <w:r>
          <w:rPr>
            <w:noProof/>
            <w:webHidden/>
          </w:rPr>
          <w:fldChar w:fldCharType="end"/>
        </w:r>
      </w:hyperlink>
    </w:p>
    <w:p w14:paraId="2D0CFD13" w14:textId="7F0981AD" w:rsidR="003005BA" w:rsidRDefault="003005BA">
      <w:pPr>
        <w:pStyle w:val="TOC2"/>
        <w:tabs>
          <w:tab w:val="right" w:leader="dot" w:pos="8630"/>
        </w:tabs>
        <w:rPr>
          <w:rFonts w:asciiTheme="minorHAnsi" w:eastAsiaTheme="minorEastAsia" w:hAnsiTheme="minorHAnsi" w:cstheme="minorBidi"/>
          <w:noProof/>
          <w:kern w:val="2"/>
          <w14:ligatures w14:val="standardContextual"/>
        </w:rPr>
      </w:pPr>
      <w:hyperlink w:anchor="_Toc182505072" w:history="1">
        <w:r w:rsidRPr="007F3EE6">
          <w:rPr>
            <w:rStyle w:val="Hyperlink"/>
            <w:noProof/>
          </w:rPr>
          <w:t>Discussion</w:t>
        </w:r>
        <w:r>
          <w:rPr>
            <w:noProof/>
            <w:webHidden/>
          </w:rPr>
          <w:tab/>
        </w:r>
        <w:r>
          <w:rPr>
            <w:noProof/>
            <w:webHidden/>
          </w:rPr>
          <w:fldChar w:fldCharType="begin"/>
        </w:r>
        <w:r>
          <w:rPr>
            <w:noProof/>
            <w:webHidden/>
          </w:rPr>
          <w:instrText xml:space="preserve"> PAGEREF _Toc182505072 \h </w:instrText>
        </w:r>
        <w:r>
          <w:rPr>
            <w:noProof/>
            <w:webHidden/>
          </w:rPr>
        </w:r>
        <w:r>
          <w:rPr>
            <w:noProof/>
            <w:webHidden/>
          </w:rPr>
          <w:fldChar w:fldCharType="separate"/>
        </w:r>
        <w:r w:rsidR="00E4730A">
          <w:rPr>
            <w:noProof/>
            <w:webHidden/>
          </w:rPr>
          <w:t>139</w:t>
        </w:r>
        <w:r>
          <w:rPr>
            <w:noProof/>
            <w:webHidden/>
          </w:rPr>
          <w:fldChar w:fldCharType="end"/>
        </w:r>
      </w:hyperlink>
    </w:p>
    <w:p w14:paraId="6655833D" w14:textId="3FA43706"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73" w:history="1">
        <w:r w:rsidRPr="007F3EE6">
          <w:rPr>
            <w:rStyle w:val="Hyperlink"/>
            <w:noProof/>
          </w:rPr>
          <w:t>Analysis</w:t>
        </w:r>
        <w:r>
          <w:rPr>
            <w:noProof/>
            <w:webHidden/>
          </w:rPr>
          <w:tab/>
        </w:r>
        <w:r>
          <w:rPr>
            <w:noProof/>
            <w:webHidden/>
          </w:rPr>
          <w:fldChar w:fldCharType="begin"/>
        </w:r>
        <w:r>
          <w:rPr>
            <w:noProof/>
            <w:webHidden/>
          </w:rPr>
          <w:instrText xml:space="preserve"> PAGEREF _Toc182505073 \h </w:instrText>
        </w:r>
        <w:r>
          <w:rPr>
            <w:noProof/>
            <w:webHidden/>
          </w:rPr>
        </w:r>
        <w:r>
          <w:rPr>
            <w:noProof/>
            <w:webHidden/>
          </w:rPr>
          <w:fldChar w:fldCharType="separate"/>
        </w:r>
        <w:r w:rsidR="00E4730A">
          <w:rPr>
            <w:noProof/>
            <w:webHidden/>
          </w:rPr>
          <w:t>139</w:t>
        </w:r>
        <w:r>
          <w:rPr>
            <w:noProof/>
            <w:webHidden/>
          </w:rPr>
          <w:fldChar w:fldCharType="end"/>
        </w:r>
      </w:hyperlink>
    </w:p>
    <w:p w14:paraId="7998A3FB" w14:textId="36A0A5CB"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74" w:history="1">
        <w:r w:rsidRPr="007F3EE6">
          <w:rPr>
            <w:rStyle w:val="Hyperlink"/>
            <w:noProof/>
          </w:rPr>
          <w:t>Future Work</w:t>
        </w:r>
        <w:r>
          <w:rPr>
            <w:noProof/>
            <w:webHidden/>
          </w:rPr>
          <w:tab/>
        </w:r>
        <w:r>
          <w:rPr>
            <w:noProof/>
            <w:webHidden/>
          </w:rPr>
          <w:fldChar w:fldCharType="begin"/>
        </w:r>
        <w:r>
          <w:rPr>
            <w:noProof/>
            <w:webHidden/>
          </w:rPr>
          <w:instrText xml:space="preserve"> PAGEREF _Toc182505074 \h </w:instrText>
        </w:r>
        <w:r>
          <w:rPr>
            <w:noProof/>
            <w:webHidden/>
          </w:rPr>
        </w:r>
        <w:r>
          <w:rPr>
            <w:noProof/>
            <w:webHidden/>
          </w:rPr>
          <w:fldChar w:fldCharType="separate"/>
        </w:r>
        <w:r w:rsidR="00E4730A">
          <w:rPr>
            <w:noProof/>
            <w:webHidden/>
          </w:rPr>
          <w:t>143</w:t>
        </w:r>
        <w:r>
          <w:rPr>
            <w:noProof/>
            <w:webHidden/>
          </w:rPr>
          <w:fldChar w:fldCharType="end"/>
        </w:r>
      </w:hyperlink>
    </w:p>
    <w:p w14:paraId="6FD7D8CE" w14:textId="7B8DF262" w:rsidR="003005BA" w:rsidRDefault="003005BA">
      <w:pPr>
        <w:pStyle w:val="TOC3"/>
        <w:tabs>
          <w:tab w:val="right" w:leader="dot" w:pos="8630"/>
        </w:tabs>
        <w:rPr>
          <w:rFonts w:asciiTheme="minorHAnsi" w:eastAsiaTheme="minorEastAsia" w:hAnsiTheme="minorHAnsi" w:cstheme="minorBidi"/>
          <w:noProof/>
          <w:kern w:val="2"/>
          <w14:ligatures w14:val="standardContextual"/>
        </w:rPr>
      </w:pPr>
      <w:hyperlink w:anchor="_Toc182505075" w:history="1">
        <w:r w:rsidRPr="007F3EE6">
          <w:rPr>
            <w:rStyle w:val="Hyperlink"/>
            <w:noProof/>
          </w:rPr>
          <w:t>Conclusion</w:t>
        </w:r>
        <w:r>
          <w:rPr>
            <w:noProof/>
            <w:webHidden/>
          </w:rPr>
          <w:tab/>
        </w:r>
        <w:r>
          <w:rPr>
            <w:noProof/>
            <w:webHidden/>
          </w:rPr>
          <w:fldChar w:fldCharType="begin"/>
        </w:r>
        <w:r>
          <w:rPr>
            <w:noProof/>
            <w:webHidden/>
          </w:rPr>
          <w:instrText xml:space="preserve"> PAGEREF _Toc182505075 \h </w:instrText>
        </w:r>
        <w:r>
          <w:rPr>
            <w:noProof/>
            <w:webHidden/>
          </w:rPr>
        </w:r>
        <w:r>
          <w:rPr>
            <w:noProof/>
            <w:webHidden/>
          </w:rPr>
          <w:fldChar w:fldCharType="separate"/>
        </w:r>
        <w:r w:rsidR="00E4730A">
          <w:rPr>
            <w:noProof/>
            <w:webHidden/>
          </w:rPr>
          <w:t>144</w:t>
        </w:r>
        <w:r>
          <w:rPr>
            <w:noProof/>
            <w:webHidden/>
          </w:rPr>
          <w:fldChar w:fldCharType="end"/>
        </w:r>
      </w:hyperlink>
    </w:p>
    <w:p w14:paraId="46A54402" w14:textId="68D90D78" w:rsidR="003005BA" w:rsidRDefault="003005BA">
      <w:pPr>
        <w:pStyle w:val="TOC1"/>
        <w:tabs>
          <w:tab w:val="right" w:leader="dot" w:pos="8630"/>
        </w:tabs>
        <w:rPr>
          <w:rFonts w:asciiTheme="minorHAnsi" w:eastAsiaTheme="minorEastAsia" w:hAnsiTheme="minorHAnsi" w:cstheme="minorBidi"/>
          <w:noProof/>
          <w:kern w:val="2"/>
          <w14:ligatures w14:val="standardContextual"/>
        </w:rPr>
      </w:pPr>
      <w:hyperlink w:anchor="_Toc182505076" w:history="1">
        <w:r w:rsidRPr="007F3EE6">
          <w:rPr>
            <w:rStyle w:val="Hyperlink"/>
            <w:noProof/>
          </w:rPr>
          <w:t>CONCLUSION</w:t>
        </w:r>
        <w:r>
          <w:rPr>
            <w:noProof/>
            <w:webHidden/>
          </w:rPr>
          <w:tab/>
        </w:r>
        <w:r>
          <w:rPr>
            <w:noProof/>
            <w:webHidden/>
          </w:rPr>
          <w:fldChar w:fldCharType="begin"/>
        </w:r>
        <w:r>
          <w:rPr>
            <w:noProof/>
            <w:webHidden/>
          </w:rPr>
          <w:instrText xml:space="preserve"> PAGEREF _Toc182505076 \h </w:instrText>
        </w:r>
        <w:r>
          <w:rPr>
            <w:noProof/>
            <w:webHidden/>
          </w:rPr>
        </w:r>
        <w:r>
          <w:rPr>
            <w:noProof/>
            <w:webHidden/>
          </w:rPr>
          <w:fldChar w:fldCharType="separate"/>
        </w:r>
        <w:r w:rsidR="00E4730A">
          <w:rPr>
            <w:noProof/>
            <w:webHidden/>
          </w:rPr>
          <w:t>146</w:t>
        </w:r>
        <w:r>
          <w:rPr>
            <w:noProof/>
            <w:webHidden/>
          </w:rPr>
          <w:fldChar w:fldCharType="end"/>
        </w:r>
      </w:hyperlink>
    </w:p>
    <w:p w14:paraId="4D2ECD3A" w14:textId="4DFE5DF8" w:rsidR="003005BA" w:rsidRDefault="003005BA">
      <w:pPr>
        <w:pStyle w:val="TOC1"/>
        <w:tabs>
          <w:tab w:val="right" w:leader="dot" w:pos="8630"/>
        </w:tabs>
        <w:rPr>
          <w:rFonts w:asciiTheme="minorHAnsi" w:eastAsiaTheme="minorEastAsia" w:hAnsiTheme="minorHAnsi" w:cstheme="minorBidi"/>
          <w:noProof/>
          <w:kern w:val="2"/>
          <w14:ligatures w14:val="standardContextual"/>
        </w:rPr>
      </w:pPr>
      <w:hyperlink w:anchor="_Toc182505077" w:history="1">
        <w:r w:rsidRPr="007F3EE6">
          <w:rPr>
            <w:rStyle w:val="Hyperlink"/>
            <w:noProof/>
          </w:rPr>
          <w:t>REFERENCES</w:t>
        </w:r>
        <w:r>
          <w:rPr>
            <w:noProof/>
            <w:webHidden/>
          </w:rPr>
          <w:tab/>
        </w:r>
        <w:r>
          <w:rPr>
            <w:noProof/>
            <w:webHidden/>
          </w:rPr>
          <w:fldChar w:fldCharType="begin"/>
        </w:r>
        <w:r>
          <w:rPr>
            <w:noProof/>
            <w:webHidden/>
          </w:rPr>
          <w:instrText xml:space="preserve"> PAGEREF _Toc182505077 \h </w:instrText>
        </w:r>
        <w:r>
          <w:rPr>
            <w:noProof/>
            <w:webHidden/>
          </w:rPr>
        </w:r>
        <w:r>
          <w:rPr>
            <w:noProof/>
            <w:webHidden/>
          </w:rPr>
          <w:fldChar w:fldCharType="separate"/>
        </w:r>
        <w:r w:rsidR="00E4730A">
          <w:rPr>
            <w:noProof/>
            <w:webHidden/>
          </w:rPr>
          <w:t>149</w:t>
        </w:r>
        <w:r>
          <w:rPr>
            <w:noProof/>
            <w:webHidden/>
          </w:rPr>
          <w:fldChar w:fldCharType="end"/>
        </w:r>
      </w:hyperlink>
    </w:p>
    <w:p w14:paraId="1784155F" w14:textId="532ADEA0" w:rsidR="003005BA" w:rsidRDefault="003005BA">
      <w:pPr>
        <w:pStyle w:val="TOC1"/>
        <w:tabs>
          <w:tab w:val="right" w:leader="dot" w:pos="8630"/>
        </w:tabs>
        <w:rPr>
          <w:rFonts w:asciiTheme="minorHAnsi" w:eastAsiaTheme="minorEastAsia" w:hAnsiTheme="minorHAnsi" w:cstheme="minorBidi"/>
          <w:noProof/>
          <w:kern w:val="2"/>
          <w14:ligatures w14:val="standardContextual"/>
        </w:rPr>
      </w:pPr>
      <w:hyperlink w:anchor="_Toc182505078" w:history="1">
        <w:r w:rsidRPr="007F3EE6">
          <w:rPr>
            <w:rStyle w:val="Hyperlink"/>
            <w:noProof/>
          </w:rPr>
          <w:t>VITA</w:t>
        </w:r>
        <w:r>
          <w:rPr>
            <w:noProof/>
            <w:webHidden/>
          </w:rPr>
          <w:tab/>
        </w:r>
        <w:r>
          <w:rPr>
            <w:noProof/>
            <w:webHidden/>
          </w:rPr>
          <w:fldChar w:fldCharType="begin"/>
        </w:r>
        <w:r>
          <w:rPr>
            <w:noProof/>
            <w:webHidden/>
          </w:rPr>
          <w:instrText xml:space="preserve"> PAGEREF _Toc182505078 \h </w:instrText>
        </w:r>
        <w:r>
          <w:rPr>
            <w:noProof/>
            <w:webHidden/>
          </w:rPr>
        </w:r>
        <w:r>
          <w:rPr>
            <w:noProof/>
            <w:webHidden/>
          </w:rPr>
          <w:fldChar w:fldCharType="separate"/>
        </w:r>
        <w:r w:rsidR="00E4730A">
          <w:rPr>
            <w:noProof/>
            <w:webHidden/>
          </w:rPr>
          <w:t>157</w:t>
        </w:r>
        <w:r>
          <w:rPr>
            <w:noProof/>
            <w:webHidden/>
          </w:rPr>
          <w:fldChar w:fldCharType="end"/>
        </w:r>
      </w:hyperlink>
    </w:p>
    <w:p w14:paraId="7FF5BAD7" w14:textId="4134952F" w:rsidR="00387656" w:rsidRPr="004F3DE5" w:rsidRDefault="00387656">
      <w:r w:rsidRPr="00493569">
        <w:rPr>
          <w:b/>
          <w:bCs/>
          <w:noProof/>
        </w:rPr>
        <w:fldChar w:fldCharType="end"/>
      </w:r>
    </w:p>
    <w:p w14:paraId="7FF5BAD8" w14:textId="77777777" w:rsidR="00387656" w:rsidRPr="00DF7C87" w:rsidRDefault="009C755C" w:rsidP="00387656">
      <w:pPr>
        <w:pStyle w:val="Title"/>
        <w:rPr>
          <w:sz w:val="24"/>
        </w:rPr>
      </w:pPr>
      <w:r w:rsidRPr="00DF7C87">
        <w:rPr>
          <w:sz w:val="24"/>
        </w:rPr>
        <w:br w:type="page"/>
      </w:r>
    </w:p>
    <w:p w14:paraId="7FF5BAD9" w14:textId="77777777" w:rsidR="00387656" w:rsidRPr="00493569" w:rsidRDefault="00387656" w:rsidP="00387656">
      <w:pPr>
        <w:pStyle w:val="Title"/>
        <w:rPr>
          <w:sz w:val="24"/>
        </w:rPr>
      </w:pPr>
      <w:r w:rsidRPr="00493569">
        <w:rPr>
          <w:sz w:val="24"/>
        </w:rPr>
        <w:t>LIST OF TABLES</w:t>
      </w:r>
    </w:p>
    <w:p w14:paraId="7FF5BADA" w14:textId="77777777" w:rsidR="00387656" w:rsidRPr="00493569" w:rsidRDefault="00387656" w:rsidP="001C1CCB"/>
    <w:p w14:paraId="13DF7EB0" w14:textId="5F8E7B6E" w:rsidR="003005BA" w:rsidRDefault="00387656">
      <w:pPr>
        <w:pStyle w:val="TableofFigures"/>
        <w:tabs>
          <w:tab w:val="right" w:leader="dot" w:pos="8630"/>
        </w:tabs>
        <w:rPr>
          <w:rFonts w:asciiTheme="minorHAnsi" w:eastAsiaTheme="minorEastAsia" w:hAnsiTheme="minorHAnsi" w:cstheme="minorBidi"/>
          <w:noProof/>
          <w:kern w:val="2"/>
          <w14:ligatures w14:val="standardContextual"/>
        </w:rPr>
      </w:pPr>
      <w:r w:rsidRPr="00493569">
        <w:fldChar w:fldCharType="begin"/>
      </w:r>
      <w:r w:rsidRPr="00493569">
        <w:instrText xml:space="preserve"> TOC \h \z \c "Table" </w:instrText>
      </w:r>
      <w:r w:rsidRPr="00493569">
        <w:fldChar w:fldCharType="separate"/>
      </w:r>
      <w:hyperlink w:anchor="_Toc182505079" w:history="1">
        <w:r w:rsidR="003005BA" w:rsidRPr="00BB4730">
          <w:rPr>
            <w:rStyle w:val="Hyperlink"/>
            <w:noProof/>
          </w:rPr>
          <w:t>Table 1. Metal PBF machine and associated commercial technology names. Reproduced from Everton et al.[11]</w:t>
        </w:r>
        <w:r w:rsidR="003005BA">
          <w:rPr>
            <w:noProof/>
            <w:webHidden/>
          </w:rPr>
          <w:tab/>
        </w:r>
        <w:r w:rsidR="003005BA">
          <w:rPr>
            <w:noProof/>
            <w:webHidden/>
          </w:rPr>
          <w:fldChar w:fldCharType="begin"/>
        </w:r>
        <w:r w:rsidR="003005BA">
          <w:rPr>
            <w:noProof/>
            <w:webHidden/>
          </w:rPr>
          <w:instrText xml:space="preserve"> PAGEREF _Toc182505079 \h </w:instrText>
        </w:r>
        <w:r w:rsidR="003005BA">
          <w:rPr>
            <w:noProof/>
            <w:webHidden/>
          </w:rPr>
        </w:r>
        <w:r w:rsidR="003005BA">
          <w:rPr>
            <w:noProof/>
            <w:webHidden/>
          </w:rPr>
          <w:fldChar w:fldCharType="separate"/>
        </w:r>
        <w:r w:rsidR="00E4730A">
          <w:rPr>
            <w:noProof/>
            <w:webHidden/>
          </w:rPr>
          <w:t>5</w:t>
        </w:r>
        <w:r w:rsidR="003005BA">
          <w:rPr>
            <w:noProof/>
            <w:webHidden/>
          </w:rPr>
          <w:fldChar w:fldCharType="end"/>
        </w:r>
      </w:hyperlink>
    </w:p>
    <w:p w14:paraId="000BEFE5" w14:textId="4FB11505"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80" w:history="1">
        <w:r w:rsidRPr="00BB4730">
          <w:rPr>
            <w:rStyle w:val="Hyperlink"/>
            <w:noProof/>
          </w:rPr>
          <w:t>Table 2. Sampling of literature investigating microstructural heterogeneity in L-PBF and EB-PBF as reported by Kok et al.[15]</w:t>
        </w:r>
        <w:r>
          <w:rPr>
            <w:noProof/>
            <w:webHidden/>
          </w:rPr>
          <w:tab/>
        </w:r>
        <w:r>
          <w:rPr>
            <w:noProof/>
            <w:webHidden/>
          </w:rPr>
          <w:fldChar w:fldCharType="begin"/>
        </w:r>
        <w:r>
          <w:rPr>
            <w:noProof/>
            <w:webHidden/>
          </w:rPr>
          <w:instrText xml:space="preserve"> PAGEREF _Toc182505080 \h </w:instrText>
        </w:r>
        <w:r>
          <w:rPr>
            <w:noProof/>
            <w:webHidden/>
          </w:rPr>
        </w:r>
        <w:r>
          <w:rPr>
            <w:noProof/>
            <w:webHidden/>
          </w:rPr>
          <w:fldChar w:fldCharType="separate"/>
        </w:r>
        <w:r w:rsidR="00E4730A">
          <w:rPr>
            <w:noProof/>
            <w:webHidden/>
          </w:rPr>
          <w:t>9</w:t>
        </w:r>
        <w:r>
          <w:rPr>
            <w:noProof/>
            <w:webHidden/>
          </w:rPr>
          <w:fldChar w:fldCharType="end"/>
        </w:r>
      </w:hyperlink>
    </w:p>
    <w:p w14:paraId="64FEE261" w14:textId="6C5A1C15"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81" w:history="1">
        <w:r w:rsidRPr="00BB4730">
          <w:rPr>
            <w:rStyle w:val="Hyperlink"/>
            <w:noProof/>
          </w:rPr>
          <w:t>Table 3. Enumeration of localized flaws in AM.</w:t>
        </w:r>
        <w:r>
          <w:rPr>
            <w:noProof/>
            <w:webHidden/>
          </w:rPr>
          <w:tab/>
        </w:r>
        <w:r>
          <w:rPr>
            <w:noProof/>
            <w:webHidden/>
          </w:rPr>
          <w:fldChar w:fldCharType="begin"/>
        </w:r>
        <w:r>
          <w:rPr>
            <w:noProof/>
            <w:webHidden/>
          </w:rPr>
          <w:instrText xml:space="preserve"> PAGEREF _Toc182505081 \h </w:instrText>
        </w:r>
        <w:r>
          <w:rPr>
            <w:noProof/>
            <w:webHidden/>
          </w:rPr>
        </w:r>
        <w:r>
          <w:rPr>
            <w:noProof/>
            <w:webHidden/>
          </w:rPr>
          <w:fldChar w:fldCharType="separate"/>
        </w:r>
        <w:r w:rsidR="00E4730A">
          <w:rPr>
            <w:noProof/>
            <w:webHidden/>
          </w:rPr>
          <w:t>11</w:t>
        </w:r>
        <w:r>
          <w:rPr>
            <w:noProof/>
            <w:webHidden/>
          </w:rPr>
          <w:fldChar w:fldCharType="end"/>
        </w:r>
      </w:hyperlink>
    </w:p>
    <w:p w14:paraId="213F9A4E" w14:textId="4FBE0F1D"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82" w:history="1">
        <w:r w:rsidRPr="00BB4730">
          <w:rPr>
            <w:rStyle w:val="Hyperlink"/>
            <w:noProof/>
          </w:rPr>
          <w:t>Table 4. Simulation parameters.</w:t>
        </w:r>
        <w:r>
          <w:rPr>
            <w:noProof/>
            <w:webHidden/>
          </w:rPr>
          <w:tab/>
        </w:r>
        <w:r>
          <w:rPr>
            <w:noProof/>
            <w:webHidden/>
          </w:rPr>
          <w:fldChar w:fldCharType="begin"/>
        </w:r>
        <w:r>
          <w:rPr>
            <w:noProof/>
            <w:webHidden/>
          </w:rPr>
          <w:instrText xml:space="preserve"> PAGEREF _Toc182505082 \h </w:instrText>
        </w:r>
        <w:r>
          <w:rPr>
            <w:noProof/>
            <w:webHidden/>
          </w:rPr>
        </w:r>
        <w:r>
          <w:rPr>
            <w:noProof/>
            <w:webHidden/>
          </w:rPr>
          <w:fldChar w:fldCharType="separate"/>
        </w:r>
        <w:r w:rsidR="00E4730A">
          <w:rPr>
            <w:noProof/>
            <w:webHidden/>
          </w:rPr>
          <w:t>46</w:t>
        </w:r>
        <w:r>
          <w:rPr>
            <w:noProof/>
            <w:webHidden/>
          </w:rPr>
          <w:fldChar w:fldCharType="end"/>
        </w:r>
      </w:hyperlink>
    </w:p>
    <w:p w14:paraId="200F5524" w14:textId="1B750CAA"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83" w:history="1">
        <w:r w:rsidRPr="00BB4730">
          <w:rPr>
            <w:rStyle w:val="Hyperlink"/>
            <w:noProof/>
          </w:rPr>
          <w:t>Table 5. Mean absolute pixel error for each optimization scheme for the 50-50 geometry, Figure 17.</w:t>
        </w:r>
        <w:r>
          <w:rPr>
            <w:noProof/>
            <w:webHidden/>
          </w:rPr>
          <w:tab/>
        </w:r>
        <w:r>
          <w:rPr>
            <w:noProof/>
            <w:webHidden/>
          </w:rPr>
          <w:fldChar w:fldCharType="begin"/>
        </w:r>
        <w:r>
          <w:rPr>
            <w:noProof/>
            <w:webHidden/>
          </w:rPr>
          <w:instrText xml:space="preserve"> PAGEREF _Toc182505083 \h </w:instrText>
        </w:r>
        <w:r>
          <w:rPr>
            <w:noProof/>
            <w:webHidden/>
          </w:rPr>
        </w:r>
        <w:r>
          <w:rPr>
            <w:noProof/>
            <w:webHidden/>
          </w:rPr>
          <w:fldChar w:fldCharType="separate"/>
        </w:r>
        <w:r w:rsidR="00E4730A">
          <w:rPr>
            <w:noProof/>
            <w:webHidden/>
          </w:rPr>
          <w:t>48</w:t>
        </w:r>
        <w:r>
          <w:rPr>
            <w:noProof/>
            <w:webHidden/>
          </w:rPr>
          <w:fldChar w:fldCharType="end"/>
        </w:r>
      </w:hyperlink>
    </w:p>
    <w:p w14:paraId="0741FF67" w14:textId="0ECC3B54"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84" w:history="1">
        <w:r w:rsidRPr="00BB4730">
          <w:rPr>
            <w:rStyle w:val="Hyperlink"/>
            <w:noProof/>
          </w:rPr>
          <w:t>Table 6. Mean absolute pixel error for each optimization scheme for the oak leaf geometry, Figure 18.</w:t>
        </w:r>
        <w:r>
          <w:rPr>
            <w:noProof/>
            <w:webHidden/>
          </w:rPr>
          <w:tab/>
        </w:r>
        <w:r>
          <w:rPr>
            <w:noProof/>
            <w:webHidden/>
          </w:rPr>
          <w:fldChar w:fldCharType="begin"/>
        </w:r>
        <w:r>
          <w:rPr>
            <w:noProof/>
            <w:webHidden/>
          </w:rPr>
          <w:instrText xml:space="preserve"> PAGEREF _Toc182505084 \h </w:instrText>
        </w:r>
        <w:r>
          <w:rPr>
            <w:noProof/>
            <w:webHidden/>
          </w:rPr>
        </w:r>
        <w:r>
          <w:rPr>
            <w:noProof/>
            <w:webHidden/>
          </w:rPr>
          <w:fldChar w:fldCharType="separate"/>
        </w:r>
        <w:r w:rsidR="00E4730A">
          <w:rPr>
            <w:noProof/>
            <w:webHidden/>
          </w:rPr>
          <w:t>49</w:t>
        </w:r>
        <w:r>
          <w:rPr>
            <w:noProof/>
            <w:webHidden/>
          </w:rPr>
          <w:fldChar w:fldCharType="end"/>
        </w:r>
      </w:hyperlink>
    </w:p>
    <w:p w14:paraId="09EFC42D" w14:textId="1D500EE6"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85" w:history="1">
        <w:r w:rsidRPr="00BB4730">
          <w:rPr>
            <w:rStyle w:val="Hyperlink"/>
            <w:noProof/>
          </w:rPr>
          <w:t>Table 7: Data that are available in the Arcam Q10 scan path files.</w:t>
        </w:r>
        <w:r>
          <w:rPr>
            <w:noProof/>
            <w:webHidden/>
          </w:rPr>
          <w:tab/>
        </w:r>
        <w:r>
          <w:rPr>
            <w:noProof/>
            <w:webHidden/>
          </w:rPr>
          <w:fldChar w:fldCharType="begin"/>
        </w:r>
        <w:r>
          <w:rPr>
            <w:noProof/>
            <w:webHidden/>
          </w:rPr>
          <w:instrText xml:space="preserve"> PAGEREF _Toc182505085 \h </w:instrText>
        </w:r>
        <w:r>
          <w:rPr>
            <w:noProof/>
            <w:webHidden/>
          </w:rPr>
        </w:r>
        <w:r>
          <w:rPr>
            <w:noProof/>
            <w:webHidden/>
          </w:rPr>
          <w:fldChar w:fldCharType="separate"/>
        </w:r>
        <w:r w:rsidR="00E4730A">
          <w:rPr>
            <w:noProof/>
            <w:webHidden/>
          </w:rPr>
          <w:t>80</w:t>
        </w:r>
        <w:r>
          <w:rPr>
            <w:noProof/>
            <w:webHidden/>
          </w:rPr>
          <w:fldChar w:fldCharType="end"/>
        </w:r>
      </w:hyperlink>
    </w:p>
    <w:p w14:paraId="4E4596D6" w14:textId="0E0287B7"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86" w:history="1">
        <w:r w:rsidRPr="00BB4730">
          <w:rPr>
            <w:rStyle w:val="Hyperlink"/>
            <w:noProof/>
          </w:rPr>
          <w:t>Table 8: Data that are available in Concept Laser M2 scan path files.</w:t>
        </w:r>
        <w:r>
          <w:rPr>
            <w:noProof/>
            <w:webHidden/>
          </w:rPr>
          <w:tab/>
        </w:r>
        <w:r>
          <w:rPr>
            <w:noProof/>
            <w:webHidden/>
          </w:rPr>
          <w:fldChar w:fldCharType="begin"/>
        </w:r>
        <w:r>
          <w:rPr>
            <w:noProof/>
            <w:webHidden/>
          </w:rPr>
          <w:instrText xml:space="preserve"> PAGEREF _Toc182505086 \h </w:instrText>
        </w:r>
        <w:r>
          <w:rPr>
            <w:noProof/>
            <w:webHidden/>
          </w:rPr>
        </w:r>
        <w:r>
          <w:rPr>
            <w:noProof/>
            <w:webHidden/>
          </w:rPr>
          <w:fldChar w:fldCharType="separate"/>
        </w:r>
        <w:r w:rsidR="00E4730A">
          <w:rPr>
            <w:noProof/>
            <w:webHidden/>
          </w:rPr>
          <w:t>82</w:t>
        </w:r>
        <w:r>
          <w:rPr>
            <w:noProof/>
            <w:webHidden/>
          </w:rPr>
          <w:fldChar w:fldCharType="end"/>
        </w:r>
      </w:hyperlink>
    </w:p>
    <w:p w14:paraId="5EB87B30" w14:textId="06EB6950"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87" w:history="1">
        <w:r w:rsidRPr="00BB4730">
          <w:rPr>
            <w:rStyle w:val="Hyperlink"/>
            <w:noProof/>
          </w:rPr>
          <w:t>Table 9: Proposed scan path common data representation.</w:t>
        </w:r>
        <w:r>
          <w:rPr>
            <w:noProof/>
            <w:webHidden/>
          </w:rPr>
          <w:tab/>
        </w:r>
        <w:r>
          <w:rPr>
            <w:noProof/>
            <w:webHidden/>
          </w:rPr>
          <w:fldChar w:fldCharType="begin"/>
        </w:r>
        <w:r>
          <w:rPr>
            <w:noProof/>
            <w:webHidden/>
          </w:rPr>
          <w:instrText xml:space="preserve"> PAGEREF _Toc182505087 \h </w:instrText>
        </w:r>
        <w:r>
          <w:rPr>
            <w:noProof/>
            <w:webHidden/>
          </w:rPr>
        </w:r>
        <w:r>
          <w:rPr>
            <w:noProof/>
            <w:webHidden/>
          </w:rPr>
          <w:fldChar w:fldCharType="separate"/>
        </w:r>
        <w:r w:rsidR="00E4730A">
          <w:rPr>
            <w:noProof/>
            <w:webHidden/>
          </w:rPr>
          <w:t>84</w:t>
        </w:r>
        <w:r>
          <w:rPr>
            <w:noProof/>
            <w:webHidden/>
          </w:rPr>
          <w:fldChar w:fldCharType="end"/>
        </w:r>
      </w:hyperlink>
    </w:p>
    <w:p w14:paraId="665ACC68" w14:textId="31264EB3"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88" w:history="1">
        <w:r w:rsidRPr="00BB4730">
          <w:rPr>
            <w:rStyle w:val="Hyperlink"/>
            <w:noProof/>
          </w:rPr>
          <w:t>Table 10: Example rasterized spatio-temporal map for an Arcam Q10 trajectory.</w:t>
        </w:r>
        <w:r>
          <w:rPr>
            <w:noProof/>
            <w:webHidden/>
          </w:rPr>
          <w:tab/>
        </w:r>
        <w:r>
          <w:rPr>
            <w:noProof/>
            <w:webHidden/>
          </w:rPr>
          <w:fldChar w:fldCharType="begin"/>
        </w:r>
        <w:r>
          <w:rPr>
            <w:noProof/>
            <w:webHidden/>
          </w:rPr>
          <w:instrText xml:space="preserve"> PAGEREF _Toc182505088 \h </w:instrText>
        </w:r>
        <w:r>
          <w:rPr>
            <w:noProof/>
            <w:webHidden/>
          </w:rPr>
        </w:r>
        <w:r>
          <w:rPr>
            <w:noProof/>
            <w:webHidden/>
          </w:rPr>
          <w:fldChar w:fldCharType="separate"/>
        </w:r>
        <w:r w:rsidR="00E4730A">
          <w:rPr>
            <w:noProof/>
            <w:webHidden/>
          </w:rPr>
          <w:t>100</w:t>
        </w:r>
        <w:r>
          <w:rPr>
            <w:noProof/>
            <w:webHidden/>
          </w:rPr>
          <w:fldChar w:fldCharType="end"/>
        </w:r>
      </w:hyperlink>
    </w:p>
    <w:p w14:paraId="4460A82B" w14:textId="6C7E13AE"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89" w:history="1">
        <w:r w:rsidRPr="00BB4730">
          <w:rPr>
            <w:rStyle w:val="Hyperlink"/>
            <w:noProof/>
          </w:rPr>
          <w:t>Table 11: Example rasterized spatio-temporal map for a Concept Laser M2 trajectory.</w:t>
        </w:r>
        <w:r>
          <w:rPr>
            <w:noProof/>
            <w:webHidden/>
          </w:rPr>
          <w:tab/>
        </w:r>
        <w:r>
          <w:rPr>
            <w:noProof/>
            <w:webHidden/>
          </w:rPr>
          <w:fldChar w:fldCharType="begin"/>
        </w:r>
        <w:r>
          <w:rPr>
            <w:noProof/>
            <w:webHidden/>
          </w:rPr>
          <w:instrText xml:space="preserve"> PAGEREF _Toc182505089 \h </w:instrText>
        </w:r>
        <w:r>
          <w:rPr>
            <w:noProof/>
            <w:webHidden/>
          </w:rPr>
        </w:r>
        <w:r>
          <w:rPr>
            <w:noProof/>
            <w:webHidden/>
          </w:rPr>
          <w:fldChar w:fldCharType="separate"/>
        </w:r>
        <w:r w:rsidR="00E4730A">
          <w:rPr>
            <w:noProof/>
            <w:webHidden/>
          </w:rPr>
          <w:t>102</w:t>
        </w:r>
        <w:r>
          <w:rPr>
            <w:noProof/>
            <w:webHidden/>
          </w:rPr>
          <w:fldChar w:fldCharType="end"/>
        </w:r>
      </w:hyperlink>
    </w:p>
    <w:p w14:paraId="4B205329" w14:textId="33E294BD"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90" w:history="1">
        <w:r w:rsidRPr="00BB4730">
          <w:rPr>
            <w:rStyle w:val="Hyperlink"/>
            <w:noProof/>
          </w:rPr>
          <w:t>Table 12: Description of in-situ process data used to detect defects for this analysis.</w:t>
        </w:r>
        <w:r>
          <w:rPr>
            <w:noProof/>
            <w:webHidden/>
          </w:rPr>
          <w:tab/>
        </w:r>
        <w:r>
          <w:rPr>
            <w:noProof/>
            <w:webHidden/>
          </w:rPr>
          <w:fldChar w:fldCharType="begin"/>
        </w:r>
        <w:r>
          <w:rPr>
            <w:noProof/>
            <w:webHidden/>
          </w:rPr>
          <w:instrText xml:space="preserve"> PAGEREF _Toc182505090 \h </w:instrText>
        </w:r>
        <w:r>
          <w:rPr>
            <w:noProof/>
            <w:webHidden/>
          </w:rPr>
        </w:r>
        <w:r>
          <w:rPr>
            <w:noProof/>
            <w:webHidden/>
          </w:rPr>
          <w:fldChar w:fldCharType="separate"/>
        </w:r>
        <w:r w:rsidR="00E4730A">
          <w:rPr>
            <w:noProof/>
            <w:webHidden/>
          </w:rPr>
          <w:t>114</w:t>
        </w:r>
        <w:r>
          <w:rPr>
            <w:noProof/>
            <w:webHidden/>
          </w:rPr>
          <w:fldChar w:fldCharType="end"/>
        </w:r>
      </w:hyperlink>
    </w:p>
    <w:p w14:paraId="3223280F" w14:textId="06EF42DB"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91" w:history="1">
        <w:r w:rsidRPr="00BB4730">
          <w:rPr>
            <w:rStyle w:val="Hyperlink"/>
            <w:noProof/>
          </w:rPr>
          <w:t>Table 13: Description of in-situ process data used to detect defects for this analysis.</w:t>
        </w:r>
        <w:r>
          <w:rPr>
            <w:noProof/>
            <w:webHidden/>
          </w:rPr>
          <w:tab/>
        </w:r>
        <w:r>
          <w:rPr>
            <w:noProof/>
            <w:webHidden/>
          </w:rPr>
          <w:fldChar w:fldCharType="begin"/>
        </w:r>
        <w:r>
          <w:rPr>
            <w:noProof/>
            <w:webHidden/>
          </w:rPr>
          <w:instrText xml:space="preserve"> PAGEREF _Toc182505091 \h </w:instrText>
        </w:r>
        <w:r>
          <w:rPr>
            <w:noProof/>
            <w:webHidden/>
          </w:rPr>
        </w:r>
        <w:r>
          <w:rPr>
            <w:noProof/>
            <w:webHidden/>
          </w:rPr>
          <w:fldChar w:fldCharType="separate"/>
        </w:r>
        <w:r w:rsidR="00E4730A">
          <w:rPr>
            <w:noProof/>
            <w:webHidden/>
          </w:rPr>
          <w:t>118</w:t>
        </w:r>
        <w:r>
          <w:rPr>
            <w:noProof/>
            <w:webHidden/>
          </w:rPr>
          <w:fldChar w:fldCharType="end"/>
        </w:r>
      </w:hyperlink>
    </w:p>
    <w:p w14:paraId="09C48AF7" w14:textId="0F7A32FD"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92" w:history="1">
        <w:r w:rsidRPr="00BB4730">
          <w:rPr>
            <w:rStyle w:val="Hyperlink"/>
            <w:noProof/>
          </w:rPr>
          <w:t>Table 14: Description of a subset of XGBoost model parameters.</w:t>
        </w:r>
        <w:r>
          <w:rPr>
            <w:noProof/>
            <w:webHidden/>
          </w:rPr>
          <w:tab/>
        </w:r>
        <w:r>
          <w:rPr>
            <w:noProof/>
            <w:webHidden/>
          </w:rPr>
          <w:fldChar w:fldCharType="begin"/>
        </w:r>
        <w:r>
          <w:rPr>
            <w:noProof/>
            <w:webHidden/>
          </w:rPr>
          <w:instrText xml:space="preserve"> PAGEREF _Toc182505092 \h </w:instrText>
        </w:r>
        <w:r>
          <w:rPr>
            <w:noProof/>
            <w:webHidden/>
          </w:rPr>
        </w:r>
        <w:r>
          <w:rPr>
            <w:noProof/>
            <w:webHidden/>
          </w:rPr>
          <w:fldChar w:fldCharType="separate"/>
        </w:r>
        <w:r w:rsidR="00E4730A">
          <w:rPr>
            <w:noProof/>
            <w:webHidden/>
          </w:rPr>
          <w:t>125</w:t>
        </w:r>
        <w:r>
          <w:rPr>
            <w:noProof/>
            <w:webHidden/>
          </w:rPr>
          <w:fldChar w:fldCharType="end"/>
        </w:r>
      </w:hyperlink>
    </w:p>
    <w:p w14:paraId="5413CC18" w14:textId="2CAD86DF"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93" w:history="1">
        <w:r w:rsidRPr="00BB4730">
          <w:rPr>
            <w:rStyle w:val="Hyperlink"/>
            <w:noProof/>
          </w:rPr>
          <w:t>Table 15: Description of a subset of XGBoost model parameters.</w:t>
        </w:r>
        <w:r>
          <w:rPr>
            <w:noProof/>
            <w:webHidden/>
          </w:rPr>
          <w:tab/>
        </w:r>
        <w:r>
          <w:rPr>
            <w:noProof/>
            <w:webHidden/>
          </w:rPr>
          <w:fldChar w:fldCharType="begin"/>
        </w:r>
        <w:r>
          <w:rPr>
            <w:noProof/>
            <w:webHidden/>
          </w:rPr>
          <w:instrText xml:space="preserve"> PAGEREF _Toc182505093 \h </w:instrText>
        </w:r>
        <w:r>
          <w:rPr>
            <w:noProof/>
            <w:webHidden/>
          </w:rPr>
        </w:r>
        <w:r>
          <w:rPr>
            <w:noProof/>
            <w:webHidden/>
          </w:rPr>
          <w:fldChar w:fldCharType="separate"/>
        </w:r>
        <w:r w:rsidR="00E4730A">
          <w:rPr>
            <w:noProof/>
            <w:webHidden/>
          </w:rPr>
          <w:t>135</w:t>
        </w:r>
        <w:r>
          <w:rPr>
            <w:noProof/>
            <w:webHidden/>
          </w:rPr>
          <w:fldChar w:fldCharType="end"/>
        </w:r>
      </w:hyperlink>
    </w:p>
    <w:p w14:paraId="16898E90" w14:textId="7EB9FAFB"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94" w:history="1">
        <w:r w:rsidRPr="00BB4730">
          <w:rPr>
            <w:rStyle w:val="Hyperlink"/>
            <w:noProof/>
          </w:rPr>
          <w:t>Table 16: Description of a subset of XGBoost model parameters.</w:t>
        </w:r>
        <w:r>
          <w:rPr>
            <w:noProof/>
            <w:webHidden/>
          </w:rPr>
          <w:tab/>
        </w:r>
        <w:r>
          <w:rPr>
            <w:noProof/>
            <w:webHidden/>
          </w:rPr>
          <w:fldChar w:fldCharType="begin"/>
        </w:r>
        <w:r>
          <w:rPr>
            <w:noProof/>
            <w:webHidden/>
          </w:rPr>
          <w:instrText xml:space="preserve"> PAGEREF _Toc182505094 \h </w:instrText>
        </w:r>
        <w:r>
          <w:rPr>
            <w:noProof/>
            <w:webHidden/>
          </w:rPr>
        </w:r>
        <w:r>
          <w:rPr>
            <w:noProof/>
            <w:webHidden/>
          </w:rPr>
          <w:fldChar w:fldCharType="separate"/>
        </w:r>
        <w:r w:rsidR="00E4730A">
          <w:rPr>
            <w:noProof/>
            <w:webHidden/>
          </w:rPr>
          <w:t>135</w:t>
        </w:r>
        <w:r>
          <w:rPr>
            <w:noProof/>
            <w:webHidden/>
          </w:rPr>
          <w:fldChar w:fldCharType="end"/>
        </w:r>
      </w:hyperlink>
    </w:p>
    <w:p w14:paraId="362ED59F" w14:textId="54FF0824"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95" w:history="1">
        <w:r w:rsidRPr="00BB4730">
          <w:rPr>
            <w:rStyle w:val="Hyperlink"/>
            <w:noProof/>
          </w:rPr>
          <w:t>Table 17: Model performances. The top lines for each input feature set represents the aggregated performance across all four models and respective builds.</w:t>
        </w:r>
        <w:r>
          <w:rPr>
            <w:noProof/>
            <w:webHidden/>
          </w:rPr>
          <w:tab/>
        </w:r>
        <w:r>
          <w:rPr>
            <w:noProof/>
            <w:webHidden/>
          </w:rPr>
          <w:fldChar w:fldCharType="begin"/>
        </w:r>
        <w:r>
          <w:rPr>
            <w:noProof/>
            <w:webHidden/>
          </w:rPr>
          <w:instrText xml:space="preserve"> PAGEREF _Toc182505095 \h </w:instrText>
        </w:r>
        <w:r>
          <w:rPr>
            <w:noProof/>
            <w:webHidden/>
          </w:rPr>
        </w:r>
        <w:r>
          <w:rPr>
            <w:noProof/>
            <w:webHidden/>
          </w:rPr>
          <w:fldChar w:fldCharType="separate"/>
        </w:r>
        <w:r w:rsidR="00E4730A">
          <w:rPr>
            <w:noProof/>
            <w:webHidden/>
          </w:rPr>
          <w:t>138</w:t>
        </w:r>
        <w:r>
          <w:rPr>
            <w:noProof/>
            <w:webHidden/>
          </w:rPr>
          <w:fldChar w:fldCharType="end"/>
        </w:r>
      </w:hyperlink>
    </w:p>
    <w:p w14:paraId="7FF5BADD" w14:textId="3DC60E27" w:rsidR="00236E6D" w:rsidRPr="005C1526" w:rsidRDefault="00387656" w:rsidP="005E54E2">
      <w:r w:rsidRPr="00493569">
        <w:fldChar w:fldCharType="end"/>
      </w:r>
    </w:p>
    <w:p w14:paraId="7FF5BADE" w14:textId="77777777" w:rsidR="00236E6D" w:rsidRPr="005C1526" w:rsidRDefault="00236E6D" w:rsidP="005E54E2"/>
    <w:p w14:paraId="7FF5BADF" w14:textId="77777777" w:rsidR="00236E6D" w:rsidRPr="00DF7C87" w:rsidRDefault="00236E6D" w:rsidP="005E54E2"/>
    <w:p w14:paraId="7FF5BAE0" w14:textId="77777777" w:rsidR="00236E6D" w:rsidRPr="00DF7C87" w:rsidRDefault="00236E6D" w:rsidP="00904969"/>
    <w:p w14:paraId="7FF5BAE1" w14:textId="77777777" w:rsidR="0085757D" w:rsidRPr="00DF7C87" w:rsidRDefault="0085757D" w:rsidP="00904969"/>
    <w:p w14:paraId="7FF5BAE2" w14:textId="77777777" w:rsidR="0085757D" w:rsidRPr="00DF7C87" w:rsidRDefault="0085757D" w:rsidP="00904969"/>
    <w:p w14:paraId="7FF5BAE3" w14:textId="77777777" w:rsidR="0085757D" w:rsidRPr="00DF7C87" w:rsidRDefault="0085757D" w:rsidP="00904969"/>
    <w:p w14:paraId="7FF5BAE4" w14:textId="77777777" w:rsidR="0085757D" w:rsidRPr="00DF7C87" w:rsidRDefault="0085757D" w:rsidP="00904969"/>
    <w:p w14:paraId="7FF5BAE5" w14:textId="77777777" w:rsidR="0085757D" w:rsidRPr="00DF7C87" w:rsidRDefault="0085757D" w:rsidP="00904969"/>
    <w:p w14:paraId="7FF5BAE6" w14:textId="77777777" w:rsidR="00904969" w:rsidRPr="00493569" w:rsidRDefault="00236E6D" w:rsidP="00904969">
      <w:pPr>
        <w:pStyle w:val="Title"/>
        <w:rPr>
          <w:sz w:val="24"/>
        </w:rPr>
      </w:pPr>
      <w:r w:rsidRPr="00DF7C87">
        <w:rPr>
          <w:sz w:val="24"/>
        </w:rPr>
        <w:br w:type="page"/>
      </w:r>
      <w:r w:rsidR="00904969" w:rsidRPr="00493569">
        <w:rPr>
          <w:sz w:val="24"/>
        </w:rPr>
        <w:t>LIST OF FIGURES</w:t>
      </w:r>
    </w:p>
    <w:p w14:paraId="7FF5BAE7" w14:textId="77777777" w:rsidR="00C30D60" w:rsidRPr="00493569" w:rsidRDefault="00C30D60" w:rsidP="001C1CCB"/>
    <w:p w14:paraId="23AB95A4" w14:textId="26C48D88" w:rsidR="003005BA" w:rsidRDefault="00387656">
      <w:pPr>
        <w:pStyle w:val="TableofFigures"/>
        <w:tabs>
          <w:tab w:val="right" w:leader="dot" w:pos="8630"/>
        </w:tabs>
        <w:rPr>
          <w:rFonts w:asciiTheme="minorHAnsi" w:eastAsiaTheme="minorEastAsia" w:hAnsiTheme="minorHAnsi" w:cstheme="minorBidi"/>
          <w:noProof/>
          <w:kern w:val="2"/>
          <w14:ligatures w14:val="standardContextual"/>
        </w:rPr>
      </w:pPr>
      <w:r w:rsidRPr="00493569">
        <w:fldChar w:fldCharType="begin"/>
      </w:r>
      <w:r w:rsidRPr="00493569">
        <w:instrText xml:space="preserve"> TOC \h \z \c "Figure" </w:instrText>
      </w:r>
      <w:r w:rsidRPr="00493569">
        <w:fldChar w:fldCharType="separate"/>
      </w:r>
      <w:hyperlink w:anchor="_Toc182505096" w:history="1">
        <w:r w:rsidR="003005BA" w:rsidRPr="005405C2">
          <w:rPr>
            <w:rStyle w:val="Hyperlink"/>
            <w:noProof/>
          </w:rPr>
          <w:t>Figure 1. List of AM processes. The first five, in gray, are applicable to metal AM. Reproduced from Sharrat[7].</w:t>
        </w:r>
        <w:r w:rsidR="003005BA">
          <w:rPr>
            <w:noProof/>
            <w:webHidden/>
          </w:rPr>
          <w:tab/>
        </w:r>
        <w:r w:rsidR="003005BA">
          <w:rPr>
            <w:noProof/>
            <w:webHidden/>
          </w:rPr>
          <w:fldChar w:fldCharType="begin"/>
        </w:r>
        <w:r w:rsidR="003005BA">
          <w:rPr>
            <w:noProof/>
            <w:webHidden/>
          </w:rPr>
          <w:instrText xml:space="preserve"> PAGEREF _Toc182505096 \h </w:instrText>
        </w:r>
        <w:r w:rsidR="003005BA">
          <w:rPr>
            <w:noProof/>
            <w:webHidden/>
          </w:rPr>
        </w:r>
        <w:r w:rsidR="003005BA">
          <w:rPr>
            <w:noProof/>
            <w:webHidden/>
          </w:rPr>
          <w:fldChar w:fldCharType="separate"/>
        </w:r>
        <w:r w:rsidR="00E4730A">
          <w:rPr>
            <w:noProof/>
            <w:webHidden/>
          </w:rPr>
          <w:t>3</w:t>
        </w:r>
        <w:r w:rsidR="003005BA">
          <w:rPr>
            <w:noProof/>
            <w:webHidden/>
          </w:rPr>
          <w:fldChar w:fldCharType="end"/>
        </w:r>
      </w:hyperlink>
    </w:p>
    <w:p w14:paraId="08987F5C" w14:textId="217F2748"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97" w:history="1">
        <w:r w:rsidRPr="005405C2">
          <w:rPr>
            <w:rStyle w:val="Hyperlink"/>
            <w:noProof/>
          </w:rPr>
          <w:t>Figure 2. Basic schematic of a PBF AM machine. Reproduced from Grasso and Colosimo[12].</w:t>
        </w:r>
        <w:r>
          <w:rPr>
            <w:noProof/>
            <w:webHidden/>
          </w:rPr>
          <w:tab/>
        </w:r>
        <w:r>
          <w:rPr>
            <w:noProof/>
            <w:webHidden/>
          </w:rPr>
          <w:fldChar w:fldCharType="begin"/>
        </w:r>
        <w:r>
          <w:rPr>
            <w:noProof/>
            <w:webHidden/>
          </w:rPr>
          <w:instrText xml:space="preserve"> PAGEREF _Toc182505097 \h </w:instrText>
        </w:r>
        <w:r>
          <w:rPr>
            <w:noProof/>
            <w:webHidden/>
          </w:rPr>
        </w:r>
        <w:r>
          <w:rPr>
            <w:noProof/>
            <w:webHidden/>
          </w:rPr>
          <w:fldChar w:fldCharType="separate"/>
        </w:r>
        <w:r w:rsidR="00E4730A">
          <w:rPr>
            <w:noProof/>
            <w:webHidden/>
          </w:rPr>
          <w:t>6</w:t>
        </w:r>
        <w:r>
          <w:rPr>
            <w:noProof/>
            <w:webHidden/>
          </w:rPr>
          <w:fldChar w:fldCharType="end"/>
        </w:r>
      </w:hyperlink>
    </w:p>
    <w:p w14:paraId="5D5AAA89" w14:textId="35D07588"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98" w:history="1">
        <w:r w:rsidRPr="005405C2">
          <w:rPr>
            <w:rStyle w:val="Hyperlink"/>
            <w:noProof/>
          </w:rPr>
          <w:t>Figure 3. Feature resolution of a) EB-PBF versus b) L-PBF. Reproduced from Dryepondt et al.[9]</w:t>
        </w:r>
        <w:r>
          <w:rPr>
            <w:noProof/>
            <w:webHidden/>
          </w:rPr>
          <w:tab/>
        </w:r>
        <w:r>
          <w:rPr>
            <w:noProof/>
            <w:webHidden/>
          </w:rPr>
          <w:fldChar w:fldCharType="begin"/>
        </w:r>
        <w:r>
          <w:rPr>
            <w:noProof/>
            <w:webHidden/>
          </w:rPr>
          <w:instrText xml:space="preserve"> PAGEREF _Toc182505098 \h </w:instrText>
        </w:r>
        <w:r>
          <w:rPr>
            <w:noProof/>
            <w:webHidden/>
          </w:rPr>
        </w:r>
        <w:r>
          <w:rPr>
            <w:noProof/>
            <w:webHidden/>
          </w:rPr>
          <w:fldChar w:fldCharType="separate"/>
        </w:r>
        <w:r w:rsidR="00E4730A">
          <w:rPr>
            <w:noProof/>
            <w:webHidden/>
          </w:rPr>
          <w:t>7</w:t>
        </w:r>
        <w:r>
          <w:rPr>
            <w:noProof/>
            <w:webHidden/>
          </w:rPr>
          <w:fldChar w:fldCharType="end"/>
        </w:r>
      </w:hyperlink>
    </w:p>
    <w:p w14:paraId="7A4D39DC" w14:textId="5625B800"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099" w:history="1">
        <w:r w:rsidRPr="005405C2">
          <w:rPr>
            <w:rStyle w:val="Hyperlink"/>
            <w:noProof/>
          </w:rPr>
          <w:t>Figure 4. Examples of A) heterogeneities in grain size and b) heterogeneities in morphology and orientation. Reproduced from Yoder[30] and Antonysamy et al.[28] respectively.</w:t>
        </w:r>
        <w:r>
          <w:rPr>
            <w:noProof/>
            <w:webHidden/>
          </w:rPr>
          <w:tab/>
        </w:r>
        <w:r>
          <w:rPr>
            <w:noProof/>
            <w:webHidden/>
          </w:rPr>
          <w:fldChar w:fldCharType="begin"/>
        </w:r>
        <w:r>
          <w:rPr>
            <w:noProof/>
            <w:webHidden/>
          </w:rPr>
          <w:instrText xml:space="preserve"> PAGEREF _Toc182505099 \h </w:instrText>
        </w:r>
        <w:r>
          <w:rPr>
            <w:noProof/>
            <w:webHidden/>
          </w:rPr>
        </w:r>
        <w:r>
          <w:rPr>
            <w:noProof/>
            <w:webHidden/>
          </w:rPr>
          <w:fldChar w:fldCharType="separate"/>
        </w:r>
        <w:r w:rsidR="00E4730A">
          <w:rPr>
            <w:noProof/>
            <w:webHidden/>
          </w:rPr>
          <w:t>11</w:t>
        </w:r>
        <w:r>
          <w:rPr>
            <w:noProof/>
            <w:webHidden/>
          </w:rPr>
          <w:fldChar w:fldCharType="end"/>
        </w:r>
      </w:hyperlink>
    </w:p>
    <w:p w14:paraId="7FB1A2EE" w14:textId="1A894208"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00" w:history="1">
        <w:r w:rsidRPr="005405C2">
          <w:rPr>
            <w:rStyle w:val="Hyperlink"/>
            <w:noProof/>
          </w:rPr>
          <w:t>Figure 5. Images of a), b), d) lack-of-fusion and c) keyholing porosity. Reproduced from Bartlett et al.[34]</w:t>
        </w:r>
        <w:r>
          <w:rPr>
            <w:noProof/>
            <w:webHidden/>
          </w:rPr>
          <w:tab/>
        </w:r>
        <w:r>
          <w:rPr>
            <w:noProof/>
            <w:webHidden/>
          </w:rPr>
          <w:fldChar w:fldCharType="begin"/>
        </w:r>
        <w:r>
          <w:rPr>
            <w:noProof/>
            <w:webHidden/>
          </w:rPr>
          <w:instrText xml:space="preserve"> PAGEREF _Toc182505100 \h </w:instrText>
        </w:r>
        <w:r>
          <w:rPr>
            <w:noProof/>
            <w:webHidden/>
          </w:rPr>
        </w:r>
        <w:r>
          <w:rPr>
            <w:noProof/>
            <w:webHidden/>
          </w:rPr>
          <w:fldChar w:fldCharType="separate"/>
        </w:r>
        <w:r w:rsidR="00E4730A">
          <w:rPr>
            <w:noProof/>
            <w:webHidden/>
          </w:rPr>
          <w:t>13</w:t>
        </w:r>
        <w:r>
          <w:rPr>
            <w:noProof/>
            <w:webHidden/>
          </w:rPr>
          <w:fldChar w:fldCharType="end"/>
        </w:r>
      </w:hyperlink>
    </w:p>
    <w:p w14:paraId="5CC487F5" w14:textId="6AB678D0"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01" w:history="1">
        <w:r w:rsidRPr="005405C2">
          <w:rPr>
            <w:rStyle w:val="Hyperlink"/>
            <w:noProof/>
          </w:rPr>
          <w:t>Figure 6. Scan strategies used to determine heat source path in metal AM as seen in the X-Y plane (perpendicular to the build direction): a) unidirectional or concurrent fill, b) bi-directional, snaking, or countercurrent fill, c) island scanning, d) spot melting, e) spot melting contours with snaking fill and f) line melting contours with snaking fill. Reproduced from Sames et al.[6]</w:t>
        </w:r>
        <w:r>
          <w:rPr>
            <w:noProof/>
            <w:webHidden/>
          </w:rPr>
          <w:tab/>
        </w:r>
        <w:r>
          <w:rPr>
            <w:noProof/>
            <w:webHidden/>
          </w:rPr>
          <w:fldChar w:fldCharType="begin"/>
        </w:r>
        <w:r>
          <w:rPr>
            <w:noProof/>
            <w:webHidden/>
          </w:rPr>
          <w:instrText xml:space="preserve"> PAGEREF _Toc182505101 \h </w:instrText>
        </w:r>
        <w:r>
          <w:rPr>
            <w:noProof/>
            <w:webHidden/>
          </w:rPr>
        </w:r>
        <w:r>
          <w:rPr>
            <w:noProof/>
            <w:webHidden/>
          </w:rPr>
          <w:fldChar w:fldCharType="separate"/>
        </w:r>
        <w:r w:rsidR="00E4730A">
          <w:rPr>
            <w:noProof/>
            <w:webHidden/>
          </w:rPr>
          <w:t>14</w:t>
        </w:r>
        <w:r>
          <w:rPr>
            <w:noProof/>
            <w:webHidden/>
          </w:rPr>
          <w:fldChar w:fldCharType="end"/>
        </w:r>
      </w:hyperlink>
    </w:p>
    <w:p w14:paraId="7AA0B9D0" w14:textId="0D6D5AC5"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02" w:history="1">
        <w:r w:rsidRPr="005405C2">
          <w:rPr>
            <w:rStyle w:val="Hyperlink"/>
            <w:noProof/>
          </w:rPr>
          <w:t>Figure 7. Example of two different scan paths, generated from the same scan strategy, for two layers of a single build with similar cross-sectional geometry. The authors note how the total melt duration for the lower right rectangles differs significantly between the two scan paths — over five seconds for one and less than a second for the other layer — resulting in significantly different thermal histories. Reproduced from Groeber et al.[17]</w:t>
        </w:r>
        <w:r>
          <w:rPr>
            <w:noProof/>
            <w:webHidden/>
          </w:rPr>
          <w:tab/>
        </w:r>
        <w:r>
          <w:rPr>
            <w:noProof/>
            <w:webHidden/>
          </w:rPr>
          <w:fldChar w:fldCharType="begin"/>
        </w:r>
        <w:r>
          <w:rPr>
            <w:noProof/>
            <w:webHidden/>
          </w:rPr>
          <w:instrText xml:space="preserve"> PAGEREF _Toc182505102 \h </w:instrText>
        </w:r>
        <w:r>
          <w:rPr>
            <w:noProof/>
            <w:webHidden/>
          </w:rPr>
        </w:r>
        <w:r>
          <w:rPr>
            <w:noProof/>
            <w:webHidden/>
          </w:rPr>
          <w:fldChar w:fldCharType="separate"/>
        </w:r>
        <w:r w:rsidR="00E4730A">
          <w:rPr>
            <w:noProof/>
            <w:webHidden/>
          </w:rPr>
          <w:t>16</w:t>
        </w:r>
        <w:r>
          <w:rPr>
            <w:noProof/>
            <w:webHidden/>
          </w:rPr>
          <w:fldChar w:fldCharType="end"/>
        </w:r>
      </w:hyperlink>
    </w:p>
    <w:p w14:paraId="03054B6A" w14:textId="2A56D49A"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03" w:history="1">
        <w:r w:rsidRPr="005405C2">
          <w:rPr>
            <w:rStyle w:val="Hyperlink"/>
            <w:noProof/>
          </w:rPr>
          <w:t>Figure 8. Process map for stainless steel and EB-PBF. Reproduced from Sames et al.[6]</w:t>
        </w:r>
        <w:r>
          <w:rPr>
            <w:noProof/>
            <w:webHidden/>
          </w:rPr>
          <w:tab/>
        </w:r>
        <w:r>
          <w:rPr>
            <w:noProof/>
            <w:webHidden/>
          </w:rPr>
          <w:fldChar w:fldCharType="begin"/>
        </w:r>
        <w:r>
          <w:rPr>
            <w:noProof/>
            <w:webHidden/>
          </w:rPr>
          <w:instrText xml:space="preserve"> PAGEREF _Toc182505103 \h </w:instrText>
        </w:r>
        <w:r>
          <w:rPr>
            <w:noProof/>
            <w:webHidden/>
          </w:rPr>
        </w:r>
        <w:r>
          <w:rPr>
            <w:noProof/>
            <w:webHidden/>
          </w:rPr>
          <w:fldChar w:fldCharType="separate"/>
        </w:r>
        <w:r w:rsidR="00E4730A">
          <w:rPr>
            <w:noProof/>
            <w:webHidden/>
          </w:rPr>
          <w:t>18</w:t>
        </w:r>
        <w:r>
          <w:rPr>
            <w:noProof/>
            <w:webHidden/>
          </w:rPr>
          <w:fldChar w:fldCharType="end"/>
        </w:r>
      </w:hyperlink>
    </w:p>
    <w:p w14:paraId="7D2AD5BB" w14:textId="4CE36E0F"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04" w:history="1">
        <w:r w:rsidRPr="005405C2">
          <w:rPr>
            <w:rStyle w:val="Hyperlink"/>
            <w:noProof/>
          </w:rPr>
          <w:t>Figure 9. Crossover scheme for spot path order in genetic algorithm.</w:t>
        </w:r>
        <w:r>
          <w:rPr>
            <w:noProof/>
            <w:webHidden/>
          </w:rPr>
          <w:tab/>
        </w:r>
        <w:r>
          <w:rPr>
            <w:noProof/>
            <w:webHidden/>
          </w:rPr>
          <w:fldChar w:fldCharType="begin"/>
        </w:r>
        <w:r>
          <w:rPr>
            <w:noProof/>
            <w:webHidden/>
          </w:rPr>
          <w:instrText xml:space="preserve"> PAGEREF _Toc182505104 \h </w:instrText>
        </w:r>
        <w:r>
          <w:rPr>
            <w:noProof/>
            <w:webHidden/>
          </w:rPr>
        </w:r>
        <w:r>
          <w:rPr>
            <w:noProof/>
            <w:webHidden/>
          </w:rPr>
          <w:fldChar w:fldCharType="separate"/>
        </w:r>
        <w:r w:rsidR="00E4730A">
          <w:rPr>
            <w:noProof/>
            <w:webHidden/>
          </w:rPr>
          <w:t>34</w:t>
        </w:r>
        <w:r>
          <w:rPr>
            <w:noProof/>
            <w:webHidden/>
          </w:rPr>
          <w:fldChar w:fldCharType="end"/>
        </w:r>
      </w:hyperlink>
    </w:p>
    <w:p w14:paraId="6F5657ED" w14:textId="0702D0B2"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05" w:history="1">
        <w:r w:rsidRPr="005405C2">
          <w:rPr>
            <w:rStyle w:val="Hyperlink"/>
            <w:noProof/>
          </w:rPr>
          <w:t>Figure 10. Mutation scheme for spot path order in genetic algorithm.</w:t>
        </w:r>
        <w:r>
          <w:rPr>
            <w:noProof/>
            <w:webHidden/>
          </w:rPr>
          <w:tab/>
        </w:r>
        <w:r>
          <w:rPr>
            <w:noProof/>
            <w:webHidden/>
          </w:rPr>
          <w:fldChar w:fldCharType="begin"/>
        </w:r>
        <w:r>
          <w:rPr>
            <w:noProof/>
            <w:webHidden/>
          </w:rPr>
          <w:instrText xml:space="preserve"> PAGEREF _Toc182505105 \h </w:instrText>
        </w:r>
        <w:r>
          <w:rPr>
            <w:noProof/>
            <w:webHidden/>
          </w:rPr>
        </w:r>
        <w:r>
          <w:rPr>
            <w:noProof/>
            <w:webHidden/>
          </w:rPr>
          <w:fldChar w:fldCharType="separate"/>
        </w:r>
        <w:r w:rsidR="00E4730A">
          <w:rPr>
            <w:noProof/>
            <w:webHidden/>
          </w:rPr>
          <w:t>37</w:t>
        </w:r>
        <w:r>
          <w:rPr>
            <w:noProof/>
            <w:webHidden/>
          </w:rPr>
          <w:fldChar w:fldCharType="end"/>
        </w:r>
      </w:hyperlink>
    </w:p>
    <w:p w14:paraId="5E780C91" w14:textId="1531A915"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06" w:history="1">
        <w:r w:rsidRPr="005405C2">
          <w:rPr>
            <w:rStyle w:val="Hyperlink"/>
            <w:noProof/>
          </w:rPr>
          <w:t>Figure 11. Genetic algorithm.</w:t>
        </w:r>
        <w:r>
          <w:rPr>
            <w:noProof/>
            <w:webHidden/>
          </w:rPr>
          <w:tab/>
        </w:r>
        <w:r>
          <w:rPr>
            <w:noProof/>
            <w:webHidden/>
          </w:rPr>
          <w:fldChar w:fldCharType="begin"/>
        </w:r>
        <w:r>
          <w:rPr>
            <w:noProof/>
            <w:webHidden/>
          </w:rPr>
          <w:instrText xml:space="preserve"> PAGEREF _Toc182505106 \h </w:instrText>
        </w:r>
        <w:r>
          <w:rPr>
            <w:noProof/>
            <w:webHidden/>
          </w:rPr>
        </w:r>
        <w:r>
          <w:rPr>
            <w:noProof/>
            <w:webHidden/>
          </w:rPr>
          <w:fldChar w:fldCharType="separate"/>
        </w:r>
        <w:r w:rsidR="00E4730A">
          <w:rPr>
            <w:noProof/>
            <w:webHidden/>
          </w:rPr>
          <w:t>37</w:t>
        </w:r>
        <w:r>
          <w:rPr>
            <w:noProof/>
            <w:webHidden/>
          </w:rPr>
          <w:fldChar w:fldCharType="end"/>
        </w:r>
      </w:hyperlink>
    </w:p>
    <w:p w14:paraId="3E86FF0D" w14:textId="2E5868A8"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07" w:history="1">
        <w:r w:rsidRPr="005405C2">
          <w:rPr>
            <w:rStyle w:val="Hyperlink"/>
            <w:noProof/>
          </w:rPr>
          <w:t>Figure 12. Idealized relationship between spot time and equiaxed fraction.</w:t>
        </w:r>
        <w:r>
          <w:rPr>
            <w:noProof/>
            <w:webHidden/>
          </w:rPr>
          <w:tab/>
        </w:r>
        <w:r>
          <w:rPr>
            <w:noProof/>
            <w:webHidden/>
          </w:rPr>
          <w:fldChar w:fldCharType="begin"/>
        </w:r>
        <w:r>
          <w:rPr>
            <w:noProof/>
            <w:webHidden/>
          </w:rPr>
          <w:instrText xml:space="preserve"> PAGEREF _Toc182505107 \h </w:instrText>
        </w:r>
        <w:r>
          <w:rPr>
            <w:noProof/>
            <w:webHidden/>
          </w:rPr>
        </w:r>
        <w:r>
          <w:rPr>
            <w:noProof/>
            <w:webHidden/>
          </w:rPr>
          <w:fldChar w:fldCharType="separate"/>
        </w:r>
        <w:r w:rsidR="00E4730A">
          <w:rPr>
            <w:noProof/>
            <w:webHidden/>
          </w:rPr>
          <w:t>39</w:t>
        </w:r>
        <w:r>
          <w:rPr>
            <w:noProof/>
            <w:webHidden/>
          </w:rPr>
          <w:fldChar w:fldCharType="end"/>
        </w:r>
      </w:hyperlink>
    </w:p>
    <w:p w14:paraId="5BF37089" w14:textId="58F80204"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08" w:history="1">
        <w:r w:rsidRPr="005405C2">
          <w:rPr>
            <w:rStyle w:val="Hyperlink"/>
            <w:noProof/>
          </w:rPr>
          <w:t>Figure 13. Idealized loss function for points in the two different regions.</w:t>
        </w:r>
        <w:r>
          <w:rPr>
            <w:noProof/>
            <w:webHidden/>
          </w:rPr>
          <w:tab/>
        </w:r>
        <w:r>
          <w:rPr>
            <w:noProof/>
            <w:webHidden/>
          </w:rPr>
          <w:fldChar w:fldCharType="begin"/>
        </w:r>
        <w:r>
          <w:rPr>
            <w:noProof/>
            <w:webHidden/>
          </w:rPr>
          <w:instrText xml:space="preserve"> PAGEREF _Toc182505108 \h </w:instrText>
        </w:r>
        <w:r>
          <w:rPr>
            <w:noProof/>
            <w:webHidden/>
          </w:rPr>
        </w:r>
        <w:r>
          <w:rPr>
            <w:noProof/>
            <w:webHidden/>
          </w:rPr>
          <w:fldChar w:fldCharType="separate"/>
        </w:r>
        <w:r w:rsidR="00E4730A">
          <w:rPr>
            <w:noProof/>
            <w:webHidden/>
          </w:rPr>
          <w:t>40</w:t>
        </w:r>
        <w:r>
          <w:rPr>
            <w:noProof/>
            <w:webHidden/>
          </w:rPr>
          <w:fldChar w:fldCharType="end"/>
        </w:r>
      </w:hyperlink>
    </w:p>
    <w:p w14:paraId="2531174E" w14:textId="6200D3BE"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09" w:history="1">
        <w:r w:rsidRPr="005405C2">
          <w:rPr>
            <w:rStyle w:val="Hyperlink"/>
            <w:noProof/>
          </w:rPr>
          <w:t>Figure 14. Concurrent greedy line search.</w:t>
        </w:r>
        <w:r>
          <w:rPr>
            <w:noProof/>
            <w:webHidden/>
          </w:rPr>
          <w:tab/>
        </w:r>
        <w:r>
          <w:rPr>
            <w:noProof/>
            <w:webHidden/>
          </w:rPr>
          <w:fldChar w:fldCharType="begin"/>
        </w:r>
        <w:r>
          <w:rPr>
            <w:noProof/>
            <w:webHidden/>
          </w:rPr>
          <w:instrText xml:space="preserve"> PAGEREF _Toc182505109 \h </w:instrText>
        </w:r>
        <w:r>
          <w:rPr>
            <w:noProof/>
            <w:webHidden/>
          </w:rPr>
        </w:r>
        <w:r>
          <w:rPr>
            <w:noProof/>
            <w:webHidden/>
          </w:rPr>
          <w:fldChar w:fldCharType="separate"/>
        </w:r>
        <w:r w:rsidR="00E4730A">
          <w:rPr>
            <w:noProof/>
            <w:webHidden/>
          </w:rPr>
          <w:t>43</w:t>
        </w:r>
        <w:r>
          <w:rPr>
            <w:noProof/>
            <w:webHidden/>
          </w:rPr>
          <w:fldChar w:fldCharType="end"/>
        </w:r>
      </w:hyperlink>
    </w:p>
    <w:p w14:paraId="6757D583" w14:textId="181C95B3"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10" w:history="1">
        <w:r w:rsidRPr="005405C2">
          <w:rPr>
            <w:rStyle w:val="Hyperlink"/>
            <w:noProof/>
          </w:rPr>
          <w:t>Figure 15. Grid of points to print. Changes to parameters of the scan path over these points will create different regions of microstructure.</w:t>
        </w:r>
        <w:r>
          <w:rPr>
            <w:noProof/>
            <w:webHidden/>
          </w:rPr>
          <w:tab/>
        </w:r>
        <w:r>
          <w:rPr>
            <w:noProof/>
            <w:webHidden/>
          </w:rPr>
          <w:fldChar w:fldCharType="begin"/>
        </w:r>
        <w:r>
          <w:rPr>
            <w:noProof/>
            <w:webHidden/>
          </w:rPr>
          <w:instrText xml:space="preserve"> PAGEREF _Toc182505110 \h </w:instrText>
        </w:r>
        <w:r>
          <w:rPr>
            <w:noProof/>
            <w:webHidden/>
          </w:rPr>
        </w:r>
        <w:r>
          <w:rPr>
            <w:noProof/>
            <w:webHidden/>
          </w:rPr>
          <w:fldChar w:fldCharType="separate"/>
        </w:r>
        <w:r w:rsidR="00E4730A">
          <w:rPr>
            <w:noProof/>
            <w:webHidden/>
          </w:rPr>
          <w:t>43</w:t>
        </w:r>
        <w:r>
          <w:rPr>
            <w:noProof/>
            <w:webHidden/>
          </w:rPr>
          <w:fldChar w:fldCharType="end"/>
        </w:r>
      </w:hyperlink>
    </w:p>
    <w:p w14:paraId="2FA6FC0D" w14:textId="0B9DBCD9"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11" w:history="1">
        <w:r w:rsidRPr="005405C2">
          <w:rPr>
            <w:rStyle w:val="Hyperlink"/>
            <w:noProof/>
          </w:rPr>
          <w:t>Figure 16. Intent for microstructure regions for the two experiments. Black will be columnar, and white will be equiaxed.</w:t>
        </w:r>
        <w:r>
          <w:rPr>
            <w:noProof/>
            <w:webHidden/>
          </w:rPr>
          <w:tab/>
        </w:r>
        <w:r>
          <w:rPr>
            <w:noProof/>
            <w:webHidden/>
          </w:rPr>
          <w:fldChar w:fldCharType="begin"/>
        </w:r>
        <w:r>
          <w:rPr>
            <w:noProof/>
            <w:webHidden/>
          </w:rPr>
          <w:instrText xml:space="preserve"> PAGEREF _Toc182505111 \h </w:instrText>
        </w:r>
        <w:r>
          <w:rPr>
            <w:noProof/>
            <w:webHidden/>
          </w:rPr>
        </w:r>
        <w:r>
          <w:rPr>
            <w:noProof/>
            <w:webHidden/>
          </w:rPr>
          <w:fldChar w:fldCharType="separate"/>
        </w:r>
        <w:r w:rsidR="00E4730A">
          <w:rPr>
            <w:noProof/>
            <w:webHidden/>
          </w:rPr>
          <w:t>44</w:t>
        </w:r>
        <w:r>
          <w:rPr>
            <w:noProof/>
            <w:webHidden/>
          </w:rPr>
          <w:fldChar w:fldCharType="end"/>
        </w:r>
      </w:hyperlink>
    </w:p>
    <w:p w14:paraId="3420430F" w14:textId="06556991"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12" w:history="1">
        <w:r w:rsidRPr="005405C2">
          <w:rPr>
            <w:rStyle w:val="Hyperlink"/>
            <w:noProof/>
          </w:rPr>
          <w:t>Figure 17. Simulated microstructure of different scan path parameters for 50-50 geometry.</w:t>
        </w:r>
        <w:r>
          <w:rPr>
            <w:noProof/>
            <w:webHidden/>
          </w:rPr>
          <w:tab/>
        </w:r>
        <w:r>
          <w:rPr>
            <w:noProof/>
            <w:webHidden/>
          </w:rPr>
          <w:fldChar w:fldCharType="begin"/>
        </w:r>
        <w:r>
          <w:rPr>
            <w:noProof/>
            <w:webHidden/>
          </w:rPr>
          <w:instrText xml:space="preserve"> PAGEREF _Toc182505112 \h </w:instrText>
        </w:r>
        <w:r>
          <w:rPr>
            <w:noProof/>
            <w:webHidden/>
          </w:rPr>
        </w:r>
        <w:r>
          <w:rPr>
            <w:noProof/>
            <w:webHidden/>
          </w:rPr>
          <w:fldChar w:fldCharType="separate"/>
        </w:r>
        <w:r w:rsidR="00E4730A">
          <w:rPr>
            <w:noProof/>
            <w:webHidden/>
          </w:rPr>
          <w:t>48</w:t>
        </w:r>
        <w:r>
          <w:rPr>
            <w:noProof/>
            <w:webHidden/>
          </w:rPr>
          <w:fldChar w:fldCharType="end"/>
        </w:r>
      </w:hyperlink>
    </w:p>
    <w:p w14:paraId="54B9631A" w14:textId="712C9475"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13" w:history="1">
        <w:r w:rsidRPr="005405C2">
          <w:rPr>
            <w:rStyle w:val="Hyperlink"/>
            <w:noProof/>
          </w:rPr>
          <w:t>Figure 18. Simulated microstructure of different scan path parameters for leaf geometry.</w:t>
        </w:r>
        <w:r>
          <w:rPr>
            <w:noProof/>
            <w:webHidden/>
          </w:rPr>
          <w:tab/>
        </w:r>
        <w:r>
          <w:rPr>
            <w:noProof/>
            <w:webHidden/>
          </w:rPr>
          <w:fldChar w:fldCharType="begin"/>
        </w:r>
        <w:r>
          <w:rPr>
            <w:noProof/>
            <w:webHidden/>
          </w:rPr>
          <w:instrText xml:space="preserve"> PAGEREF _Toc182505113 \h </w:instrText>
        </w:r>
        <w:r>
          <w:rPr>
            <w:noProof/>
            <w:webHidden/>
          </w:rPr>
        </w:r>
        <w:r>
          <w:rPr>
            <w:noProof/>
            <w:webHidden/>
          </w:rPr>
          <w:fldChar w:fldCharType="separate"/>
        </w:r>
        <w:r w:rsidR="00E4730A">
          <w:rPr>
            <w:noProof/>
            <w:webHidden/>
          </w:rPr>
          <w:t>48</w:t>
        </w:r>
        <w:r>
          <w:rPr>
            <w:noProof/>
            <w:webHidden/>
          </w:rPr>
          <w:fldChar w:fldCharType="end"/>
        </w:r>
      </w:hyperlink>
    </w:p>
    <w:p w14:paraId="671BAF50" w14:textId="2EADCDC3"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14" w:history="1">
        <w:r w:rsidRPr="005405C2">
          <w:rPr>
            <w:rStyle w:val="Hyperlink"/>
            <w:noProof/>
          </w:rPr>
          <w:t>Figure 19. Initial and final spot paths for the leaf geometry after genetic algorithm optimization. The color represents the position in the spot order – points that are dark blue are at the beginning, beige in the middle, bright red at the end.</w:t>
        </w:r>
        <w:r>
          <w:rPr>
            <w:noProof/>
            <w:webHidden/>
          </w:rPr>
          <w:tab/>
        </w:r>
        <w:r>
          <w:rPr>
            <w:noProof/>
            <w:webHidden/>
          </w:rPr>
          <w:fldChar w:fldCharType="begin"/>
        </w:r>
        <w:r>
          <w:rPr>
            <w:noProof/>
            <w:webHidden/>
          </w:rPr>
          <w:instrText xml:space="preserve"> PAGEREF _Toc182505114 \h </w:instrText>
        </w:r>
        <w:r>
          <w:rPr>
            <w:noProof/>
            <w:webHidden/>
          </w:rPr>
        </w:r>
        <w:r>
          <w:rPr>
            <w:noProof/>
            <w:webHidden/>
          </w:rPr>
          <w:fldChar w:fldCharType="separate"/>
        </w:r>
        <w:r w:rsidR="00E4730A">
          <w:rPr>
            <w:noProof/>
            <w:webHidden/>
          </w:rPr>
          <w:t>49</w:t>
        </w:r>
        <w:r>
          <w:rPr>
            <w:noProof/>
            <w:webHidden/>
          </w:rPr>
          <w:fldChar w:fldCharType="end"/>
        </w:r>
      </w:hyperlink>
    </w:p>
    <w:p w14:paraId="2C218C38" w14:textId="1E60EC9F"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15" w:history="1">
        <w:r w:rsidRPr="005405C2">
          <w:rPr>
            <w:rStyle w:val="Hyperlink"/>
            <w:noProof/>
          </w:rPr>
          <w:t>Figure 20. Changes to scan path metrics for the leaf after genetic algorithm. The left half shows how the three different metrics (columns) change for each point from the first scan path (row 1) to the optimized scan path (row 2). The right side of the figure shows how the distributions of the metrics over the two predicted microstructure regions change.</w:t>
        </w:r>
        <w:r>
          <w:rPr>
            <w:noProof/>
            <w:webHidden/>
          </w:rPr>
          <w:tab/>
        </w:r>
        <w:r>
          <w:rPr>
            <w:noProof/>
            <w:webHidden/>
          </w:rPr>
          <w:fldChar w:fldCharType="begin"/>
        </w:r>
        <w:r>
          <w:rPr>
            <w:noProof/>
            <w:webHidden/>
          </w:rPr>
          <w:instrText xml:space="preserve"> PAGEREF _Toc182505115 \h </w:instrText>
        </w:r>
        <w:r>
          <w:rPr>
            <w:noProof/>
            <w:webHidden/>
          </w:rPr>
        </w:r>
        <w:r>
          <w:rPr>
            <w:noProof/>
            <w:webHidden/>
          </w:rPr>
          <w:fldChar w:fldCharType="separate"/>
        </w:r>
        <w:r w:rsidR="00E4730A">
          <w:rPr>
            <w:noProof/>
            <w:webHidden/>
          </w:rPr>
          <w:t>54</w:t>
        </w:r>
        <w:r>
          <w:rPr>
            <w:noProof/>
            <w:webHidden/>
          </w:rPr>
          <w:fldChar w:fldCharType="end"/>
        </w:r>
      </w:hyperlink>
    </w:p>
    <w:p w14:paraId="1E0D195C" w14:textId="647A3620"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16" w:history="1">
        <w:r w:rsidRPr="005405C2">
          <w:rPr>
            <w:rStyle w:val="Hyperlink"/>
            <w:noProof/>
          </w:rPr>
          <w:t>Figure 21. Changes to scan path metrics for the leaf after concurrent greedy line search.</w:t>
        </w:r>
        <w:r>
          <w:rPr>
            <w:noProof/>
            <w:webHidden/>
          </w:rPr>
          <w:tab/>
        </w:r>
        <w:r>
          <w:rPr>
            <w:noProof/>
            <w:webHidden/>
          </w:rPr>
          <w:fldChar w:fldCharType="begin"/>
        </w:r>
        <w:r>
          <w:rPr>
            <w:noProof/>
            <w:webHidden/>
          </w:rPr>
          <w:instrText xml:space="preserve"> PAGEREF _Toc182505116 \h </w:instrText>
        </w:r>
        <w:r>
          <w:rPr>
            <w:noProof/>
            <w:webHidden/>
          </w:rPr>
        </w:r>
        <w:r>
          <w:rPr>
            <w:noProof/>
            <w:webHidden/>
          </w:rPr>
          <w:fldChar w:fldCharType="separate"/>
        </w:r>
        <w:r w:rsidR="00E4730A">
          <w:rPr>
            <w:noProof/>
            <w:webHidden/>
          </w:rPr>
          <w:t>54</w:t>
        </w:r>
        <w:r>
          <w:rPr>
            <w:noProof/>
            <w:webHidden/>
          </w:rPr>
          <w:fldChar w:fldCharType="end"/>
        </w:r>
      </w:hyperlink>
    </w:p>
    <w:p w14:paraId="7792B02A" w14:textId="79FFB98F"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17" w:history="1">
        <w:r w:rsidRPr="005405C2">
          <w:rPr>
            <w:rStyle w:val="Hyperlink"/>
            <w:noProof/>
          </w:rPr>
          <w:t>Figure 22. Changes to scan path metrics for the leaf after genetic algorithm then concurrent greedy line search.</w:t>
        </w:r>
        <w:r>
          <w:rPr>
            <w:noProof/>
            <w:webHidden/>
          </w:rPr>
          <w:tab/>
        </w:r>
        <w:r>
          <w:rPr>
            <w:noProof/>
            <w:webHidden/>
          </w:rPr>
          <w:fldChar w:fldCharType="begin"/>
        </w:r>
        <w:r>
          <w:rPr>
            <w:noProof/>
            <w:webHidden/>
          </w:rPr>
          <w:instrText xml:space="preserve"> PAGEREF _Toc182505117 \h </w:instrText>
        </w:r>
        <w:r>
          <w:rPr>
            <w:noProof/>
            <w:webHidden/>
          </w:rPr>
        </w:r>
        <w:r>
          <w:rPr>
            <w:noProof/>
            <w:webHidden/>
          </w:rPr>
          <w:fldChar w:fldCharType="separate"/>
        </w:r>
        <w:r w:rsidR="00E4730A">
          <w:rPr>
            <w:noProof/>
            <w:webHidden/>
          </w:rPr>
          <w:t>55</w:t>
        </w:r>
        <w:r>
          <w:rPr>
            <w:noProof/>
            <w:webHidden/>
          </w:rPr>
          <w:fldChar w:fldCharType="end"/>
        </w:r>
      </w:hyperlink>
    </w:p>
    <w:p w14:paraId="517D41FA" w14:textId="2E238DE7"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18" w:history="1">
        <w:r w:rsidRPr="005405C2">
          <w:rPr>
            <w:rStyle w:val="Hyperlink"/>
            <w:noProof/>
          </w:rPr>
          <w:t>Figure 23. The Mean Absolute Error for the best solution in each generation for the two geometries. Note that the MAE does not decrease monotonically because it only measures the accuracy of the predicted microstructure in comparison to the desired. The genetic algorithm, however, is optimizing a fitness function that factors both this error and the heuristic about distances between points in the scan path.</w:t>
        </w:r>
        <w:r>
          <w:rPr>
            <w:noProof/>
            <w:webHidden/>
          </w:rPr>
          <w:tab/>
        </w:r>
        <w:r>
          <w:rPr>
            <w:noProof/>
            <w:webHidden/>
          </w:rPr>
          <w:fldChar w:fldCharType="begin"/>
        </w:r>
        <w:r>
          <w:rPr>
            <w:noProof/>
            <w:webHidden/>
          </w:rPr>
          <w:instrText xml:space="preserve"> PAGEREF _Toc182505118 \h </w:instrText>
        </w:r>
        <w:r>
          <w:rPr>
            <w:noProof/>
            <w:webHidden/>
          </w:rPr>
        </w:r>
        <w:r>
          <w:rPr>
            <w:noProof/>
            <w:webHidden/>
          </w:rPr>
          <w:fldChar w:fldCharType="separate"/>
        </w:r>
        <w:r w:rsidR="00E4730A">
          <w:rPr>
            <w:noProof/>
            <w:webHidden/>
          </w:rPr>
          <w:t>60</w:t>
        </w:r>
        <w:r>
          <w:rPr>
            <w:noProof/>
            <w:webHidden/>
          </w:rPr>
          <w:fldChar w:fldCharType="end"/>
        </w:r>
      </w:hyperlink>
    </w:p>
    <w:p w14:paraId="4D59044A" w14:textId="32263EE2"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19" w:history="1">
        <w:r w:rsidRPr="005405C2">
          <w:rPr>
            <w:rStyle w:val="Hyperlink"/>
            <w:noProof/>
          </w:rPr>
          <w:t>Figure 24. Data processing steps for building generalizable data pipelines for exploring and processing in-situ data from additive manufacturing using SWAN.</w:t>
        </w:r>
        <w:r>
          <w:rPr>
            <w:noProof/>
            <w:webHidden/>
          </w:rPr>
          <w:tab/>
        </w:r>
        <w:r>
          <w:rPr>
            <w:noProof/>
            <w:webHidden/>
          </w:rPr>
          <w:fldChar w:fldCharType="begin"/>
        </w:r>
        <w:r>
          <w:rPr>
            <w:noProof/>
            <w:webHidden/>
          </w:rPr>
          <w:instrText xml:space="preserve"> PAGEREF _Toc182505119 \h </w:instrText>
        </w:r>
        <w:r>
          <w:rPr>
            <w:noProof/>
            <w:webHidden/>
          </w:rPr>
        </w:r>
        <w:r>
          <w:rPr>
            <w:noProof/>
            <w:webHidden/>
          </w:rPr>
          <w:fldChar w:fldCharType="separate"/>
        </w:r>
        <w:r w:rsidR="00E4730A">
          <w:rPr>
            <w:noProof/>
            <w:webHidden/>
          </w:rPr>
          <w:t>66</w:t>
        </w:r>
        <w:r>
          <w:rPr>
            <w:noProof/>
            <w:webHidden/>
          </w:rPr>
          <w:fldChar w:fldCharType="end"/>
        </w:r>
      </w:hyperlink>
    </w:p>
    <w:p w14:paraId="6B065702" w14:textId="47933E8F"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20" w:history="1">
        <w:r w:rsidRPr="005405C2">
          <w:rPr>
            <w:rStyle w:val="Hyperlink"/>
            <w:noProof/>
          </w:rPr>
          <w:t>Figure 25. Illustration of a unified, voxelized, digital model of a component where data corresponding to a specific location in space is associated with a discrete voxel.</w:t>
        </w:r>
        <w:r>
          <w:rPr>
            <w:noProof/>
            <w:webHidden/>
          </w:rPr>
          <w:tab/>
        </w:r>
        <w:r>
          <w:rPr>
            <w:noProof/>
            <w:webHidden/>
          </w:rPr>
          <w:fldChar w:fldCharType="begin"/>
        </w:r>
        <w:r>
          <w:rPr>
            <w:noProof/>
            <w:webHidden/>
          </w:rPr>
          <w:instrText xml:space="preserve"> PAGEREF _Toc182505120 \h </w:instrText>
        </w:r>
        <w:r>
          <w:rPr>
            <w:noProof/>
            <w:webHidden/>
          </w:rPr>
        </w:r>
        <w:r>
          <w:rPr>
            <w:noProof/>
            <w:webHidden/>
          </w:rPr>
          <w:fldChar w:fldCharType="separate"/>
        </w:r>
        <w:r w:rsidR="00E4730A">
          <w:rPr>
            <w:noProof/>
            <w:webHidden/>
          </w:rPr>
          <w:t>70</w:t>
        </w:r>
        <w:r>
          <w:rPr>
            <w:noProof/>
            <w:webHidden/>
          </w:rPr>
          <w:fldChar w:fldCharType="end"/>
        </w:r>
      </w:hyperlink>
    </w:p>
    <w:p w14:paraId="6D44D68B" w14:textId="37FD6DC2"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21" w:history="1">
        <w:r w:rsidRPr="005405C2">
          <w:rPr>
            <w:rStyle w:val="Hyperlink"/>
            <w:noProof/>
          </w:rPr>
          <w:t>Figure 26. Examples of temporal, in-situ data captured from (top) a Concept Laser M2 machine and (bottom) an Arcam Q10 machine.</w:t>
        </w:r>
        <w:r>
          <w:rPr>
            <w:noProof/>
            <w:webHidden/>
          </w:rPr>
          <w:tab/>
        </w:r>
        <w:r>
          <w:rPr>
            <w:noProof/>
            <w:webHidden/>
          </w:rPr>
          <w:fldChar w:fldCharType="begin"/>
        </w:r>
        <w:r>
          <w:rPr>
            <w:noProof/>
            <w:webHidden/>
          </w:rPr>
          <w:instrText xml:space="preserve"> PAGEREF _Toc182505121 \h </w:instrText>
        </w:r>
        <w:r>
          <w:rPr>
            <w:noProof/>
            <w:webHidden/>
          </w:rPr>
        </w:r>
        <w:r>
          <w:rPr>
            <w:noProof/>
            <w:webHidden/>
          </w:rPr>
          <w:fldChar w:fldCharType="separate"/>
        </w:r>
        <w:r w:rsidR="00E4730A">
          <w:rPr>
            <w:noProof/>
            <w:webHidden/>
          </w:rPr>
          <w:t>78</w:t>
        </w:r>
        <w:r>
          <w:rPr>
            <w:noProof/>
            <w:webHidden/>
          </w:rPr>
          <w:fldChar w:fldCharType="end"/>
        </w:r>
      </w:hyperlink>
    </w:p>
    <w:p w14:paraId="04E78537" w14:textId="14DAC595"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22" w:history="1">
        <w:r w:rsidRPr="005405C2">
          <w:rPr>
            <w:rStyle w:val="Hyperlink"/>
            <w:noProof/>
          </w:rPr>
          <w:t>Figure 27. Example of trajectory data from an Arcam Q10 machine.</w:t>
        </w:r>
        <w:r>
          <w:rPr>
            <w:noProof/>
            <w:webHidden/>
          </w:rPr>
          <w:tab/>
        </w:r>
        <w:r>
          <w:rPr>
            <w:noProof/>
            <w:webHidden/>
          </w:rPr>
          <w:fldChar w:fldCharType="begin"/>
        </w:r>
        <w:r>
          <w:rPr>
            <w:noProof/>
            <w:webHidden/>
          </w:rPr>
          <w:instrText xml:space="preserve"> PAGEREF _Toc182505122 \h </w:instrText>
        </w:r>
        <w:r>
          <w:rPr>
            <w:noProof/>
            <w:webHidden/>
          </w:rPr>
        </w:r>
        <w:r>
          <w:rPr>
            <w:noProof/>
            <w:webHidden/>
          </w:rPr>
          <w:fldChar w:fldCharType="separate"/>
        </w:r>
        <w:r w:rsidR="00E4730A">
          <w:rPr>
            <w:noProof/>
            <w:webHidden/>
          </w:rPr>
          <w:t>80</w:t>
        </w:r>
        <w:r>
          <w:rPr>
            <w:noProof/>
            <w:webHidden/>
          </w:rPr>
          <w:fldChar w:fldCharType="end"/>
        </w:r>
      </w:hyperlink>
    </w:p>
    <w:p w14:paraId="40EE460E" w14:textId="0B535EFF"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23" w:history="1">
        <w:r w:rsidRPr="005405C2">
          <w:rPr>
            <w:rStyle w:val="Hyperlink"/>
            <w:noProof/>
          </w:rPr>
          <w:t>Figure 28. Example of trajectory data captured from a Concept Laser M2 machine with Left) non-melting laser motion included and Right) non-melting laser motion removed.</w:t>
        </w:r>
        <w:r>
          <w:rPr>
            <w:noProof/>
            <w:webHidden/>
          </w:rPr>
          <w:tab/>
        </w:r>
        <w:r>
          <w:rPr>
            <w:noProof/>
            <w:webHidden/>
          </w:rPr>
          <w:fldChar w:fldCharType="begin"/>
        </w:r>
        <w:r>
          <w:rPr>
            <w:noProof/>
            <w:webHidden/>
          </w:rPr>
          <w:instrText xml:space="preserve"> PAGEREF _Toc182505123 \h </w:instrText>
        </w:r>
        <w:r>
          <w:rPr>
            <w:noProof/>
            <w:webHidden/>
          </w:rPr>
        </w:r>
        <w:r>
          <w:rPr>
            <w:noProof/>
            <w:webHidden/>
          </w:rPr>
          <w:fldChar w:fldCharType="separate"/>
        </w:r>
        <w:r w:rsidR="00E4730A">
          <w:rPr>
            <w:noProof/>
            <w:webHidden/>
          </w:rPr>
          <w:t>82</w:t>
        </w:r>
        <w:r>
          <w:rPr>
            <w:noProof/>
            <w:webHidden/>
          </w:rPr>
          <w:fldChar w:fldCharType="end"/>
        </w:r>
      </w:hyperlink>
    </w:p>
    <w:p w14:paraId="10024DF9" w14:textId="1FADE89F"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24" w:history="1">
        <w:r w:rsidRPr="005405C2">
          <w:rPr>
            <w:rStyle w:val="Hyperlink"/>
            <w:noProof/>
          </w:rPr>
          <w:t>Figure 29. Graphical representation of the steps implemented to rasterize trajectory hatch lines.</w:t>
        </w:r>
        <w:r>
          <w:rPr>
            <w:noProof/>
            <w:webHidden/>
          </w:rPr>
          <w:tab/>
        </w:r>
        <w:r>
          <w:rPr>
            <w:noProof/>
            <w:webHidden/>
          </w:rPr>
          <w:fldChar w:fldCharType="begin"/>
        </w:r>
        <w:r>
          <w:rPr>
            <w:noProof/>
            <w:webHidden/>
          </w:rPr>
          <w:instrText xml:space="preserve"> PAGEREF _Toc182505124 \h </w:instrText>
        </w:r>
        <w:r>
          <w:rPr>
            <w:noProof/>
            <w:webHidden/>
          </w:rPr>
        </w:r>
        <w:r>
          <w:rPr>
            <w:noProof/>
            <w:webHidden/>
          </w:rPr>
          <w:fldChar w:fldCharType="separate"/>
        </w:r>
        <w:r w:rsidR="00E4730A">
          <w:rPr>
            <w:noProof/>
            <w:webHidden/>
          </w:rPr>
          <w:t>86</w:t>
        </w:r>
        <w:r>
          <w:rPr>
            <w:noProof/>
            <w:webHidden/>
          </w:rPr>
          <w:fldChar w:fldCharType="end"/>
        </w:r>
      </w:hyperlink>
    </w:p>
    <w:p w14:paraId="4375F67D" w14:textId="4165CFBE"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25" w:history="1">
        <w:r w:rsidRPr="005405C2">
          <w:rPr>
            <w:rStyle w:val="Hyperlink"/>
            <w:noProof/>
          </w:rPr>
          <w:t>Figure 30. Spatially mapped smoke detection counts for an Arcam Q10 machine with (left) no interpolation and (right) linear interpolation at a pixel resolution of 500µm.</w:t>
        </w:r>
        <w:r>
          <w:rPr>
            <w:noProof/>
            <w:webHidden/>
          </w:rPr>
          <w:tab/>
        </w:r>
        <w:r>
          <w:rPr>
            <w:noProof/>
            <w:webHidden/>
          </w:rPr>
          <w:fldChar w:fldCharType="begin"/>
        </w:r>
        <w:r>
          <w:rPr>
            <w:noProof/>
            <w:webHidden/>
          </w:rPr>
          <w:instrText xml:space="preserve"> PAGEREF _Toc182505125 \h </w:instrText>
        </w:r>
        <w:r>
          <w:rPr>
            <w:noProof/>
            <w:webHidden/>
          </w:rPr>
        </w:r>
        <w:r>
          <w:rPr>
            <w:noProof/>
            <w:webHidden/>
          </w:rPr>
          <w:fldChar w:fldCharType="separate"/>
        </w:r>
        <w:r w:rsidR="00E4730A">
          <w:rPr>
            <w:noProof/>
            <w:webHidden/>
          </w:rPr>
          <w:t>89</w:t>
        </w:r>
        <w:r>
          <w:rPr>
            <w:noProof/>
            <w:webHidden/>
          </w:rPr>
          <w:fldChar w:fldCharType="end"/>
        </w:r>
      </w:hyperlink>
    </w:p>
    <w:p w14:paraId="1F7DF99F" w14:textId="0FF9B722"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26" w:history="1">
        <w:r w:rsidRPr="005405C2">
          <w:rPr>
            <w:rStyle w:val="Hyperlink"/>
            <w:noProof/>
          </w:rPr>
          <w:t>Figure 31. Spatially mapped top flow rate for a Concept Laser M2 machine with (left) no interpolation and (right) linear interpolation at a pixel resolution of 500µm.</w:t>
        </w:r>
        <w:r>
          <w:rPr>
            <w:noProof/>
            <w:webHidden/>
          </w:rPr>
          <w:tab/>
        </w:r>
        <w:r>
          <w:rPr>
            <w:noProof/>
            <w:webHidden/>
          </w:rPr>
          <w:fldChar w:fldCharType="begin"/>
        </w:r>
        <w:r>
          <w:rPr>
            <w:noProof/>
            <w:webHidden/>
          </w:rPr>
          <w:instrText xml:space="preserve"> PAGEREF _Toc182505126 \h </w:instrText>
        </w:r>
        <w:r>
          <w:rPr>
            <w:noProof/>
            <w:webHidden/>
          </w:rPr>
        </w:r>
        <w:r>
          <w:rPr>
            <w:noProof/>
            <w:webHidden/>
          </w:rPr>
          <w:fldChar w:fldCharType="separate"/>
        </w:r>
        <w:r w:rsidR="00E4730A">
          <w:rPr>
            <w:noProof/>
            <w:webHidden/>
          </w:rPr>
          <w:t>89</w:t>
        </w:r>
        <w:r>
          <w:rPr>
            <w:noProof/>
            <w:webHidden/>
          </w:rPr>
          <w:fldChar w:fldCharType="end"/>
        </w:r>
      </w:hyperlink>
    </w:p>
    <w:p w14:paraId="3EDE04EE" w14:textId="03EE5055"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27" w:history="1">
        <w:r w:rsidRPr="005405C2">
          <w:rPr>
            <w:rStyle w:val="Hyperlink"/>
            <w:noProof/>
          </w:rPr>
          <w:t>Figure 32. Spatially mapped photodiode data for a Concept Laser M2 machine at a pixel resolution of 100µm.</w:t>
        </w:r>
        <w:r>
          <w:rPr>
            <w:noProof/>
            <w:webHidden/>
          </w:rPr>
          <w:tab/>
        </w:r>
        <w:r>
          <w:rPr>
            <w:noProof/>
            <w:webHidden/>
          </w:rPr>
          <w:fldChar w:fldCharType="begin"/>
        </w:r>
        <w:r>
          <w:rPr>
            <w:noProof/>
            <w:webHidden/>
          </w:rPr>
          <w:instrText xml:space="preserve"> PAGEREF _Toc182505127 \h </w:instrText>
        </w:r>
        <w:r>
          <w:rPr>
            <w:noProof/>
            <w:webHidden/>
          </w:rPr>
        </w:r>
        <w:r>
          <w:rPr>
            <w:noProof/>
            <w:webHidden/>
          </w:rPr>
          <w:fldChar w:fldCharType="separate"/>
        </w:r>
        <w:r w:rsidR="00E4730A">
          <w:rPr>
            <w:noProof/>
            <w:webHidden/>
          </w:rPr>
          <w:t>90</w:t>
        </w:r>
        <w:r>
          <w:rPr>
            <w:noProof/>
            <w:webHidden/>
          </w:rPr>
          <w:fldChar w:fldCharType="end"/>
        </w:r>
      </w:hyperlink>
    </w:p>
    <w:p w14:paraId="666FF2D4" w14:textId="6F2B0B7D"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28" w:history="1">
        <w:r w:rsidRPr="005405C2">
          <w:rPr>
            <w:rStyle w:val="Hyperlink"/>
            <w:noProof/>
          </w:rPr>
          <w:t>Figure 33. Change in rasterization time as a function of target pixel resolution.</w:t>
        </w:r>
        <w:r>
          <w:rPr>
            <w:noProof/>
            <w:webHidden/>
          </w:rPr>
          <w:tab/>
        </w:r>
        <w:r>
          <w:rPr>
            <w:noProof/>
            <w:webHidden/>
          </w:rPr>
          <w:fldChar w:fldCharType="begin"/>
        </w:r>
        <w:r>
          <w:rPr>
            <w:noProof/>
            <w:webHidden/>
          </w:rPr>
          <w:instrText xml:space="preserve"> PAGEREF _Toc182505128 \h </w:instrText>
        </w:r>
        <w:r>
          <w:rPr>
            <w:noProof/>
            <w:webHidden/>
          </w:rPr>
        </w:r>
        <w:r>
          <w:rPr>
            <w:noProof/>
            <w:webHidden/>
          </w:rPr>
          <w:fldChar w:fldCharType="separate"/>
        </w:r>
        <w:r w:rsidR="00E4730A">
          <w:rPr>
            <w:noProof/>
            <w:webHidden/>
          </w:rPr>
          <w:t>91</w:t>
        </w:r>
        <w:r>
          <w:rPr>
            <w:noProof/>
            <w:webHidden/>
          </w:rPr>
          <w:fldChar w:fldCharType="end"/>
        </w:r>
      </w:hyperlink>
    </w:p>
    <w:p w14:paraId="6FC39D15" w14:textId="6FBCB1C3"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29" w:history="1">
        <w:r w:rsidRPr="005405C2">
          <w:rPr>
            <w:rStyle w:val="Hyperlink"/>
            <w:noProof/>
          </w:rPr>
          <w:t>Figure 34. Change in rasterization time as a function of number of pixels in target image space.</w:t>
        </w:r>
        <w:r>
          <w:rPr>
            <w:noProof/>
            <w:webHidden/>
          </w:rPr>
          <w:tab/>
        </w:r>
        <w:r>
          <w:rPr>
            <w:noProof/>
            <w:webHidden/>
          </w:rPr>
          <w:fldChar w:fldCharType="begin"/>
        </w:r>
        <w:r>
          <w:rPr>
            <w:noProof/>
            <w:webHidden/>
          </w:rPr>
          <w:instrText xml:space="preserve"> PAGEREF _Toc182505129 \h </w:instrText>
        </w:r>
        <w:r>
          <w:rPr>
            <w:noProof/>
            <w:webHidden/>
          </w:rPr>
        </w:r>
        <w:r>
          <w:rPr>
            <w:noProof/>
            <w:webHidden/>
          </w:rPr>
          <w:fldChar w:fldCharType="separate"/>
        </w:r>
        <w:r w:rsidR="00E4730A">
          <w:rPr>
            <w:noProof/>
            <w:webHidden/>
          </w:rPr>
          <w:t>91</w:t>
        </w:r>
        <w:r>
          <w:rPr>
            <w:noProof/>
            <w:webHidden/>
          </w:rPr>
          <w:fldChar w:fldCharType="end"/>
        </w:r>
      </w:hyperlink>
    </w:p>
    <w:p w14:paraId="3E6E2850" w14:textId="5684079B"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30" w:history="1">
        <w:r w:rsidRPr="005405C2">
          <w:rPr>
            <w:rStyle w:val="Hyperlink"/>
            <w:noProof/>
          </w:rPr>
          <w:t>Figure 35. Change in rasterization time as a function of number of scan lines. Times are for a target pixel resolution of 100µm.</w:t>
        </w:r>
        <w:r>
          <w:rPr>
            <w:noProof/>
            <w:webHidden/>
          </w:rPr>
          <w:tab/>
        </w:r>
        <w:r>
          <w:rPr>
            <w:noProof/>
            <w:webHidden/>
          </w:rPr>
          <w:fldChar w:fldCharType="begin"/>
        </w:r>
        <w:r>
          <w:rPr>
            <w:noProof/>
            <w:webHidden/>
          </w:rPr>
          <w:instrText xml:space="preserve"> PAGEREF _Toc182505130 \h </w:instrText>
        </w:r>
        <w:r>
          <w:rPr>
            <w:noProof/>
            <w:webHidden/>
          </w:rPr>
        </w:r>
        <w:r>
          <w:rPr>
            <w:noProof/>
            <w:webHidden/>
          </w:rPr>
          <w:fldChar w:fldCharType="separate"/>
        </w:r>
        <w:r w:rsidR="00E4730A">
          <w:rPr>
            <w:noProof/>
            <w:webHidden/>
          </w:rPr>
          <w:t>92</w:t>
        </w:r>
        <w:r>
          <w:rPr>
            <w:noProof/>
            <w:webHidden/>
          </w:rPr>
          <w:fldChar w:fldCharType="end"/>
        </w:r>
      </w:hyperlink>
    </w:p>
    <w:p w14:paraId="230D5E4E" w14:textId="756CBEC5"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31" w:history="1">
        <w:r w:rsidRPr="005405C2">
          <w:rPr>
            <w:rStyle w:val="Hyperlink"/>
            <w:noProof/>
          </w:rPr>
          <w:t>Figure 36. Left: geometry for build 1. Right: geometry for builds 2, 3, and 4. For builds 1 and 2 the gray and red regions represent where laser modules 1 and 2 are used respectively.</w:t>
        </w:r>
        <w:r>
          <w:rPr>
            <w:noProof/>
            <w:webHidden/>
          </w:rPr>
          <w:tab/>
        </w:r>
        <w:r>
          <w:rPr>
            <w:noProof/>
            <w:webHidden/>
          </w:rPr>
          <w:fldChar w:fldCharType="begin"/>
        </w:r>
        <w:r>
          <w:rPr>
            <w:noProof/>
            <w:webHidden/>
          </w:rPr>
          <w:instrText xml:space="preserve"> PAGEREF _Toc182505131 \h </w:instrText>
        </w:r>
        <w:r>
          <w:rPr>
            <w:noProof/>
            <w:webHidden/>
          </w:rPr>
        </w:r>
        <w:r>
          <w:rPr>
            <w:noProof/>
            <w:webHidden/>
          </w:rPr>
          <w:fldChar w:fldCharType="separate"/>
        </w:r>
        <w:r w:rsidR="00E4730A">
          <w:rPr>
            <w:noProof/>
            <w:webHidden/>
          </w:rPr>
          <w:t>111</w:t>
        </w:r>
        <w:r>
          <w:rPr>
            <w:noProof/>
            <w:webHidden/>
          </w:rPr>
          <w:fldChar w:fldCharType="end"/>
        </w:r>
      </w:hyperlink>
    </w:p>
    <w:p w14:paraId="52E796A0" w14:textId="06103598"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32" w:history="1">
        <w:r w:rsidRPr="005405C2">
          <w:rPr>
            <w:rStyle w:val="Hyperlink"/>
            <w:noProof/>
          </w:rPr>
          <w:t>Figure 37. A plot of a single layer of log file data for 'FlowSensorTop' from build 1. The spikes show where the machine logs several records quickly in succession, while the timing between other records is greater. The black vertical lines indicate where the melt phase begins and ends for this layer.</w:t>
        </w:r>
        <w:r>
          <w:rPr>
            <w:noProof/>
            <w:webHidden/>
          </w:rPr>
          <w:tab/>
        </w:r>
        <w:r>
          <w:rPr>
            <w:noProof/>
            <w:webHidden/>
          </w:rPr>
          <w:fldChar w:fldCharType="begin"/>
        </w:r>
        <w:r>
          <w:rPr>
            <w:noProof/>
            <w:webHidden/>
          </w:rPr>
          <w:instrText xml:space="preserve"> PAGEREF _Toc182505132 \h </w:instrText>
        </w:r>
        <w:r>
          <w:rPr>
            <w:noProof/>
            <w:webHidden/>
          </w:rPr>
        </w:r>
        <w:r>
          <w:rPr>
            <w:noProof/>
            <w:webHidden/>
          </w:rPr>
          <w:fldChar w:fldCharType="separate"/>
        </w:r>
        <w:r w:rsidR="00E4730A">
          <w:rPr>
            <w:noProof/>
            <w:webHidden/>
          </w:rPr>
          <w:t>114</w:t>
        </w:r>
        <w:r>
          <w:rPr>
            <w:noProof/>
            <w:webHidden/>
          </w:rPr>
          <w:fldChar w:fldCharType="end"/>
        </w:r>
      </w:hyperlink>
    </w:p>
    <w:p w14:paraId="198A4C1F" w14:textId="02996F77"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33" w:history="1">
        <w:r w:rsidRPr="005405C2">
          <w:rPr>
            <w:rStyle w:val="Hyperlink"/>
            <w:noProof/>
          </w:rPr>
          <w:t>Figure 38. Example of trajectory data from build 1 zoomed in on four components. The image shows the melt areas, skywriting, and jump lines, and the visualized data is are the raw digital intensity levels from the on-axis photodiode that was used to determine the component boundaries for spatial mapping.</w:t>
        </w:r>
        <w:r>
          <w:rPr>
            <w:noProof/>
            <w:webHidden/>
          </w:rPr>
          <w:tab/>
        </w:r>
        <w:r>
          <w:rPr>
            <w:noProof/>
            <w:webHidden/>
          </w:rPr>
          <w:fldChar w:fldCharType="begin"/>
        </w:r>
        <w:r>
          <w:rPr>
            <w:noProof/>
            <w:webHidden/>
          </w:rPr>
          <w:instrText xml:space="preserve"> PAGEREF _Toc182505133 \h </w:instrText>
        </w:r>
        <w:r>
          <w:rPr>
            <w:noProof/>
            <w:webHidden/>
          </w:rPr>
        </w:r>
        <w:r>
          <w:rPr>
            <w:noProof/>
            <w:webHidden/>
          </w:rPr>
          <w:fldChar w:fldCharType="separate"/>
        </w:r>
        <w:r w:rsidR="00E4730A">
          <w:rPr>
            <w:noProof/>
            <w:webHidden/>
          </w:rPr>
          <w:t>116</w:t>
        </w:r>
        <w:r>
          <w:rPr>
            <w:noProof/>
            <w:webHidden/>
          </w:rPr>
          <w:fldChar w:fldCharType="end"/>
        </w:r>
      </w:hyperlink>
    </w:p>
    <w:p w14:paraId="69970C7D" w14:textId="20DA54EC"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34" w:history="1">
        <w:r w:rsidRPr="005405C2">
          <w:rPr>
            <w:rStyle w:val="Hyperlink"/>
            <w:noProof/>
          </w:rPr>
          <w:t>Figure 39. Binary class labels for 'Soot' for each voxel of the build chamber in layer 10 of build 1 as predicted by Peregrine.</w:t>
        </w:r>
        <w:r>
          <w:rPr>
            <w:noProof/>
            <w:webHidden/>
          </w:rPr>
          <w:tab/>
        </w:r>
        <w:r>
          <w:rPr>
            <w:noProof/>
            <w:webHidden/>
          </w:rPr>
          <w:fldChar w:fldCharType="begin"/>
        </w:r>
        <w:r>
          <w:rPr>
            <w:noProof/>
            <w:webHidden/>
          </w:rPr>
          <w:instrText xml:space="preserve"> PAGEREF _Toc182505134 \h </w:instrText>
        </w:r>
        <w:r>
          <w:rPr>
            <w:noProof/>
            <w:webHidden/>
          </w:rPr>
        </w:r>
        <w:r>
          <w:rPr>
            <w:noProof/>
            <w:webHidden/>
          </w:rPr>
          <w:fldChar w:fldCharType="separate"/>
        </w:r>
        <w:r w:rsidR="00E4730A">
          <w:rPr>
            <w:noProof/>
            <w:webHidden/>
          </w:rPr>
          <w:t>120</w:t>
        </w:r>
        <w:r>
          <w:rPr>
            <w:noProof/>
            <w:webHidden/>
          </w:rPr>
          <w:fldChar w:fldCharType="end"/>
        </w:r>
      </w:hyperlink>
    </w:p>
    <w:p w14:paraId="62C6FF55" w14:textId="45A9487A"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35" w:history="1">
        <w:r w:rsidRPr="005405C2">
          <w:rPr>
            <w:rStyle w:val="Hyperlink"/>
            <w:noProof/>
          </w:rPr>
          <w:t>Figure 40. A sample layer from build 1 includes trajectory data, log data for 'FlowSensorTop', and the subsequent mapped data. The orange highlighted portion of the log data corresponds to the melt phase for the layer as indicated by the 'Exposure started for' and 'Exposure ended for’ log file entries.</w:t>
        </w:r>
        <w:r>
          <w:rPr>
            <w:noProof/>
            <w:webHidden/>
          </w:rPr>
          <w:tab/>
        </w:r>
        <w:r>
          <w:rPr>
            <w:noProof/>
            <w:webHidden/>
          </w:rPr>
          <w:fldChar w:fldCharType="begin"/>
        </w:r>
        <w:r>
          <w:rPr>
            <w:noProof/>
            <w:webHidden/>
          </w:rPr>
          <w:instrText xml:space="preserve"> PAGEREF _Toc182505135 \h </w:instrText>
        </w:r>
        <w:r>
          <w:rPr>
            <w:noProof/>
            <w:webHidden/>
          </w:rPr>
        </w:r>
        <w:r>
          <w:rPr>
            <w:noProof/>
            <w:webHidden/>
          </w:rPr>
          <w:fldChar w:fldCharType="separate"/>
        </w:r>
        <w:r w:rsidR="00E4730A">
          <w:rPr>
            <w:noProof/>
            <w:webHidden/>
          </w:rPr>
          <w:t>128</w:t>
        </w:r>
        <w:r>
          <w:rPr>
            <w:noProof/>
            <w:webHidden/>
          </w:rPr>
          <w:fldChar w:fldCharType="end"/>
        </w:r>
      </w:hyperlink>
    </w:p>
    <w:p w14:paraId="073E5D9D" w14:textId="7B48B87E"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36" w:history="1">
        <w:r w:rsidRPr="005405C2">
          <w:rPr>
            <w:rStyle w:val="Hyperlink"/>
            <w:noProof/>
          </w:rPr>
          <w:t>Figure 41. 3D plot of the build volume of spatially mapped process data for "Residual oxygen value in gas loop" with defects overlaid for build 2. Note that this image shows combined soot and debris defects [16], but for the actual analysis only soot was considered.</w:t>
        </w:r>
        <w:r>
          <w:rPr>
            <w:noProof/>
            <w:webHidden/>
          </w:rPr>
          <w:tab/>
        </w:r>
        <w:r>
          <w:rPr>
            <w:noProof/>
            <w:webHidden/>
          </w:rPr>
          <w:fldChar w:fldCharType="begin"/>
        </w:r>
        <w:r>
          <w:rPr>
            <w:noProof/>
            <w:webHidden/>
          </w:rPr>
          <w:instrText xml:space="preserve"> PAGEREF _Toc182505136 \h </w:instrText>
        </w:r>
        <w:r>
          <w:rPr>
            <w:noProof/>
            <w:webHidden/>
          </w:rPr>
        </w:r>
        <w:r>
          <w:rPr>
            <w:noProof/>
            <w:webHidden/>
          </w:rPr>
          <w:fldChar w:fldCharType="separate"/>
        </w:r>
        <w:r w:rsidR="00E4730A">
          <w:rPr>
            <w:noProof/>
            <w:webHidden/>
          </w:rPr>
          <w:t>129</w:t>
        </w:r>
        <w:r>
          <w:rPr>
            <w:noProof/>
            <w:webHidden/>
          </w:rPr>
          <w:fldChar w:fldCharType="end"/>
        </w:r>
      </w:hyperlink>
    </w:p>
    <w:p w14:paraId="7E99FB91" w14:textId="715D68C2"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37" w:history="1">
        <w:r w:rsidRPr="005405C2">
          <w:rPr>
            <w:rStyle w:val="Hyperlink"/>
            <w:noProof/>
          </w:rPr>
          <w:t>Figure 42. XGBoost feature importances for the twelve build and dataset combinations.</w:t>
        </w:r>
        <w:r>
          <w:rPr>
            <w:noProof/>
            <w:webHidden/>
          </w:rPr>
          <w:tab/>
        </w:r>
        <w:r>
          <w:rPr>
            <w:noProof/>
            <w:webHidden/>
          </w:rPr>
          <w:fldChar w:fldCharType="begin"/>
        </w:r>
        <w:r>
          <w:rPr>
            <w:noProof/>
            <w:webHidden/>
          </w:rPr>
          <w:instrText xml:space="preserve"> PAGEREF _Toc182505137 \h </w:instrText>
        </w:r>
        <w:r>
          <w:rPr>
            <w:noProof/>
            <w:webHidden/>
          </w:rPr>
        </w:r>
        <w:r>
          <w:rPr>
            <w:noProof/>
            <w:webHidden/>
          </w:rPr>
          <w:fldChar w:fldCharType="separate"/>
        </w:r>
        <w:r w:rsidR="00E4730A">
          <w:rPr>
            <w:noProof/>
            <w:webHidden/>
          </w:rPr>
          <w:t>140</w:t>
        </w:r>
        <w:r>
          <w:rPr>
            <w:noProof/>
            <w:webHidden/>
          </w:rPr>
          <w:fldChar w:fldCharType="end"/>
        </w:r>
      </w:hyperlink>
    </w:p>
    <w:p w14:paraId="7454D7F8" w14:textId="4881F3A6"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38" w:history="1">
        <w:r w:rsidRPr="005405C2">
          <w:rPr>
            <w:rStyle w:val="Hyperlink"/>
            <w:noProof/>
          </w:rPr>
          <w:t>Figure 43. Visualization of balanced accuracy per component of each build for the 'Log' input feature set.</w:t>
        </w:r>
        <w:r>
          <w:rPr>
            <w:noProof/>
            <w:webHidden/>
          </w:rPr>
          <w:tab/>
        </w:r>
        <w:r>
          <w:rPr>
            <w:noProof/>
            <w:webHidden/>
          </w:rPr>
          <w:fldChar w:fldCharType="begin"/>
        </w:r>
        <w:r>
          <w:rPr>
            <w:noProof/>
            <w:webHidden/>
          </w:rPr>
          <w:instrText xml:space="preserve"> PAGEREF _Toc182505138 \h </w:instrText>
        </w:r>
        <w:r>
          <w:rPr>
            <w:noProof/>
            <w:webHidden/>
          </w:rPr>
        </w:r>
        <w:r>
          <w:rPr>
            <w:noProof/>
            <w:webHidden/>
          </w:rPr>
          <w:fldChar w:fldCharType="separate"/>
        </w:r>
        <w:r w:rsidR="00E4730A">
          <w:rPr>
            <w:noProof/>
            <w:webHidden/>
          </w:rPr>
          <w:t>141</w:t>
        </w:r>
        <w:r>
          <w:rPr>
            <w:noProof/>
            <w:webHidden/>
          </w:rPr>
          <w:fldChar w:fldCharType="end"/>
        </w:r>
      </w:hyperlink>
    </w:p>
    <w:p w14:paraId="75EE2D51" w14:textId="3E8F4611" w:rsidR="003005BA" w:rsidRDefault="003005BA">
      <w:pPr>
        <w:pStyle w:val="TableofFigures"/>
        <w:tabs>
          <w:tab w:val="right" w:leader="dot" w:pos="8630"/>
        </w:tabs>
        <w:rPr>
          <w:rFonts w:asciiTheme="minorHAnsi" w:eastAsiaTheme="minorEastAsia" w:hAnsiTheme="minorHAnsi" w:cstheme="minorBidi"/>
          <w:noProof/>
          <w:kern w:val="2"/>
          <w14:ligatures w14:val="standardContextual"/>
        </w:rPr>
      </w:pPr>
      <w:hyperlink w:anchor="_Toc182505139" w:history="1">
        <w:r w:rsidRPr="005405C2">
          <w:rPr>
            <w:rStyle w:val="Hyperlink"/>
            <w:noProof/>
          </w:rPr>
          <w:t>Figure 44. Spatial distribution of soot prevalence for the four builds.</w:t>
        </w:r>
        <w:r>
          <w:rPr>
            <w:noProof/>
            <w:webHidden/>
          </w:rPr>
          <w:tab/>
        </w:r>
        <w:r>
          <w:rPr>
            <w:noProof/>
            <w:webHidden/>
          </w:rPr>
          <w:fldChar w:fldCharType="begin"/>
        </w:r>
        <w:r>
          <w:rPr>
            <w:noProof/>
            <w:webHidden/>
          </w:rPr>
          <w:instrText xml:space="preserve"> PAGEREF _Toc182505139 \h </w:instrText>
        </w:r>
        <w:r>
          <w:rPr>
            <w:noProof/>
            <w:webHidden/>
          </w:rPr>
        </w:r>
        <w:r>
          <w:rPr>
            <w:noProof/>
            <w:webHidden/>
          </w:rPr>
          <w:fldChar w:fldCharType="separate"/>
        </w:r>
        <w:r w:rsidR="00E4730A">
          <w:rPr>
            <w:noProof/>
            <w:webHidden/>
          </w:rPr>
          <w:t>141</w:t>
        </w:r>
        <w:r>
          <w:rPr>
            <w:noProof/>
            <w:webHidden/>
          </w:rPr>
          <w:fldChar w:fldCharType="end"/>
        </w:r>
      </w:hyperlink>
    </w:p>
    <w:p w14:paraId="7FF5BAE9" w14:textId="4D4D6FBD" w:rsidR="00387656" w:rsidRPr="00DF7C87" w:rsidRDefault="00387656" w:rsidP="00387656">
      <w:pPr>
        <w:pStyle w:val="Title"/>
        <w:rPr>
          <w:sz w:val="24"/>
        </w:rPr>
      </w:pPr>
      <w:r w:rsidRPr="00493569">
        <w:rPr>
          <w:sz w:val="24"/>
        </w:rPr>
        <w:fldChar w:fldCharType="end"/>
      </w:r>
      <w:r w:rsidRPr="00DF7C87">
        <w:rPr>
          <w:sz w:val="24"/>
        </w:rPr>
        <w:t xml:space="preserve"> </w:t>
      </w:r>
    </w:p>
    <w:p w14:paraId="7FF5BAEA" w14:textId="77777777" w:rsidR="003C1575" w:rsidRPr="00DF7C87" w:rsidRDefault="003C1575" w:rsidP="005E54E2"/>
    <w:p w14:paraId="7FF5BAEB" w14:textId="77777777" w:rsidR="0085757D" w:rsidRPr="00DF7C87" w:rsidRDefault="0085757D" w:rsidP="005E54E2"/>
    <w:p w14:paraId="7FF5BAEC" w14:textId="77777777" w:rsidR="0085757D" w:rsidRPr="00DF7C87" w:rsidRDefault="0085757D" w:rsidP="005E54E2"/>
    <w:p w14:paraId="7FF5BAED" w14:textId="77777777" w:rsidR="0085757D" w:rsidRPr="00DF7C87" w:rsidRDefault="0085757D" w:rsidP="005E54E2"/>
    <w:p w14:paraId="7FF5BAEE" w14:textId="77777777" w:rsidR="0085757D" w:rsidRPr="00DF7C87" w:rsidRDefault="0085757D" w:rsidP="005E54E2"/>
    <w:p w14:paraId="7FF5BAEF" w14:textId="77777777" w:rsidR="0085757D" w:rsidRPr="00DF7C87" w:rsidRDefault="0085757D" w:rsidP="005E54E2">
      <w:pPr>
        <w:sectPr w:rsidR="0085757D" w:rsidRPr="00DF7C87" w:rsidSect="00202775">
          <w:footerReference w:type="default" r:id="rId11"/>
          <w:pgSz w:w="12240" w:h="15840" w:code="1"/>
          <w:pgMar w:top="1440" w:right="1800" w:bottom="1872" w:left="1800" w:header="720" w:footer="1440" w:gutter="0"/>
          <w:pgNumType w:fmt="lowerRoman" w:start="1"/>
          <w:cols w:space="720"/>
          <w:noEndnote/>
          <w:titlePg/>
        </w:sectPr>
      </w:pPr>
    </w:p>
    <w:p w14:paraId="49F8C29D" w14:textId="2AB22DC6" w:rsidR="00AD5A1F" w:rsidRPr="00CA2A22" w:rsidRDefault="00526151" w:rsidP="00CA2A22">
      <w:pPr>
        <w:pStyle w:val="Heading1"/>
        <w:spacing w:line="480" w:lineRule="auto"/>
        <w:rPr>
          <w:sz w:val="24"/>
        </w:rPr>
      </w:pPr>
      <w:bookmarkStart w:id="0" w:name="_Toc289175819"/>
      <w:bookmarkStart w:id="1" w:name="_Toc182400401"/>
      <w:bookmarkStart w:id="2" w:name="_Toc182505018"/>
      <w:r w:rsidRPr="00493569">
        <w:rPr>
          <w:sz w:val="24"/>
        </w:rPr>
        <w:t>INTRODUCTION</w:t>
      </w:r>
      <w:bookmarkEnd w:id="0"/>
      <w:bookmarkEnd w:id="1"/>
      <w:bookmarkEnd w:id="2"/>
      <w:r w:rsidR="00EE334C" w:rsidRPr="00493569">
        <w:rPr>
          <w:sz w:val="24"/>
        </w:rPr>
        <w:t xml:space="preserve"> </w:t>
      </w:r>
      <w:bookmarkStart w:id="3" w:name="_Toc289175820"/>
    </w:p>
    <w:p w14:paraId="6997CDF7" w14:textId="1124C07A" w:rsidR="004C022E" w:rsidRDefault="00D0241E" w:rsidP="001B563C">
      <w:pPr>
        <w:spacing w:line="480" w:lineRule="auto"/>
      </w:pPr>
      <w:r w:rsidRPr="00493569">
        <w:t xml:space="preserve">Before an exposition of the </w:t>
      </w:r>
      <w:r w:rsidR="00712BB8" w:rsidRPr="00493569">
        <w:t>performed</w:t>
      </w:r>
      <w:r w:rsidRPr="00493569">
        <w:t xml:space="preserve"> work begins, several</w:t>
      </w:r>
      <w:r w:rsidRPr="00D0241E">
        <w:t xml:space="preserve"> points must be both asked and answered to establish the background and need for this work. The remainder of this section will outline the rationale for focusing this inquiry on metal powder bed fusion additive manufacturing, spatially localized heterogeneities, and scan path data for investigation as well as introduce relevant background information.</w:t>
      </w:r>
    </w:p>
    <w:p w14:paraId="70877C35" w14:textId="77777777" w:rsidR="00A11CD5" w:rsidRDefault="00A11CD5" w:rsidP="00B74D0A">
      <w:pPr>
        <w:spacing w:line="480" w:lineRule="auto"/>
      </w:pPr>
    </w:p>
    <w:p w14:paraId="59014018" w14:textId="1E542BA5" w:rsidR="00AD5A1F" w:rsidRPr="00CE6B25" w:rsidRDefault="00853B93" w:rsidP="00CE6B25">
      <w:pPr>
        <w:pStyle w:val="Heading2"/>
        <w:spacing w:before="0" w:after="0" w:line="480" w:lineRule="auto"/>
        <w:rPr>
          <w:sz w:val="24"/>
          <w:szCs w:val="24"/>
        </w:rPr>
      </w:pPr>
      <w:bookmarkStart w:id="4" w:name="_Toc182400402"/>
      <w:bookmarkStart w:id="5" w:name="_Toc182505019"/>
      <w:bookmarkEnd w:id="3"/>
      <w:r>
        <w:rPr>
          <w:sz w:val="24"/>
          <w:szCs w:val="24"/>
        </w:rPr>
        <w:t>What is Metal Powder Bed Fusion Additive Manufacturing?</w:t>
      </w:r>
      <w:bookmarkEnd w:id="4"/>
      <w:bookmarkEnd w:id="5"/>
      <w:r w:rsidR="00236E6D" w:rsidRPr="00DF7C87">
        <w:rPr>
          <w:sz w:val="24"/>
          <w:szCs w:val="24"/>
        </w:rPr>
        <w:t xml:space="preserve"> </w:t>
      </w:r>
    </w:p>
    <w:p w14:paraId="7FF5BAF9" w14:textId="674EE703" w:rsidR="00236E6D" w:rsidRPr="00DF7C87" w:rsidRDefault="00A41649" w:rsidP="00AD5A1F">
      <w:pPr>
        <w:pStyle w:val="Heading3"/>
        <w:spacing w:before="0" w:after="0" w:line="480" w:lineRule="auto"/>
        <w:rPr>
          <w:szCs w:val="24"/>
        </w:rPr>
      </w:pPr>
      <w:bookmarkStart w:id="6" w:name="_Toc182400403"/>
      <w:bookmarkStart w:id="7" w:name="_Toc182505020"/>
      <w:r>
        <w:rPr>
          <w:szCs w:val="24"/>
        </w:rPr>
        <w:t>Additive Manufacturing</w:t>
      </w:r>
      <w:bookmarkEnd w:id="6"/>
      <w:bookmarkEnd w:id="7"/>
    </w:p>
    <w:p w14:paraId="7FF5BAFA" w14:textId="618E32C9" w:rsidR="00236E6D" w:rsidRDefault="00A41649" w:rsidP="00AD5A1F">
      <w:pPr>
        <w:spacing w:line="480" w:lineRule="auto"/>
      </w:pPr>
      <w:r w:rsidRPr="00A41649">
        <w:t>The first additive man</w:t>
      </w:r>
      <w:r>
        <w:t>u</w:t>
      </w:r>
      <w:r w:rsidRPr="00A41649">
        <w:t>facturing (AM) system was developed over thirty years ago</w:t>
      </w:r>
      <w:r w:rsidR="006242B1">
        <w:fldChar w:fldCharType="begin" w:fldLock="1"/>
      </w:r>
      <w:r w:rsidR="00F8540D">
        <w:instrText>ADDIN CSL_CITATION {"citationItems":[{"id":"ITEM-1","itemData":{"author":[{"dropping-particle":"","family":"Deckard","given":"C.R.","non-dropping-particle":"","parse-names":false,"suffix":""}],"id":"ITEM-1","issued":{"date-parts":[["1986"]]},"publisher":"University of Texas, Austin, TX","title":"Part generation by layer-wise selective laser sintering","type":"thesis"},"uris":["http://www.mendeley.com/documents/?uuid=6dd3cb9a-b5ab-4254-96e4-4dc94a634372"]}],"mendeley":{"formattedCitation":"[1]","plainTextFormattedCitation":"[1]","previouslyFormattedCitation":"[1]"},"properties":{"noteIndex":0},"schema":"https://github.com/citation-style-language/schema/raw/master/csl-citation.json"}</w:instrText>
      </w:r>
      <w:r w:rsidR="006242B1">
        <w:fldChar w:fldCharType="separate"/>
      </w:r>
      <w:r w:rsidR="006242B1" w:rsidRPr="006242B1">
        <w:rPr>
          <w:noProof/>
        </w:rPr>
        <w:t>[1]</w:t>
      </w:r>
      <w:r w:rsidR="006242B1">
        <w:fldChar w:fldCharType="end"/>
      </w:r>
      <w:r w:rsidRPr="00A41649">
        <w:t>. AM may be defined as "a process of joining materials to make objects from 3D model data, usually layer upon layer, as opposed to subtractive manufacturing methodologies"</w:t>
      </w:r>
      <w:r w:rsidR="0093649D">
        <w:fldChar w:fldCharType="begin" w:fldLock="1"/>
      </w:r>
      <w:r w:rsidR="002135F4">
        <w:instrText>ADDIN CSL_CITATION {"citationItems":[{"id":"ITEM-1","itemData":{"DOI":"10.1520/F2792-12A.2","ISBN":"9781493921126","ISSN":"1882-675X","abstract":"This standard is issued under the fixed designation F2792; the number immediately following the designation indicates the year of original adoption or, in the case of revision, the year of last revision. A number in parentheses indicates the year of last reapproval. A superscript epsilon (´) indicates an editorial change since the last revision or reapproval. 1.","author":[{"dropping-particle":"","family":"ISO/ASTM","given":"","non-dropping-particle":"","parse-names":false,"suffix":""}],"container-title":"Rapid Manufacturing Association","id":"ITEM-1","issued":{"date-parts":[["2013"]]},"page":"10-12","title":"Additive Manufacturing - General Principles Terminology (ASTM52900)","type":"article"},"uris":["http://www.mendeley.com/documents/?uuid=44feaea9-651f-4222-98e8-12c040c461cc"]}],"mendeley":{"formattedCitation":"[2]","plainTextFormattedCitation":"[2]","previouslyFormattedCitation":"[2]"},"properties":{"noteIndex":0},"schema":"https://github.com/citation-style-language/schema/raw/master/csl-citation.json"}</w:instrText>
      </w:r>
      <w:r w:rsidR="0093649D">
        <w:fldChar w:fldCharType="separate"/>
      </w:r>
      <w:r w:rsidR="0093649D" w:rsidRPr="0093649D">
        <w:rPr>
          <w:noProof/>
        </w:rPr>
        <w:t>[2]</w:t>
      </w:r>
      <w:r w:rsidR="0093649D">
        <w:fldChar w:fldCharType="end"/>
      </w:r>
      <w:r w:rsidRPr="00A41649">
        <w:t>. Possible positive impacts of these technologies include the ability to fabricate complex and intricate geometries and reduced waste of material. Additionally, the considerable flexibility of AM means that it introduces low to no switching costs when changing from manufacturing one geometry with a material to a different geometry or material.</w:t>
      </w:r>
    </w:p>
    <w:p w14:paraId="078FC9D0" w14:textId="77777777" w:rsidR="006A2F7F" w:rsidRPr="00DF7C87" w:rsidRDefault="006A2F7F" w:rsidP="00B74D0A">
      <w:pPr>
        <w:spacing w:line="480" w:lineRule="auto"/>
      </w:pPr>
    </w:p>
    <w:p w14:paraId="7FF5BAFC" w14:textId="7D469155" w:rsidR="00236E6D" w:rsidRPr="00DF7C87" w:rsidRDefault="000E0477" w:rsidP="00B74D0A">
      <w:pPr>
        <w:pStyle w:val="Heading3"/>
        <w:spacing w:before="0" w:after="0" w:line="480" w:lineRule="auto"/>
        <w:rPr>
          <w:szCs w:val="24"/>
        </w:rPr>
      </w:pPr>
      <w:bookmarkStart w:id="8" w:name="_Toc182400404"/>
      <w:bookmarkStart w:id="9" w:name="_Toc182505021"/>
      <w:r>
        <w:rPr>
          <w:szCs w:val="24"/>
        </w:rPr>
        <w:t xml:space="preserve">Metal </w:t>
      </w:r>
      <w:r w:rsidR="00B3551B">
        <w:rPr>
          <w:szCs w:val="24"/>
        </w:rPr>
        <w:t>Additive Manufacturing</w:t>
      </w:r>
      <w:bookmarkEnd w:id="8"/>
      <w:bookmarkEnd w:id="9"/>
    </w:p>
    <w:p w14:paraId="352D7D11" w14:textId="35F8E0D9" w:rsidR="00B64EC6" w:rsidRPr="00B64EC6" w:rsidRDefault="00B64EC6" w:rsidP="00B74D0A">
      <w:pPr>
        <w:spacing w:line="480" w:lineRule="auto"/>
      </w:pPr>
      <w:r w:rsidRPr="00B64EC6">
        <w:t>Metal AM, then, is a subset of AM processes that are suited for processing metals, and it has the potential to impact a wide swath of industries that include aerospace, biomedical, and nuclear</w:t>
      </w:r>
      <w:r w:rsidR="004C15DE">
        <w:fldChar w:fldCharType="begin" w:fldLock="1"/>
      </w:r>
      <w:r w:rsidR="00C21A06">
        <w:instrText>ADDIN CSL_CITATION {"citationItems":[{"id":"ITEM-1","itemData":{"ISBN":"9781618392619","abstract":"Over the past 20 years, additive manufacturing (AM) has evolved from 3D printers used for rapid prototyping to sophisticated rapid manufacturing that can create parts directly without the use of tooling. AM technologies build near net shape components layer by layer using 3D model data. AM could revolutionize many sectors of manufacturing by reducing component lead time, material waste, energy usage, and carbon footprint. Furthermore, AM has the potential to enable novel product designs that could not be fabricated using conventional processes. This proceedings is a review that assesses available AM technologies for direct metal fabrication. Included is an outline of the definition of AM, a review of the commercially available and under development technologies for direct metal fabrication, possibilities, and an overall assessment of the state of the art. Perspective on future research opportunities is also be presented. Copyright © 2011 MS&amp;T'11®.","author":[{"dropping-particle":"","family":"Herderick","given":"E.","non-dropping-particle":"","parse-names":false,"suffix":""}],"container-title":"Materials Science and Technology Conference and Exhibition 2011, MS and T'11","id":"ITEM-1","issue":"176252","issued":{"date-parts":[["2011"]]},"page":"1413-1425","title":"Additive manufacturing of metals: A review","type":"article-journal","volume":"2"},"uris":["http://www.mendeley.com/documents/?uuid=5719ada5-e8fe-4637-abaa-f6a7fbe7eee3"]},{"id":"ITEM-2","itemData":{"DOI":"10.1108/RPJ-03-2017-0048","ISSN":"13552546","abstract":"Purpose: The usage of additive manufacturing (AM) technology in industries has reached up to 50 per cent as prototype or end-product. However, for AM products to be directly used as final products, AM product should be produced through advanced quality control process, which has a capability to be able to prove and reach their desire repeatability, reproducibility, reliability and preciseness. Therefore, there is a need to review quality-related research in terms of AM technology and guide AM industry in the future direction of AM development. Design/methodology/approach: This paper overviews research progress regarding the QC in AM technology. The focus of the study is on manufacturing quality issues and needs that are to be developed and optimized, and further suggests ideas and directions toward the quality improvement for future AM technology. This paper is organized as follows. Section 2 starts by conducting a comprehensive review of the literature studies on progress of quality control, issues and challenges regarding quality improvement in seven different AM techniques. Next, Section 3 provides classification of the research findings, and lastly, Section 4 discusses the challenges and future trends. Findings: This paper presents a review on quality control in seven different techniques in AM technology and provides detailed discussions in each quality process stage. Most of the AM techniques have a trend using in-situ sensors and cameras to acquire process data for real-time monitoring and quality analysis. Procedures such as extrusion-based processes (EBP) have further advanced in data analytics and predictive algorithms-based research regarding mechanical properties and optimal printing parameters. Moreover, compared to others, the material jetting progresses technique has advanced in a system integrated with closed-feedback loop, machine vision and image processing to minimize quality issues during printing process. Research limitations/implications: This paper is limited to reviewing of only seven techniques of AM technology, which includes photopolymer vat processes, material jetting processes, binder jetting processes, extrusion-based processes, powder bed fusion processes, directed energy deposition processes and sheet lamination processes. This paper would impact on the improvement of quality control in AM industries such as industrial, automotive, medical, aerospace and military production. Originality/value: Additive manufacturing techn…","author":[{"dropping-particle":"","family":"Kim","given":"Hoejin","non-dropping-particle":"","parse-names":false,"suffix":""},{"dropping-particle":"","family":"Lin","given":"Yirong","non-dropping-particle":"","parse-names":false,"suffix":""},{"dropping-particle":"","family":"Tseng","given":"Tzu Liang Bill","non-dropping-particle":"","parse-names":false,"suffix":""}],"container-title":"Rapid Prototyping Journal","id":"ITEM-2","issue":"3","issued":{"date-parts":[["2018"]]},"page":"645-669","title":"A review on quality control in additive manufacturing","type":"article-journal","volume":"24"},"uris":["http://www.mendeley.com/documents/?uuid=fadb4140-d411-446e-ab2e-067fdb905e53"]},{"id":"ITEM-3","itemData":{"DOI":"10.1007/s11837-019-03607-4","ISSN":"15431851","author":[{"dropping-particle":"","family":"Lou","given":"Xiaoyuan","non-dropping-particle":"","parse-names":false,"suffix":""},{"dropping-particle":"","family":"Gandy","given":"David","non-dropping-particle":"","parse-names":false,"suffix":""}],"container-title":"Jom","id":"ITEM-3","issue":"8","issued":{"date-parts":[["2019"]]},"page":"2834-2836","publisher":"Springer US","title":"Advanced Manufacturing for Nuclear Energy","type":"article-journal","volume":"71"},"uris":["http://www.mendeley.com/documents/?uuid=a643eb56-1148-42f4-b0a8-d6c16928fbcc"]}],"mendeley":{"formattedCitation":"[3]–[5]","plainTextFormattedCitation":"[3]–[5]","previouslyFormattedCitation":"[3]–[5]"},"properties":{"noteIndex":0},"schema":"https://github.com/citation-style-language/schema/raw/master/csl-citation.json"}</w:instrText>
      </w:r>
      <w:r w:rsidR="004C15DE">
        <w:fldChar w:fldCharType="separate"/>
      </w:r>
      <w:r w:rsidR="004C15DE" w:rsidRPr="004C15DE">
        <w:rPr>
          <w:noProof/>
        </w:rPr>
        <w:t>[3]–[5]</w:t>
      </w:r>
      <w:r w:rsidR="004C15DE">
        <w:fldChar w:fldCharType="end"/>
      </w:r>
      <w:r w:rsidRPr="00B64EC6">
        <w:t>. This is due to the much-touted ability to fabricate components that are geometrically impossible via other, traditional manufacturing means. Additionally, AM presents the unprecedented opportunity for producing small-batch or one-off, highly customized parts with lower overhead costs.</w:t>
      </w:r>
    </w:p>
    <w:p w14:paraId="2D23D469" w14:textId="77777777" w:rsidR="00B64EC6" w:rsidRPr="00B64EC6" w:rsidRDefault="00B64EC6" w:rsidP="00B74D0A">
      <w:pPr>
        <w:spacing w:line="480" w:lineRule="auto"/>
      </w:pPr>
    </w:p>
    <w:p w14:paraId="1F56ACCC" w14:textId="6F01F436" w:rsidR="00B47ECB" w:rsidRPr="00533C25" w:rsidRDefault="00B64EC6" w:rsidP="00B74D0A">
      <w:pPr>
        <w:spacing w:line="480" w:lineRule="auto"/>
      </w:pPr>
      <w:r w:rsidRPr="00B64EC6">
        <w:t>ASTM standard F2792 defines seven distinct categories of AM</w:t>
      </w:r>
      <w:r w:rsidR="00C21A06">
        <w:fldChar w:fldCharType="begin" w:fldLock="1"/>
      </w:r>
      <w:r w:rsidR="009030C2">
        <w:instrText>ADDIN CSL_CITATION {"citationItems":[{"id":"ITEM-1","itemData":{"DOI":"10.1520/F2792-12A.2","ISBN":"9781493921126","ISSN":"1882-675X","abstract":"This standard is issued under the fixed designation F2792; the number immediately following the designation indicates the year of original adoption or, in the case of revision, the year of last revision. A number in parentheses indicates the year of last reapproval. A superscript epsilon (´) indicates an editorial change since the last revision or reapproval. 1.","author":[{"dropping-particle":"","family":"ISO/ASTM","given":"","non-dropping-particle":"","parse-names":false,"suffix":""}],"container-title":"Rapid Manufacturing Association","id":"ITEM-1","issued":{"date-parts":[["2013"]]},"page":"10-12","title":"Additive Manufacturing - General Principles Terminology (ASTM52900)","type":"article"},"uris":["http://www.mendeley.com/documents/?uuid=44feaea9-651f-4222-98e8-12c040c461cc"]}],"mendeley":{"formattedCitation":"[2]","plainTextFormattedCitation":"[2]","previouslyFormattedCitation":"[2]"},"properties":{"noteIndex":0},"schema":"https://github.com/citation-style-language/schema/raw/master/csl-citation.json"}</w:instrText>
      </w:r>
      <w:r w:rsidR="00C21A06">
        <w:fldChar w:fldCharType="separate"/>
      </w:r>
      <w:r w:rsidR="00C21A06" w:rsidRPr="00C21A06">
        <w:rPr>
          <w:noProof/>
        </w:rPr>
        <w:t>[2]</w:t>
      </w:r>
      <w:r w:rsidR="00C21A06">
        <w:fldChar w:fldCharType="end"/>
      </w:r>
      <w:r w:rsidRPr="00B64EC6">
        <w:t>. Of that set only a subset are relevant to metal AM</w:t>
      </w:r>
      <w:r w:rsidR="00E16670">
        <w:fldChar w:fldCharType="begin" w:fldLock="1"/>
      </w:r>
      <w:r w:rsidR="00F61D64">
        <w:instrText>ADDIN CSL_CITATION {"citationItems":[{"id":"ITEM-1","itemData":{"DOI":"10.1080/09506608.2015.1116649","ISSN":"17432804","abstract":"© 2016, Taylor and Francis Ltd. All rights reserved. 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A.","non-dropping-particle":"","parse-names":false,"suffix":""},{"dropping-particle":"","family":"Pannala","given":"S.","non-dropping-particle":"","parse-names":false,"suffix":""},{"dropping-particle":"","family":"Dehoff","given":"Ryan R.","non-dropping-particle":"","parse-names":false,"suffix":""},{"dropping-particle":"","family":"Babu","given":"S. S.","non-dropping-particle":"","parse-names":false,"suffix":""}],"container-title":"International Materials Reviews","id":"ITEM-1","issue":"5","issued":{"date-parts":[["2016"]]},"note":"This paper offers my rationale for spatial mapping in the first place!!!!!\n- Discusses chamber environment considerations\n- Discusses beam-powder bed interactions\n- Discusses scan strategy considerations","page":"315-360","title":"The metallurgy and processing science of metal additive manufacturing","type":"article-journal","volume":"61"},"uris":["http://www.mendeley.com/documents/?uuid=ff39032e-6efb-4b09-ac46-ac30610144bb"]},{"id":"ITEM-2","itemData":{"abstract":"Worldwide demand for and acceptance of metal additive manufacturing continues to grow in many fields with biomedical to aerospace leading the way. One serious hurdle that the technology faces is concerns about the repeatability and reliability of the technology from part-to-part, material-to-material, day-to-day, and machine-to-machine. Despite a history dating back to the mid 1980's, there is still much to be learned with respect to the conversion of wire or powder to metallic part by melting or sintering with a high-energy laser or electron beam. From the consistency of its microstructure, to the effects of typical defects on part performance, quality concerns are being addressed through a variety of avenues. In this report, a review of the material trends associated with metal additive manufacturing is presented alongside an investigation of the state-of-the art in process monitoring, modeling, and control. A critical part of any quality control and inspection program, non-destructive evaluation methods as applied and applicable to metal additive manufacturing are also reviewed. Recommendations, based on observed themes and trends with respect to the abilities of current materials barriers, sensor technologies, and non-destructive test methods, include: understanding the porosity - performance relationship its link to NDE probability of detection; translating melt pool characteristics into mechanical performance predictors through experimentally-validated numerical models; monitoring geometry in-process, layerby- layer; creating process quality indicators alongside proposed standard specimens for comparing geometric build accuracy; and focusing NDE development on non-contact methods that can overcome the challenges associated with surface roughness and complex geometry. Through these and continued efforts in materials characterization and process development, additive manufacturing will be able to reach its much-anticipated potential.","author":[{"dropping-particle":"","family":"Sharratt","given":"Bree M","non-dropping-particle":"","parse-names":false,"suffix":""}],"container-title":"Department of National Defence of Canada","id":"ITEM-2","issue":"March","issued":{"date-parts":[["2015"]]},"note":"BOOKMARK: pp.71","page":"95-100","title":"Non-Destructive Techniques and Technologies for Qualification of Additive Manufactured Parts and Processes: A Literature Review","type":"article-journal","volume":"55"},"uris":["http://www.mendeley.com/documents/?uuid=68274237-c7e8-44f4-8e09-39d66b2d90f5"]}],"mendeley":{"formattedCitation":"[6], [7]","plainTextFormattedCitation":"[6], [7]","previouslyFormattedCitation":"[6], [7]"},"properties":{"noteIndex":0},"schema":"https://github.com/citation-style-language/schema/raw/master/csl-citation.json"}</w:instrText>
      </w:r>
      <w:r w:rsidR="00E16670">
        <w:fldChar w:fldCharType="separate"/>
      </w:r>
      <w:r w:rsidR="00E16670" w:rsidRPr="00E16670">
        <w:rPr>
          <w:noProof/>
        </w:rPr>
        <w:t>[6], [7]</w:t>
      </w:r>
      <w:r w:rsidR="00E16670">
        <w:fldChar w:fldCharType="end"/>
      </w:r>
      <w:r w:rsidRPr="00B64EC6">
        <w:t xml:space="preserve">. These categories are binder jetting, directed energy deposition (DED), powder bed fusion (PBF), sheet lamination, and material jetting as shown in </w:t>
      </w:r>
      <w:r w:rsidR="00180317">
        <w:fldChar w:fldCharType="begin"/>
      </w:r>
      <w:r w:rsidR="00180317">
        <w:instrText xml:space="preserve"> REF _Ref173339190 \h </w:instrText>
      </w:r>
      <w:r w:rsidR="00664667">
        <w:instrText xml:space="preserve"> \* MERGEFORMAT </w:instrText>
      </w:r>
      <w:r w:rsidR="00180317">
        <w:fldChar w:fldCharType="separate"/>
      </w:r>
      <w:r w:rsidR="00E4730A" w:rsidRPr="005B1CEB">
        <w:t xml:space="preserve">Figure </w:t>
      </w:r>
      <w:r w:rsidR="00E4730A">
        <w:rPr>
          <w:noProof/>
        </w:rPr>
        <w:t>1</w:t>
      </w:r>
      <w:r w:rsidR="00180317">
        <w:fldChar w:fldCharType="end"/>
      </w:r>
      <w:r w:rsidRPr="00B64EC6">
        <w:t>.</w:t>
      </w:r>
    </w:p>
    <w:p w14:paraId="421B79B4" w14:textId="77777777" w:rsidR="002F1985" w:rsidRPr="00B47ECB" w:rsidRDefault="002F1985" w:rsidP="00B74D0A">
      <w:pPr>
        <w:spacing w:line="480" w:lineRule="auto"/>
      </w:pPr>
    </w:p>
    <w:p w14:paraId="433752D0" w14:textId="4049AAB7" w:rsidR="00D1005A" w:rsidRPr="00F971FB" w:rsidRDefault="00F971FB" w:rsidP="00B74D0A">
      <w:pPr>
        <w:pStyle w:val="Heading3"/>
        <w:spacing w:before="0" w:after="0" w:line="480" w:lineRule="auto"/>
        <w:rPr>
          <w:szCs w:val="24"/>
        </w:rPr>
      </w:pPr>
      <w:bookmarkStart w:id="10" w:name="_Toc182400405"/>
      <w:bookmarkStart w:id="11" w:name="_Toc182505022"/>
      <w:r w:rsidRPr="00F971FB">
        <w:rPr>
          <w:szCs w:val="24"/>
        </w:rPr>
        <w:t>Powder Bed Fusion</w:t>
      </w:r>
      <w:bookmarkEnd w:id="10"/>
      <w:bookmarkEnd w:id="11"/>
    </w:p>
    <w:p w14:paraId="548C0E24" w14:textId="1A9C23C5" w:rsidR="00664667" w:rsidRDefault="00692CA1" w:rsidP="006E4E19">
      <w:pPr>
        <w:spacing w:line="480" w:lineRule="auto"/>
      </w:pPr>
      <w:r w:rsidRPr="002A67BA">
        <w:t>This research will focus on PBF AM technologies which is defined as “an additive manufacturing process in which thermal energy selectively fuses regions of a powder bed”</w:t>
      </w:r>
      <w:r w:rsidR="00F61D64">
        <w:fldChar w:fldCharType="begin" w:fldLock="1"/>
      </w:r>
      <w:r w:rsidR="00BA2F8A">
        <w:instrText>ADDIN CSL_CITATION {"citationItems":[{"id":"ITEM-1","itemData":{"DOI":"10.1520/F2792-12A.2","ISBN":"9781493921126","ISSN":"1882-675X","abstract":"This standard is issued under the fixed designation F2792; the number immediately following the designation indicates the year of original adoption or, in the case of revision, the year of last revision. A number in parentheses indicates the year of last reapproval. A superscript epsilon (´) indicates an editorial change since the last revision or reapproval. 1.","author":[{"dropping-particle":"","family":"ISO/ASTM","given":"","non-dropping-particle":"","parse-names":false,"suffix":""}],"container-title":"Rapid Manufacturing Association","id":"ITEM-1","issued":{"date-parts":[["2013"]]},"page":"10-12","title":"Additive Manufacturing - General Principles Terminology (ASTM52900)","type":"article"},"uris":["http://www.mendeley.com/documents/?uuid=44feaea9-651f-4222-98e8-12c040c461cc"]}],"mendeley":{"formattedCitation":"[2]","plainTextFormattedCitation":"[2]","previouslyFormattedCitation":"[2]"},"properties":{"noteIndex":0},"schema":"https://github.com/citation-style-language/schema/raw/master/csl-citation.json"}</w:instrText>
      </w:r>
      <w:r w:rsidR="00F61D64">
        <w:fldChar w:fldCharType="separate"/>
      </w:r>
      <w:r w:rsidR="00F61D64" w:rsidRPr="00F61D64">
        <w:rPr>
          <w:noProof/>
        </w:rPr>
        <w:t>[2]</w:t>
      </w:r>
      <w:r w:rsidR="00F61D64">
        <w:fldChar w:fldCharType="end"/>
      </w:r>
      <w:r w:rsidRPr="002A67BA">
        <w:t>. A review of metal AM by Sharratt</w:t>
      </w:r>
      <w:r w:rsidR="00BA2F8A">
        <w:fldChar w:fldCharType="begin" w:fldLock="1"/>
      </w:r>
      <w:r w:rsidR="00A84F61">
        <w:instrText>ADDIN CSL_CITATION {"citationItems":[{"id":"ITEM-1","itemData":{"abstract":"Worldwide demand for and acceptance of metal additive manufacturing continues to grow in many fields with biomedical to aerospace leading the way. One serious hurdle that the technology faces is concerns about the repeatability and reliability of the technology from part-to-part, material-to-material, day-to-day, and machine-to-machine. Despite a history dating back to the mid 1980's, there is still much to be learned with respect to the conversion of wire or powder to metallic part by melting or sintering with a high-energy laser or electron beam. From the consistency of its microstructure, to the effects of typical defects on part performance, quality concerns are being addressed through a variety of avenues. In this report, a review of the material trends associated with metal additive manufacturing is presented alongside an investigation of the state-of-the art in process monitoring, modeling, and control. A critical part of any quality control and inspection program, non-destructive evaluation methods as applied and applicable to metal additive manufacturing are also reviewed. Recommendations, based on observed themes and trends with respect to the abilities of current materials barriers, sensor technologies, and non-destructive test methods, include: understanding the porosity - performance relationship its link to NDE probability of detection; translating melt pool characteristics into mechanical performance predictors through experimentally-validated numerical models; monitoring geometry in-process, layerby- layer; creating process quality indicators alongside proposed standard specimens for comparing geometric build accuracy; and focusing NDE development on non-contact methods that can overcome the challenges associated with surface roughness and complex geometry. Through these and continued efforts in materials characterization and process development, additive manufacturing will be able to reach its much-anticipated potential.","author":[{"dropping-particle":"","family":"Sharratt","given":"Bree M","non-dropping-particle":"","parse-names":false,"suffix":""}],"container-title":"Department of National Defence of Canada","id":"ITEM-1","issue":"March","issued":{"date-parts":[["2015"]]},"note":"BOOKMARK: pp.71","page":"95-100","title":"Non-Destructive Techniques and Technologies for Qualification of Additive Manufactured Parts and Processes: A Literature Review","type":"article-journal","volume":"55"},"uris":["http://www.mendeley.com/documents/?uuid=68274237-c7e8-44f4-8e09-39d66b2d90f5"]}],"mendeley":{"formattedCitation":"[7]","plainTextFormattedCitation":"[7]","previouslyFormattedCitation":"[7]"},"properties":{"noteIndex":0},"schema":"https://github.com/citation-style-language/schema/raw/master/csl-citation.json"}</w:instrText>
      </w:r>
      <w:r w:rsidR="00BA2F8A">
        <w:fldChar w:fldCharType="separate"/>
      </w:r>
      <w:r w:rsidR="00BA2F8A" w:rsidRPr="00BA2F8A">
        <w:rPr>
          <w:noProof/>
        </w:rPr>
        <w:t>[7]</w:t>
      </w:r>
      <w:r w:rsidR="00BA2F8A">
        <w:fldChar w:fldCharType="end"/>
      </w:r>
      <w:r w:rsidRPr="002A67BA">
        <w:t> notes that several different terms are used when discussed PBF technologies including laser sintering (LS), selective laser sintering (SLS), direct metal laser sintering (DMLS), electron beam melting (EBM), and selective laser melting (SLM), but the main distinctions are the energy source and the means of consolidation. This work will focus on melt technologies and not sintering. As such, we may subdivide PBF into two additional categories based on the heat source that is used to</w:t>
      </w:r>
    </w:p>
    <w:p w14:paraId="498CA6A3" w14:textId="77777777" w:rsidR="00064C8E" w:rsidRDefault="00692CA1" w:rsidP="00664667">
      <w:pPr>
        <w:spacing w:line="480" w:lineRule="auto"/>
      </w:pPr>
      <w:r w:rsidRPr="002A67BA">
        <w:t>fuse the powder together. The most common energy source is a laser</w:t>
      </w:r>
      <w:r w:rsidR="00A84F61">
        <w:fldChar w:fldCharType="begin" w:fldLock="1"/>
      </w:r>
      <w:r w:rsidR="00AF03DC">
        <w:instrText>ADDIN CSL_CITATION {"citationItems":[{"id":"ITEM-1","itemData":{"abstract":"Worldwide demand for and acceptance of metal additive manufacturing continues to grow in many fields with biomedical to aerospace leading the way. One serious hurdle that the technology faces is concerns about the repeatability and reliability of the technology from part-to-part, material-to-material, day-to-day, and machine-to-machine. Despite a history dating back to the mid 1980's, there is still much to be learned with respect to the conversion of wire or powder to metallic part by melting or sintering with a high-energy laser or electron beam. From the consistency of its microstructure, to the effects of typical defects on part performance, quality concerns are being addressed through a variety of avenues. In this report, a review of the material trends associated with metal additive manufacturing is presented alongside an investigation of the state-of-the art in process monitoring, modeling, and control. A critical part of any quality control and inspection program, non-destructive evaluation methods as applied and applicable to metal additive manufacturing are also reviewed. Recommendations, based on observed themes and trends with respect to the abilities of current materials barriers, sensor technologies, and non-destructive test methods, include: understanding the porosity - performance relationship its link to NDE probability of detection; translating melt pool characteristics into mechanical performance predictors through experimentally-validated numerical models; monitoring geometry in-process, layerby- layer; creating process quality indicators alongside proposed standard specimens for comparing geometric build accuracy; and focusing NDE development on non-contact methods that can overcome the challenges associated with surface roughness and complex geometry. Through these and continued efforts in materials characterization and process development, additive manufacturing will be able to reach its much-anticipated potential.","author":[{"dropping-particle":"","family":"Sharratt","given":"Bree M","non-dropping-particle":"","parse-names":false,"suffix":""}],"container-title":"Department of National Defence of Canada","id":"ITEM-1","issue":"March","issued":{"date-parts":[["2015"]]},"note":"BOOKMARK: pp.71","page":"95-100","title":"Non-Destructive Techniques and Technologies for Qualification of Additive Manufactured Parts and Processes: A Literature Review","type":"article-journal","volume":"55"},"uris":["http://www.mendeley.com/documents/?uuid=68274237-c7e8-44f4-8e09-39d66b2d90f5"]}],"mendeley":{"formattedCitation":"[7]","plainTextFormattedCitation":"[7]","previouslyFormattedCitation":"[7]"},"properties":{"noteIndex":0},"schema":"https://github.com/citation-style-language/schema/raw/master/csl-citation.json"}</w:instrText>
      </w:r>
      <w:r w:rsidR="00A84F61">
        <w:fldChar w:fldCharType="separate"/>
      </w:r>
      <w:r w:rsidR="00A84F61" w:rsidRPr="00A84F61">
        <w:rPr>
          <w:noProof/>
        </w:rPr>
        <w:t>[7]</w:t>
      </w:r>
      <w:r w:rsidR="00A84F61">
        <w:fldChar w:fldCharType="end"/>
      </w:r>
      <w:r w:rsidRPr="002A67BA">
        <w:t>. The laser imparts energy to the metal powder through radiation</w:t>
      </w:r>
      <w:r w:rsidR="00881C59">
        <w:fldChar w:fldCharType="begin" w:fldLock="1"/>
      </w:r>
      <w:r w:rsidR="00F12804">
        <w:instrText>ADDIN CSL_CITATION {"citationItems":[{"id":"ITEM-1","itemData":{"DOI":"10.1007/S11740-009-0197-6/FIGURES/8","ISSN":"09446524","abstract":"In recent years, the scientific and industrial relevance of additive layer manufacturing (ALM) has grown. In the metal area of ALM, the capacity of laser technologies is noticeably limited. This is mainly due to an inertial beam deflection device, which is also referred to as a mirror galvanometer. In contrast, the electron beam technology offers high power density as well as considerable scanning rates. Therefore, electron beam melting (EBM) seems to be suitable for processing a broad variety of alloys in an economic way. In particular, the enormous scanning rates which can be realized by use of an electron beam enable an economic manufacture of high quality parts. However, profound expertise is required in order to establish EBM as an industrial production technology. By means of mathematical-physical modelling, process stability of the melting step is being increased. Moreover, by solving a detailed thermal model using the finite element method (FEM), substantial knowledge of adequate parameter settings in dependence of the utilised material is developed. Finally, a process window as a function of scan speed and beam power is developed based on experimental results. © German Academic Society for Production Engineering (WGP) 2009.","author":[{"dropping-particle":"","family":"Zäh","given":"M. F.","non-dropping-particle":"","parse-names":false,"suffix":""},{"dropping-particle":"","family":"Lutzmann","given":"S.","non-dropping-particle":"","parse-names":false,"suffix":""}],"container-title":"Production Engineering","id":"ITEM-1","issue":"1","issued":{"date-parts":[["2010","2","1"]]},"page":"15-23","publisher":"Springer","title":"Modelling and simulation of electron beam melting","type":"article-journal","volume":"4"},"uris":["http://www.mendeley.com/documents/?uuid=2d4c79a7-4dfb-3b8f-b0d7-222bfaea01c0"]}],"mendeley":{"formattedCitation":"[8]","plainTextFormattedCitation":"[8]","previouslyFormattedCitation":"[8]"},"properties":{"noteIndex":0},"schema":"https://github.com/citation-style-language/schema/raw/master/csl-citation.json"}</w:instrText>
      </w:r>
      <w:r w:rsidR="00881C59">
        <w:fldChar w:fldCharType="separate"/>
      </w:r>
      <w:r w:rsidR="00881C59" w:rsidRPr="00881C59">
        <w:rPr>
          <w:noProof/>
        </w:rPr>
        <w:t>[8]</w:t>
      </w:r>
      <w:r w:rsidR="00881C59">
        <w:fldChar w:fldCharType="end"/>
      </w:r>
      <w:r w:rsidRPr="002A67BA">
        <w:t>, and we will denote these technologies as laser PBF (L-PBF). The other existing energy source is an electron beam.</w:t>
      </w:r>
      <w:r w:rsidR="00064C8E">
        <w:t xml:space="preserve"> </w:t>
      </w:r>
      <w:r w:rsidRPr="002A67BA">
        <w:t>The electron beam melts the powder using kinetic energy</w:t>
      </w:r>
      <w:r w:rsidR="00F12804">
        <w:fldChar w:fldCharType="begin" w:fldLock="1"/>
      </w:r>
      <w:r w:rsidR="00CB72B3">
        <w:instrText>ADDIN CSL_CITATION {"citationItems":[{"id":"ITEM-1","itemData":{"DOI":"10.1007/S11740-009-0197-6/FIGURES/8","ISSN":"09446524","abstract":"In recent years, the scientific and industrial relevance of additive layer manufacturing (ALM) has grown. In the metal area of ALM, the capacity of laser technologies is noticeably limited. This is mainly due to an inertial beam deflection device, which is also referred to as a mirror galvanometer. In contrast, the electron beam technology offers high power density as well as considerable scanning rates. Therefore, electron beam melting (EBM) seems to be suitable for processing a broad variety of alloys in an economic way. In particular, the enormous scanning rates which can be realized by use of an electron beam enable an economic manufacture of high quality parts. However, profound expertise is required in order to establish EBM as an industrial production technology. By means of mathematical-physical modelling, process stability of the melting step is being increased. Moreover, by solving a detailed thermal model using the finite element method (FEM), substantial knowledge of adequate parameter settings in dependence of the utilised material is developed. Finally, a process window as a function of scan speed and beam power is developed based on experimental results. © German Academic Society for Production Engineering (WGP) 2009.","author":[{"dropping-particle":"","family":"Zäh","given":"M. F.","non-dropping-particle":"","parse-names":false,"suffix":""},{"dropping-particle":"","family":"Lutzmann","given":"S.","non-dropping-particle":"","parse-names":false,"suffix":""}],"container-title":"Production Engineering","id":"ITEM-1","issue":"1","issued":{"date-parts":[["2010","2","1"]]},"page":"15-23","publisher":"Springer","title":"Modelling and simulation of electron beam melting","type":"article-journal","volume":"4"},"uris":["http://www.mendeley.com/documents/?uuid=2d4c79a7-4dfb-3b8f-b0d7-222bfaea01c0"]}],"mendeley":{"formattedCitation":"[8]","plainTextFormattedCitation":"[8]","previouslyFormattedCitation":"[8]"},"properties":{"noteIndex":0},"schema":"https://github.com/citation-style-language/schema/raw/master/csl-citation.json"}</w:instrText>
      </w:r>
      <w:r w:rsidR="00F12804">
        <w:fldChar w:fldCharType="separate"/>
      </w:r>
      <w:r w:rsidR="00F12804" w:rsidRPr="00F12804">
        <w:rPr>
          <w:noProof/>
        </w:rPr>
        <w:t>[8]</w:t>
      </w:r>
      <w:r w:rsidR="00F12804">
        <w:fldChar w:fldCharType="end"/>
      </w:r>
      <w:r w:rsidRPr="002A67BA">
        <w:t xml:space="preserve"> and will be denoted as </w:t>
      </w:r>
    </w:p>
    <w:p w14:paraId="735414CB" w14:textId="77777777" w:rsidR="00064C8E" w:rsidRDefault="00064C8E" w:rsidP="00064C8E">
      <w:pPr>
        <w:keepNext/>
      </w:pPr>
      <w:r>
        <w:rPr>
          <w:noProof/>
        </w:rPr>
        <w:drawing>
          <wp:inline distT="0" distB="0" distL="0" distR="0" wp14:anchorId="78F3A824" wp14:editId="36867752">
            <wp:extent cx="5486400" cy="4882515"/>
            <wp:effectExtent l="0" t="0" r="0" b="0"/>
            <wp:docPr id="816039104" name="Picture 1" descr="A diagram of manufacturing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691591" name="Picture 1" descr="A diagram of manufacturing process&#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486400" cy="4882515"/>
                    </a:xfrm>
                    <a:prstGeom prst="rect">
                      <a:avLst/>
                    </a:prstGeom>
                  </pic:spPr>
                </pic:pic>
              </a:graphicData>
            </a:graphic>
          </wp:inline>
        </w:drawing>
      </w:r>
    </w:p>
    <w:p w14:paraId="389867BD" w14:textId="5D2DB2C1" w:rsidR="00064C8E" w:rsidRDefault="00064C8E" w:rsidP="00064C8E">
      <w:pPr>
        <w:pStyle w:val="Caption"/>
      </w:pPr>
      <w:bookmarkStart w:id="12" w:name="_Ref173339190"/>
      <w:bookmarkStart w:id="13" w:name="_Toc182400479"/>
      <w:bookmarkStart w:id="14" w:name="_Toc182505096"/>
      <w:r w:rsidRPr="005B1CEB">
        <w:t xml:space="preserve">Figure </w:t>
      </w:r>
      <w:r>
        <w:fldChar w:fldCharType="begin"/>
      </w:r>
      <w:r>
        <w:instrText xml:space="preserve"> SEQ Figure \* ARABIC </w:instrText>
      </w:r>
      <w:r>
        <w:fldChar w:fldCharType="separate"/>
      </w:r>
      <w:r w:rsidR="00E4730A">
        <w:rPr>
          <w:noProof/>
        </w:rPr>
        <w:t>1</w:t>
      </w:r>
      <w:r>
        <w:rPr>
          <w:noProof/>
        </w:rPr>
        <w:fldChar w:fldCharType="end"/>
      </w:r>
      <w:bookmarkEnd w:id="12"/>
      <w:r w:rsidRPr="005B1CEB">
        <w:t>. List of AM processes. The first five, in gray, are applicable to metal AM. Reproduced from Sharrat</w:t>
      </w:r>
      <w:r w:rsidRPr="00AD226C">
        <w:fldChar w:fldCharType="begin" w:fldLock="1"/>
      </w:r>
      <w:r w:rsidRPr="00AD226C">
        <w:instrText>ADDIN CSL_CITATION {"citationItems":[{"id":"ITEM-1","itemData":{"abstract":"Worldwide demand for and acceptance of metal additive manufacturing continues to grow in many fields with biomedical to aerospace leading the way. One serious hurdle that the technology faces is concerns about the repeatability and reliability of the technology from part-to-part, material-to-material, day-to-day, and machine-to-machine. Despite a history dating back to the mid 1980's, there is still much to be learned with respect to the conversion of wire or powder to metallic part by melting or sintering with a high-energy laser or electron beam. From the consistency of its microstructure, to the effects of typical defects on part performance, quality concerns are being addressed through a variety of avenues. In this report, a review of the material trends associated with metal additive manufacturing is presented alongside an investigation of the state-of-the art in process monitoring, modeling, and control. A critical part of any quality control and inspection program, non-destructive evaluation methods as applied and applicable to metal additive manufacturing are also reviewed. Recommendations, based on observed themes and trends with respect to the abilities of current materials barriers, sensor technologies, and non-destructive test methods, include: understanding the porosity - performance relationship its link to NDE probability of detection; translating melt pool characteristics into mechanical performance predictors through experimentally-validated numerical models; monitoring geometry in-process, layerby- layer; creating process quality indicators alongside proposed standard specimens for comparing geometric build accuracy; and focusing NDE development on non-contact methods that can overcome the challenges associated with surface roughness and complex geometry. Through these and continued efforts in materials characterization and process development, additive manufacturing will be able to reach its much-anticipated potential.","author":[{"dropping-particle":"","family":"Sharratt","given":"Bree M","non-dropping-particle":"","parse-names":false,"suffix":""}],"container-title":"Department of National Defence of Canada","id":"ITEM-1","issue":"March","issued":{"date-parts":[["2015"]]},"note":"BOOKMARK: pp.71","page":"95-100","title":"Non-Destructive Techniques and Technologies for Qualification of Additive Manufactured Parts and Processes: A Literature Review","type":"article-journal","volume":"55"},"uris":["http://www.mendeley.com/documents/?uuid=68274237-c7e8-44f4-8e09-39d66b2d90f5"]}],"mendeley":{"formattedCitation":"[7]","plainTextFormattedCitation":"[7]","previouslyFormattedCitation":"[7]"},"properties":{"noteIndex":0},"schema":"https://github.com/citation-style-language/schema/raw/master/csl-citation.json"}</w:instrText>
      </w:r>
      <w:r w:rsidRPr="00AD226C">
        <w:fldChar w:fldCharType="separate"/>
      </w:r>
      <w:r w:rsidRPr="00AD226C">
        <w:rPr>
          <w:noProof/>
        </w:rPr>
        <w:t>[7]</w:t>
      </w:r>
      <w:r w:rsidRPr="00AD226C">
        <w:fldChar w:fldCharType="end"/>
      </w:r>
      <w:r w:rsidRPr="00AD226C">
        <w:t>.</w:t>
      </w:r>
      <w:bookmarkEnd w:id="13"/>
      <w:bookmarkEnd w:id="14"/>
    </w:p>
    <w:p w14:paraId="49D081C5" w14:textId="77777777" w:rsidR="00064C8E" w:rsidRDefault="00064C8E" w:rsidP="00064C8E">
      <w:r>
        <w:br w:type="page"/>
      </w:r>
    </w:p>
    <w:p w14:paraId="2BBE212F" w14:textId="40870234" w:rsidR="005943BC" w:rsidRDefault="00692CA1" w:rsidP="00664667">
      <w:pPr>
        <w:spacing w:line="480" w:lineRule="auto"/>
      </w:pPr>
      <w:r w:rsidRPr="002A67BA">
        <w:t>electron beam PBF (EB-PBF).</w:t>
      </w:r>
      <w:r w:rsidR="0083272E">
        <w:t xml:space="preserve"> </w:t>
      </w:r>
      <w:r w:rsidR="0083272E">
        <w:fldChar w:fldCharType="begin"/>
      </w:r>
      <w:r w:rsidR="0083272E">
        <w:instrText xml:space="preserve"> REF _Ref181105624 \h </w:instrText>
      </w:r>
      <w:r w:rsidR="0083272E">
        <w:fldChar w:fldCharType="separate"/>
      </w:r>
      <w:r w:rsidR="00E4730A" w:rsidRPr="00DF7C87">
        <w:t xml:space="preserve">Table </w:t>
      </w:r>
      <w:r w:rsidR="00E4730A">
        <w:rPr>
          <w:noProof/>
        </w:rPr>
        <w:t>1</w:t>
      </w:r>
      <w:r w:rsidR="0083272E">
        <w:fldChar w:fldCharType="end"/>
      </w:r>
      <w:r w:rsidRPr="002A67BA">
        <w:t> below lists all of the different powder bed systems.</w:t>
      </w:r>
      <w:bookmarkStart w:id="15" w:name="metalam-machine-table"/>
      <w:bookmarkEnd w:id="15"/>
    </w:p>
    <w:p w14:paraId="2D52D165" w14:textId="77777777" w:rsidR="002F1985" w:rsidRPr="002A67BA" w:rsidRDefault="002F1985" w:rsidP="00664667">
      <w:pPr>
        <w:spacing w:line="480" w:lineRule="auto"/>
      </w:pPr>
    </w:p>
    <w:p w14:paraId="79D79FE1" w14:textId="5D593CDD" w:rsidR="00EE4AB1" w:rsidRDefault="007C735C" w:rsidP="00664667">
      <w:pPr>
        <w:spacing w:line="480" w:lineRule="auto"/>
      </w:pPr>
      <w:r w:rsidRPr="007C735C">
        <w:t>Figure 2 shows a basic schematic of a metal PBF AM machine. The basic components are a build platform that descends as the build progresses from one layer to the next. This ensures that the build surface is a constant distance from the fixed heat source. PBF machines also have some sort of powder delivery system which includes a feedstock holding area and spreading or recoater mechanism. Finally, PBF machines have one or multiple energy sources - either a laser or an electron beam - that fuses layers of powder with the underlying substrate - either a build plate or previously fused material.</w:t>
      </w:r>
    </w:p>
    <w:p w14:paraId="584D9689" w14:textId="77777777" w:rsidR="002F1985" w:rsidRDefault="002F1985" w:rsidP="00664667">
      <w:pPr>
        <w:spacing w:line="480" w:lineRule="auto"/>
      </w:pPr>
    </w:p>
    <w:p w14:paraId="0D46F185" w14:textId="0E0F6F51" w:rsidR="009B731A" w:rsidRDefault="003C3096" w:rsidP="00664667">
      <w:pPr>
        <w:spacing w:line="480" w:lineRule="auto"/>
      </w:pPr>
      <w:r w:rsidRPr="003C3096">
        <w:t xml:space="preserve">While PBF technologies are somewhat limited in the size of components that may be produced compared to other technologies, they excel in other important areas. L-PBF </w:t>
      </w:r>
    </w:p>
    <w:p w14:paraId="0EF707DD" w14:textId="2458E4C8" w:rsidR="00664667" w:rsidRDefault="003C3096" w:rsidP="00664667">
      <w:pPr>
        <w:spacing w:line="480" w:lineRule="auto"/>
      </w:pPr>
      <w:r w:rsidRPr="003C3096">
        <w:t>processes have been demonstrated to produce components with better feature resolution and surface finish compared to EB-PBF</w:t>
      </w:r>
      <w:r w:rsidR="00EE625E">
        <w:fldChar w:fldCharType="begin" w:fldLock="1"/>
      </w:r>
      <w:r w:rsidR="00047B65">
        <w:instrText>ADDIN CSL_CITATION {"citationItems":[{"id":"ITEM-1","itemData":{"ISBN":"1800553684","abstract":"The evolving additive manufacturing (AM) technology is now at the point where some metallic turbine components are being fabricated for both development and production purposes. The goal of this phase II project is to continue the evaluation of AM Nickel Alloy X fabricated by electron beam (EB) or laser beam (LB) powder bed fusion (PBF) process for gas turbine applications. Microstructure, mechanical and oxidation properties characterization was conducted on test specimens produced with powders of different chemistries within the typical material specification range. Powders with high Silicon (Si) content for the LB-PBF and low Si content for the EB-PBF displayed significant cracking levels in the AM Nickel Alloy X material. Accordingly, optimum fatigue performance would require careful control of powder chemistry, optimization of the fabrication parameters for a given powder and use of hot isostatic pressing (HIP) post treatment. Oxidation testing conducted at 1472°F (800ºC) in air showed that the roughness of the EB-PBF specimens led to an increase in specimen mass change, but overall the AM specimens exhibited oxidation behavior at 1472°F (800ºC) that is appropriate for applications in gas turbine engines. Assessment of the geometric capability of the LB-PBF and EBPBF systems using artifacts representative of turbine component geometries revealed that the LB-PBF process is well-suited for the fabrication of intricate geometries needed for turbine engine fuel injector components, but further process development is required to improve the EB-PBF system feature resolution.","author":[{"dropping-particle":"","family":"Dryepondt","given":"Sebastien","non-dropping-particle":"","parse-names":false,"suffix":""},{"dropping-particle":"","family":"Kirka","given":"Michael","non-dropping-particle":"","parse-names":false,"suffix":""},{"dropping-particle":"","family":"Pint","given":"Bruce","non-dropping-particle":"","parse-names":false,"suffix":""},{"dropping-particle":"","family":"Ryan","given":"Daniel","non-dropping-particle":"","parse-names":false,"suffix":""}],"container-title":"ORNL Report","id":"ITEM-1","issued":{"date-parts":[["2019"]]},"title":"Comparison of Electron Beam and Laser Beam Powder Bed Fusion Additive Manufacturing Process for High Temperature Turbine Component Materials, Phase II","type":"article-journal","volume":"ORNL/TM-20"},"uris":["http://www.mendeley.com/documents/?uuid=5754c856-9d3a-4814-aaf5-5dd4778be6f0"]},{"id":"ITEM-2","itemData":{"abstract":"Additive Manufacturing (AM), commonly known as 3D printing, is seemingly offering a wealth of possibilities in the manufacturing industry. This technology is frequently used in aerospace and biomedical engineering but its impact on construction industry is still at a perceived stage. 3D printing technologies bring along the exciting opportunity of producing innovative and efficient structural shapes to suit specific design requirements without requiring complex and time consuming traditional forming and assembly processes. Metallic 3D printing technologies have advanced significantly during the last decade but large-scale structural applications of 3D printed metallic elements are still non-existent; this is largely due to the smaller size of existing printers. This paper focusses on recent advancements and case studies on metallic 3D printed structures with special emphasis on an ongoing project on metallic microlattice structures printed from stainless steel and titanium. Microlattice structures have been manufactured using Powder Bed Fusion (PBF) techniques i.e. Selective Laser Melting (SLM) and Electron Beam Melting (EBM), showing widely varying surface imperfections for struts in different orientations. Presence of micro-pores is also an alarming issue that could affect the overall integrity of a structure. Appropriate inclusion of all significant factors in numerical modelling brings along unique and exciting challenges to be addressed. A critical evaluation on the prospect of using 3D printing in structural engineering is presented herein with some specific challenges identified that would require extensive research to appropriately exploit the beneficial effects of this exciting new technology in construction.","author":[{"dropping-particle":"","family":"Ashraf","given":"Mahmud","non-dropping-particle":"","parse-names":false,"suffix":""},{"dropping-particle":"","family":"Gibson","given":"Ian","non-dropping-particle":"","parse-names":false,"suffix":""},{"dropping-particle":"","family":"Rashed","given":"M Golam","non-dropping-particle":"","parse-names":false,"suffix":""},{"dropping-particle":"","family":"Rashed","given":"M Golam","non-dropping-particle":"","parse-names":false,"suffix":""}],"id":"ITEM-2","issue":"November 2017","issued":{"date-parts":[["2018"]]},"title":"CHALLENGES AND PROSPECTS OF 3D PRINTING IN STRUCTURAL ENGINEERING","type":"article-journal"},"uris":["http://www.mendeley.com/documents/?uuid=9ece8ef2-c744-4c07-9a85-ee88f3a90158"]}],"mendeley":{"formattedCitation":"[9], [10]","plainTextFormattedCitation":"[9], [10]","previouslyFormattedCitation":"[9], [10]"},"properties":{"noteIndex":0},"schema":"https://github.com/citation-style-language/schema/raw/master/csl-citation.json"}</w:instrText>
      </w:r>
      <w:r w:rsidR="00EE625E">
        <w:fldChar w:fldCharType="separate"/>
      </w:r>
      <w:r w:rsidR="00EE625E" w:rsidRPr="00EE625E">
        <w:rPr>
          <w:noProof/>
        </w:rPr>
        <w:t>[9], [10]</w:t>
      </w:r>
      <w:r w:rsidR="00EE625E">
        <w:fldChar w:fldCharType="end"/>
      </w:r>
      <w:r w:rsidRPr="003C3096">
        <w:t>. Figure 3 shows the difference in features between the two technologies. On the other hand according to the manufacturers of Arcam EB-PBF machines, the most prevalent offering on the market, components fabricated with EB-PBF require fewer support structures and typic</w:t>
      </w:r>
      <w:r w:rsidR="00910011">
        <w:t>a</w:t>
      </w:r>
      <w:r w:rsidRPr="003C3096">
        <w:t xml:space="preserve">lly have lower </w:t>
      </w:r>
    </w:p>
    <w:p w14:paraId="2CD3E607" w14:textId="01A7B00D" w:rsidR="007C735C" w:rsidRDefault="003C3096" w:rsidP="00AE4B09">
      <w:pPr>
        <w:spacing w:line="480" w:lineRule="auto"/>
      </w:pPr>
      <w:r w:rsidRPr="003C3096">
        <w:t>residual stress due to the high processing temperatures</w:t>
      </w:r>
      <w:r w:rsidR="00047B65">
        <w:fldChar w:fldCharType="begin" w:fldLock="1"/>
      </w:r>
      <w:r w:rsidR="00D5435D">
        <w:instrText>ADDIN CSL_CITATION {"citationItems":[{"id":"ITEM-1","itemData":{"ISSN":"08827958","abstract":"Electron Beam Melting (EBM) technology offers high productivity by utilizing a high-power electron beam that allows for high melting capacity of metal powder. The electron beam unit is built on state-of-the art electronics with no moving parts, which enables extremely fast and accurate beam control—allowing melting at multiple points simultaneously without compromising surface finish, precision or build speed. During the EBM build process a thin layer of powder is distributed, heated and selectively melted. After melting the layer, the build table is lowered, and the sequence is repeated until the build is complete. The EBM process takes place in a vacuum, providing a clean and controlled environment and excellent thermal insulation. It is a high temperature process, resulting in stress-relieved components with material properties better than cast and comparable to wrought.","id":"ITEM-1","issued":{"date-parts":[["0"]]},"title":"Inside Electron Beam Melting","type":"report"},"uris":["http://www.mendeley.com/documents/?uuid=9b8a3de5-c768-4a26-92c5-b5d7321f997c"]}],"mendeley":{"formattedCitation":"[13]","plainTextFormattedCitation":"[13]","previouslyFormattedCitation":"[13]"},"properties":{"noteIndex":0},"schema":"https://github.com/citation-style-language/schema/raw/master/csl-citation.json"}</w:instrText>
      </w:r>
      <w:r w:rsidR="00047B65">
        <w:fldChar w:fldCharType="separate"/>
      </w:r>
      <w:r w:rsidR="007D15E9" w:rsidRPr="007D15E9">
        <w:rPr>
          <w:noProof/>
        </w:rPr>
        <w:t>[13]</w:t>
      </w:r>
      <w:r w:rsidR="00047B65">
        <w:fldChar w:fldCharType="end"/>
      </w:r>
      <w:r w:rsidRPr="003C3096">
        <w:t>. Additionally, EB-PBF boasts considerably faster deflection speeds of the electron beam heat source which allows it to achieve faster build rates</w:t>
      </w:r>
      <w:r w:rsidR="009E62F1">
        <w:fldChar w:fldCharType="begin" w:fldLock="1"/>
      </w:r>
      <w:r w:rsidR="00D5435D">
        <w:instrText>ADDIN CSL_CITATION {"citationItems":[{"id":"ITEM-1","itemData":{"DOI":"10.1051/matecconf/20141408001","abstract":"Selective electron beam melting (SEBM) is an additive manufacturing method where complex parts are built from metal powders in layers of about 50 μm. SEBM works under vacuum conditions which results in a perfect protection of the metal alloy. The electron beam is used for heating (about 900 °C building temperature) and selective melting. The high beam velocities allow innovative scanning strategies in order to adapt the local solidification conditions which determine the epitaxial solidification process of IN718. We show how scanning strategies can be used either to produce a columnar grain structure with a high texture in building direction or a complete texture-free fine grained structure. Numerical simulations of the selective melting process are applied to reveal the fundamental mechanisms responsible for the completely different grain structures. In addition the influence of the different grain structures on the mechanical properties of IN718 is briefly discussed. © 2014 Owned by the authors, published by EDP Sciences.","author":[{"dropping-particle":"","family":"Körner","given":"Carolin","non-dropping-particle":"","parse-names":false,"suffix":""},{"dropping-particle":"","family":"Helmer","given":"Harald","non-dropping-particle":"","parse-names":false,"suffix":""},{"dropping-particle":"","family":"Bauereiß","given":"Andreas","non-dropping-particle":"","parse-names":false,"suffix":""},{"dropping-particle":"","family":"Singer","given":"Robert F.","non-dropping-particle":"","parse-names":false,"suffix":""}],"container-title":"MATEC Web of Conferences","id":"ITEM-1","issued":{"date-parts":[["2014"]]},"note":"Takeaways\n- Raster scan is able to produce both columnar and equiaxed\n- EBM has higher beam speed (deflection speed) which allows for local solidification conditions\n- Constant energy density is only half of the puzzle\n- increased &amp;quot;frequency&amp;quot; has a big effect on mx\n\nFurther Research\n","page":"08001","title":"Tailoring the grain structure of IN718 during selective electron beam melting","type":"article-journal","volume":"14"},"uris":["http://www.mendeley.com/documents/?uuid=0ca0c495-1b99-4e12-9b35-0f8211995a26"]}],"mendeley":{"formattedCitation":"[14]","plainTextFormattedCitation":"[14]","previouslyFormattedCitation":"[14]"},"properties":{"noteIndex":0},"schema":"https://github.com/citation-style-language/schema/raw/master/csl-citation.json"}</w:instrText>
      </w:r>
      <w:r w:rsidR="009E62F1">
        <w:fldChar w:fldCharType="separate"/>
      </w:r>
      <w:r w:rsidR="007D15E9" w:rsidRPr="007D15E9">
        <w:rPr>
          <w:noProof/>
        </w:rPr>
        <w:t>[14]</w:t>
      </w:r>
      <w:r w:rsidR="009E62F1">
        <w:fldChar w:fldCharType="end"/>
      </w:r>
      <w:r w:rsidRPr="003C3096">
        <w:t>.</w:t>
      </w:r>
    </w:p>
    <w:p w14:paraId="75F3F857" w14:textId="77777777" w:rsidR="00AF5A0E" w:rsidRDefault="00AF5A0E">
      <w:pPr>
        <w:rPr>
          <w:b/>
          <w:bCs/>
          <w:iCs/>
        </w:rPr>
      </w:pPr>
      <w:bookmarkStart w:id="16" w:name="_Toc182400406"/>
      <w:r>
        <w:br w:type="page"/>
      </w:r>
    </w:p>
    <w:p w14:paraId="7EEC3D5B" w14:textId="74A71221" w:rsidR="00AF5A0E" w:rsidRPr="00DB48F1" w:rsidRDefault="00AF5A0E" w:rsidP="00AF5A0E">
      <w:pPr>
        <w:pStyle w:val="Caption"/>
      </w:pPr>
      <w:bookmarkStart w:id="17" w:name="_Ref181105624"/>
      <w:bookmarkStart w:id="18" w:name="_Toc182400462"/>
      <w:bookmarkStart w:id="19" w:name="_Toc182505079"/>
      <w:r w:rsidRPr="00DF7C87">
        <w:t xml:space="preserve">Table </w:t>
      </w:r>
      <w:r>
        <w:fldChar w:fldCharType="begin"/>
      </w:r>
      <w:r>
        <w:instrText xml:space="preserve"> SEQ Table \* ARABIC </w:instrText>
      </w:r>
      <w:r>
        <w:fldChar w:fldCharType="separate"/>
      </w:r>
      <w:r w:rsidR="00E4730A">
        <w:rPr>
          <w:noProof/>
        </w:rPr>
        <w:t>1</w:t>
      </w:r>
      <w:r>
        <w:rPr>
          <w:noProof/>
        </w:rPr>
        <w:fldChar w:fldCharType="end"/>
      </w:r>
      <w:bookmarkEnd w:id="17"/>
      <w:r w:rsidRPr="00DF7C87">
        <w:t xml:space="preserve">. </w:t>
      </w:r>
      <w:r>
        <w:t xml:space="preserve">Metal </w:t>
      </w:r>
      <w:r w:rsidRPr="00472ADA">
        <w:t xml:space="preserve">PBF machine and associated commercial technology names. Reproduced </w:t>
      </w:r>
      <w:r w:rsidRPr="00DB48F1">
        <w:t>from Everton et al.</w:t>
      </w:r>
      <w:r w:rsidRPr="00DB48F1">
        <w:fldChar w:fldCharType="begin" w:fldLock="1"/>
      </w:r>
      <w:r w:rsidRPr="00DB48F1">
        <w:instrText>ADDIN CSL_CITATION {"citationItems":[{"id":"ITEM-1","itemData":{"DOI":"10.1016/j.matdes.2016.01.099","ISSN":"18734197","abstract":"Lack of assurance of quality with additively manufactured (AM) parts is a key technological barrier that prevents manufacturers from adopting AM technologies, especially for high-value applications where component failure cannot be tolerated. Developments in process control have allowed significant enhancement of AM techniques and marked improvements in surface roughness and material properties, along with a reduction in inter-build variation and the occurrence of embedded material discontinuities. As a result, the exploitation of AM processes continues to accelerate. Unlike established subtractive processes, where in-process monitoring is now commonplace, factory-ready AM processes have not yet incorporated monitoring technologies that allow discontinuities to be detected in process. Researchers have investigated new forms of instrumentation and adaptive approaches which, when integrated, will allow further enhancement to the assurance that can be offered when producing AM components. The state-of-the-art with respect to inspection methodologies compatible with AM processes is explored here. Their suitability for the inspection and identification of typical material discontinuities and failure modes is discussed with the intention of identifying new avenues for research and proposing approaches to integration into future generations of AM systems.","author":[{"dropping-particle":"","family":"Everton","given":"Sarah K.","non-dropping-particle":"","parse-names":false,"suffix":""},{"dropping-particle":"","family":"Hirsch","given":"Matthias","non-dropping-particle":"","parse-names":false,"suffix":""},{"dropping-particle":"","family":"Stavroulakis","given":"Petros I.","non-dropping-particle":"","parse-names":false,"suffix":""},{"dropping-particle":"","family":"Leach","given":"Richard K.","non-dropping-particle":"","parse-names":false,"suffix":""},{"dropping-particle":"","family":"Clare","given":"Adam T.","non-dropping-particle":"","parse-names":false,"suffix":""}],"container-title":"Materials and Design","id":"ITEM-1","issued":{"date-parts":[["2016"]]},"page":"431-445","publisher":"The Authors","title":"Review of in-situ process monitoring and in-situ metrology for metal additive manufacturing","type":"article-journal","volume":"95"},"uris":["http://www.mendeley.com/documents/?uuid=e7c31a83-b273-4659-8fe7-85298a8ad6d6"]}],"mendeley":{"formattedCitation":"[11]","plainTextFormattedCitation":"[11]","previouslyFormattedCitation":"[11]"},"properties":{"noteIndex":0},"schema":"https://github.com/citation-style-language/schema/raw/master/csl-citation.json"}</w:instrText>
      </w:r>
      <w:r w:rsidRPr="00DB48F1">
        <w:fldChar w:fldCharType="separate"/>
      </w:r>
      <w:r w:rsidRPr="00DB48F1">
        <w:rPr>
          <w:noProof/>
        </w:rPr>
        <w:t>[11]</w:t>
      </w:r>
      <w:bookmarkEnd w:id="18"/>
      <w:bookmarkEnd w:id="19"/>
      <w:r w:rsidRPr="00DB48F1">
        <w:fldChar w:fldCharType="end"/>
      </w:r>
    </w:p>
    <w:tbl>
      <w:tblPr>
        <w:tblW w:w="8640" w:type="dxa"/>
        <w:tblLayout w:type="fixed"/>
        <w:tblCellMar>
          <w:left w:w="91" w:type="dxa"/>
          <w:right w:w="91" w:type="dxa"/>
        </w:tblCellMar>
        <w:tblLook w:val="0000" w:firstRow="0" w:lastRow="0" w:firstColumn="0" w:lastColumn="0" w:noHBand="0" w:noVBand="0"/>
      </w:tblPr>
      <w:tblGrid>
        <w:gridCol w:w="2880"/>
        <w:gridCol w:w="2880"/>
        <w:gridCol w:w="2880"/>
      </w:tblGrid>
      <w:tr w:rsidR="00AF5A0E" w:rsidRPr="00DF7C87" w14:paraId="14B9930F" w14:textId="77777777" w:rsidTr="007D0B26">
        <w:trPr>
          <w:cantSplit/>
        </w:trPr>
        <w:tc>
          <w:tcPr>
            <w:tcW w:w="2880" w:type="dxa"/>
            <w:tcBorders>
              <w:top w:val="single" w:sz="4" w:space="0" w:color="auto"/>
              <w:bottom w:val="single" w:sz="4" w:space="0" w:color="auto"/>
            </w:tcBorders>
          </w:tcPr>
          <w:p w14:paraId="47FABD93" w14:textId="77777777" w:rsidR="00AF5A0E" w:rsidRPr="00D71B1A" w:rsidRDefault="00AF5A0E" w:rsidP="007D0B26">
            <w:pPr>
              <w:rPr>
                <w:b/>
                <w:bCs/>
              </w:rPr>
            </w:pPr>
            <w:r w:rsidRPr="00D71B1A">
              <w:rPr>
                <w:b/>
                <w:bCs/>
              </w:rPr>
              <w:t>Term used in this article</w:t>
            </w:r>
          </w:p>
        </w:tc>
        <w:tc>
          <w:tcPr>
            <w:tcW w:w="2880" w:type="dxa"/>
            <w:tcBorders>
              <w:top w:val="single" w:sz="4" w:space="0" w:color="auto"/>
              <w:bottom w:val="single" w:sz="4" w:space="0" w:color="auto"/>
            </w:tcBorders>
          </w:tcPr>
          <w:p w14:paraId="7947916E" w14:textId="77777777" w:rsidR="00AF5A0E" w:rsidRPr="00D71B1A" w:rsidRDefault="00AF5A0E" w:rsidP="007D0B26">
            <w:pPr>
              <w:rPr>
                <w:b/>
                <w:bCs/>
              </w:rPr>
            </w:pPr>
            <w:r w:rsidRPr="00D71B1A">
              <w:rPr>
                <w:b/>
                <w:bCs/>
              </w:rPr>
              <w:t>Commercial Name</w:t>
            </w:r>
          </w:p>
        </w:tc>
        <w:tc>
          <w:tcPr>
            <w:tcW w:w="2880" w:type="dxa"/>
            <w:tcBorders>
              <w:top w:val="single" w:sz="4" w:space="0" w:color="auto"/>
              <w:bottom w:val="single" w:sz="4" w:space="0" w:color="auto"/>
            </w:tcBorders>
          </w:tcPr>
          <w:p w14:paraId="49A331C8" w14:textId="77777777" w:rsidR="00AF5A0E" w:rsidRPr="00D71B1A" w:rsidRDefault="00AF5A0E" w:rsidP="007D0B26">
            <w:pPr>
              <w:rPr>
                <w:b/>
                <w:bCs/>
              </w:rPr>
            </w:pPr>
            <w:r w:rsidRPr="00D71B1A">
              <w:rPr>
                <w:b/>
                <w:bCs/>
              </w:rPr>
              <w:t>Machine Manufacturer</w:t>
            </w:r>
          </w:p>
        </w:tc>
      </w:tr>
      <w:tr w:rsidR="00AF5A0E" w:rsidRPr="00DF7C87" w14:paraId="061FF722" w14:textId="77777777" w:rsidTr="007D0B26">
        <w:trPr>
          <w:cantSplit/>
          <w:trHeight w:val="168"/>
        </w:trPr>
        <w:tc>
          <w:tcPr>
            <w:tcW w:w="2880" w:type="dxa"/>
            <w:tcBorders>
              <w:top w:val="single" w:sz="4" w:space="0" w:color="auto"/>
            </w:tcBorders>
          </w:tcPr>
          <w:p w14:paraId="2E4B7247" w14:textId="77777777" w:rsidR="00AF5A0E" w:rsidRPr="00DF7C87" w:rsidRDefault="00AF5A0E" w:rsidP="007D0B26">
            <w:r>
              <w:t>Laser-PBF</w:t>
            </w:r>
          </w:p>
        </w:tc>
        <w:tc>
          <w:tcPr>
            <w:tcW w:w="2880" w:type="dxa"/>
            <w:tcBorders>
              <w:top w:val="single" w:sz="4" w:space="0" w:color="auto"/>
              <w:bottom w:val="single" w:sz="4" w:space="0" w:color="auto"/>
            </w:tcBorders>
          </w:tcPr>
          <w:p w14:paraId="1F6BE0BE" w14:textId="77777777" w:rsidR="00AF5A0E" w:rsidRPr="00DF7C87" w:rsidRDefault="00AF5A0E" w:rsidP="007D0B26">
            <w:r>
              <w:t>Direct metal laser sintering (DMLS)</w:t>
            </w:r>
          </w:p>
        </w:tc>
        <w:tc>
          <w:tcPr>
            <w:tcW w:w="2880" w:type="dxa"/>
            <w:tcBorders>
              <w:top w:val="single" w:sz="4" w:space="0" w:color="auto"/>
              <w:bottom w:val="single" w:sz="4" w:space="0" w:color="auto"/>
            </w:tcBorders>
          </w:tcPr>
          <w:p w14:paraId="08998F6D" w14:textId="77777777" w:rsidR="00AF5A0E" w:rsidRPr="00DF7C87" w:rsidRDefault="00AF5A0E" w:rsidP="007D0B26">
            <w:r>
              <w:t>EOS</w:t>
            </w:r>
          </w:p>
        </w:tc>
      </w:tr>
      <w:tr w:rsidR="00AF5A0E" w:rsidRPr="00DF7C87" w14:paraId="1D4538DC" w14:textId="77777777" w:rsidTr="007D0B26">
        <w:trPr>
          <w:cantSplit/>
          <w:trHeight w:val="51"/>
        </w:trPr>
        <w:tc>
          <w:tcPr>
            <w:tcW w:w="2880" w:type="dxa"/>
          </w:tcPr>
          <w:p w14:paraId="13587F1D" w14:textId="77777777" w:rsidR="00AF5A0E" w:rsidRDefault="00AF5A0E" w:rsidP="007D0B26"/>
        </w:tc>
        <w:tc>
          <w:tcPr>
            <w:tcW w:w="2880" w:type="dxa"/>
            <w:tcBorders>
              <w:top w:val="single" w:sz="4" w:space="0" w:color="auto"/>
              <w:bottom w:val="single" w:sz="4" w:space="0" w:color="auto"/>
            </w:tcBorders>
          </w:tcPr>
          <w:p w14:paraId="45113202" w14:textId="77777777" w:rsidR="00AF5A0E" w:rsidRDefault="00AF5A0E" w:rsidP="007D0B26">
            <w:r>
              <w:t>LaserCUSING</w:t>
            </w:r>
          </w:p>
        </w:tc>
        <w:tc>
          <w:tcPr>
            <w:tcW w:w="2880" w:type="dxa"/>
            <w:tcBorders>
              <w:top w:val="single" w:sz="4" w:space="0" w:color="auto"/>
              <w:bottom w:val="single" w:sz="4" w:space="0" w:color="auto"/>
            </w:tcBorders>
          </w:tcPr>
          <w:p w14:paraId="3FB85297" w14:textId="77777777" w:rsidR="00AF5A0E" w:rsidRDefault="00AF5A0E" w:rsidP="007D0B26">
            <w:r>
              <w:t>Concept Laser</w:t>
            </w:r>
          </w:p>
        </w:tc>
      </w:tr>
      <w:tr w:rsidR="00AF5A0E" w:rsidRPr="00DF7C87" w14:paraId="6C8015B7" w14:textId="77777777" w:rsidTr="007D0B26">
        <w:trPr>
          <w:cantSplit/>
          <w:trHeight w:val="177"/>
        </w:trPr>
        <w:tc>
          <w:tcPr>
            <w:tcW w:w="2880" w:type="dxa"/>
          </w:tcPr>
          <w:p w14:paraId="03A306C6" w14:textId="77777777" w:rsidR="00AF5A0E" w:rsidRDefault="00AF5A0E" w:rsidP="007D0B26"/>
        </w:tc>
        <w:tc>
          <w:tcPr>
            <w:tcW w:w="2880" w:type="dxa"/>
            <w:tcBorders>
              <w:top w:val="single" w:sz="4" w:space="0" w:color="auto"/>
              <w:bottom w:val="single" w:sz="4" w:space="0" w:color="auto"/>
            </w:tcBorders>
          </w:tcPr>
          <w:p w14:paraId="20478BE9" w14:textId="77777777" w:rsidR="00AF5A0E" w:rsidRDefault="00AF5A0E" w:rsidP="007D0B26">
            <w:r>
              <w:t>Selective laser melting (SLM)</w:t>
            </w:r>
          </w:p>
        </w:tc>
        <w:tc>
          <w:tcPr>
            <w:tcW w:w="2880" w:type="dxa"/>
            <w:tcBorders>
              <w:top w:val="single" w:sz="4" w:space="0" w:color="auto"/>
              <w:bottom w:val="single" w:sz="4" w:space="0" w:color="auto"/>
            </w:tcBorders>
          </w:tcPr>
          <w:p w14:paraId="73CF2309" w14:textId="77777777" w:rsidR="00AF5A0E" w:rsidRDefault="00AF5A0E" w:rsidP="007D0B26">
            <w:r>
              <w:t>Matsuura</w:t>
            </w:r>
          </w:p>
        </w:tc>
      </w:tr>
      <w:tr w:rsidR="00AF5A0E" w:rsidRPr="00DF7C87" w14:paraId="20B00E69" w14:textId="77777777" w:rsidTr="007D0B26">
        <w:trPr>
          <w:cantSplit/>
          <w:trHeight w:val="51"/>
        </w:trPr>
        <w:tc>
          <w:tcPr>
            <w:tcW w:w="2880" w:type="dxa"/>
          </w:tcPr>
          <w:p w14:paraId="08CDFAA8" w14:textId="77777777" w:rsidR="00AF5A0E" w:rsidRDefault="00AF5A0E" w:rsidP="007D0B26"/>
        </w:tc>
        <w:tc>
          <w:tcPr>
            <w:tcW w:w="2880" w:type="dxa"/>
            <w:tcBorders>
              <w:top w:val="single" w:sz="4" w:space="0" w:color="auto"/>
              <w:bottom w:val="single" w:sz="4" w:space="0" w:color="auto"/>
            </w:tcBorders>
          </w:tcPr>
          <w:p w14:paraId="6115A52B" w14:textId="77777777" w:rsidR="00AF5A0E" w:rsidRDefault="00AF5A0E" w:rsidP="007D0B26">
            <w:r>
              <w:t>Direct metal production (DMP)</w:t>
            </w:r>
          </w:p>
        </w:tc>
        <w:tc>
          <w:tcPr>
            <w:tcW w:w="2880" w:type="dxa"/>
            <w:tcBorders>
              <w:top w:val="single" w:sz="4" w:space="0" w:color="auto"/>
              <w:bottom w:val="single" w:sz="4" w:space="0" w:color="auto"/>
            </w:tcBorders>
          </w:tcPr>
          <w:p w14:paraId="166E4DEC" w14:textId="77777777" w:rsidR="00AF5A0E" w:rsidRDefault="00AF5A0E" w:rsidP="007D0B26">
            <w:r>
              <w:t>Phenix (3D systems)</w:t>
            </w:r>
          </w:p>
        </w:tc>
      </w:tr>
      <w:tr w:rsidR="00AF5A0E" w:rsidRPr="00DF7C87" w14:paraId="09177B74" w14:textId="77777777" w:rsidTr="007D0B26">
        <w:trPr>
          <w:cantSplit/>
          <w:trHeight w:val="51"/>
        </w:trPr>
        <w:tc>
          <w:tcPr>
            <w:tcW w:w="2880" w:type="dxa"/>
          </w:tcPr>
          <w:p w14:paraId="1D25840D" w14:textId="77777777" w:rsidR="00AF5A0E" w:rsidRDefault="00AF5A0E" w:rsidP="007D0B26"/>
        </w:tc>
        <w:tc>
          <w:tcPr>
            <w:tcW w:w="2880" w:type="dxa"/>
            <w:tcBorders>
              <w:top w:val="single" w:sz="4" w:space="0" w:color="auto"/>
              <w:bottom w:val="single" w:sz="4" w:space="0" w:color="auto"/>
            </w:tcBorders>
          </w:tcPr>
          <w:p w14:paraId="43479926" w14:textId="77777777" w:rsidR="00AF5A0E" w:rsidRDefault="00AF5A0E" w:rsidP="007D0B26">
            <w:r>
              <w:t>Selective laser melting (SLM)</w:t>
            </w:r>
          </w:p>
        </w:tc>
        <w:tc>
          <w:tcPr>
            <w:tcW w:w="2880" w:type="dxa"/>
            <w:tcBorders>
              <w:top w:val="single" w:sz="4" w:space="0" w:color="auto"/>
              <w:bottom w:val="single" w:sz="4" w:space="0" w:color="auto"/>
            </w:tcBorders>
          </w:tcPr>
          <w:p w14:paraId="2CCB2A03" w14:textId="77777777" w:rsidR="00AF5A0E" w:rsidRDefault="00AF5A0E" w:rsidP="007D0B26">
            <w:r>
              <w:t>Renishaw</w:t>
            </w:r>
          </w:p>
        </w:tc>
      </w:tr>
      <w:tr w:rsidR="00AF5A0E" w:rsidRPr="00DF7C87" w14:paraId="70770510" w14:textId="77777777" w:rsidTr="007D0B26">
        <w:trPr>
          <w:cantSplit/>
          <w:trHeight w:val="51"/>
        </w:trPr>
        <w:tc>
          <w:tcPr>
            <w:tcW w:w="2880" w:type="dxa"/>
          </w:tcPr>
          <w:p w14:paraId="64E7B3C1" w14:textId="77777777" w:rsidR="00AF5A0E" w:rsidRDefault="00AF5A0E" w:rsidP="007D0B26"/>
        </w:tc>
        <w:tc>
          <w:tcPr>
            <w:tcW w:w="2880" w:type="dxa"/>
            <w:tcBorders>
              <w:top w:val="single" w:sz="4" w:space="0" w:color="auto"/>
              <w:bottom w:val="single" w:sz="4" w:space="0" w:color="auto"/>
            </w:tcBorders>
          </w:tcPr>
          <w:p w14:paraId="27E7F02C" w14:textId="77777777" w:rsidR="00AF5A0E" w:rsidRDefault="00AF5A0E" w:rsidP="007D0B26">
            <w:r>
              <w:t>Selective laser melting (SLM)</w:t>
            </w:r>
          </w:p>
        </w:tc>
        <w:tc>
          <w:tcPr>
            <w:tcW w:w="2880" w:type="dxa"/>
            <w:tcBorders>
              <w:top w:val="single" w:sz="4" w:space="0" w:color="auto"/>
              <w:bottom w:val="single" w:sz="4" w:space="0" w:color="auto"/>
            </w:tcBorders>
          </w:tcPr>
          <w:p w14:paraId="07F58188" w14:textId="77777777" w:rsidR="00AF5A0E" w:rsidRDefault="00AF5A0E" w:rsidP="007D0B26">
            <w:r>
              <w:t>Realizer</w:t>
            </w:r>
          </w:p>
        </w:tc>
      </w:tr>
      <w:tr w:rsidR="00AF5A0E" w:rsidRPr="00DF7C87" w14:paraId="4AD914AB" w14:textId="77777777" w:rsidTr="007D0B26">
        <w:trPr>
          <w:cantSplit/>
          <w:trHeight w:val="51"/>
        </w:trPr>
        <w:tc>
          <w:tcPr>
            <w:tcW w:w="2880" w:type="dxa"/>
          </w:tcPr>
          <w:p w14:paraId="210A1BAB" w14:textId="77777777" w:rsidR="00AF5A0E" w:rsidRDefault="00AF5A0E" w:rsidP="007D0B26"/>
        </w:tc>
        <w:tc>
          <w:tcPr>
            <w:tcW w:w="2880" w:type="dxa"/>
            <w:tcBorders>
              <w:top w:val="single" w:sz="4" w:space="0" w:color="auto"/>
              <w:bottom w:val="single" w:sz="4" w:space="0" w:color="auto"/>
            </w:tcBorders>
          </w:tcPr>
          <w:p w14:paraId="1BD43555" w14:textId="77777777" w:rsidR="00AF5A0E" w:rsidRDefault="00AF5A0E" w:rsidP="007D0B26">
            <w:r>
              <w:t>Laser metal fusion (LMF)</w:t>
            </w:r>
          </w:p>
        </w:tc>
        <w:tc>
          <w:tcPr>
            <w:tcW w:w="2880" w:type="dxa"/>
            <w:tcBorders>
              <w:top w:val="single" w:sz="4" w:space="0" w:color="auto"/>
              <w:bottom w:val="single" w:sz="4" w:space="0" w:color="auto"/>
            </w:tcBorders>
          </w:tcPr>
          <w:p w14:paraId="370EB8EC" w14:textId="77777777" w:rsidR="00AF5A0E" w:rsidRDefault="00AF5A0E" w:rsidP="007D0B26">
            <w:r>
              <w:t>Sisma Group</w:t>
            </w:r>
          </w:p>
        </w:tc>
      </w:tr>
      <w:tr w:rsidR="00AF5A0E" w:rsidRPr="00DF7C87" w14:paraId="57675FCD" w14:textId="77777777" w:rsidTr="007D0B26">
        <w:trPr>
          <w:cantSplit/>
          <w:trHeight w:val="51"/>
        </w:trPr>
        <w:tc>
          <w:tcPr>
            <w:tcW w:w="2880" w:type="dxa"/>
            <w:tcBorders>
              <w:bottom w:val="single" w:sz="4" w:space="0" w:color="auto"/>
            </w:tcBorders>
          </w:tcPr>
          <w:p w14:paraId="04FAC349" w14:textId="77777777" w:rsidR="00AF5A0E" w:rsidRDefault="00AF5A0E" w:rsidP="007D0B26"/>
        </w:tc>
        <w:tc>
          <w:tcPr>
            <w:tcW w:w="2880" w:type="dxa"/>
            <w:tcBorders>
              <w:top w:val="single" w:sz="4" w:space="0" w:color="auto"/>
              <w:bottom w:val="single" w:sz="4" w:space="0" w:color="auto"/>
            </w:tcBorders>
          </w:tcPr>
          <w:p w14:paraId="23226EDC" w14:textId="77777777" w:rsidR="00AF5A0E" w:rsidRDefault="00AF5A0E" w:rsidP="007D0B26">
            <w:r>
              <w:t>Selective laser melting (SLM)</w:t>
            </w:r>
          </w:p>
        </w:tc>
        <w:tc>
          <w:tcPr>
            <w:tcW w:w="2880" w:type="dxa"/>
            <w:tcBorders>
              <w:top w:val="single" w:sz="4" w:space="0" w:color="auto"/>
              <w:bottom w:val="single" w:sz="4" w:space="0" w:color="auto"/>
            </w:tcBorders>
          </w:tcPr>
          <w:p w14:paraId="7B03AF42" w14:textId="77777777" w:rsidR="00AF5A0E" w:rsidRDefault="00AF5A0E" w:rsidP="007D0B26">
            <w:r>
              <w:t>SLM Solutions</w:t>
            </w:r>
          </w:p>
        </w:tc>
      </w:tr>
      <w:tr w:rsidR="00AF5A0E" w:rsidRPr="00DF7C87" w14:paraId="58C5F254" w14:textId="77777777" w:rsidTr="007D0B26">
        <w:trPr>
          <w:cantSplit/>
          <w:trHeight w:val="51"/>
        </w:trPr>
        <w:tc>
          <w:tcPr>
            <w:tcW w:w="2880" w:type="dxa"/>
            <w:tcBorders>
              <w:top w:val="single" w:sz="4" w:space="0" w:color="auto"/>
              <w:bottom w:val="single" w:sz="4" w:space="0" w:color="auto"/>
            </w:tcBorders>
          </w:tcPr>
          <w:p w14:paraId="33D319CF" w14:textId="77777777" w:rsidR="00AF5A0E" w:rsidRDefault="00AF5A0E" w:rsidP="007D0B26">
            <w:r>
              <w:t>Electron beam-PBF</w:t>
            </w:r>
          </w:p>
        </w:tc>
        <w:tc>
          <w:tcPr>
            <w:tcW w:w="2880" w:type="dxa"/>
            <w:tcBorders>
              <w:top w:val="single" w:sz="4" w:space="0" w:color="auto"/>
              <w:bottom w:val="single" w:sz="4" w:space="0" w:color="auto"/>
            </w:tcBorders>
          </w:tcPr>
          <w:p w14:paraId="4491E7FA" w14:textId="77777777" w:rsidR="00AF5A0E" w:rsidRDefault="00AF5A0E" w:rsidP="007D0B26">
            <w:r>
              <w:t>Electron beam melting (EBM)</w:t>
            </w:r>
          </w:p>
        </w:tc>
        <w:tc>
          <w:tcPr>
            <w:tcW w:w="2880" w:type="dxa"/>
            <w:tcBorders>
              <w:top w:val="single" w:sz="4" w:space="0" w:color="auto"/>
              <w:bottom w:val="single" w:sz="4" w:space="0" w:color="auto"/>
            </w:tcBorders>
          </w:tcPr>
          <w:p w14:paraId="2C7D2A21" w14:textId="77777777" w:rsidR="00AF5A0E" w:rsidRDefault="00AF5A0E" w:rsidP="007D0B26">
            <w:r>
              <w:t>ARCAM</w:t>
            </w:r>
          </w:p>
        </w:tc>
      </w:tr>
    </w:tbl>
    <w:p w14:paraId="3CEE5F27" w14:textId="77777777" w:rsidR="00AF5A0E" w:rsidRDefault="00AF5A0E" w:rsidP="00AF5A0E"/>
    <w:p w14:paraId="1FC51E75" w14:textId="77777777" w:rsidR="00AF5A0E" w:rsidRDefault="00AF5A0E" w:rsidP="00AF5A0E"/>
    <w:p w14:paraId="682E2653" w14:textId="77777777" w:rsidR="00AF5A0E" w:rsidRDefault="00AF5A0E" w:rsidP="00AF5A0E"/>
    <w:p w14:paraId="4D81245B" w14:textId="77777777" w:rsidR="00AF5A0E" w:rsidRDefault="00AF5A0E" w:rsidP="00AF5A0E">
      <w:pPr>
        <w:keepNext/>
      </w:pPr>
      <w:r>
        <w:rPr>
          <w:noProof/>
        </w:rPr>
        <w:drawing>
          <wp:inline distT="0" distB="0" distL="0" distR="0" wp14:anchorId="20C4E42F" wp14:editId="3C72B1B8">
            <wp:extent cx="5486400" cy="3336290"/>
            <wp:effectExtent l="0" t="0" r="0" b="3810"/>
            <wp:docPr id="1001186851" name="Picture 2" descr="Diagram of a machin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960794" name="Picture 2" descr="Diagram of a machine with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486400" cy="3336290"/>
                    </a:xfrm>
                    <a:prstGeom prst="rect">
                      <a:avLst/>
                    </a:prstGeom>
                  </pic:spPr>
                </pic:pic>
              </a:graphicData>
            </a:graphic>
          </wp:inline>
        </w:drawing>
      </w:r>
    </w:p>
    <w:p w14:paraId="6E5C879B" w14:textId="65A7FFD5" w:rsidR="00AF5A0E" w:rsidRPr="00DB48F1" w:rsidRDefault="00AF5A0E" w:rsidP="00AF5A0E">
      <w:pPr>
        <w:pStyle w:val="Caption"/>
      </w:pPr>
      <w:bookmarkStart w:id="20" w:name="_Toc182400480"/>
      <w:bookmarkStart w:id="21" w:name="_Toc182505097"/>
      <w:r w:rsidRPr="00EE4AB1">
        <w:t xml:space="preserve">Figure </w:t>
      </w:r>
      <w:r>
        <w:fldChar w:fldCharType="begin"/>
      </w:r>
      <w:r>
        <w:instrText xml:space="preserve"> SEQ Figure \* ARABIC </w:instrText>
      </w:r>
      <w:r>
        <w:fldChar w:fldCharType="separate"/>
      </w:r>
      <w:r w:rsidR="00E4730A">
        <w:rPr>
          <w:noProof/>
        </w:rPr>
        <w:t>2</w:t>
      </w:r>
      <w:r>
        <w:rPr>
          <w:noProof/>
        </w:rPr>
        <w:fldChar w:fldCharType="end"/>
      </w:r>
      <w:r w:rsidRPr="00EE4AB1">
        <w:t xml:space="preserve">. </w:t>
      </w:r>
      <w:r w:rsidRPr="00DB48F1">
        <w:t>Basic schematic of a PBF AM machine. Reproduced from Grasso and Colosimo</w:t>
      </w:r>
      <w:r w:rsidRPr="00DB48F1">
        <w:fldChar w:fldCharType="begin" w:fldLock="1"/>
      </w:r>
      <w:r w:rsidRPr="00DB48F1">
        <w:instrText>ADDIN CSL_CITATION {"citationItems":[{"id":"ITEM-1","itemData":{"DOI":"10.1088/1361-6501/aa5c4f","ISSN":"13616501","abstract":"Despite continuous technological enhancements of metal Additive Manufacturing (AM) systems, the lack of process repeatability and stability still represents a barrier for the industrial breakthrough. The most relevant metal AM applications currently involve industrial sectors (e.g. aerospace and bio-medical) where defects avoidance is fundamental. Because of this, there is the need to develop novel in situ monitoring tools able to keep under control the stability of the process on a layer-by-layer basis, and to detect the onset of defects as soon as possible. On the one hand, AM systems must be equipped with in situ sensing devices able to measure relevant quantities during the process, a.k.a. process signatures. On the other hand, in-process data analytics and statistical monitoring techniques are required to detect and localize the defects in an automated way. This paper reviews the literature and the commercial tools for in situ monitoring of powder bed fusion (PBF) processes. It explores the different categories of defects and their main causes, the most relevant process signatures and the in situ sensing approaches proposed so far. Particular attention is devoted to the development of automated defect detection rules and the study of process control strategies, which represent two critical fields for the development of future smart PBF systems.","author":[{"dropping-particle":"","family":"Grasso","given":"Marco","non-dropping-particle":"","parse-names":false,"suffix":""},{"dropping-particle":"","family":"Colosimo","given":"Bianca Maria","non-dropping-particle":"","parse-names":false,"suffix":""}],"container-title":"Measurement Science and Technology","id":"ITEM-1","issue":"4","issued":{"date-parts":[["2017","4","1"]]},"publisher":"IOP Publishing","title":"Process defects and in situ monitoring methods in metal powder bed fusion: A review","type":"article-journal","volume":"28"},"uris":["http://www.mendeley.com/documents/?uuid=12be3229-12b3-4e20-bfd5-d395cf7ded94"]}],"mendeley":{"formattedCitation":"[12]","plainTextFormattedCitation":"[12]","previouslyFormattedCitation":"[12]"},"properties":{"noteIndex":0},"schema":"https://github.com/citation-style-language/schema/raw/master/csl-citation.json"}</w:instrText>
      </w:r>
      <w:r w:rsidRPr="00DB48F1">
        <w:fldChar w:fldCharType="separate"/>
      </w:r>
      <w:r w:rsidRPr="00DB48F1">
        <w:rPr>
          <w:noProof/>
        </w:rPr>
        <w:t>[12]</w:t>
      </w:r>
      <w:r w:rsidRPr="00DB48F1">
        <w:fldChar w:fldCharType="end"/>
      </w:r>
      <w:r w:rsidRPr="00DB48F1">
        <w:t>.</w:t>
      </w:r>
      <w:bookmarkEnd w:id="20"/>
      <w:bookmarkEnd w:id="21"/>
    </w:p>
    <w:p w14:paraId="6ECB2943" w14:textId="77777777" w:rsidR="00AF5A0E" w:rsidRDefault="00AF5A0E" w:rsidP="00AF5A0E"/>
    <w:p w14:paraId="02FAD506" w14:textId="77777777" w:rsidR="00AF5A0E" w:rsidRDefault="00AF5A0E" w:rsidP="00AF5A0E"/>
    <w:p w14:paraId="6BCAE706" w14:textId="77777777" w:rsidR="00AF5A0E" w:rsidRDefault="00AF5A0E" w:rsidP="00AF5A0E">
      <w:pPr>
        <w:keepNext/>
      </w:pPr>
      <w:r>
        <w:rPr>
          <w:noProof/>
        </w:rPr>
        <w:drawing>
          <wp:inline distT="0" distB="0" distL="0" distR="0" wp14:anchorId="1718C719" wp14:editId="2C9AC919">
            <wp:extent cx="5486400" cy="3591560"/>
            <wp:effectExtent l="0" t="0" r="0" b="2540"/>
            <wp:docPr id="1750037905" name="Picture 3" descr="A close-up of a stone plaq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199254" name="Picture 3" descr="A close-up of a stone plaqu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6400" cy="3591560"/>
                    </a:xfrm>
                    <a:prstGeom prst="rect">
                      <a:avLst/>
                    </a:prstGeom>
                  </pic:spPr>
                </pic:pic>
              </a:graphicData>
            </a:graphic>
          </wp:inline>
        </w:drawing>
      </w:r>
    </w:p>
    <w:p w14:paraId="620DB296" w14:textId="44D858F8" w:rsidR="00AF5A0E" w:rsidRPr="00472ADA" w:rsidRDefault="00AF5A0E" w:rsidP="00AF5A0E">
      <w:pPr>
        <w:pStyle w:val="Caption"/>
      </w:pPr>
      <w:bookmarkStart w:id="22" w:name="_Toc182400481"/>
      <w:bookmarkStart w:id="23" w:name="_Toc182505098"/>
      <w:r w:rsidRPr="009249F3">
        <w:t xml:space="preserve">Figure </w:t>
      </w:r>
      <w:r>
        <w:fldChar w:fldCharType="begin"/>
      </w:r>
      <w:r>
        <w:instrText xml:space="preserve"> SEQ Figure \* ARABIC </w:instrText>
      </w:r>
      <w:r>
        <w:fldChar w:fldCharType="separate"/>
      </w:r>
      <w:r w:rsidR="00E4730A">
        <w:rPr>
          <w:noProof/>
        </w:rPr>
        <w:t>3</w:t>
      </w:r>
      <w:r>
        <w:rPr>
          <w:noProof/>
        </w:rPr>
        <w:fldChar w:fldCharType="end"/>
      </w:r>
      <w:r w:rsidRPr="009249F3">
        <w:t xml:space="preserve">. </w:t>
      </w:r>
      <w:r w:rsidRPr="00472ADA">
        <w:t>Feature resolution of a) EB-PBF versus b) L-PBF. Reproduced from Dryepondt et al.</w:t>
      </w:r>
      <w:r w:rsidRPr="00472ADA">
        <w:fldChar w:fldCharType="begin" w:fldLock="1"/>
      </w:r>
      <w:r w:rsidRPr="00472ADA">
        <w:instrText>ADDIN CSL_CITATION {"citationItems":[{"id":"ITEM-1","itemData":{"ISBN":"1800553684","abstract":"The evolving additive manufacturing (AM) technology is now at the point where some metallic turbine components are being fabricated for both development and production purposes. The goal of this phase II project is to continue the evaluation of AM Nickel Alloy X fabricated by electron beam (EB) or laser beam (LB) powder bed fusion (PBF) process for gas turbine applications. Microstructure, mechanical and oxidation properties characterization was conducted on test specimens produced with powders of different chemistries within the typical material specification range. Powders with high Silicon (Si) content for the LB-PBF and low Si content for the EB-PBF displayed significant cracking levels in the AM Nickel Alloy X material. Accordingly, optimum fatigue performance would require careful control of powder chemistry, optimization of the fabrication parameters for a given powder and use of hot isostatic pressing (HIP) post treatment. Oxidation testing conducted at 1472°F (800ºC) in air showed that the roughness of the EB-PBF specimens led to an increase in specimen mass change, but overall the AM specimens exhibited oxidation behavior at 1472°F (800ºC) that is appropriate for applications in gas turbine engines. Assessment of the geometric capability of the LB-PBF and EBPBF systems using artifacts representative of turbine component geometries revealed that the LB-PBF process is well-suited for the fabrication of intricate geometries needed for turbine engine fuel injector components, but further process development is required to improve the EB-PBF system feature resolution.","author":[{"dropping-particle":"","family":"Dryepondt","given":"Sebastien","non-dropping-particle":"","parse-names":false,"suffix":""},{"dropping-particle":"","family":"Kirka","given":"Michael","non-dropping-particle":"","parse-names":false,"suffix":""},{"dropping-particle":"","family":"Pint","given":"Bruce","non-dropping-particle":"","parse-names":false,"suffix":""},{"dropping-particle":"","family":"Ryan","given":"Daniel","non-dropping-particle":"","parse-names":false,"suffix":""}],"container-title":"ORNL Report","id":"ITEM-1","issued":{"date-parts":[["2019"]]},"title":"Comparison of Electron Beam and Laser Beam Powder Bed Fusion Additive Manufacturing Process for High Temperature Turbine Component Materials, Phase II","type":"article-journal","volume":"ORNL/TM-20"},"uris":["http://www.mendeley.com/documents/?uuid=5754c856-9d3a-4814-aaf5-5dd4778be6f0"]}],"mendeley":{"formattedCitation":"[9]","plainTextFormattedCitation":"[9]","previouslyFormattedCitation":"[9]"},"properties":{"noteIndex":0},"schema":"https://github.com/citation-style-language/schema/raw/master/csl-citation.json"}</w:instrText>
      </w:r>
      <w:r w:rsidRPr="00472ADA">
        <w:fldChar w:fldCharType="separate"/>
      </w:r>
      <w:r w:rsidRPr="00472ADA">
        <w:rPr>
          <w:noProof/>
        </w:rPr>
        <w:t>[9]</w:t>
      </w:r>
      <w:bookmarkEnd w:id="22"/>
      <w:bookmarkEnd w:id="23"/>
      <w:r w:rsidRPr="00472ADA">
        <w:fldChar w:fldCharType="end"/>
      </w:r>
    </w:p>
    <w:p w14:paraId="42891A5B" w14:textId="77777777" w:rsidR="00AF5A0E" w:rsidRDefault="00AF5A0E" w:rsidP="00AF5A0E">
      <w:r>
        <w:br w:type="page"/>
      </w:r>
    </w:p>
    <w:p w14:paraId="00B57034" w14:textId="2B8B12AD" w:rsidR="000220C9" w:rsidRPr="003159FC" w:rsidRDefault="00817DFE" w:rsidP="003159FC">
      <w:pPr>
        <w:pStyle w:val="Heading2"/>
        <w:spacing w:before="0" w:after="0" w:line="480" w:lineRule="auto"/>
        <w:rPr>
          <w:sz w:val="24"/>
          <w:szCs w:val="24"/>
        </w:rPr>
      </w:pPr>
      <w:bookmarkStart w:id="24" w:name="_Toc182505023"/>
      <w:r>
        <w:rPr>
          <w:sz w:val="24"/>
          <w:szCs w:val="24"/>
        </w:rPr>
        <w:t>What are Spatially Localized Heterogeneities?</w:t>
      </w:r>
      <w:bookmarkEnd w:id="16"/>
      <w:bookmarkEnd w:id="24"/>
    </w:p>
    <w:p w14:paraId="199741A5" w14:textId="37F34254" w:rsidR="00A83C41" w:rsidRDefault="00A83C41" w:rsidP="00AE4B09">
      <w:pPr>
        <w:spacing w:line="480" w:lineRule="auto"/>
      </w:pPr>
      <w:r w:rsidRPr="00A83C41">
        <w:t>Despite the significant promise of these technologies, they have seen growing but still relatively little industrial penetration. It has been relegated in large part to prototyping instead of fabricating critical components. This is due to heterogeneities that plague components fabricated through the additive process and anisotropic properties</w:t>
      </w:r>
      <w:r w:rsidR="000D61B7">
        <w:fldChar w:fldCharType="begin" w:fldLock="1"/>
      </w:r>
      <w:r w:rsidR="00D5435D">
        <w:instrText>ADDIN CSL_CITATION {"citationItems":[{"id":"ITEM-1","itemData":{"DOI":"10.1016/j.matdes.2017.11.021","ISSN":"18734197","abstract":"Metal additive manufacturing (AM) has developed rapidly over the last decade to become a disruptive technology capable of revolutionizing the way that products from various industrial sectors such as biomedical, aerospace, automotive, marine and offshore are designed. Early adopters of the technology like the biomedical and aerospace industries have shown that the better-designed components offer substantial performance improvements over current designs. However, in-depth and comprehensive views on the microstructure and mechanical properties of additively manufactured metals and alloys are less reported. To realize the full design potential that metal AM can offer, especially for load-bearing structural components, it is imperative to provide a thorough understanding on the anisotropic and heterogeneous microstructure and mechanical properties that often occur within metal AM parts. This paper outlines a broad range of metal AM technologies and reviews literatures on the anisotropy and heterogeneity of microstructure and mechanical properties for metal AM parts. It can be highlighted that the contributing factors to the anisotropy and heterogeneity within metal AM parts were either their unique microstructural features or manufacturing deficiencies. Concluding remarks on the state-of-the-art research regarding this topic and the possible solutions to overcome the anisotropy and heterogeneity of metal AM parts are provided.","author":[{"dropping-particle":"","family":"Kok","given":"Y.","non-dropping-particle":"","parse-names":false,"suffix":""},{"dropping-particle":"","family":"Tan","given":"X. P.","non-dropping-particle":"","parse-names":false,"suffix":""},{"dropping-particle":"","family":"Wang","given":"P.","non-dropping-particle":"","parse-names":false,"suffix":""},{"dropping-particle":"","family":"Nai","given":"M. L.S.","non-dropping-particle":"","parse-names":false,"suffix":""},{"dropping-particle":"","family":"Loh","given":"N. H.","non-dropping-particle":"","parse-names":false,"suffix":""},{"dropping-particle":"","family":"Liu","given":"E.","non-dropping-particle":"","parse-names":false,"suffix":""},{"dropping-particle":"","family":"Tor","given":"S. B.","non-dropping-particle":"","parse-names":false,"suffix":""}],"container-title":"Materials and Design","id":"ITEM-1","issued":{"date-parts":[["2018"]]},"page":"565-586","publisher":"Elsevier Ltd","title":"Anisotropy and heterogeneity of microstructure and mechanical properties in metal additive manufacturing: A critical review","type":"article-journal","volume":"139"},"uris":["http://www.mendeley.com/documents/?uuid=f630dee4-1dc9-40ca-8638-53d2148db597"]},{"id":"ITEM-2","itemData":{"DOI":"10.1016/j.pmatsci.2017.10.001","ISSN":"00796425","abstract":"Since its inception, significant progress has been made in understanding additive manufacturing (AM) processes and the structure and properties of the fabricated metallic components. Because the field is rapidly evolving, a periodic critical assessment of our understanding is useful and this paper seeks to address this need. It covers the emerging research on AM of metallic materials and provides a comprehensive overview of the physical processes and the underlying science of metallurgical structure and properties of the deposited parts. The uniqueness of this review includes substantive discussions on refractory alloys, precious metals and compositionally graded alloys, a succinct comparison of AM with welding and a critical examination of the printability of various engineering alloys based on experiments and theory. An assessment of the status of the field, the gaps in the scientific understanding and the research needs for the expansion of AM of metallic components are provided.","author":[{"dropping-particle":"","family":"DebRoy","given":"T.","non-dropping-particle":"","parse-names":false,"suffix":""},{"dropping-particle":"","family":"Wei","given":"H. L.","non-dropping-particle":"","parse-names":false,"suffix":""},{"dropping-particle":"","family":"Zuback","given":"J. S.","non-dropping-particle":"","parse-names":false,"suffix":""},{"dropping-particle":"","family":"Mukherjee","given":"T.","non-dropping-particle":"","parse-names":false,"suffix":""},{"dropping-particle":"","family":"Elmer","given":"J. W.","non-dropping-particle":"","parse-names":false,"suffix":""},{"dropping-particle":"","family":"Milewski","given":"J. O.","non-dropping-particle":"","parse-names":false,"suffix":""},{"dropping-particle":"","family":"Beese","given":"A. M.","non-dropping-particle":"","parse-names":false,"suffix":""},{"dropping-particle":"","family":"Wilson-Heid","given":"A.","non-dropping-particle":"","parse-names":false,"suffix":""},{"dropping-particle":"","family":"De","given":"A.","non-dropping-particle":"","parse-names":false,"suffix":""},{"dropping-particle":"","family":"Zhang","given":"W.","non-dropping-particle":"","parse-names":false,"suffix":""}],"container-title":"Progress in Materials Science","id":"ITEM-2","issued":{"date-parts":[["2018"]]},"page":"112-224","title":"Additive manufacturing of metallic components – Process, structure and properties","type":"article-journal","volume":"92"},"uris":["http://www.mendeley.com/documents/?uuid=266c5c88-a2a8-4b7d-9354-812ed4cbdbf0"]},{"id":"ITEM-3","itemData":{"DOI":"10.1088/1757-899X/219/1/012002","ISSN":"1757899X","abstract":"This paper presents methods for combining process monitoring, thermal modelling and microstructure characterization together to draw process-to-structure relationships in metal additive manufacturing. The paper discusses heterogeneities in the local processing conditions within additively manufactured components and how they affect the resulting material structure. Methods for registering and fusing disparate data sources are presented, and some effort is made to discuss the utility of different data sources for specific microstructural features of interest. It is the intent that this paper will highlight the need for improved understanding of metallic additive manufacturing processes and show that combining experimental data with modelling and advanced data processing and analytics methods will accelerate that understanding.","author":[{"dropping-particle":"","family":"Groeber","given":"M. A.","non-dropping-particle":"","parse-names":false,"suffix":""},{"dropping-particle":"","family":"Schwalbach","given":"E.","non-dropping-particle":"","parse-names":false,"suffix":""},{"dropping-particle":"","family":"Donegan","given":"S.","non-dropping-particle":"","parse-names":false,"suffix":""},{"dropping-particle":"","family":"Chaput","given":"K.","non-dropping-particle":"","parse-names":false,"suffix":""},{"dropping-particle":"","family":"Butler","given":"T.","non-dropping-particle":"","parse-names":false,"suffix":""},{"dropping-particle":"","family":"Miller","given":"J.","non-dropping-particle":"","parse-names":false,"suffix":""}],"container-title":"IOP Conference Series: Materials Science and Engineering","id":"ITEM-3","issue":"1","issued":{"date-parts":[["2017"]]},"title":"Application of characterization, modelling, and analytics towards understanding process-structure linkages in metallic 3D printing","type":"article-journal","volume":"219"},"uris":["http://www.mendeley.com/documents/?uuid=2fb41221-8abd-441c-94a3-951334990483"]},{"id":"ITEM-4","itemData":{"DOI":"10.13140/RG.2.1.1227.9844","abstract":"This report summarizes the National Aeronautics and Space Administrations (NASA) state of the art of nondestructive evaluation (NDE) for additive manufacturing (AM), or \"3-D printed\", hardware. NASA's unique need for highly customized spacecraft and instrumentation is suited for AM, which offers a compelling alternative to traditional subtractive manufacturing approaches. The Agency has an opportunity to push the envelope on how this technology is used in zero gravity, an enable in-space manufacturing of flight spares and replacement hardware crucial for long-duration, manned missions to Mars. The Agency is leveraging AM technology developed internally and by industry, academia, and other government agencies for its unique needs. Recent technical interchange meetings and workshops attended by NASA have identified NDE as a universal need for all aspects of additive manufacturing. The impact of NDE on AM is cross cutting and spans materials, processing quality assurance, testing and modeling disciplines. Appropriate NDE methods are needed before, during, and after the AM production process.","author":[{"dropping-particle":"","family":"Waller","given":"Jess M","non-dropping-particle":"","parse-names":false,"suffix":""},{"dropping-particle":"","family":"Parker","given":"Bradford H","non-dropping-particle":"","parse-names":false,"suffix":""},{"dropping-particle":"","family":"Hodges","given":"Kenneth L","non-dropping-particle":"","parse-names":false,"suffix":""},{"dropping-particle":"","family":"Burke","given":"Eric R","non-dropping-particle":"","parse-names":false,"suffix":""},{"dropping-particle":"","family":"Walker","given":"James L","non-dropping-particle":"","parse-names":false,"suffix":""}],"container-title":"Nasa/Tm-2014-218560","id":"ITEM-4","issue":"November","issued":{"date-parts":[["2014"]]},"page":"1-36","title":"Nondestructive Evaluation of Additive Manufacturing State-of-the-Discipline Report","type":"article-journal"},"uris":["http://www.mendeley.com/documents/?uuid=423fba8a-f272-47df-91b8-5b9d883ede73"]}],"mendeley":{"formattedCitation":"[15]–[18]","plainTextFormattedCitation":"[15]–[18]","previouslyFormattedCitation":"[15]–[18]"},"properties":{"noteIndex":0},"schema":"https://github.com/citation-style-language/schema/raw/master/csl-citation.json"}</w:instrText>
      </w:r>
      <w:r w:rsidR="000D61B7">
        <w:fldChar w:fldCharType="separate"/>
      </w:r>
      <w:r w:rsidR="007D15E9" w:rsidRPr="007D15E9">
        <w:rPr>
          <w:noProof/>
        </w:rPr>
        <w:t>[15]–[18]</w:t>
      </w:r>
      <w:r w:rsidR="000D61B7">
        <w:fldChar w:fldCharType="end"/>
      </w:r>
      <w:r w:rsidRPr="00A83C41">
        <w:t xml:space="preserve"> and a lack of standardized component certification and qualification processes means that extensive trial and error experimentation is often require</w:t>
      </w:r>
      <w:r w:rsidR="00712543">
        <w:fldChar w:fldCharType="begin" w:fldLock="1"/>
      </w:r>
      <w:r w:rsidR="00D5435D">
        <w:instrText>ADDIN CSL_CITATION {"citationItems":[{"id":"ITEM-1","itemData":{"DOI":"10.1007/s11837-017-2265-2","ISSN":"15431851","abstract":"As the metal additive manufacturing (AM) industry moves towards industrial production, the need for qualification standards covering all aspects of the technology becomes ever more prevalent. While some standards and specifications for documenting the various aspects of AM processes and materials exist and continue to evolve, many such standards still need to be matured or are under consideration/development within standards development organizations. An important subset of this evolving the standardization domain has to do with critical property measurements for AM materials. While such measurement procedures are well documented, with various legacy standards for conventional metallic material forms such as cast or wrought structural alloys, many fewer standards are currently available to enable systematic evaluation of those properties in AM-processed metallic materials. This is due in part to the current lack of AM-specific standards and specifications for AM materials and processes, which are a logical precursor to the material characterization standards for any material system. This paper summarizes some of the important standardization activities, as well as limitations associated with using currently available standards for metal AM with a focus on measuring mission-critical properties. Technical considerations in support of future standards development, as well as a pathway for qualification/certification of AM parts enabled by the appropriate standardization landscape, are discussed.","author":[{"dropping-particle":"","family":"Seifi","given":"Mohsen","non-dropping-particle":"","parse-names":false,"suffix":""},{"dropping-particle":"","family":"Gorelik","given":"Michael","non-dropping-particle":"","parse-names":false,"suffix":""},{"dropping-particle":"","family":"Waller","given":"Jess","non-dropping-particle":"","parse-names":false,"suffix":""},{"dropping-particle":"","family":"Hrabe","given":"Nik","non-dropping-particle":"","parse-names":false,"suffix":""},{"dropping-particle":"","family":"Shamsaei","given":"Nima","non-dropping-particle":"","parse-names":false,"suffix":""},{"dropping-particle":"","family":"Daniewicz","given":"Steve","non-dropping-particle":"","parse-names":false,"suffix":""},{"dropping-particle":"","family":"Lewandowski","given":"John J.","non-dropping-particle":"","parse-names":false,"suffix":""}],"container-title":"Jom","id":"ITEM-1","issue":"3","issued":{"date-parts":[["2017"]]},"page":"439-455","title":"Progress Towards Metal Additive Manufacturing Standardization to Support Qualification and Certification","type":"article-journal","volume":"69"},"uris":["http://www.mendeley.com/documents/?uuid=3d9aa8f2-cc0e-4cd0-8c0e-715b6bb23a13"]},{"id":"ITEM-2","itemData":{"DOI":"10.1557/mrs.2015.234","ISSN":"08837694","abstract":"Additive manufacturing (also known as 3D printing) is considered a disruptive technology for producing components with topologically optimized complex geometries as well as functionalities that are not achievable by traditional methods. The realization of the full potential of 3D printing is stifled by a lack of computational design tools, generic material feedstocks, techniques for monitoring thermomechanical processes under in situ conditions, and especially methods for minimizing anisotropic static and dynamic properties brought about by microstructural heterogeneity. This article discusses the role of interdisciplinary research involving robotics and automation, process control, multiscale characterization of microstructure and properties, and high-performance computational tools to address each of these challenges. Emerging pathways to scale up additive manufacturing of structural materials to large sizes (&gt;1 m) and higher productivities (5–20 kg/h) while maintaining mechanical performance and geometrical flexibility are also discussed.","author":[{"dropping-particle":"","family":"Babu","given":"S. S.","non-dropping-particle":"","parse-names":false,"suffix":""},{"dropping-particle":"","family":"Love","given":"L.","non-dropping-particle":"","parse-names":false,"suffix":""},{"dropping-particle":"","family":"Dehoff","given":"Ryan R.","non-dropping-particle":"","parse-names":false,"suffix":""},{"dropping-particle":"","family":"Peter","given":"W.","non-dropping-particle":"","parse-names":false,"suffix":""},{"dropping-particle":"","family":"Watkins","given":"T. R.","non-dropping-particle":"","parse-names":false,"suffix":""},{"dropping-particle":"","family":"Pannala","given":"S.","non-dropping-particle":"","parse-names":false,"suffix":""}],"container-title":"MRS Bulletin","id":"ITEM-2","issue":"12","issued":{"date-parts":[["2015"]]},"page":"1154-1161","title":"Additive manufacturing of materials: Opportunities and challenges","type":"article-journal","volume":"40"},"uris":["http://www.mendeley.com/documents/?uuid=cf10b750-2717-4a46-be3b-289a0bf63094"]}],"mendeley":{"formattedCitation":"[19], [20]","plainTextFormattedCitation":"[19], [20]","previouslyFormattedCitation":"[19], [20]"},"properties":{"noteIndex":0},"schema":"https://github.com/citation-style-language/schema/raw/master/csl-citation.json"}</w:instrText>
      </w:r>
      <w:r w:rsidR="00712543">
        <w:fldChar w:fldCharType="separate"/>
      </w:r>
      <w:r w:rsidR="007D15E9" w:rsidRPr="007D15E9">
        <w:rPr>
          <w:noProof/>
        </w:rPr>
        <w:t>[19], [20]</w:t>
      </w:r>
      <w:r w:rsidR="00712543">
        <w:fldChar w:fldCharType="end"/>
      </w:r>
      <w:r w:rsidRPr="00A83C41">
        <w:t>. One key distinction is that anisotropy refers to material structures and properties that are orientation-dependent, while heterogeneity refers to non-uniform structure throughout a region of material. This work will focus on the latter because o</w:t>
      </w:r>
      <w:r w:rsidR="008806CA">
        <w:t>b</w:t>
      </w:r>
      <w:r w:rsidRPr="00A83C41">
        <w:t>served anisotropy is due, in part, to heterogeneities in PBF AM builds</w:t>
      </w:r>
      <w:r w:rsidR="00B51F48">
        <w:fldChar w:fldCharType="begin" w:fldLock="1"/>
      </w:r>
      <w:r w:rsidR="00D5435D">
        <w:instrText>ADDIN CSL_CITATION {"citationItems":[{"id":"ITEM-1","itemData":{"DOI":"10.1088/1757-899X/219/1/012002","ISSN":"1757899X","abstract":"This paper presents methods for combining process monitoring, thermal modelling and microstructure characterization together to draw process-to-structure relationships in metal additive manufacturing. The paper discusses heterogeneities in the local processing conditions within additively manufactured components and how they affect the resulting material structure. Methods for registering and fusing disparate data sources are presented, and some effort is made to discuss the utility of different data sources for specific microstructural features of interest. It is the intent that this paper will highlight the need for improved understanding of metallic additive manufacturing processes and show that combining experimental data with modelling and advanced data processing and analytics methods will accelerate that understanding.","author":[{"dropping-particle":"","family":"Groeber","given":"M. A.","non-dropping-particle":"","parse-names":false,"suffix":""},{"dropping-particle":"","family":"Schwalbach","given":"E.","non-dropping-particle":"","parse-names":false,"suffix":""},{"dropping-particle":"","family":"Donegan","given":"S.","non-dropping-particle":"","parse-names":false,"suffix":""},{"dropping-particle":"","family":"Chaput","given":"K.","non-dropping-particle":"","parse-names":false,"suffix":""},{"dropping-particle":"","family":"Butler","given":"T.","non-dropping-particle":"","parse-names":false,"suffix":""},{"dropping-particle":"","family":"Miller","given":"J.","non-dropping-particle":"","parse-names":false,"suffix":""}],"container-title":"IOP Conference Series: Materials Science and Engineering","id":"ITEM-1","issue":"1","issued":{"date-parts":[["2017"]]},"title":"Application of characterization, modelling, and analytics towards understanding process-structure linkages in metallic 3D printing","type":"article-journal","volume":"219"},"uris":["http://www.mendeley.com/documents/?uuid=2fb41221-8abd-441c-94a3-951334990483"]}],"mendeley":{"formattedCitation":"[17]","plainTextFormattedCitation":"[17]","previouslyFormattedCitation":"[17]"},"properties":{"noteIndex":0},"schema":"https://github.com/citation-style-language/schema/raw/master/csl-citation.json"}</w:instrText>
      </w:r>
      <w:r w:rsidR="00B51F48">
        <w:fldChar w:fldCharType="separate"/>
      </w:r>
      <w:r w:rsidR="007D15E9" w:rsidRPr="007D15E9">
        <w:rPr>
          <w:noProof/>
        </w:rPr>
        <w:t>[17]</w:t>
      </w:r>
      <w:r w:rsidR="00B51F48">
        <w:fldChar w:fldCharType="end"/>
      </w:r>
      <w:r w:rsidRPr="00A83C41">
        <w:t xml:space="preserve">. Heterogeneities may be found from the microstructural level all the way to </w:t>
      </w:r>
      <w:r w:rsidR="0055732C">
        <w:t>flaws</w:t>
      </w:r>
      <w:r w:rsidRPr="00A83C41">
        <w:t xml:space="preserve"> that are large enough to see with the naked eye.</w:t>
      </w:r>
    </w:p>
    <w:p w14:paraId="72E765E5" w14:textId="77777777" w:rsidR="00664667" w:rsidRDefault="00664667" w:rsidP="00AE4B09">
      <w:pPr>
        <w:spacing w:line="480" w:lineRule="auto"/>
      </w:pPr>
    </w:p>
    <w:p w14:paraId="65F7C1EE" w14:textId="77777777" w:rsidR="00664667" w:rsidRPr="00AA0B30" w:rsidRDefault="00664667" w:rsidP="00AE4B09">
      <w:pPr>
        <w:pStyle w:val="Heading3"/>
        <w:spacing w:before="0" w:after="0" w:line="480" w:lineRule="auto"/>
        <w:rPr>
          <w:szCs w:val="24"/>
        </w:rPr>
      </w:pPr>
      <w:bookmarkStart w:id="25" w:name="_Toc182400407"/>
      <w:bookmarkStart w:id="26" w:name="_Toc182505024"/>
      <w:r w:rsidRPr="00AA0B30">
        <w:rPr>
          <w:szCs w:val="24"/>
        </w:rPr>
        <w:t>Localized Microstructure</w:t>
      </w:r>
      <w:bookmarkEnd w:id="25"/>
      <w:bookmarkEnd w:id="26"/>
    </w:p>
    <w:p w14:paraId="53FFBD33" w14:textId="45BE2830" w:rsidR="001A5F59" w:rsidRDefault="00664667" w:rsidP="00AE4B09">
      <w:pPr>
        <w:spacing w:line="480" w:lineRule="auto"/>
      </w:pPr>
      <w:r w:rsidRPr="0047694E">
        <w:t>PBF demonstrates similarities to welding and specifically multipass welds; however, the PBF process offers more flexibility and can yield microstructures that differ from welding</w:t>
      </w:r>
      <w:r>
        <w:fldChar w:fldCharType="begin" w:fldLock="1"/>
      </w:r>
      <w:r w:rsidR="00D5435D">
        <w:instrText>ADDIN CSL_CITATION {"citationItems":[{"id":"ITEM-1","itemData":{"DOI":"10.1016/j.pmatsci.2017.10.001","ISSN":"00796425","abstract":"Since its inception, significant progress has been made in understanding additive manufacturing (AM) processes and the structure and properties of the fabricated metallic components. Because the field is rapidly evolving, a periodic critical assessment of our understanding is useful and this paper seeks to address this need. It covers the emerging research on AM of metallic materials and provides a comprehensive overview of the physical processes and the underlying science of metallurgical structure and properties of the deposited parts. The uniqueness of this review includes substantive discussions on refractory alloys, precious metals and compositionally graded alloys, a succinct comparison of AM with welding and a critical examination of the printability of various engineering alloys based on experiments and theory. An assessment of the status of the field, the gaps in the scientific understanding and the research needs for the expansion of AM of metallic components are provided.","author":[{"dropping-particle":"","family":"DebRoy","given":"T.","non-dropping-particle":"","parse-names":false,"suffix":""},{"dropping-particle":"","family":"Wei","given":"H. L.","non-dropping-particle":"","parse-names":false,"suffix":""},{"dropping-particle":"","family":"Zuback","given":"J. S.","non-dropping-particle":"","parse-names":false,"suffix":""},{"dropping-particle":"","family":"Mukherjee","given":"T.","non-dropping-particle":"","parse-names":false,"suffix":""},{"dropping-particle":"","family":"Elmer","given":"J. W.","non-dropping-particle":"","parse-names":false,"suffix":""},{"dropping-particle":"","family":"Milewski","given":"J. O.","non-dropping-particle":"","parse-names":false,"suffix":""},{"dropping-particle":"","family":"Beese","given":"A. M.","non-dropping-particle":"","parse-names":false,"suffix":""},{"dropping-particle":"","family":"Wilson-Heid","given":"A.","non-dropping-particle":"","parse-names":false,"suffix":""},{"dropping-particle":"","family":"De","given":"A.","non-dropping-particle":"","parse-names":false,"suffix":""},{"dropping-particle":"","family":"Zhang","given":"W.","non-dropping-particle":"","parse-names":false,"suffix":""}],"container-title":"Progress in Materials Science","id":"ITEM-1","issued":{"date-parts":[["2018"]]},"page":"112-224","title":"Additive manufacturing of metallic components – Process, structure and properties","type":"article-journal","volume":"92"},"uris":["http://www.mendeley.com/documents/?uuid=266c5c88-a2a8-4b7d-9354-812ed4cbdbf0"]}],"mendeley":{"formattedCitation":"[16]","plainTextFormattedCitation":"[16]","previouslyFormattedCitation":"[16]"},"properties":{"noteIndex":0},"schema":"https://github.com/citation-style-language/schema/raw/master/csl-citation.json"}</w:instrText>
      </w:r>
      <w:r>
        <w:fldChar w:fldCharType="separate"/>
      </w:r>
      <w:r w:rsidR="007D15E9" w:rsidRPr="007D15E9">
        <w:rPr>
          <w:noProof/>
        </w:rPr>
        <w:t>[16]</w:t>
      </w:r>
      <w:r>
        <w:fldChar w:fldCharType="end"/>
      </w:r>
      <w:r w:rsidRPr="0047694E">
        <w:t>. Microstructural heterogeneity of metal AM parts can arise from differences in morphology, size, orientation, and chemical composition of phases and grains and are material dependent and vary due to a combination of factors including processing parameters, location in the build, and thermal cycle histories</w:t>
      </w:r>
      <w:r>
        <w:fldChar w:fldCharType="begin" w:fldLock="1"/>
      </w:r>
      <w:r w:rsidR="00D5435D">
        <w:instrText>ADDIN CSL_CITATION {"citationItems":[{"id":"ITEM-1","itemData":{"DOI":"10.1016/j.matdes.2017.11.021","ISSN":"18734197","abstract":"Metal additive manufacturing (AM) has developed rapidly over the last decade to become a disruptive technology capable of revolutionizing the way that products from various industrial sectors such as biomedical, aerospace, automotive, marine and offshore are designed. Early adopters of the technology like the biomedical and aerospace industries have shown that the better-designed components offer substantial performance improvements over current designs. However, in-depth and comprehensive views on the microstructure and mechanical properties of additively manufactured metals and alloys are less reported. To realize the full design potential that metal AM can offer, especially for load-bearing structural components, it is imperative to provide a thorough understanding on the anisotropic and heterogeneous microstructure and mechanical properties that often occur within metal AM parts. This paper outlines a broad range of metal AM technologies and reviews literatures on the anisotropy and heterogeneity of microstructure and mechanical properties for metal AM parts. It can be highlighted that the contributing factors to the anisotropy and heterogeneity within metal AM parts were either their unique microstructural features or manufacturing deficiencies. Concluding remarks on the state-of-the-art research regarding this topic and the possible solutions to overcome the anisotropy and heterogeneity of metal AM parts are provided.","author":[{"dropping-particle":"","family":"Kok","given":"Y.","non-dropping-particle":"","parse-names":false,"suffix":""},{"dropping-particle":"","family":"Tan","given":"X. P.","non-dropping-particle":"","parse-names":false,"suffix":""},{"dropping-particle":"","family":"Wang","given":"P.","non-dropping-particle":"","parse-names":false,"suffix":""},{"dropping-particle":"","family":"Nai","given":"M. L.S.","non-dropping-particle":"","parse-names":false,"suffix":""},{"dropping-particle":"","family":"Loh","given":"N. H.","non-dropping-particle":"","parse-names":false,"suffix":""},{"dropping-particle":"","family":"Liu","given":"E.","non-dropping-particle":"","parse-names":false,"suffix":""},{"dropping-particle":"","family":"Tor","given":"S. B.","non-dropping-particle":"","parse-names":false,"suffix":""}],"container-title":"Materials and Design","id":"ITEM-1","issued":{"date-parts":[["2018"]]},"page":"565-586","publisher":"Elsevier Ltd","title":"Anisotropy and heterogeneity of microstructure and mechanical properties in metal additive manufacturing: A critical review","type":"article-journal","volume":"139"},"uris":["http://www.mendeley.com/documents/?uuid=f630dee4-1dc9-40ca-8638-53d2148db597"]},{"id":"ITEM-2","itemData":{"abstract":"Worldwide demand for and acceptance of metal additive manufacturing continues to grow in many fields with biomedical to aerospace leading the way. One serious hurdle that the technology faces is concerns about the repeatability and reliability of the technology from part-to-part, material-to-material, day-to-day, and machine-to-machine. Despite a history dating back to the mid 1980's, there is still much to be learned with respect to the conversion of wire or powder to metallic part by melting or sintering with a high-energy laser or electron beam. From the consistency of its microstructure, to the effects of typical defects on part performance, quality concerns are being addressed through a variety of avenues. In this report, a review of the material trends associated with metal additive manufacturing is presented alongside an investigation of the state-of-the art in process monitoring, modeling, and control. A critical part of any quality control and inspection program, non-destructive evaluation methods as applied and applicable to metal additive manufacturing are also reviewed. Recommendations, based on observed themes and trends with respect to the abilities of current materials barriers, sensor technologies, and non-destructive test methods, include: understanding the porosity - performance relationship its link to NDE probability of detection; translating melt pool characteristics into mechanical performance predictors through experimentally-validated numerical models; monitoring geometry in-process, layerby- layer; creating process quality indicators alongside proposed standard specimens for comparing geometric build accuracy; and focusing NDE development on non-contact methods that can overcome the challenges associated with surface roughness and complex geometry. Through these and continued efforts in materials characterization and process development, additive manufacturing will be able to reach its much-anticipated potential.","author":[{"dropping-particle":"","family":"Sharratt","given":"Bree M","non-dropping-particle":"","parse-names":false,"suffix":""}],"container-title":"Department of National Defence of Canada","id":"ITEM-2","issue":"March","issued":{"date-parts":[["2015"]]},"note":"BOOKMARK: pp.71","page":"95-100","title":"Non-Destructive Techniques and Technologies for Qualification of Additive Manufactured Parts and Processes: A Literature Review","type":"article-journal","volume":"55"},"uris":["http://www.mendeley.com/documents/?uuid=68274237-c7e8-44f4-8e09-39d66b2d90f5"]}],"mendeley":{"formattedCitation":"[7], [15]","plainTextFormattedCitation":"[7], [15]","previouslyFormattedCitation":"[7], [15]"},"properties":{"noteIndex":0},"schema":"https://github.com/citation-style-language/schema/raw/master/csl-citation.json"}</w:instrText>
      </w:r>
      <w:r>
        <w:fldChar w:fldCharType="separate"/>
      </w:r>
      <w:r w:rsidR="007D15E9" w:rsidRPr="007D15E9">
        <w:rPr>
          <w:noProof/>
        </w:rPr>
        <w:t>[7], [15]</w:t>
      </w:r>
      <w:r>
        <w:fldChar w:fldCharType="end"/>
      </w:r>
      <w:r w:rsidRPr="0047694E">
        <w:t>. These factors affect the soli</w:t>
      </w:r>
      <w:r>
        <w:t>di</w:t>
      </w:r>
      <w:r w:rsidRPr="0047694E">
        <w:t xml:space="preserve">fication conditions – specifically the thermal gradient and liquid-solid interface velocity of the melted region. </w:t>
      </w:r>
      <w:r w:rsidR="00D9509A">
        <w:fldChar w:fldCharType="begin"/>
      </w:r>
      <w:r w:rsidR="00D9509A">
        <w:instrText xml:space="preserve"> REF _Ref182506992 \h </w:instrText>
      </w:r>
      <w:r w:rsidR="00D9509A">
        <w:fldChar w:fldCharType="separate"/>
      </w:r>
      <w:r w:rsidR="00E4730A" w:rsidRPr="004569AF">
        <w:t xml:space="preserve">Table </w:t>
      </w:r>
      <w:r w:rsidR="00E4730A">
        <w:rPr>
          <w:noProof/>
        </w:rPr>
        <w:t>2</w:t>
      </w:r>
      <w:r w:rsidR="00D9509A">
        <w:fldChar w:fldCharType="end"/>
      </w:r>
      <w:r w:rsidR="00D9509A">
        <w:t xml:space="preserve"> </w:t>
      </w:r>
      <w:r w:rsidRPr="0047694E">
        <w:t xml:space="preserve">provides non-exhaustive set </w:t>
      </w:r>
      <w:r>
        <w:t xml:space="preserve">of </w:t>
      </w:r>
      <w:r w:rsidRPr="0047694E">
        <w:t>examples of</w:t>
      </w:r>
      <w:r w:rsidR="001A5F59">
        <w:t xml:space="preserve"> </w:t>
      </w:r>
    </w:p>
    <w:p w14:paraId="657AABF2" w14:textId="78FDFEB2" w:rsidR="001A5F59" w:rsidRPr="00DB48F1" w:rsidRDefault="001A5F59" w:rsidP="001A5F59">
      <w:pPr>
        <w:pStyle w:val="Caption"/>
      </w:pPr>
      <w:bookmarkStart w:id="27" w:name="_Toc182400463"/>
      <w:bookmarkStart w:id="28" w:name="_Toc182505080"/>
      <w:bookmarkStart w:id="29" w:name="_Ref182506992"/>
      <w:r w:rsidRPr="004569AF">
        <w:t xml:space="preserve">Table </w:t>
      </w:r>
      <w:r>
        <w:fldChar w:fldCharType="begin"/>
      </w:r>
      <w:r>
        <w:instrText xml:space="preserve"> SEQ Table \* ARABIC </w:instrText>
      </w:r>
      <w:r>
        <w:fldChar w:fldCharType="separate"/>
      </w:r>
      <w:r w:rsidR="00E4730A">
        <w:rPr>
          <w:noProof/>
        </w:rPr>
        <w:t>2</w:t>
      </w:r>
      <w:r>
        <w:rPr>
          <w:noProof/>
        </w:rPr>
        <w:fldChar w:fldCharType="end"/>
      </w:r>
      <w:bookmarkEnd w:id="29"/>
      <w:r w:rsidRPr="004569AF">
        <w:t xml:space="preserve">. </w:t>
      </w:r>
      <w:r w:rsidRPr="00472ADA">
        <w:t xml:space="preserve">Sampling of literature investigating microstructural heterogeneity in L-PBF and EB-PBF as reported by </w:t>
      </w:r>
      <w:r w:rsidRPr="00DB48F1">
        <w:t>Kok et al.</w:t>
      </w:r>
      <w:r w:rsidRPr="00DB48F1">
        <w:fldChar w:fldCharType="begin" w:fldLock="1"/>
      </w:r>
      <w:r w:rsidRPr="00DB48F1">
        <w:instrText>ADDIN CSL_CITATION {"citationItems":[{"id":"ITEM-1","itemData":{"DOI":"10.1016/j.matdes.2017.11.021","ISSN":"18734197","abstract":"Metal additive manufacturing (AM) has developed rapidly over the last decade to become a disruptive technology capable of revolutionizing the way that products from various industrial sectors such as biomedical, aerospace, automotive, marine and offshore are designed. Early adopters of the technology like the biomedical and aerospace industries have shown that the better-designed components offer substantial performance improvements over current designs. However, in-depth and comprehensive views on the microstructure and mechanical properties of additively manufactured metals and alloys are less reported. To realize the full design potential that metal AM can offer, especially for load-bearing structural components, it is imperative to provide a thorough understanding on the anisotropic and heterogeneous microstructure and mechanical properties that often occur within metal AM parts. This paper outlines a broad range of metal AM technologies and reviews literatures on the anisotropy and heterogeneity of microstructure and mechanical properties for metal AM parts. It can be highlighted that the contributing factors to the anisotropy and heterogeneity within metal AM parts were either their unique microstructural features or manufacturing deficiencies. Concluding remarks on the state-of-the-art research regarding this topic and the possible solutions to overcome the anisotropy and heterogeneity of metal AM parts are provided.","author":[{"dropping-particle":"","family":"Kok","given":"Y.","non-dropping-particle":"","parse-names":false,"suffix":""},{"dropping-particle":"","family":"Tan","given":"X. P.","non-dropping-particle":"","parse-names":false,"suffix":""},{"dropping-particle":"","family":"Wang","given":"P.","non-dropping-particle":"","parse-names":false,"suffix":""},{"dropping-particle":"","family":"Nai","given":"M. L.S.","non-dropping-particle":"","parse-names":false,"suffix":""},{"dropping-particle":"","family":"Loh","given":"N. H.","non-dropping-particle":"","parse-names":false,"suffix":""},{"dropping-particle":"","family":"Liu","given":"E.","non-dropping-particle":"","parse-names":false,"suffix":""},{"dropping-particle":"","family":"Tor","given":"S. B.","non-dropping-particle":"","parse-names":false,"suffix":""}],"container-title":"Materials and Design","id":"ITEM-1","issued":{"date-parts":[["2018"]]},"page":"565-586","publisher":"Elsevier Ltd","title":"Anisotropy and heterogeneity of microstructure and mechanical properties in metal additive manufacturing: A critical review","type":"article-journal","volume":"139"},"uris":["http://www.mendeley.com/documents/?uuid=f630dee4-1dc9-40ca-8638-53d2148db597"]}],"mendeley":{"formattedCitation":"[15]","plainTextFormattedCitation":"[15]","previouslyFormattedCitation":"[15]"},"properties":{"noteIndex":0},"schema":"https://github.com/citation-style-language/schema/raw/master/csl-citation.json"}</w:instrText>
      </w:r>
      <w:r w:rsidRPr="00DB48F1">
        <w:fldChar w:fldCharType="separate"/>
      </w:r>
      <w:r w:rsidRPr="00DB48F1">
        <w:rPr>
          <w:noProof/>
        </w:rPr>
        <w:t>[15]</w:t>
      </w:r>
      <w:bookmarkEnd w:id="27"/>
      <w:bookmarkEnd w:id="28"/>
      <w:r w:rsidRPr="00DB48F1">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7"/>
        <w:gridCol w:w="2157"/>
        <w:gridCol w:w="2158"/>
        <w:gridCol w:w="2158"/>
      </w:tblGrid>
      <w:tr w:rsidR="001A5F59" w14:paraId="0B5E8847" w14:textId="77777777" w:rsidTr="007D0B26">
        <w:tc>
          <w:tcPr>
            <w:tcW w:w="2157" w:type="dxa"/>
            <w:tcBorders>
              <w:top w:val="single" w:sz="4" w:space="0" w:color="auto"/>
              <w:bottom w:val="single" w:sz="4" w:space="0" w:color="auto"/>
              <w:right w:val="single" w:sz="4" w:space="0" w:color="auto"/>
            </w:tcBorders>
          </w:tcPr>
          <w:p w14:paraId="2E23527C" w14:textId="77777777" w:rsidR="001A5F59" w:rsidRPr="00686BF1" w:rsidRDefault="001A5F59" w:rsidP="007D0B26">
            <w:pPr>
              <w:rPr>
                <w:b/>
                <w:bCs/>
              </w:rPr>
            </w:pPr>
          </w:p>
        </w:tc>
        <w:tc>
          <w:tcPr>
            <w:tcW w:w="2157" w:type="dxa"/>
            <w:tcBorders>
              <w:top w:val="single" w:sz="4" w:space="0" w:color="auto"/>
              <w:left w:val="single" w:sz="4" w:space="0" w:color="auto"/>
              <w:bottom w:val="single" w:sz="4" w:space="0" w:color="auto"/>
            </w:tcBorders>
          </w:tcPr>
          <w:p w14:paraId="1C202448" w14:textId="77777777" w:rsidR="001A5F59" w:rsidRPr="00686BF1" w:rsidRDefault="001A5F59" w:rsidP="007D0B26">
            <w:pPr>
              <w:rPr>
                <w:b/>
                <w:bCs/>
              </w:rPr>
            </w:pPr>
            <w:r w:rsidRPr="00686BF1">
              <w:rPr>
                <w:b/>
                <w:bCs/>
              </w:rPr>
              <w:t>Grain Morphology</w:t>
            </w:r>
          </w:p>
        </w:tc>
        <w:tc>
          <w:tcPr>
            <w:tcW w:w="2158" w:type="dxa"/>
            <w:tcBorders>
              <w:top w:val="single" w:sz="4" w:space="0" w:color="auto"/>
              <w:bottom w:val="single" w:sz="4" w:space="0" w:color="auto"/>
            </w:tcBorders>
          </w:tcPr>
          <w:p w14:paraId="181CB1B4" w14:textId="77777777" w:rsidR="001A5F59" w:rsidRPr="00686BF1" w:rsidRDefault="001A5F59" w:rsidP="007D0B26">
            <w:pPr>
              <w:rPr>
                <w:b/>
                <w:bCs/>
              </w:rPr>
            </w:pPr>
            <w:r w:rsidRPr="00686BF1">
              <w:rPr>
                <w:b/>
                <w:bCs/>
              </w:rPr>
              <w:t>Grain Size</w:t>
            </w:r>
          </w:p>
        </w:tc>
        <w:tc>
          <w:tcPr>
            <w:tcW w:w="2158" w:type="dxa"/>
            <w:tcBorders>
              <w:top w:val="single" w:sz="4" w:space="0" w:color="auto"/>
              <w:bottom w:val="single" w:sz="4" w:space="0" w:color="auto"/>
            </w:tcBorders>
          </w:tcPr>
          <w:p w14:paraId="1FDA0E2D" w14:textId="77777777" w:rsidR="001A5F59" w:rsidRPr="00686BF1" w:rsidRDefault="001A5F59" w:rsidP="007D0B26">
            <w:pPr>
              <w:rPr>
                <w:b/>
                <w:bCs/>
              </w:rPr>
            </w:pPr>
            <w:r w:rsidRPr="00686BF1">
              <w:rPr>
                <w:b/>
                <w:bCs/>
              </w:rPr>
              <w:t>Composition</w:t>
            </w:r>
          </w:p>
        </w:tc>
      </w:tr>
      <w:tr w:rsidR="001A5F59" w14:paraId="666E38C8" w14:textId="77777777" w:rsidTr="007D0B26">
        <w:tc>
          <w:tcPr>
            <w:tcW w:w="2157" w:type="dxa"/>
            <w:tcBorders>
              <w:top w:val="single" w:sz="4" w:space="0" w:color="auto"/>
              <w:bottom w:val="single" w:sz="4" w:space="0" w:color="auto"/>
              <w:right w:val="single" w:sz="4" w:space="0" w:color="auto"/>
            </w:tcBorders>
          </w:tcPr>
          <w:p w14:paraId="449EBA8C" w14:textId="77777777" w:rsidR="001A5F59" w:rsidRPr="003F55B0" w:rsidRDefault="001A5F59" w:rsidP="007D0B26">
            <w:r w:rsidRPr="003F55B0">
              <w:t>L-PBF</w:t>
            </w:r>
          </w:p>
        </w:tc>
        <w:tc>
          <w:tcPr>
            <w:tcW w:w="2157" w:type="dxa"/>
            <w:tcBorders>
              <w:top w:val="single" w:sz="4" w:space="0" w:color="auto"/>
              <w:left w:val="single" w:sz="4" w:space="0" w:color="auto"/>
              <w:bottom w:val="single" w:sz="4" w:space="0" w:color="auto"/>
            </w:tcBorders>
          </w:tcPr>
          <w:p w14:paraId="186773E3" w14:textId="77777777" w:rsidR="001A5F59" w:rsidRPr="003F55B0" w:rsidRDefault="001A5F59" w:rsidP="007D0B26">
            <w:r>
              <w:t>Ishimoto et al.</w:t>
            </w:r>
            <w:r>
              <w:fldChar w:fldCharType="begin" w:fldLock="1"/>
            </w:r>
            <w:r>
              <w:instrText xml:space="preserve">ADDIN CSL_CITATION {"citationItems":[{"id":"ITEM-1","itemData":{"DOI":"10.1016/J.SCRIPTAMAT.2016.12.038","ISSN":"1359-6462","abstract":"We first successfully achieved the two types of distinct texture control in low-modulus beta-type Ti–15Mo–5Zr–3Al alloy products using selective laser melting. Bidirectional scanning with and without a rotation of 90° between the layers gave rise to different textures with preferential orientations of </w:instrText>
            </w:r>
            <w:r>
              <w:rPr>
                <w:rFonts w:ascii="MS Mincho" w:eastAsia="MS Mincho" w:hAnsi="MS Mincho" w:cs="MS Mincho" w:hint="eastAsia"/>
              </w:rPr>
              <w:instrText>〈</w:instrText>
            </w:r>
            <w:r>
              <w:instrText>001</w:instrText>
            </w:r>
            <w:r>
              <w:rPr>
                <w:rFonts w:ascii="MS Mincho" w:eastAsia="MS Mincho" w:hAnsi="MS Mincho" w:cs="MS Mincho" w:hint="eastAsia"/>
              </w:rPr>
              <w:instrText>〉</w:instrText>
            </w:r>
            <w:r>
              <w:instrText xml:space="preserve"> and </w:instrText>
            </w:r>
            <w:r>
              <w:rPr>
                <w:rFonts w:ascii="MS Mincho" w:eastAsia="MS Mincho" w:hAnsi="MS Mincho" w:cs="MS Mincho" w:hint="eastAsia"/>
              </w:rPr>
              <w:instrText>〈</w:instrText>
            </w:r>
            <w:r>
              <w:instrText>011</w:instrText>
            </w:r>
            <w:r>
              <w:rPr>
                <w:rFonts w:ascii="MS Mincho" w:eastAsia="MS Mincho" w:hAnsi="MS Mincho" w:cs="MS Mincho" w:hint="eastAsia"/>
              </w:rPr>
              <w:instrText>〉</w:instrText>
            </w:r>
            <w:r>
              <w:instrText xml:space="preserve"> along the building direction, respectively. Control of the growth behavior of the columnar cells in the melt pools via scanning strategies enabled the generation of such different textures. The obtained material exhibits a low Young's modulus of 68.7 ± 0.9 GPa, which potentially allows for the development of implants that can suppress stress shielding.","author":[{"dropping-particle":"","family":"Ishimoto","given":"Takuya","non-dropping-particle":"","parse-names":false,"suffix":""},{"dropping-particle":"","family":"Hagihara","given":"Koji","non-dropping-particle":"","parse-names":false,"suffix":""},{"dropping-particle":"","family":"Hisamoto","given":"Kenta","non-dropping-particle":"","parse-names":false,"suffix":""},{"dropping-particle":"","family":"Sun","given":"Shi Hai","non-dropping-particle":"","parse-names":false,"suffix":""},{"dropping-particle":"","family":"Nakano","given":"Takayoshi","non-dropping-particle":"","parse-names":false,"suffix":""}],"container-title":"Scripta Materialia","id":"ITEM-1","issued":{"date-parts":[["2017","4","15"]]},"page":"34-38","publisher":"Pergamon","title":"Crystallographic texture control of beta-type Ti–15Mo–5Zr–3Al alloy by selective laser melting for the development of novel implants with a biocompatible low Young's modulus","type":"article-journal","volume":"132"},"uris":["http://www.mendeley.com/documents/?uuid=043d5dd9-bf3a-329f-b10e-5b12b29756ac"]}],"mendeley":{"formattedCitation":"[22]","plainTextFormattedCitation":"[22]","previouslyFormattedCitation":"[22]"},"properties":{"noteIndex":0},"schema":"https://github.com/citation-style-language/schema/raw/master/csl-citation.json"}</w:instrText>
            </w:r>
            <w:r>
              <w:fldChar w:fldCharType="separate"/>
            </w:r>
            <w:r w:rsidRPr="00876243">
              <w:rPr>
                <w:noProof/>
              </w:rPr>
              <w:t>[22]</w:t>
            </w:r>
            <w:r>
              <w:fldChar w:fldCharType="end"/>
            </w:r>
            <w:r>
              <w:t>, Hagihara et al.</w:t>
            </w:r>
            <w:r>
              <w:fldChar w:fldCharType="begin" w:fldLock="1"/>
            </w:r>
            <w:r>
              <w:instrText>ADDIN CSL_CITATION {"citationItems":[{"id":"ITEM-1","itemData":{"DOI":"10.1016/J.JALLCOM.2016.11.191","ISSN":"0925-8388","abstract":"MoSi2is one of the promising candidates for ultrahigh-temperature structural materials. However, its product fabrication has been limited owing to its significant brittleness until now. As an approach to overcome this, we have first successfully fabricated MoSi2samples via additive manufacturing (AM). Control of the thermal expansion coefficient of the start plate for AM is important for building a three-dimensional MoSi2product with a low deformability. Moreover, unidirectional laser scanning is found to be significantly effective for controlling the crystallographic texture in MoSi2with a low crystal symmetry. By the unidirectional scanning, [001] texture could be developed along the scanning direction, which possibly results in the fabrication of the MoSi2products with better high-temperature strength.","author":[{"dropping-particle":"","family":"Hagihara","given":"Koji","non-dropping-particle":"","parse-names":false,"suffix":""},{"dropping-particle":"","family":"Nakano","given":"Takayoshi","non-dropping-particle":"","parse-names":false,"suffix":""},{"dropping-particle":"","family":"Suzuki","given":"Masahiro","non-dropping-particle":"","parse-names":false,"suffix":""},{"dropping-particle":"","family":"Ishimoto","given":"Takuya","non-dropping-particle":"","parse-names":false,"suffix":""},{"dropping-particle":"","family":"Suyalatu","given":"","non-dropping-particle":"","parse-names":false,"suffix":""},{"dropping-particle":"","family":"Sun","given":"Shi Hai","non-dropping-particle":"","parse-names":false,"suffix":""}],"container-title":"Journal of Alloys and Compounds","id":"ITEM-1","issued":{"date-parts":[["2017","3","5"]]},"page":"67-72","publisher":"Elsevier","title":"Successful additive manufacturing of MoSi2 including crystallographic texture and shape control","type":"article-journal","volume":"696"},"uris":["http://www.mendeley.com/documents/?uuid=c106acd9-10f8-3c85-a797-7a0dabe7caa6"]}],"mendeley":{"formattedCitation":"[23]","plainTextFormattedCitation":"[23]","previouslyFormattedCitation":"[23]"},"properties":{"noteIndex":0},"schema":"https://github.com/citation-style-language/schema/raw/master/csl-citation.json"}</w:instrText>
            </w:r>
            <w:r>
              <w:fldChar w:fldCharType="separate"/>
            </w:r>
            <w:r w:rsidRPr="00C34ED6">
              <w:rPr>
                <w:noProof/>
              </w:rPr>
              <w:t>[23]</w:t>
            </w:r>
            <w:r>
              <w:fldChar w:fldCharType="end"/>
            </w:r>
          </w:p>
        </w:tc>
        <w:tc>
          <w:tcPr>
            <w:tcW w:w="2158" w:type="dxa"/>
            <w:tcBorders>
              <w:top w:val="single" w:sz="4" w:space="0" w:color="auto"/>
              <w:bottom w:val="single" w:sz="4" w:space="0" w:color="auto"/>
            </w:tcBorders>
          </w:tcPr>
          <w:p w14:paraId="53D59BF0" w14:textId="77777777" w:rsidR="001A5F59" w:rsidRPr="003F55B0" w:rsidRDefault="001A5F59" w:rsidP="007D0B26">
            <w:r>
              <w:t>Amine et al.</w:t>
            </w:r>
            <w:r>
              <w:fldChar w:fldCharType="begin" w:fldLock="1"/>
            </w:r>
            <w:r>
              <w:instrText>ADDIN CSL_CITATION {"citationItems":[{"id":"ITEM-1","itemData":{"DOI":"10.1007/S11665-015-1572-4/FIGURES/10","ISSN":"15441024","abstract":"The present paper focuses on the effect of cooling rate and other processing variables on microstructure and mechanical properties. A specially designed, namely “step shape,” was used in the current study. The influences of the step thickness were investigated. Results show that the cooling rate is different at different steps and changes the solidification of the deposition process. The cooling rate was deliberately controlled by employing the substrate of varied dimensions. Thermocouples were used to measure the local temperature of the substrate during the deposition process and cooling stage until it reached room temperature. The results of the temperature-time relationship proved the difference in cooling rate. The influence of the substrate dimension on the microstructure and mechanical properties was investigated. The differed cooling rate led to varied grain size and resulted in affected varied hardness and tensile strength. The small samples possessed larger grains sizes formed by a slower cooling rate. The results open the possibility to acquire continuous varied microstructure and mechanical properties by employing a “step shape” substrate.","author":[{"dropping-particle":"","family":"Amine","given":"Tarak","non-dropping-particle":"","parse-names":false,"suffix":""},{"dropping-particle":"","family":"Newkirk","given":"Joseph W.","non-dropping-particle":"","parse-names":false,"suffix":""},{"dropping-particle":"","family":"Liou","given":"Frank","non-dropping-particle":"","parse-names":false,"suffix":""}],"container-title":"Journal of Materials Engineering and Performance","id":"ITEM-1","issue":"8","issued":{"date-parts":[["2015","8","1"]]},"page":"3129-3136","publisher":"Springer New York LLC","title":"Methodology for Studying Effect of Cooling Rate During Laser Deposition on Microstructure","type":"article-journal","volume":"24"},"uris":["http://www.mendeley.com/documents/?uuid=c64f3855-2d2a-396a-b265-b5ca9e0bf092"]}],"mendeley":{"formattedCitation":"[24]","plainTextFormattedCitation":"[24]","previouslyFormattedCitation":"[24]"},"properties":{"noteIndex":0},"schema":"https://github.com/citation-style-language/schema/raw/master/csl-citation.json"}</w:instrText>
            </w:r>
            <w:r>
              <w:fldChar w:fldCharType="separate"/>
            </w:r>
            <w:r w:rsidRPr="00DA3D52">
              <w:rPr>
                <w:noProof/>
              </w:rPr>
              <w:t>[24]</w:t>
            </w:r>
            <w:r>
              <w:fldChar w:fldCharType="end"/>
            </w:r>
          </w:p>
        </w:tc>
        <w:tc>
          <w:tcPr>
            <w:tcW w:w="2158" w:type="dxa"/>
            <w:tcBorders>
              <w:top w:val="single" w:sz="4" w:space="0" w:color="auto"/>
              <w:bottom w:val="single" w:sz="4" w:space="0" w:color="auto"/>
            </w:tcBorders>
          </w:tcPr>
          <w:p w14:paraId="44CC232C" w14:textId="77777777" w:rsidR="001A5F59" w:rsidRPr="003F55B0" w:rsidRDefault="001A5F59" w:rsidP="007D0B26">
            <w:r>
              <w:t>Xu et al.</w:t>
            </w:r>
            <w:r>
              <w:fldChar w:fldCharType="begin" w:fldLock="1"/>
            </w:r>
            <w:r>
              <w:instrText>ADDIN CSL_CITATION {"citationItems":[{"id":"ITEM-1","itemData":{"DOI":"10.1016/J.ACTAMAT.2014.11.028","ISSN":"1359-6454","abstract":"Novel ultrafine lamellar (α + β) microstructures comprising ultrafine (</w:instrText>
            </w:r>
            <w:r>
              <w:rPr>
                <w:rFonts w:ascii="Cambria Math" w:hAnsi="Cambria Math" w:cs="Cambria Math"/>
              </w:rPr>
              <w:instrText>∼</w:instrText>
            </w:r>
            <w:r>
              <w:instrText>200-300 nm) α-laths and retained β phases were created via promoting in situ decomposition of a near α′ martensitic structure in Ti-6Al-4V additively manufactured by selective laser melting (SLM). As a consequence, the total tensile elongation to failure reached 11.4% while maintaining high yield strength above 1100 MPa, superior to both conventional SLM-fabricated Ti-6Al-4V containing non-equilibrium acicular α′ martensite and conventional mill-annealed Ti-6Al-4V. The formation and decomposition of α′ martensite in additively manufactured Ti-6Al-4V was studied via specially designed experiments including single-track deposition, multi-layer deposition and post-SLM heat treatment. The essential SLM additive manufacturing conditions for Ti-6Al-4V including layer thickness, focal offset distance and energy density, under which a near α′ martensitic structure forms in each layer and then in situ transforms into ultrafine lamellar (α + β) structures, were determined. This is the first fundamental effort that has realized complete in situ martensite decomposition in SLM-fabricated Ti-6Al-4V for outstanding mechanical properties.","author":[{"dropping-particle":"","family":"Xu","given":"W.","non-dropping-particle":"","parse-names":false,"suffix":""},{"dropping-particle":"","family":"Brandt","given":"M.","non-dropping-particle":"","parse-names":false,"suffix":""},{"dropping-particle":"","family":"Sun","given":"S.","non-dropping-particle":"","parse-names":false,"suffix":""},{"dropping-particle":"","family":"Elambasseril","given":"J.","non-dropping-particle":"","parse-names":false,"suffix":""},{"dropping-particle":"","family":"Liu","given":"Q.","non-dropping-particle":"","parse-names":false,"suffix":""},{"dropping-particle":"","family":"Latham","given":"K.","non-dropping-particle":"","parse-names":false,"suffix":""},{"dropping-particle":"","family":"Xia","given":"K.","non-dropping-particle":"","parse-names":false,"suffix":""},{"dropping-particle":"","family":"Qian","given":"M.","non-dropping-particle":"","parse-names":false,"suffix":""}],"container-title":"Acta Materialia","id":"ITEM-1","issued":{"date-parts":[["2015","2","15"]]},"page":"74-84","publisher":"Pergamon","title":"Additive manufacturing of strong and ductile Ti–6Al–4V by selective laser melting via in situ martensite decomposition","type":"article-journal","volume":"85"},"uris":["http://www.mendeley.com/documents/?uuid=434c3640-513f-3cd8-bcbc-5ecb29bf5475"]}],"mendeley":{"formattedCitation":"[25]","plainTextFormattedCitation":"[25]","previouslyFormattedCitation":"[25]"},"properties":{"noteIndex":0},"schema":"https://github.com/citation-style-language/schema/raw/master/csl-citation.json"}</w:instrText>
            </w:r>
            <w:r>
              <w:fldChar w:fldCharType="separate"/>
            </w:r>
            <w:r w:rsidRPr="00141E4A">
              <w:rPr>
                <w:noProof/>
              </w:rPr>
              <w:t>[25]</w:t>
            </w:r>
            <w:r>
              <w:fldChar w:fldCharType="end"/>
            </w:r>
          </w:p>
        </w:tc>
      </w:tr>
      <w:tr w:rsidR="001A5F59" w14:paraId="26D53F4A" w14:textId="77777777" w:rsidTr="007D0B26">
        <w:tc>
          <w:tcPr>
            <w:tcW w:w="2157" w:type="dxa"/>
            <w:tcBorders>
              <w:top w:val="single" w:sz="4" w:space="0" w:color="auto"/>
              <w:bottom w:val="single" w:sz="4" w:space="0" w:color="auto"/>
              <w:right w:val="single" w:sz="4" w:space="0" w:color="auto"/>
            </w:tcBorders>
          </w:tcPr>
          <w:p w14:paraId="2D853CC7" w14:textId="77777777" w:rsidR="001A5F59" w:rsidRPr="003F55B0" w:rsidRDefault="001A5F59" w:rsidP="007D0B26">
            <w:r w:rsidRPr="003F55B0">
              <w:t>EB-PBF</w:t>
            </w:r>
          </w:p>
        </w:tc>
        <w:tc>
          <w:tcPr>
            <w:tcW w:w="2157" w:type="dxa"/>
            <w:tcBorders>
              <w:top w:val="single" w:sz="4" w:space="0" w:color="auto"/>
              <w:left w:val="single" w:sz="4" w:space="0" w:color="auto"/>
              <w:bottom w:val="single" w:sz="4" w:space="0" w:color="auto"/>
            </w:tcBorders>
          </w:tcPr>
          <w:p w14:paraId="6B797C40" w14:textId="77777777" w:rsidR="001A5F59" w:rsidRPr="003F55B0" w:rsidRDefault="001A5F59" w:rsidP="007D0B26">
            <w:r>
              <w:t>Helmer et al.</w:t>
            </w:r>
            <w:r>
              <w:fldChar w:fldCharType="begin" w:fldLock="1"/>
            </w:r>
            <w:r>
              <w:instrText>ADDIN CSL_CITATION {"citationItems":[{"id":"ITEM-1","itemData":{"DOI":"10.1016/J.MSEA.2016.05.046","ISSN":"0921-5093","abstract":"Selective electron beam melting (SEBM) is an additive manufacturing method where complex parts are built from metal powders in layers of typically 50 μm. An electron beam is used for heating (about 900 °C building temperature) and selective melting of the material. The grain structure evolution is a result of the complex thermal and hydrodynamic conditions in the melt pool. We show how different scanning strategies can be used to produce either a columnar grain structure with a high texture in building direction or an equiaxed fine grained structure. Numerical simulations of the selective melting process are applied to study the fundamental mechanisms responsible for differing grain structures. It is shown, that the direction of the thermal gradient during solidification can be altered by scanning strategies to acquire either epitaxial growth or stray grains. We show that it is possible to locally alter the grain structure of a part, thus allowing tailoring of the mechanical properties.","author":[{"dropping-particle":"","family":"Helmer","given":"H.","non-dropping-particle":"","parse-names":false,"suffix":""},{"dropping-particle":"","family":"Bauereiß","given":"A.","non-dropping-particle":"","parse-names":false,"suffix":""},{"dropping-particle":"","family":"Singer","given":"R. F.","non-dropping-particle":"","parse-names":false,"suffix":""},{"dropping-particle":"","family":"Körner","given":"C.","non-dropping-particle":"","parse-names":false,"suffix":""}],"container-title":"Materials Science and Engineering: A","id":"ITEM-1","issued":{"date-parts":[["2016","6","21"]]},"page":"180-187","publisher":"Elsevier","title":"Grain structure evolution in Inconel 718 during selective electron beam melting","type":"article-journal","volume":"668"},"uris":["http://www.mendeley.com/documents/?uuid=0f4b5831-1810-31f6-9165-748028139bd5"]}],"mendeley":{"formattedCitation":"[26]","plainTextFormattedCitation":"[26]","previouslyFormattedCitation":"[26]"},"properties":{"noteIndex":0},"schema":"https://github.com/citation-style-language/schema/raw/master/csl-citation.json"}</w:instrText>
            </w:r>
            <w:r>
              <w:fldChar w:fldCharType="separate"/>
            </w:r>
            <w:r w:rsidRPr="0087381C">
              <w:rPr>
                <w:noProof/>
              </w:rPr>
              <w:t>[26]</w:t>
            </w:r>
            <w:r>
              <w:fldChar w:fldCharType="end"/>
            </w:r>
            <w:r>
              <w:t>, Tan et al.</w:t>
            </w:r>
            <w:r>
              <w:fldChar w:fldCharType="begin" w:fldLock="1"/>
            </w:r>
            <w:r>
              <w:instrText xml:space="preserve">ADDIN CSL_CITATION {"citationItems":[{"id":"ITEM-1","itemData":{"DOI":"10.1016/J.ACTAMAT.2015.06.036","ISSN":"1359-6454","abstract":"Electron beam melting (EBM®)-built Ti-6Al-4V has increasingly shown great potential for orthopedic implant and aerospace applications in recent years. The microstructure and mechanical properties of EBM-built Ti-6Al-4V have been systematically investigated in this work. Its microstructure consists of columnar prior β grains delineated by wavy grain boundary α and transformed α/β structures with both cellular colony and basket-weave morphology as well as numerous singular α bulges within the prior β grains. The β phase is found to form as discrete flat rods embedded in continuous α phase and its volume fraction is determined to be </w:instrText>
            </w:r>
            <w:r>
              <w:rPr>
                <w:rFonts w:ascii="Cambria Math" w:hAnsi="Cambria Math" w:cs="Cambria Math"/>
              </w:rPr>
              <w:instrText>∼</w:instrText>
            </w:r>
            <w:r>
              <w:instrText>3.6%. Moreover, α′ martensite was not observed as it has decomposed into α and β phases. In particular, the α/β interface was studied in detail combined transmission electron microscopy with atom probe tomography. Of note is that graded Ti-6Al-4V microstructure i.e. both prior β grain width and β phase interspacing continuously increase with the build height, was observed, which mainly arises from the decreasing cooling rate. Furthermore, an increasingly pronounced strain hardening effect was also observed as the previously built layers undergo a longer annealing compared to the subsequent layers. As a result, graded mechanical properties of Ti-6Al-4V with degraded microhardness and tensile properties were found. A good agreement with the Hall-Petch relation indicates that the graded property takes place mainly due to the graded microstructure. In addition, this graded microstructure and mechanical properties were discussed based on a quantitative characterization.","author":[{"dropping-particle":"","family":"Tan","given":"Xipeng","non-dropping-particle":"","parse-names":false,"suffix":""},{"dropping-particle":"","family":"Kok","given":"Yihong","non-dropping-particle":"","parse-names":false,"suffix":""},{"dropping-particle":"","family":"Tan","given":"Yu Jun","non-dropping-particle":"","parse-names":false,"suffix":""},{"dropping-particle":"","family":"Descoins","given":"Marion","non-dropping-particle":"","parse-names":false,"suffix":""},{"dropping-particle":"","family":"Mangelinck","given":"Dominique","non-dropping-particle":"","parse-names":false,"suffix":""},{"dropping-particle":"","family":"Tor","given":"Shu Beng","non-dropping-particle":"","parse-names":false,"suffix":""},{"dropping-particle":"","family":"Leong","given":"Kah Fai","non-dropping-particle":"","parse-names":false,"suffix":""},{"dropping-particle":"","family":"Chua","given":"Chee Kai","non-dropping-particle":"","parse-names":false,"suffix":""}],"container-title":"Acta Materialia","id":"ITEM-1","issued":{"date-parts":[["2015","9","15"]]},"page":"1-16","publisher":"Pergamon","title":"Graded microstructure and mechanical properties of additive manufactured Ti–6Al–4V via electron beam melting","type":"article-journal","volume":"97"},"uris":["http://www.mendeley.com/documents/?uuid=86d57a3e-478f-39d1-ac21-f9034f8cae2d"]}],"mendeley":{"formattedCitation":"[27]","plainTextFormattedCitation":"[27]","previouslyFormattedCitation":"[27]"},"properties":{"noteIndex":0},"schema":"https://github.com/citation-style-language/schema/raw/master/csl-citation.json"}</w:instrText>
            </w:r>
            <w:r>
              <w:fldChar w:fldCharType="separate"/>
            </w:r>
            <w:r w:rsidRPr="000B7974">
              <w:rPr>
                <w:noProof/>
              </w:rPr>
              <w:t>[27]</w:t>
            </w:r>
            <w:r>
              <w:fldChar w:fldCharType="end"/>
            </w:r>
            <w:r>
              <w:t>, Antonysamy et al.</w:t>
            </w:r>
            <w:r>
              <w:fldChar w:fldCharType="begin" w:fldLock="1"/>
            </w:r>
            <w:r>
              <w:instrText>ADDIN CSL_CITATION {"citationItems":[{"id":"ITEM-1","itemData":{"DOI":"10.1016/j.matchar.2013.07.012","ISSN":"10445803","abstract":"With titanium alloys, the solidification conditions in Additive Manufacturing (AM) frequently lead to coarse columnar β-grain structures. The effect of geometry on the variability in the grain structure and texture, seen in Ti6Al4V alloy components produced by Selective Electron Beam Melting (SEBM), has been investigated. Reconstruction of the primary β-phase, from α-phase EBSD data, has confirmed that in bulk sections where in-fill \"hatching\" is employed growth selection favours columnar grains aligned with an &lt;001&gt; β direction normal to the deposited powder layers; this results in a coarse β-grain structure with a strong &lt; 001 &gt; β fibre texture (up 8 x random) that can oscillate between a near random distribution around the fibre axis and cube reinforcement with build height. It is proposed that this behaviour is related to the highly elongated melt pool and the raster directions alternating between two orthogonal directions every layer, which on average favours grains with cube alignment. In contrast, the outline, or \"contour\", pass produces a distinctly different grain structure and texture resulting in a skin layer on wall surfaces, where nucleation occurs off the surrounding powder and growth follows the curved surface of the melt pool. This structure becomes increasingly important in thin sections. Local heterogeneities have also been found within different section transitions, resulting from the growth of skin grain structures into thicker sections. Texture simulations have shown that the far weaker α-texture (~ 3 x random), seen in the final product, arises from transformation on cooling occurring with a near random distribution of α-plates across the 12 variants possible from the Burgers relationship. © 2013 The Authors.","author":[{"dropping-particle":"","family":"Antonysamy","given":"A. A.","non-dropping-particle":"","parse-names":false,"suffix":""},{"dropping-particle":"","family":"Meyer","given":"J.","non-dropping-particle":"","parse-names":false,"suffix":""},{"dropping-particle":"","family":"Prangnell","given":"P. B.","non-dropping-particle":"","parse-names":false,"suffix":""}],"container-title":"Materials Characterization","id":"ITEM-1","issued":{"date-parts":[["2013"]]},"page":"153-168","publisher":"The Authors","title":"Effect of build geometry on the β-grain structure and texture in additive manufacture of Ti6Al4V by selective electron beam melting","type":"article-journal","volume":"84"},"uris":["http://www.mendeley.com/documents/?uuid=c06a9453-0176-4e72-9dfd-526f693747bb"]}],"mendeley":{"formattedCitation":"[28]","plainTextFormattedCitation":"[28]","previouslyFormattedCitation":"[28]"},"properties":{"noteIndex":0},"schema":"https://github.com/citation-style-language/schema/raw/master/csl-citation.json"}</w:instrText>
            </w:r>
            <w:r>
              <w:fldChar w:fldCharType="separate"/>
            </w:r>
            <w:r w:rsidRPr="009D17FB">
              <w:rPr>
                <w:noProof/>
              </w:rPr>
              <w:t>[28]</w:t>
            </w:r>
            <w:r>
              <w:fldChar w:fldCharType="end"/>
            </w:r>
          </w:p>
        </w:tc>
        <w:tc>
          <w:tcPr>
            <w:tcW w:w="2158" w:type="dxa"/>
            <w:tcBorders>
              <w:top w:val="single" w:sz="4" w:space="0" w:color="auto"/>
              <w:bottom w:val="single" w:sz="4" w:space="0" w:color="auto"/>
            </w:tcBorders>
          </w:tcPr>
          <w:p w14:paraId="2EA09AE9" w14:textId="77777777" w:rsidR="001A5F59" w:rsidRPr="003F55B0" w:rsidRDefault="001A5F59" w:rsidP="007D0B26">
            <w:r>
              <w:t>Machry et al.</w:t>
            </w:r>
            <w:r>
              <w:fldChar w:fldCharType="begin" w:fldLock="1"/>
            </w:r>
            <w:r>
              <w:instrText>ADDIN CSL_CITATION {"citationItems":[{"id":"ITEM-1","itemData":{"DOI":"10.1080/00325899.2015.1123800","ISSN":"0032-5899","author":[{"dropping-particle":"","family":"Machry","given":"T.","non-dropping-particle":"","parse-names":false,"suffix":""},{"dropping-particle":"","family":"Eatock","given":"D.","non-dropping-particle":"","parse-names":false,"suffix":""},{"dropping-particle":"","family":"Meyer","given":"J.","non-dropping-particle":"","parse-names":false,"suffix":""},{"dropping-particle":"","family":"Antonysamy","given":"A.","non-dropping-particle":"","parse-names":false,"suffix":""},{"dropping-particle":"","family":"Ho","given":"A.","non-dropping-particle":"","parse-names":false,"suffix":""},{"dropping-particle":"","family":"Prangnell","given":"P.","non-dropping-particle":"","parse-names":false,"suffix":""}],"container-title":"Powder Metallurgy","id":"ITEM-1","issue":"1","issued":{"date-parts":[["2016","1","17"]]},"page":"41-50","title":"Effect of microstructure on the tensile strength of Ti6Al4V specimens manufactured using additive manufacturing electron beam process","type":"article-journal","volume":"59"},"uris":["http://www.mendeley.com/documents/?uuid=bdea648b-05e3-4577-b060-1370c24d42dd"]}],"mendeley":{"formattedCitation":"[29]","plainTextFormattedCitation":"[29]","previouslyFormattedCitation":"[29]"},"properties":{"noteIndex":0},"schema":"https://github.com/citation-style-language/schema/raw/master/csl-citation.json"}</w:instrText>
            </w:r>
            <w:r>
              <w:fldChar w:fldCharType="separate"/>
            </w:r>
            <w:r w:rsidRPr="00EA17B0">
              <w:rPr>
                <w:noProof/>
              </w:rPr>
              <w:t>[29]</w:t>
            </w:r>
            <w:r>
              <w:fldChar w:fldCharType="end"/>
            </w:r>
            <w:r>
              <w:t>, Yoder</w:t>
            </w:r>
            <w:r>
              <w:fldChar w:fldCharType="begin" w:fldLock="1"/>
            </w:r>
            <w:r>
              <w:instrText>ADDIN CSL_CITATION {"citationItems":[{"id":"ITEM-1","itemData":{"DOI":"10.1016/j.addma.2017.12.001","ISSN":"22148604","abstract":"The use of manufacturing to generate topology optimized components shows promise for designers. However, designers who assume that additive manufacturing follows traditional manufacturing techniques may be misled due to the nuances in specific techniques. Since commercial topology optimization software tools are neither designed to consider orientation of the parts nor large variations in properties, the goal of this research is to evaluate the limitations of an existing commercial topology optimization software (i.e. Inspire ® ) using electron beam powder bed fusion (i.e. Arcam ® ) to produce optimized Ti-6Al-4V alloy components. Emerging qualification tools from Oak Ridge National Laboratory including in-situ near-infrared imaging and log file data analysis were used to rationalize the final performance of components. While the weight savings of each optimized part exceeded the initial criteria, the failure loads and locations proved instrumental in providing insight to additive manufacturing with topology optimization. This research has shown the need for a comprehensive understanding of correlations between geometry, additive manufacturing processing conditions, defect generation, and microstructure for characterization of complex components such as those designed by topology optimization.","author":[{"dropping-particle":"","family":"Yoder","given":"S.","non-dropping-particle":"","parse-names":false,"suffix":""},{"dropping-particle":"","family":"Morgan","given":"S.","non-dropping-particle":"","parse-names":false,"suffix":""},{"dropping-particle":"","family":"Kinzy","given":"C.","non-dropping-particle":"","parse-names":false,"suffix":""},{"dropping-particle":"","family":"Barnes","given":"E.","non-dropping-particle":"","parse-names":false,"suffix":""},{"dropping-particle":"","family":"Kirka","given":"M.","non-dropping-particle":"","parse-names":false,"suffix":""},{"dropping-particle":"","family":"Paquit","given":"V.","non-dropping-particle":"","parse-names":false,"suffix":""},{"dropping-particle":"","family":"Nandwana","given":"P.","non-dropping-particle":"","parse-names":false,"suffix":""},{"dropping-particle":"","family":"Plotkowski","given":"A.","non-dropping-particle":"","parse-names":false,"suffix":""},{"dropping-particle":"","family":"Dehoff","given":"Ryan R.","non-dropping-particle":"","parse-names":false,"suffix":""},{"dropping-particle":"","family":"Babu","given":"S. S.","non-dropping-particle":"","parse-names":false,"suffix":""}],"container-title":"Additive Manufacturing","id":"ITEM-1","issued":{"date-parts":[["2018"]]},"page":"184-196","publisher":"Elsevier B.V.","title":"Characterization of topology optimized Ti-6Al-4V components using electron beam powder bed fusion","type":"article-journal","volume":"19"},"uris":["http://www.mendeley.com/documents/?uuid=40a81003-c796-4d0d-a556-993adffe25c9"]}],"mendeley":{"formattedCitation":"[30]","plainTextFormattedCitation":"[30]","previouslyFormattedCitation":"[30]"},"properties":{"noteIndex":0},"schema":"https://github.com/citation-style-language/schema/raw/master/csl-citation.json"}</w:instrText>
            </w:r>
            <w:r>
              <w:fldChar w:fldCharType="separate"/>
            </w:r>
            <w:r w:rsidRPr="00863B40">
              <w:rPr>
                <w:noProof/>
              </w:rPr>
              <w:t>[30]</w:t>
            </w:r>
            <w:r>
              <w:fldChar w:fldCharType="end"/>
            </w:r>
          </w:p>
        </w:tc>
        <w:tc>
          <w:tcPr>
            <w:tcW w:w="2158" w:type="dxa"/>
            <w:tcBorders>
              <w:top w:val="single" w:sz="4" w:space="0" w:color="auto"/>
              <w:bottom w:val="single" w:sz="4" w:space="0" w:color="auto"/>
            </w:tcBorders>
          </w:tcPr>
          <w:p w14:paraId="6263B9A1" w14:textId="77777777" w:rsidR="001A5F59" w:rsidRPr="003F55B0" w:rsidRDefault="001A5F59" w:rsidP="007D0B26">
            <w:r>
              <w:t>Tan et al.</w:t>
            </w:r>
            <w:r>
              <w:fldChar w:fldCharType="begin" w:fldLock="1"/>
            </w:r>
            <w:r>
              <w:instrText>ADDIN CSL_CITATION {"citationItems":[{"id":"ITEM-1","itemData":{"DOI":"10.1038/srep26039","ISSN":"2045-2322","abstract":"As an important metal three-dimensional printing technology, electron beam melting (EBM) is gaining increasing attention due to its huge potential applications in aerospace and biomedical fields. EBM processing of Ti-6Al-4V as well as its microstructure and mechanical properties were extensively investigated. However, it is still lack of quantitative studies regarding its microstructural evolution, indicative of EBM thermal process. Here, we report α′ martensitic transformation and α/β interface evolution in varied printing thicknesses of EBM-printed Ti-6Al-4V block samples by means of atom probe tomography. Quantitative chemical composition analysis suggests a general phase transformation sequence. By increasing in-fill hatched thickness, elemental partitioning ratios arise and β volume fraction is increased. Furthermore, we observe kinetic vanadium segregation and aluminum depletion at interface front and the resultant α/β interface widening phenomenon. It may give rise to an increased α/β lattice mismatch and weakened α/β interfaces, which could account for the degraded strength as printing thickness increases.","author":[{"dropping-particle":"","family":"Tan","given":"Xipeng","non-dropping-particle":"","parse-names":false,"suffix":""},{"dropping-particle":"","family":"Kok","given":"Yihong","non-dropping-particle":"","parse-names":false,"suffix":""},{"dropping-particle":"","family":"Toh","given":"Wei Quan","non-dropping-particle":"","parse-names":false,"suffix":""},{"dropping-particle":"","family":"Tan","given":"Yu Jun","non-dropping-particle":"","parse-names":false,"suffix":""},{"dropping-particle":"","family":"Descoins","given":"Marion","non-dropping-particle":"","parse-names":false,"suffix":""},{"dropping-particle":"","family":"Mangelinck","given":"Dominique","non-dropping-particle":"","parse-names":false,"suffix":""},{"dropping-particle":"","family":"Tor","given":"Shu Beng","non-dropping-particle":"","parse-names":false,"suffix":""},{"dropping-particle":"","family":"Leong","given":"Kah Fai","non-dropping-particle":"","parse-names":false,"suffix":""},{"dropping-particle":"","family":"Chua","given":"Chee Kai","non-dropping-particle":"","parse-names":false,"suffix":""}],"container-title":"Scientific Reports 2016 6:1","id":"ITEM-1","issue":"1","issued":{"date-parts":[["2016","5","17"]]},"page":"1-10","publisher":"Nature Publishing Group","title":"Revealing martensitic transformation and α/β interface evolution in electron beam melting three-dimensional-printed Ti-6Al-4V","type":"article-journal","volume":"6"},"uris":["http://www.mendeley.com/documents/?uuid=b0029a00-8896-30b9-8a7a-36bb78622346"]}],"mendeley":{"formattedCitation":"[31]","plainTextFormattedCitation":"[31]","previouslyFormattedCitation":"[31]"},"properties":{"noteIndex":0},"schema":"https://github.com/citation-style-language/schema/raw/master/csl-citation.json"}</w:instrText>
            </w:r>
            <w:r>
              <w:fldChar w:fldCharType="separate"/>
            </w:r>
            <w:r w:rsidRPr="004C0F4F">
              <w:rPr>
                <w:noProof/>
              </w:rPr>
              <w:t>[31]</w:t>
            </w:r>
            <w:r>
              <w:fldChar w:fldCharType="end"/>
            </w:r>
            <w:r>
              <w:t>, Tan et al.</w:t>
            </w:r>
            <w:r>
              <w:fldChar w:fldCharType="begin" w:fldLock="1"/>
            </w:r>
            <w:r>
              <w:instrText>ADDIN CSL_CITATION {"citationItems":[{"id":"ITEM-1","itemData":{"DOI":"10.1016/J.JALLCOM.2015.05.178","ISSN":"0925-8388","abstract":"Build thickness dependent microstructure of electron beam melted (EBM&lt;sup&gt;®&lt;/sup&gt;) Ti-6Al-4V has been investigated from both experiment and simulation using four block samples with thicknesses of 1, 5, 10 and 20 mm. We observe a mixed microstructure of alternate α/β with some α′ martensite inside the 1 mm-thick sample. By contrast, only the alternate α/β microstructure with both colony and basket-weave morphologies occurs inside the 5 mm-, 10 mm- and 20 mm-thick samples. It is found that β spacing is constantly increased with the build thickness, leading to an obvious decrease in microhardness. Finite element method (FEM) simulations show that cooling rates and thermal profiles during EBM process are favorable for the formation of martensite. Moreover, full-scale FEM simulations reveal that the average temperature inside the samples is higher as the build thickness increases. It suggests that martensitic decomposition is faster in thicker samples, which is in good agreement with the experimental observations.","author":[{"dropping-particle":"","family":"Tan","given":"Xipeng","non-dropping-particle":"","parse-names":false,"suffix":""},{"dropping-particle":"","family":"Kok","given":"Yihong","non-dropping-particle":"","parse-names":false,"suffix":""},{"dropping-particle":"","family":"Tan","given":"Yu Jun","non-dropping-particle":"","parse-names":false,"suffix":""},{"dropping-particle":"","family":"Vastola","given":"Guglielmo","non-dropping-particle":"","parse-names":false,"suffix":""},{"dropping-particle":"","family":"Pei","given":"Qing Xiang","non-dropping-particle":"","parse-names":false,"suffix":""},{"dropping-particle":"","family":"Zhang","given":"Gang","non-dropping-particle":"","parse-names":false,"suffix":""},{"dropping-particle":"","family":"Zhang","given":"Yong Wei","non-dropping-particle":"","parse-names":false,"suffix":""},{"dropping-particle":"","family":"Tor","given":"Shu Beng","non-dropping-particle":"","parse-names":false,"suffix":""},{"dropping-particle":"","family":"Leong","given":"Kah Fai","non-dropping-particle":"","parse-names":false,"suffix":""},{"dropping-particle":"","family":"Chua","given":"Chee Kai","non-dropping-particle":"","parse-names":false,"suffix":""}],"container-title":"Journal of Alloys and Compounds","id":"ITEM-1","issued":{"date-parts":[["2015","10","15"]]},"page":"303-309","publisher":"Elsevier","title":"An experimental and simulation study on build thickness dependent microstructure for electron beam melted Ti–6Al–4V","type":"article-journal","volume":"646"},"uris":["http://www.mendeley.com/documents/?uuid=5f215205-eee0-363d-bbfb-6a55db0687e8"]}],"mendeley":{"formattedCitation":"[32]","plainTextFormattedCitation":"[32]","previouslyFormattedCitation":"[32]"},"properties":{"noteIndex":0},"schema":"https://github.com/citation-style-language/schema/raw/master/csl-citation.json"}</w:instrText>
            </w:r>
            <w:r>
              <w:fldChar w:fldCharType="separate"/>
            </w:r>
            <w:r w:rsidRPr="00F763B8">
              <w:rPr>
                <w:noProof/>
              </w:rPr>
              <w:t>[32]</w:t>
            </w:r>
            <w:r>
              <w:fldChar w:fldCharType="end"/>
            </w:r>
            <w:r>
              <w:t>, Sun et al.</w:t>
            </w:r>
            <w:r>
              <w:fldChar w:fldCharType="begin" w:fldLock="1"/>
            </w:r>
            <w:r>
              <w:instrText>ADDIN CSL_CITATION {"citationItems":[{"id":"ITEM-1","itemData":{"DOI":"10.1016/J.ACTAMAT.2013.10.017","ISSN":"1359-6454","abstract":"The microstructures and high-temperature tensile properties of a Co-28Cr-6Mo-0.23C-0.17N alloy fabricated by electron beam melting (EBM) with cylindrical axes deviating from the build direction by 0, 45, 55 and 90 were investigated. The preferred crystal orientations of the γ phase in the as-EBM-built samples with angles of 0, 45, 55 and 90 were near [0 0 1], [1 1 0], [1 1 1] and [1 0 0], respectively. M23C6 precipitates (M = Cr, Mo or Si) were observed to align along the build direction with intervals of around 3 μm. The phase was completely transformed into a single ε-hexagonal close-packed (hcp) phase after aging treatment at 800 C for 24 h, when lamellar colonies of M2N precipitates and the ε-hcp phase appeared in the matrix. Among the samples, the one built with 55 deviation had the highest ultimate tensile strength of 806 MPa at 700 C. The relationship between the microstructure and the build direction dependence of mechanical properties suggested that the conditions of heat treatment to homogenize the microstructure throughout the height of the EBM-built object should be determined by taking into account the thermal history during the post-melt period of the EBM process, especially when the solid-solid transformation is sluggish. © 2013 Acta Materialia Inc. Published by Elsevier Ltd. All rights reserved.","author":[{"dropping-particle":"","family":"Sun","given":"Shi Hai","non-dropping-particle":"","parse-names":false,"suffix":""},{"dropping-particle":"","family":"Koizumi","given":"Yuichiro","non-dropping-particle":"","parse-names":false,"suffix":""},{"dropping-particle":"","family":"Kurosu","given":"Shingo","non-dropping-particle":"","parse-names":false,"suffix":""},{"dropping-particle":"","family":"Li","given":"Yun Ping","non-dropping-particle":"","parse-names":false,"suffix":""},{"dropping-particle":"","family":"Matsumoto","given":"Hiroaki","non-dropping-particle":"","parse-names":false,"suffix":""},{"dropping-particle":"","family":"Chiba","given":"Akihiko","non-dropping-particle":"","parse-names":false,"suffix":""}],"container-title":"Acta Materialia","id":"ITEM-1","issued":{"date-parts":[["2014","2","1"]]},"page":"154-168","publisher":"Pergamon","title":"Build direction dependence of microstructure and high-temperature tensile property of Co–Cr–Mo alloy fabricated by electron beam melting","type":"article-journal","volume":"64"},"uris":["http://www.mendeley.com/documents/?uuid=edd76f26-7215-36bb-a984-34e9ae844893"]}],"mendeley":{"formattedCitation":"[33]","plainTextFormattedCitation":"[33]","previouslyFormattedCitation":"[33]"},"properties":{"noteIndex":0},"schema":"https://github.com/citation-style-language/schema/raw/master/csl-citation.json"}</w:instrText>
            </w:r>
            <w:r>
              <w:fldChar w:fldCharType="separate"/>
            </w:r>
            <w:r w:rsidRPr="004B4F11">
              <w:rPr>
                <w:noProof/>
              </w:rPr>
              <w:t>[33]</w:t>
            </w:r>
            <w:r>
              <w:fldChar w:fldCharType="end"/>
            </w:r>
          </w:p>
        </w:tc>
      </w:tr>
    </w:tbl>
    <w:p w14:paraId="5DE9BFA4" w14:textId="77777777" w:rsidR="001A5F59" w:rsidRDefault="001A5F59" w:rsidP="001A5F59"/>
    <w:p w14:paraId="6B69D489" w14:textId="77777777" w:rsidR="001A5F59" w:rsidRDefault="001A5F59" w:rsidP="001A5F59"/>
    <w:p w14:paraId="560B836E" w14:textId="77777777" w:rsidR="001A5F59" w:rsidRDefault="001A5F59" w:rsidP="001A5F59">
      <w:r>
        <w:br w:type="page"/>
      </w:r>
    </w:p>
    <w:p w14:paraId="6CD7BC7F" w14:textId="150A2E0A" w:rsidR="00664667" w:rsidRPr="00160BBF" w:rsidRDefault="00664667" w:rsidP="00AE4B09">
      <w:pPr>
        <w:spacing w:line="480" w:lineRule="auto"/>
      </w:pPr>
      <w:r w:rsidRPr="0047694E">
        <w:t>microstructural heterogeneities for both L-PBF and EB-PBF compiled from Kok et al</w:t>
      </w:r>
      <w:r>
        <w:fldChar w:fldCharType="begin" w:fldLock="1"/>
      </w:r>
      <w:r w:rsidR="00D5435D">
        <w:instrText>ADDIN CSL_CITATION {"citationItems":[{"id":"ITEM-1","itemData":{"DOI":"10.1016/j.matdes.2017.11.021","ISSN":"18734197","abstract":"Metal additive manufacturing (AM) has developed rapidly over the last decade to become a disruptive technology capable of revolutionizing the way that products from various industrial sectors such as biomedical, aerospace, automotive, marine and offshore are designed. Early adopters of the technology like the biomedical and aerospace industries have shown that the better-designed components offer substantial performance improvements over current designs. However, in-depth and comprehensive views on the microstructure and mechanical properties of additively manufactured metals and alloys are less reported. To realize the full design potential that metal AM can offer, especially for load-bearing structural components, it is imperative to provide a thorough understanding on the anisotropic and heterogeneous microstructure and mechanical properties that often occur within metal AM parts. This paper outlines a broad range of metal AM technologies and reviews literatures on the anisotropy and heterogeneity of microstructure and mechanical properties for metal AM parts. It can be highlighted that the contributing factors to the anisotropy and heterogeneity within metal AM parts were either their unique microstructural features or manufacturing deficiencies. Concluding remarks on the state-of-the-art research regarding this topic and the possible solutions to overcome the anisotropy and heterogeneity of metal AM parts are provided.","author":[{"dropping-particle":"","family":"Kok","given":"Y.","non-dropping-particle":"","parse-names":false,"suffix":""},{"dropping-particle":"","family":"Tan","given":"X. P.","non-dropping-particle":"","parse-names":false,"suffix":""},{"dropping-particle":"","family":"Wang","given":"P.","non-dropping-particle":"","parse-names":false,"suffix":""},{"dropping-particle":"","family":"Nai","given":"M. L.S.","non-dropping-particle":"","parse-names":false,"suffix":""},{"dropping-particle":"","family":"Loh","given":"N. H.","non-dropping-particle":"","parse-names":false,"suffix":""},{"dropping-particle":"","family":"Liu","given":"E.","non-dropping-particle":"","parse-names":false,"suffix":""},{"dropping-particle":"","family":"Tor","given":"S. B.","non-dropping-particle":"","parse-names":false,"suffix":""}],"container-title":"Materials and Design","id":"ITEM-1","issued":{"date-parts":[["2018"]]},"page":"565-586","publisher":"Elsevier Ltd","title":"Anisotropy and heterogeneity of microstructure and mechanical properties in metal additive manufacturing: A critical review","type":"article-journal","volume":"139"},"uris":["http://www.mendeley.com/documents/?uuid=f630dee4-1dc9-40ca-8638-53d2148db597"]}],"mendeley":{"formattedCitation":"[15]","plainTextFormattedCitation":"[15]","previouslyFormattedCitation":"[15]"},"properties":{"noteIndex":0},"schema":"https://github.com/citation-style-language/schema/raw/master/csl-citation.json"}</w:instrText>
      </w:r>
      <w:r>
        <w:fldChar w:fldCharType="separate"/>
      </w:r>
      <w:r w:rsidR="007D15E9" w:rsidRPr="007D15E9">
        <w:rPr>
          <w:noProof/>
        </w:rPr>
        <w:t>[15]</w:t>
      </w:r>
      <w:r>
        <w:fldChar w:fldCharType="end"/>
      </w:r>
      <w:r w:rsidRPr="0047694E">
        <w:t>, and Figure 4 shows examples of heterogeneities of grain size and grain morphology and orientation.</w:t>
      </w:r>
    </w:p>
    <w:p w14:paraId="2B6749B3" w14:textId="77777777" w:rsidR="00664667" w:rsidRPr="00B80B6D" w:rsidRDefault="00664667" w:rsidP="00AE4B09">
      <w:pPr>
        <w:spacing w:line="480" w:lineRule="auto"/>
      </w:pPr>
    </w:p>
    <w:p w14:paraId="348331B8" w14:textId="2704FCBC" w:rsidR="00664667" w:rsidRPr="00AA0B30" w:rsidRDefault="00664667" w:rsidP="00AE4B09">
      <w:pPr>
        <w:pStyle w:val="Heading3"/>
        <w:spacing w:before="0" w:after="0" w:line="480" w:lineRule="auto"/>
        <w:rPr>
          <w:szCs w:val="24"/>
        </w:rPr>
      </w:pPr>
      <w:bookmarkStart w:id="30" w:name="_Toc182400408"/>
      <w:bookmarkStart w:id="31" w:name="_Toc182505025"/>
      <w:r w:rsidRPr="00AA0B30">
        <w:rPr>
          <w:szCs w:val="24"/>
        </w:rPr>
        <w:t xml:space="preserve">Localized </w:t>
      </w:r>
      <w:r w:rsidR="00715741">
        <w:rPr>
          <w:szCs w:val="24"/>
        </w:rPr>
        <w:t>Flaws</w:t>
      </w:r>
      <w:bookmarkEnd w:id="30"/>
      <w:bookmarkEnd w:id="31"/>
    </w:p>
    <w:p w14:paraId="57140488" w14:textId="4CA993DC" w:rsidR="00664667" w:rsidRDefault="000424C9" w:rsidP="00B74D0A">
      <w:pPr>
        <w:spacing w:line="480" w:lineRule="auto"/>
      </w:pPr>
      <w:r>
        <w:t>Flaws</w:t>
      </w:r>
      <w:r w:rsidR="00664667" w:rsidRPr="0047694E">
        <w:t xml:space="preserve"> may broadly be defined as discontinuities in the material of AM fabricated components</w:t>
      </w:r>
      <w:r w:rsidR="00664667">
        <w:fldChar w:fldCharType="begin" w:fldLock="1"/>
      </w:r>
      <w:r w:rsidR="00D5435D">
        <w:instrText>ADDIN CSL_CITATION {"citationItems":[{"id":"ITEM-1","itemData":{"DOI":"10.1016/j.matdes.2016.01.099","ISSN":"18734197","abstract":"Lack of assurance of quality with additively manufactured (AM) parts is a key technological barrier that prevents manufacturers from adopting AM technologies, especially for high-value applications where component failure cannot be tolerated. Developments in process control have allowed significant enhancement of AM techniques and marked improvements in surface roughness and material properties, along with a reduction in inter-build variation and the occurrence of embedded material discontinuities. As a result, the exploitation of AM processes continues to accelerate. Unlike established subtractive processes, where in-process monitoring is now commonplace, factory-ready AM processes have not yet incorporated monitoring technologies that allow discontinuities to be detected in process. Researchers have investigated new forms of instrumentation and adaptive approaches which, when integrated, will allow further enhancement to the assurance that can be offered when producing AM components. The state-of-the-art with respect to inspection methodologies compatible with AM processes is explored here. Their suitability for the inspection and identification of typical material discontinuities and failure modes is discussed with the intention of identifying new avenues for research and proposing approaches to integration into future generations of AM systems.","author":[{"dropping-particle":"","family":"Everton","given":"Sarah K.","non-dropping-particle":"","parse-names":false,"suffix":""},{"dropping-particle":"","family":"Hirsch","given":"Matthias","non-dropping-particle":"","parse-names":false,"suffix":""},{"dropping-particle":"","family":"Stavroulakis","given":"Petros I.","non-dropping-particle":"","parse-names":false,"suffix":""},{"dropping-particle":"","family":"Leach","given":"Richard K.","non-dropping-particle":"","parse-names":false,"suffix":""},{"dropping-particle":"","family":"Clare","given":"Adam T.","non-dropping-particle":"","parse-names":false,"suffix":""}],"container-title":"Materials and Design","id":"ITEM-1","issued":{"date-parts":[["2016"]]},"page":"431-445","publisher":"The Authors","title":"Review of in-situ process monitoring and in-situ metrology for metal additive manufacturing","type":"article-journal","volume":"95"},"uris":["http://www.mendeley.com/documents/?uuid=e7c31a83-b273-4659-8fe7-85298a8ad6d6"]},{"id":"ITEM-2","itemData":{"DOI":"10.1016/J.CIRP.2007.10.004","ISSN":"0007-8506","abstract":"Layered manufacturing (LM) is gaining ground for manufacturing prototypes (RP), tools (RT) and functional end products (RM). Laser and powder bed based manufacturing (i.e. selective laser sintering/melting or its variants) holds a special place within the variety of LM processes: no other LM techniques allow processing polymers, metals, ceramics as well as many types of composites. To do so, however, quite some different powder consolidation mechanisms are invoked: solid state sintering, liquid phase sintering, partial melting, full melting, chemical binding, etc. The paper describes which type of laser-induced consolidation can be applied to what type of material. It tries to understand the underlying physical mechanisms and the interaction with the material properties. The paper demonstrates that, although SLS/SLM can process polymers, metals, ceramics and composites, quite some limitations and problems cause the palette of applicable materials still to be limited. There is still a long way to go in tuning the processes and materials in order to enlarge the applicability of LM. This is not surprising if one compares it to the decades of R&amp;D work devoted to tuning processes and materials for hot or cold forming, metal cutting (e.g. development of free machining steels), casting and injection moulding (including powder injection moulding: MIM, CIM, etc.). © 2007.","author":[{"dropping-particle":"","family":"Kruth","given":"J. P.","non-dropping-particle":"","parse-names":false,"suffix":""},{"dropping-particle":"","family":"Levy","given":"G.","non-dropping-particle":"","parse-names":false,"suffix":""},{"dropping-particle":"","family":"Klocke","given":"F.","non-dropping-particle":"","parse-names":false,"suffix":""},{"dropping-particle":"","family":"Childs","given":"T. H.C.","non-dropping-particle":"","parse-names":false,"suffix":""}],"container-title":"CIRP Annals","id":"ITEM-2","issue":"2","issued":{"date-parts":[["2007","1","1"]]},"page":"730-759","publisher":"Elsevier","title":"Consolidation phenomena in laser and powder-bed based layered manufacturing","type":"article-journal","volume":"56"},"uris":["http://www.mendeley.com/documents/?uuid=820904cb-f965-3a83-bf62-4bd81ad61654"]}],"mendeley":{"formattedCitation":"[11], [21]","plainTextFormattedCitation":"[11], [21]","previouslyFormattedCitation":"[11], [21]"},"properties":{"noteIndex":0},"schema":"https://github.com/citation-style-language/schema/raw/master/csl-citation.json"}</w:instrText>
      </w:r>
      <w:r w:rsidR="00664667">
        <w:fldChar w:fldCharType="separate"/>
      </w:r>
      <w:r w:rsidR="007D15E9" w:rsidRPr="007D15E9">
        <w:rPr>
          <w:noProof/>
        </w:rPr>
        <w:t>[11], [21]</w:t>
      </w:r>
      <w:r w:rsidR="00664667">
        <w:fldChar w:fldCharType="end"/>
      </w:r>
      <w:r w:rsidR="00664667" w:rsidRPr="0047694E">
        <w:t>. They can lead to anisotropic mechanical properties and are often detrimental to the final performance capabilities of the component</w:t>
      </w:r>
      <w:r w:rsidR="00664667">
        <w:fldChar w:fldCharType="begin" w:fldLock="1"/>
      </w:r>
      <w:r w:rsidR="00D5435D">
        <w:instrText>ADDIN CSL_CITATION {"citationItems":[{"id":"ITEM-1","itemData":{"DOI":"10.1016/j.matdes.2017.11.021","ISSN":"18734197","abstract":"Metal additive manufacturing (AM) has developed rapidly over the last decade to become a disruptive technology capable of revolutionizing the way that products from various industrial sectors such as biomedical, aerospace, automotive, marine and offshore are designed. Early adopters of the technology like the biomedical and aerospace industries have shown that the better-designed components offer substantial performance improvements over current designs. However, in-depth and comprehensive views on the microstructure and mechanical properties of additively manufactured metals and alloys are less reported. To realize the full design potential that metal AM can offer, especially for load-bearing structural components, it is imperative to provide a thorough understanding on the anisotropic and heterogeneous microstructure and mechanical properties that often occur within metal AM parts. This paper outlines a broad range of metal AM technologies and reviews literatures on the anisotropy and heterogeneity of microstructure and mechanical properties for metal AM parts. It can be highlighted that the contributing factors to the anisotropy and heterogeneity within metal AM parts were either their unique microstructural features or manufacturing deficiencies. Concluding remarks on the state-of-the-art research regarding this topic and the possible solutions to overcome the anisotropy and heterogeneity of metal AM parts are provided.","author":[{"dropping-particle":"","family":"Kok","given":"Y.","non-dropping-particle":"","parse-names":false,"suffix":""},{"dropping-particle":"","family":"Tan","given":"X. P.","non-dropping-particle":"","parse-names":false,"suffix":""},{"dropping-particle":"","family":"Wang","given":"P.","non-dropping-particle":"","parse-names":false,"suffix":""},{"dropping-particle":"","family":"Nai","given":"M. L.S.","non-dropping-particle":"","parse-names":false,"suffix":""},{"dropping-particle":"","family":"Loh","given":"N. H.","non-dropping-particle":"","parse-names":false,"suffix":""},{"dropping-particle":"","family":"Liu","given":"E.","non-dropping-particle":"","parse-names":false,"suffix":""},{"dropping-particle":"","family":"Tor","given":"S. B.","non-dropping-particle":"","parse-names":false,"suffix":""}],"container-title":"Materials and Design","id":"ITEM-1","issued":{"date-parts":[["2018"]]},"page":"565-586","publisher":"Elsevier Ltd","title":"Anisotropy and heterogeneity of microstructure and mechanical properties in metal additive manufacturing: A critical review","type":"article-journal","volume":"139"},"uris":["http://www.mendeley.com/documents/?uuid=f630dee4-1dc9-40ca-8638-53d2148db597"]}],"mendeley":{"formattedCitation":"[15]","plainTextFormattedCitation":"[15]","previouslyFormattedCitation":"[15]"},"properties":{"noteIndex":0},"schema":"https://github.com/citation-style-language/schema/raw/master/csl-citation.json"}</w:instrText>
      </w:r>
      <w:r w:rsidR="00664667">
        <w:fldChar w:fldCharType="separate"/>
      </w:r>
      <w:r w:rsidR="007D15E9" w:rsidRPr="007D15E9">
        <w:rPr>
          <w:noProof/>
        </w:rPr>
        <w:t>[15]</w:t>
      </w:r>
      <w:r w:rsidR="00664667">
        <w:fldChar w:fldCharType="end"/>
      </w:r>
      <w:r w:rsidR="00664667" w:rsidRPr="0047694E">
        <w:t>. Their irregularity of occur</w:t>
      </w:r>
      <w:r w:rsidR="00664667">
        <w:t>r</w:t>
      </w:r>
      <w:r w:rsidR="00664667" w:rsidRPr="0047694E">
        <w:t>ence and location complicate any potential component qualification process</w:t>
      </w:r>
      <w:r w:rsidR="00664667">
        <w:fldChar w:fldCharType="begin" w:fldLock="1"/>
      </w:r>
      <w:r w:rsidR="00D5435D">
        <w:instrText>ADDIN CSL_CITATION {"citationItems":[{"id":"ITEM-1","itemData":{"DOI":"10.1007/s11837-017-2265-2","ISSN":"15431851","abstract":"As the metal additive manufacturing (AM) industry moves towards industrial production, the need for qualification standards covering all aspects of the technology becomes ever more prevalent. While some standards and specifications for documenting the various aspects of AM processes and materials exist and continue to evolve, many such standards still need to be matured or are under consideration/development within standards development organizations. An important subset of this evolving the standardization domain has to do with critical property measurements for AM materials. While such measurement procedures are well documented, with various legacy standards for conventional metallic material forms such as cast or wrought structural alloys, many fewer standards are currently available to enable systematic evaluation of those properties in AM-processed metallic materials. This is due in part to the current lack of AM-specific standards and specifications for AM materials and processes, which are a logical precursor to the material characterization standards for any material system. This paper summarizes some of the important standardization activities, as well as limitations associated with using currently available standards for metal AM with a focus on measuring mission-critical properties. Technical considerations in support of future standards development, as well as a pathway for qualification/certification of AM parts enabled by the appropriate standardization landscape, are discussed.","author":[{"dropping-particle":"","family":"Seifi","given":"Mohsen","non-dropping-particle":"","parse-names":false,"suffix":""},{"dropping-particle":"","family":"Gorelik","given":"Michael","non-dropping-particle":"","parse-names":false,"suffix":""},{"dropping-particle":"","family":"Waller","given":"Jess","non-dropping-particle":"","parse-names":false,"suffix":""},{"dropping-particle":"","family":"Hrabe","given":"Nik","non-dropping-particle":"","parse-names":false,"suffix":""},{"dropping-particle":"","family":"Shamsaei","given":"Nima","non-dropping-particle":"","parse-names":false,"suffix":""},{"dropping-particle":"","family":"Daniewicz","given":"Steve","non-dropping-particle":"","parse-names":false,"suffix":""},{"dropping-particle":"","family":"Lewandowski","given":"John J.","non-dropping-particle":"","parse-names":false,"suffix":""}],"container-title":"Jom","id":"ITEM-1","issue":"3","issued":{"date-parts":[["2017"]]},"page":"439-455","title":"Progress Towards Metal Additive Manufacturing Standardization to Support Qualification and Certification","type":"article-journal","volume":"69"},"uris":["http://www.mendeley.com/documents/?uuid=3d9aa8f2-cc0e-4cd0-8c0e-715b6bb23a13"]},{"id":"ITEM-2","itemData":{"DOI":"10.1557/mrs.2015.234","ISSN":"08837694","abstract":"Additive manufacturing (also known as 3D printing) is considered a disruptive technology for producing components with topologically optimized complex geometries as well as functionalities that are not achievable by traditional methods. The realization of the full potential of 3D printing is stifled by a lack of computational design tools, generic material feedstocks, techniques for monitoring thermomechanical processes under in situ conditions, and especially methods for minimizing anisotropic static and dynamic properties brought about by microstructural heterogeneity. This article discusses the role of interdisciplinary research involving robotics and automation, process control, multiscale characterization of microstructure and properties, and high-performance computational tools to address each of these challenges. Emerging pathways to scale up additive manufacturing of structural materials to large sizes (&gt;1 m) and higher productivities (5–20 kg/h) while maintaining mechanical performance and geometrical flexibility are also discussed.","author":[{"dropping-particle":"","family":"Babu","given":"S. S.","non-dropping-particle":"","parse-names":false,"suffix":""},{"dropping-particle":"","family":"Love","given":"L.","non-dropping-particle":"","parse-names":false,"suffix":""},{"dropping-particle":"","family":"Dehoff","given":"Ryan R.","non-dropping-particle":"","parse-names":false,"suffix":""},{"dropping-particle":"","family":"Peter","given":"W.","non-dropping-particle":"","parse-names":false,"suffix":""},{"dropping-particle":"","family":"Watkins","given":"T. R.","non-dropping-particle":"","parse-names":false,"suffix":""},{"dropping-particle":"","family":"Pannala","given":"S.","non-dropping-particle":"","parse-names":false,"suffix":""}],"container-title":"MRS Bulletin","id":"ITEM-2","issue":"12","issued":{"date-parts":[["2015"]]},"page":"1154-1161","title":"Additive manufacturing of materials: Opportunities and challenges","type":"article-journal","volume":"40"},"uris":["http://www.mendeley.com/documents/?uuid=cf10b750-2717-4a46-be3b-289a0bf63094"]}],"mendeley":{"formattedCitation":"[19], [20]","plainTextFormattedCitation":"[19], [20]","previouslyFormattedCitation":"[19], [20]"},"properties":{"noteIndex":0},"schema":"https://github.com/citation-style-language/schema/raw/master/csl-citation.json"}</w:instrText>
      </w:r>
      <w:r w:rsidR="00664667">
        <w:fldChar w:fldCharType="separate"/>
      </w:r>
      <w:r w:rsidR="007D15E9" w:rsidRPr="007D15E9">
        <w:rPr>
          <w:noProof/>
        </w:rPr>
        <w:t>[19], [20]</w:t>
      </w:r>
      <w:r w:rsidR="00664667">
        <w:fldChar w:fldCharType="end"/>
      </w:r>
      <w:r w:rsidR="00664667" w:rsidRPr="0047694E">
        <w:t>. A significant amount of research for metal PBF focuses on developing methods for detecting the occur</w:t>
      </w:r>
      <w:r w:rsidR="00664667">
        <w:t>r</w:t>
      </w:r>
      <w:r w:rsidR="00664667" w:rsidRPr="0047694E">
        <w:t>ence of these defects both in-situ, while a component is being fabricated, as well as ex-situ once the build is completed</w:t>
      </w:r>
      <w:r w:rsidR="00664667">
        <w:fldChar w:fldCharType="begin" w:fldLock="1"/>
      </w:r>
      <w:r w:rsidR="00D5435D">
        <w:instrText>ADDIN CSL_CITATION {"citationItems":[{"id":"ITEM-1","itemData":{"DOI":"10.1016/j.matdes.2016.01.099","ISSN":"18734197","abstract":"Lack of assurance of quality with additively manufactured (AM) parts is a key technological barrier that prevents manufacturers from adopting AM technologies, especially for high-value applications where component failure cannot be tolerated. Developments in process control have allowed significant enhancement of AM techniques and marked improvements in surface roughness and material properties, along with a reduction in inter-build variation and the occurrence of embedded material discontinuities. As a result, the exploitation of AM processes continues to accelerate. Unlike established subtractive processes, where in-process monitoring is now commonplace, factory-ready AM processes have not yet incorporated monitoring technologies that allow discontinuities to be detected in process. Researchers have investigated new forms of instrumentation and adaptive approaches which, when integrated, will allow further enhancement to the assurance that can be offered when producing AM components. The state-of-the-art with respect to inspection methodologies compatible with AM processes is explored here. Their suitability for the inspection and identification of typical material discontinuities and failure modes is discussed with the intention of identifying new avenues for research and proposing approaches to integration into future generations of AM systems.","author":[{"dropping-particle":"","family":"Everton","given":"Sarah K.","non-dropping-particle":"","parse-names":false,"suffix":""},{"dropping-particle":"","family":"Hirsch","given":"Matthias","non-dropping-particle":"","parse-names":false,"suffix":""},{"dropping-particle":"","family":"Stavroulakis","given":"Petros I.","non-dropping-particle":"","parse-names":false,"suffix":""},{"dropping-particle":"","family":"Leach","given":"Richard K.","non-dropping-particle":"","parse-names":false,"suffix":""},{"dropping-particle":"","family":"Clare","given":"Adam T.","non-dropping-particle":"","parse-names":false,"suffix":""}],"container-title":"Materials and Design","id":"ITEM-1","issued":{"date-parts":[["2016"]]},"page":"431-445","publisher":"The Authors","title":"Review of in-situ process monitoring and in-situ metrology for metal additive manufacturing","type":"article-journal","volume":"95"},"uris":["http://www.mendeley.com/documents/?uuid=e7c31a83-b273-4659-8fe7-85298a8ad6d6"]}],"mendeley":{"formattedCitation":"[11]","plainTextFormattedCitation":"[11]","previouslyFormattedCitation":"[11]"},"properties":{"noteIndex":0},"schema":"https://github.com/citation-style-language/schema/raw/master/csl-citation.json"}</w:instrText>
      </w:r>
      <w:r w:rsidR="00664667">
        <w:fldChar w:fldCharType="separate"/>
      </w:r>
      <w:r w:rsidR="007D15E9" w:rsidRPr="007D15E9">
        <w:rPr>
          <w:noProof/>
        </w:rPr>
        <w:t>[11]</w:t>
      </w:r>
      <w:r w:rsidR="00664667">
        <w:fldChar w:fldCharType="end"/>
      </w:r>
      <w:r w:rsidR="00664667" w:rsidRPr="0047694E">
        <w:t>. Additional emphasis is placed on non-destructive evaluation (NDE) techniques to these ends as destructive techniques yield the current component useless and does not necessarily provide the requisite assurance that other subsequent parts will have the same defect locations and morphologies</w:t>
      </w:r>
      <w:r w:rsidR="00664667">
        <w:fldChar w:fldCharType="begin" w:fldLock="1"/>
      </w:r>
      <w:r w:rsidR="00664667">
        <w:instrText>ADDIN CSL_CITATION {"citationItems":[{"id":"ITEM-1","itemData":{"abstract":"Worldwide demand for and acceptance of metal additive manufacturing continues to grow in many fields with biomedical to aerospace leading the way. One serious hurdle that the technology faces is concerns about the repeatability and reliability of the technology from part-to-part, material-to-material, day-to-day, and machine-to-machine. Despite a history dating back to the mid 1980's, there is still much to be learned with respect to the conversion of wire or powder to metallic part by melting or sintering with a high-energy laser or electron beam. From the consistency of its microstructure, to the effects of typical defects on part performance, quality concerns are being addressed through a variety of avenues. In this report, a review of the material trends associated with metal additive manufacturing is presented alongside an investigation of the state-of-the art in process monitoring, modeling, and control. A critical part of any quality control and inspection program, non-destructive evaluation methods as applied and applicable to metal additive manufacturing are also reviewed. Recommendations, based on observed themes and trends with respect to the abilities of current materials barriers, sensor technologies, and non-destructive test methods, include: understanding the porosity - performance relationship its link to NDE probability of detection; translating melt pool characteristics into mechanical performance predictors through experimentally-validated numerical models; monitoring geometry in-process, layerby- layer; creating process quality indicators alongside proposed standard specimens for comparing geometric build accuracy; and focusing NDE development on non-contact methods that can overcome the challenges associated with surface roughness and complex geometry. Through these and continued efforts in materials characterization and process development, additive manufacturing will be able to reach its much-anticipated potential.","author":[{"dropping-particle":"","family":"Sharratt","given":"Bree M","non-dropping-particle":"","parse-names":false,"suffix":""}],"container-title":"Department of National Defence of Canada","id":"ITEM-1","issue":"March","issued":{"date-parts":[["2015"]]},"note":"BOOKMARK: pp.71","page":"95-100","title":"Non-Destructive Techniques and Technologies for Qualification of Additive Manufactured Parts and Processes: A Literature Review","type":"article-journal","volume":"55"},"uris":["http://www.mendeley.com/documents/?uuid=68274237-c7e8-44f4-8e09-39d66b2d90f5"]}],"mendeley":{"formattedCitation":"[7]","plainTextFormattedCitation":"[7]","previouslyFormattedCitation":"[7]"},"properties":{"noteIndex":0},"schema":"https://github.com/citation-style-language/schema/raw/master/csl-citation.json"}</w:instrText>
      </w:r>
      <w:r w:rsidR="00664667">
        <w:fldChar w:fldCharType="separate"/>
      </w:r>
      <w:r w:rsidR="00664667" w:rsidRPr="0015465F">
        <w:rPr>
          <w:noProof/>
        </w:rPr>
        <w:t>[7]</w:t>
      </w:r>
      <w:r w:rsidR="00664667">
        <w:fldChar w:fldCharType="end"/>
      </w:r>
      <w:r w:rsidR="00664667" w:rsidRPr="0047694E">
        <w:t>.</w:t>
      </w:r>
      <w:r w:rsidR="0009079B">
        <w:t xml:space="preserve"> </w:t>
      </w:r>
      <w:r w:rsidR="00664667" w:rsidRPr="0047694E">
        <w:t xml:space="preserve">Several reviews survey the various localized </w:t>
      </w:r>
      <w:r w:rsidR="00AE3D57">
        <w:t>flaws</w:t>
      </w:r>
      <w:r w:rsidR="00664667" w:rsidRPr="0047694E">
        <w:t xml:space="preserve"> that may occur during the PBF process. They have reached something of a consensus on the following localized defects</w:t>
      </w:r>
      <w:r w:rsidR="00664667">
        <w:t xml:space="preserve"> as shown </w:t>
      </w:r>
      <w:r w:rsidR="009A7BF4">
        <w:t xml:space="preserve">in </w:t>
      </w:r>
      <w:r w:rsidR="009A7BF4">
        <w:fldChar w:fldCharType="begin"/>
      </w:r>
      <w:r w:rsidR="009A7BF4">
        <w:instrText xml:space="preserve"> REF _Ref182507036 \h </w:instrText>
      </w:r>
      <w:r w:rsidR="009A7BF4">
        <w:fldChar w:fldCharType="separate"/>
      </w:r>
      <w:r w:rsidR="00E4730A" w:rsidRPr="00EC5E00">
        <w:t xml:space="preserve">Table </w:t>
      </w:r>
      <w:r w:rsidR="00E4730A">
        <w:rPr>
          <w:noProof/>
        </w:rPr>
        <w:t>3</w:t>
      </w:r>
      <w:r w:rsidR="009A7BF4">
        <w:fldChar w:fldCharType="end"/>
      </w:r>
      <w:r w:rsidR="00664667">
        <w:t>.</w:t>
      </w:r>
    </w:p>
    <w:p w14:paraId="35FEA834" w14:textId="77777777" w:rsidR="00664667" w:rsidRPr="0047694E" w:rsidRDefault="00664667" w:rsidP="00B74D0A">
      <w:pPr>
        <w:spacing w:line="480" w:lineRule="auto"/>
      </w:pPr>
    </w:p>
    <w:p w14:paraId="156078D4" w14:textId="77777777" w:rsidR="00A61048" w:rsidRDefault="00664667" w:rsidP="00B74D0A">
      <w:pPr>
        <w:spacing w:line="480" w:lineRule="auto"/>
      </w:pPr>
      <w:r w:rsidRPr="0047694E">
        <w:t>Since porosity figures prominently in the literature, we will discuss it in further detail. Porosity is any location within a component that does not contain dense, fused material. It is ofte</w:t>
      </w:r>
      <w:r>
        <w:t>n</w:t>
      </w:r>
      <w:r w:rsidRPr="0047694E">
        <w:t xml:space="preserve"> divided into three different subcategories based on the hypothesized causal </w:t>
      </w:r>
    </w:p>
    <w:tbl>
      <w:tblPr>
        <w:tblStyle w:val="TableGrid"/>
        <w:tblW w:w="0" w:type="auto"/>
        <w:tblLook w:val="04A0" w:firstRow="1" w:lastRow="0" w:firstColumn="1" w:lastColumn="0" w:noHBand="0" w:noVBand="1"/>
      </w:tblPr>
      <w:tblGrid>
        <w:gridCol w:w="4315"/>
        <w:gridCol w:w="4315"/>
      </w:tblGrid>
      <w:tr w:rsidR="00A61048" w14:paraId="29D3129B" w14:textId="77777777" w:rsidTr="00DB48F1">
        <w:tc>
          <w:tcPr>
            <w:tcW w:w="4315" w:type="dxa"/>
            <w:vAlign w:val="center"/>
          </w:tcPr>
          <w:p w14:paraId="795AB44E" w14:textId="77777777" w:rsidR="00A61048" w:rsidRDefault="00A61048" w:rsidP="00DB48F1">
            <w:pPr>
              <w:jc w:val="center"/>
            </w:pPr>
            <w:r w:rsidRPr="004451AF">
              <w:t>A)</w:t>
            </w:r>
            <w:r>
              <w:rPr>
                <w:noProof/>
              </w:rPr>
              <w:drawing>
                <wp:inline distT="0" distB="0" distL="0" distR="0" wp14:anchorId="337C7D70" wp14:editId="49E51352">
                  <wp:extent cx="2743200" cy="1377315"/>
                  <wp:effectExtent l="0" t="0" r="0" b="0"/>
                  <wp:docPr id="1254355024" name="Picture 4" descr="A close-up of a sam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509166" name="Picture 4" descr="A close-up of a sampl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3200" cy="1377315"/>
                          </a:xfrm>
                          <a:prstGeom prst="rect">
                            <a:avLst/>
                          </a:prstGeom>
                        </pic:spPr>
                      </pic:pic>
                    </a:graphicData>
                  </a:graphic>
                </wp:inline>
              </w:drawing>
            </w:r>
          </w:p>
        </w:tc>
        <w:tc>
          <w:tcPr>
            <w:tcW w:w="4315" w:type="dxa"/>
            <w:vAlign w:val="center"/>
          </w:tcPr>
          <w:p w14:paraId="27C41E81" w14:textId="77777777" w:rsidR="00A61048" w:rsidRDefault="00A61048" w:rsidP="00DB48F1">
            <w:pPr>
              <w:keepNext/>
              <w:jc w:val="center"/>
            </w:pPr>
            <w:r w:rsidRPr="004451AF">
              <w:rPr>
                <w:noProof/>
              </w:rPr>
              <w:t>B)</w:t>
            </w:r>
            <w:r>
              <w:rPr>
                <w:noProof/>
              </w:rPr>
              <w:drawing>
                <wp:inline distT="0" distB="0" distL="0" distR="0" wp14:anchorId="7422FE43" wp14:editId="7D81497F">
                  <wp:extent cx="2743200" cy="2668905"/>
                  <wp:effectExtent l="0" t="0" r="0" b="0"/>
                  <wp:docPr id="1048891373"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303960" name="Picture 5" descr="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43200" cy="2668905"/>
                          </a:xfrm>
                          <a:prstGeom prst="rect">
                            <a:avLst/>
                          </a:prstGeom>
                        </pic:spPr>
                      </pic:pic>
                    </a:graphicData>
                  </a:graphic>
                </wp:inline>
              </w:drawing>
            </w:r>
          </w:p>
        </w:tc>
      </w:tr>
    </w:tbl>
    <w:p w14:paraId="217D92B0" w14:textId="03B1D0AF" w:rsidR="00A61048" w:rsidRDefault="00A61048" w:rsidP="00A61048">
      <w:pPr>
        <w:pStyle w:val="Caption"/>
      </w:pPr>
      <w:bookmarkStart w:id="32" w:name="_Toc182400482"/>
      <w:bookmarkStart w:id="33" w:name="_Toc182505099"/>
      <w:r w:rsidRPr="00395726">
        <w:t xml:space="preserve">Figure </w:t>
      </w:r>
      <w:r>
        <w:fldChar w:fldCharType="begin"/>
      </w:r>
      <w:r>
        <w:instrText xml:space="preserve"> SEQ Figure \* ARABIC </w:instrText>
      </w:r>
      <w:r>
        <w:fldChar w:fldCharType="separate"/>
      </w:r>
      <w:r w:rsidR="00E4730A">
        <w:rPr>
          <w:noProof/>
        </w:rPr>
        <w:t>4</w:t>
      </w:r>
      <w:r>
        <w:rPr>
          <w:noProof/>
        </w:rPr>
        <w:fldChar w:fldCharType="end"/>
      </w:r>
      <w:r w:rsidRPr="00395726">
        <w:t>. Examples of A) heterogeneities in grain size and b) heterogeneities in morphology and orientation. Reproduced from Yoder</w:t>
      </w:r>
      <w:r w:rsidRPr="00631F40">
        <w:fldChar w:fldCharType="begin" w:fldLock="1"/>
      </w:r>
      <w:r>
        <w:instrText>ADDIN CSL_CITATION {"citationItems":[{"id":"ITEM-1","itemData":{"DOI":"10.1016/j.addma.2017.12.001","ISSN":"22148604","abstract":"The use of manufacturing to generate topology optimized components shows promise for designers. However, designers who assume that additive manufacturing follows traditional manufacturing techniques may be misled due to the nuances in specific techniques. Since commercial topology optimization software tools are neither designed to consider orientation of the parts nor large variations in properties, the goal of this research is to evaluate the limitations of an existing commercial topology optimization software (i.e. Inspire ® ) using electron beam powder bed fusion (i.e. Arcam ® ) to produce optimized Ti-6Al-4V alloy components. Emerging qualification tools from Oak Ridge National Laboratory including in-situ near-infrared imaging and log file data analysis were used to rationalize the final performance of components. While the weight savings of each optimized part exceeded the initial criteria, the failure loads and locations proved instrumental in providing insight to additive manufacturing with topology optimization. This research has shown the need for a comprehensive understanding of correlations between geometry, additive manufacturing processing conditions, defect generation, and microstructure for characterization of complex components such as those designed by topology optimization.","author":[{"dropping-particle":"","family":"Yoder","given":"S.","non-dropping-particle":"","parse-names":false,"suffix":""},{"dropping-particle":"","family":"Morgan","given":"S.","non-dropping-particle":"","parse-names":false,"suffix":""},{"dropping-particle":"","family":"Kinzy","given":"C.","non-dropping-particle":"","parse-names":false,"suffix":""},{"dropping-particle":"","family":"Barnes","given":"E.","non-dropping-particle":"","parse-names":false,"suffix":""},{"dropping-particle":"","family":"Kirka","given":"M.","non-dropping-particle":"","parse-names":false,"suffix":""},{"dropping-particle":"","family":"Paquit","given":"V.","non-dropping-particle":"","parse-names":false,"suffix":""},{"dropping-particle":"","family":"Nandwana","given":"P.","non-dropping-particle":"","parse-names":false,"suffix":""},{"dropping-particle":"","family":"Plotkowski","given":"A.","non-dropping-particle":"","parse-names":false,"suffix":""},{"dropping-particle":"","family":"Dehoff","given":"Ryan R.","non-dropping-particle":"","parse-names":false,"suffix":""},{"dropping-particle":"","family":"Babu","given":"S. S.","non-dropping-particle":"","parse-names":false,"suffix":""}],"container-title":"Additive Manufacturing","id":"ITEM-1","issued":{"date-parts":[["2018"]]},"page":"184-196","publisher":"Elsevier B.V.","title":"Characterization of topology optimized Ti-6Al-4V components using electron beam powder bed fusion","type":"article-journal","volume":"19"},"uris":["http://www.mendeley.com/documents/?uuid=40a81003-c796-4d0d-a556-993adffe25c9"]}],"mendeley":{"formattedCitation":"[30]","plainTextFormattedCitation":"[30]","previouslyFormattedCitation":"[30]"},"properties":{"noteIndex":0},"schema":"https://github.com/citation-style-language/schema/raw/master/csl-citation.json"}</w:instrText>
      </w:r>
      <w:r w:rsidRPr="00631F40">
        <w:fldChar w:fldCharType="separate"/>
      </w:r>
      <w:r w:rsidRPr="00631F40">
        <w:rPr>
          <w:noProof/>
        </w:rPr>
        <w:t>[30]</w:t>
      </w:r>
      <w:r w:rsidRPr="00631F40">
        <w:fldChar w:fldCharType="end"/>
      </w:r>
      <w:r w:rsidRPr="00631F40">
        <w:t xml:space="preserve"> </w:t>
      </w:r>
      <w:r w:rsidRPr="00395726">
        <w:t>and Antonysamy et al.</w:t>
      </w:r>
      <w:r w:rsidRPr="00631F40">
        <w:fldChar w:fldCharType="begin" w:fldLock="1"/>
      </w:r>
      <w:r w:rsidRPr="00631F40">
        <w:instrText>ADDIN CSL_CITATION {"citationItems":[{"id":"ITEM-1","itemData":{"DOI":"10.1016/j.matchar.2013.07.012","ISSN":"10445803","abstract":"With titanium alloys, the solidification conditions in Additive Manufacturing (AM) frequently lead to coarse columnar β-grain structures. The effect of geometry on the variability in the grain structure and texture, seen in Ti6Al4V alloy components produced by Selective Electron Beam Melting (SEBM), has been investigated. Reconstruction of the primary β-phase, from α-phase EBSD data, has confirmed that in bulk sections where in-fill \"hatching\" is employed growth selection favours columnar grains aligned with an &lt;001&gt; β direction normal to the deposited powder layers; this results in a coarse β-grain structure with a strong &lt; 001 &gt; β fibre texture (up 8 x random) that can oscillate between a near random distribution around the fibre axis and cube reinforcement with build height. It is proposed that this behaviour is related to the highly elongated melt pool and the raster directions alternating between two orthogonal directions every layer, which on average favours grains with cube alignment. In contrast, the outline, or \"contour\", pass produces a distinctly different grain structure and texture resulting in a skin layer on wall surfaces, where nucleation occurs off the surrounding powder and growth follows the curved surface of the melt pool. This structure becomes increasingly important in thin sections. Local heterogeneities have also been found within different section transitions, resulting from the growth of skin grain structures into thicker sections. Texture simulations have shown that the far weaker α-texture (~ 3 x random), seen in the final product, arises from transformation on cooling occurring with a near random distribution of α-plates across the 12 variants possible from the Burgers relationship. © 2013 The Authors.","author":[{"dropping-particle":"","family":"Antonysamy","given":"A. A.","non-dropping-particle":"","parse-names":false,"suffix":""},{"dropping-particle":"","family":"Meyer","given":"J.","non-dropping-particle":"","parse-names":false,"suffix":""},{"dropping-particle":"","family":"Prangnell","given":"P. B.","non-dropping-particle":"","parse-names":false,"suffix":""}],"container-title":"Materials Characterization","id":"ITEM-1","issued":{"date-parts":[["2013"]]},"page":"153-168","publisher":"The Authors","title":"Effect of build geometry on the β-grain structure and texture in additive manufacture of Ti6Al4V by selective electron beam melting","type":"article-journal","volume":"84"},"uris":["http://www.mendeley.com/documents/?uuid=c06a9453-0176-4e72-9dfd-526f693747bb"]}],"mendeley":{"formattedCitation":"[28]","plainTextFormattedCitation":"[28]","previouslyFormattedCitation":"[28]"},"properties":{"noteIndex":0},"schema":"https://github.com/citation-style-language/schema/raw/master/csl-citation.json"}</w:instrText>
      </w:r>
      <w:r w:rsidRPr="00631F40">
        <w:fldChar w:fldCharType="separate"/>
      </w:r>
      <w:r w:rsidRPr="00631F40">
        <w:rPr>
          <w:noProof/>
        </w:rPr>
        <w:t>[28]</w:t>
      </w:r>
      <w:r w:rsidRPr="00631F40">
        <w:fldChar w:fldCharType="end"/>
      </w:r>
      <w:r w:rsidRPr="00395726">
        <w:t xml:space="preserve"> respectively.</w:t>
      </w:r>
      <w:bookmarkEnd w:id="32"/>
      <w:bookmarkEnd w:id="33"/>
    </w:p>
    <w:p w14:paraId="6C70F8A6" w14:textId="77777777" w:rsidR="00AE612A" w:rsidRDefault="00AE612A" w:rsidP="00A61048"/>
    <w:p w14:paraId="257A0330" w14:textId="77777777" w:rsidR="00AE612A" w:rsidRDefault="00AE612A" w:rsidP="00A61048"/>
    <w:p w14:paraId="024B8C53" w14:textId="4A80B799" w:rsidR="00B32311" w:rsidRPr="00EC5E00" w:rsidRDefault="00B32311" w:rsidP="00B32311">
      <w:pPr>
        <w:pStyle w:val="Caption"/>
      </w:pPr>
      <w:bookmarkStart w:id="34" w:name="_Toc182400464"/>
      <w:bookmarkStart w:id="35" w:name="_Toc182505081"/>
      <w:bookmarkStart w:id="36" w:name="_Ref182507036"/>
      <w:r w:rsidRPr="00EC5E00">
        <w:t xml:space="preserve">Table </w:t>
      </w:r>
      <w:r>
        <w:fldChar w:fldCharType="begin"/>
      </w:r>
      <w:r>
        <w:instrText xml:space="preserve"> SEQ Table \* ARABIC </w:instrText>
      </w:r>
      <w:r>
        <w:fldChar w:fldCharType="separate"/>
      </w:r>
      <w:r w:rsidR="00E4730A">
        <w:rPr>
          <w:noProof/>
        </w:rPr>
        <w:t>3</w:t>
      </w:r>
      <w:r>
        <w:rPr>
          <w:noProof/>
        </w:rPr>
        <w:fldChar w:fldCharType="end"/>
      </w:r>
      <w:bookmarkEnd w:id="36"/>
      <w:r w:rsidRPr="00EC5E00">
        <w:t xml:space="preserve">. Enumeration of localized </w:t>
      </w:r>
      <w:r>
        <w:t xml:space="preserve">flaws </w:t>
      </w:r>
      <w:r w:rsidRPr="00EC5E00">
        <w:t>in AM.</w:t>
      </w:r>
      <w:bookmarkEnd w:id="34"/>
      <w:bookmarkEnd w:id="3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1357"/>
        <w:gridCol w:w="1357"/>
        <w:gridCol w:w="1357"/>
        <w:gridCol w:w="1357"/>
        <w:gridCol w:w="1789"/>
      </w:tblGrid>
      <w:tr w:rsidR="00B32311" w14:paraId="3060EF90" w14:textId="77777777" w:rsidTr="00DB48F1">
        <w:tc>
          <w:tcPr>
            <w:tcW w:w="1413" w:type="dxa"/>
            <w:tcBorders>
              <w:top w:val="single" w:sz="4" w:space="0" w:color="auto"/>
              <w:bottom w:val="single" w:sz="4" w:space="0" w:color="auto"/>
              <w:right w:val="single" w:sz="4" w:space="0" w:color="auto"/>
            </w:tcBorders>
          </w:tcPr>
          <w:p w14:paraId="2752ED59" w14:textId="77777777" w:rsidR="00B32311" w:rsidRPr="00EE4825" w:rsidRDefault="00B32311" w:rsidP="00DB48F1">
            <w:pPr>
              <w:rPr>
                <w:b/>
                <w:bCs/>
              </w:rPr>
            </w:pPr>
          </w:p>
        </w:tc>
        <w:tc>
          <w:tcPr>
            <w:tcW w:w="1357" w:type="dxa"/>
            <w:tcBorders>
              <w:top w:val="single" w:sz="4" w:space="0" w:color="auto"/>
              <w:left w:val="single" w:sz="4" w:space="0" w:color="auto"/>
              <w:bottom w:val="single" w:sz="4" w:space="0" w:color="auto"/>
            </w:tcBorders>
          </w:tcPr>
          <w:p w14:paraId="336834B8" w14:textId="77777777" w:rsidR="00B32311" w:rsidRPr="00DB48F1" w:rsidRDefault="00B32311" w:rsidP="00DB48F1">
            <w:pPr>
              <w:rPr>
                <w:b/>
                <w:bCs/>
              </w:rPr>
            </w:pPr>
            <w:r w:rsidRPr="00DB48F1">
              <w:rPr>
                <w:b/>
                <w:bCs/>
              </w:rPr>
              <w:t>DeBroy et al.</w:t>
            </w:r>
            <w:r w:rsidRPr="00DB48F1">
              <w:rPr>
                <w:b/>
                <w:bCs/>
              </w:rPr>
              <w:fldChar w:fldCharType="begin" w:fldLock="1"/>
            </w:r>
            <w:r w:rsidRPr="00DB48F1">
              <w:rPr>
                <w:b/>
                <w:bCs/>
              </w:rPr>
              <w:instrText>ADDIN CSL_CITATION {"citationItems":[{"id":"ITEM-1","itemData":{"DOI":"10.1016/j.pmatsci.2017.10.001","ISSN":"00796425","abstract":"Since its inception, significant progress has been made in understanding additive manufacturing (AM) processes and the structure and properties of the fabricated metallic components. Because the field is rapidly evolving, a periodic critical assessment of our understanding is useful and this paper seeks to address this need. It covers the emerging research on AM of metallic materials and provides a comprehensive overview of the physical processes and the underlying science of metallurgical structure and properties of the deposited parts. The uniqueness of this review includes substantive discussions on refractory alloys, precious metals and compositionally graded alloys, a succinct comparison of AM with welding and a critical examination of the printability of various engineering alloys based on experiments and theory. An assessment of the status of the field, the gaps in the scientific understanding and the research needs for the expansion of AM of metallic components are provided.","author":[{"dropping-particle":"","family":"DebRoy","given":"T.","non-dropping-particle":"","parse-names":false,"suffix":""},{"dropping-particle":"","family":"Wei","given":"H. L.","non-dropping-particle":"","parse-names":false,"suffix":""},{"dropping-particle":"","family":"Zuback","given":"J. S.","non-dropping-particle":"","parse-names":false,"suffix":""},{"dropping-particle":"","family":"Mukherjee","given":"T.","non-dropping-particle":"","parse-names":false,"suffix":""},{"dropping-particle":"","family":"Elmer","given":"J. W.","non-dropping-particle":"","parse-names":false,"suffix":""},{"dropping-particle":"","family":"Milewski","given":"J. O.","non-dropping-particle":"","parse-names":false,"suffix":""},{"dropping-particle":"","family":"Beese","given":"A. M.","non-dropping-particle":"","parse-names":false,"suffix":""},{"dropping-particle":"","family":"Wilson-Heid","given":"A.","non-dropping-particle":"","parse-names":false,"suffix":""},{"dropping-particle":"","family":"De","given":"A.","non-dropping-particle":"","parse-names":false,"suffix":""},{"dropping-particle":"","family":"Zhang","given":"W.","non-dropping-particle":"","parse-names":false,"suffix":""}],"container-title":"Progress in Materials Science","id":"ITEM-1","issued":{"date-parts":[["2018"]]},"page":"112-224","title":"Additive manufacturing of metallic components – Process, structure and properties","type":"article-journal","volume":"92"},"uris":["http://www.mendeley.com/documents/?uuid=266c5c88-a2a8-4b7d-9354-812ed4cbdbf0"]}],"mendeley":{"formattedCitation":"[16]","plainTextFormattedCitation":"[16]","previouslyFormattedCitation":"[16]"},"properties":{"noteIndex":0},"schema":"https://github.com/citation-style-language/schema/raw/master/csl-citation.json"}</w:instrText>
            </w:r>
            <w:r w:rsidRPr="00DB48F1">
              <w:rPr>
                <w:b/>
                <w:bCs/>
              </w:rPr>
              <w:fldChar w:fldCharType="separate"/>
            </w:r>
            <w:r w:rsidRPr="00DB48F1">
              <w:rPr>
                <w:b/>
                <w:bCs/>
                <w:noProof/>
              </w:rPr>
              <w:t>[16]</w:t>
            </w:r>
            <w:r w:rsidRPr="00DB48F1">
              <w:rPr>
                <w:b/>
                <w:bCs/>
              </w:rPr>
              <w:fldChar w:fldCharType="end"/>
            </w:r>
          </w:p>
        </w:tc>
        <w:tc>
          <w:tcPr>
            <w:tcW w:w="1357" w:type="dxa"/>
            <w:tcBorders>
              <w:top w:val="single" w:sz="4" w:space="0" w:color="auto"/>
              <w:bottom w:val="single" w:sz="4" w:space="0" w:color="auto"/>
            </w:tcBorders>
          </w:tcPr>
          <w:p w14:paraId="3FBB48F7" w14:textId="77777777" w:rsidR="00B32311" w:rsidRPr="00DB48F1" w:rsidRDefault="00B32311" w:rsidP="00DB48F1">
            <w:pPr>
              <w:rPr>
                <w:b/>
                <w:bCs/>
              </w:rPr>
            </w:pPr>
            <w:r w:rsidRPr="00DB48F1">
              <w:rPr>
                <w:b/>
                <w:bCs/>
              </w:rPr>
              <w:t>Kok et al.</w:t>
            </w:r>
            <w:r w:rsidRPr="00DB48F1">
              <w:rPr>
                <w:b/>
                <w:bCs/>
              </w:rPr>
              <w:fldChar w:fldCharType="begin" w:fldLock="1"/>
            </w:r>
            <w:r w:rsidRPr="00DB48F1">
              <w:rPr>
                <w:b/>
                <w:bCs/>
              </w:rPr>
              <w:instrText>ADDIN CSL_CITATION {"citationItems":[{"id":"ITEM-1","itemData":{"DOI":"10.1016/j.matdes.2017.11.021","ISSN":"18734197","abstract":"Metal additive manufacturing (AM) has developed rapidly over the last decade to become a disruptive technology capable of revolutionizing the way that products from various industrial sectors such as biomedical, aerospace, automotive, marine and offshore are designed. Early adopters of the technology like the biomedical and aerospace industries have shown that the better-designed components offer substantial performance improvements over current designs. However, in-depth and comprehensive views on the microstructure and mechanical properties of additively manufactured metals and alloys are less reported. To realize the full design potential that metal AM can offer, especially for load-bearing structural components, it is imperative to provide a thorough understanding on the anisotropic and heterogeneous microstructure and mechanical properties that often occur within metal AM parts. This paper outlines a broad range of metal AM technologies and reviews literatures on the anisotropy and heterogeneity of microstructure and mechanical properties for metal AM parts. It can be highlighted that the contributing factors to the anisotropy and heterogeneity within metal AM parts were either their unique microstructural features or manufacturing deficiencies. Concluding remarks on the state-of-the-art research regarding this topic and the possible solutions to overcome the anisotropy and heterogeneity of metal AM parts are provided.","author":[{"dropping-particle":"","family":"Kok","given":"Y.","non-dropping-particle":"","parse-names":false,"suffix":""},{"dropping-particle":"","family":"Tan","given":"X. P.","non-dropping-particle":"","parse-names":false,"suffix":""},{"dropping-particle":"","family":"Wang","given":"P.","non-dropping-particle":"","parse-names":false,"suffix":""},{"dropping-particle":"","family":"Nai","given":"M. L.S.","non-dropping-particle":"","parse-names":false,"suffix":""},{"dropping-particle":"","family":"Loh","given":"N. H.","non-dropping-particle":"","parse-names":false,"suffix":""},{"dropping-particle":"","family":"Liu","given":"E.","non-dropping-particle":"","parse-names":false,"suffix":""},{"dropping-particle":"","family":"Tor","given":"S. B.","non-dropping-particle":"","parse-names":false,"suffix":""}],"container-title":"Materials and Design","id":"ITEM-1","issued":{"date-parts":[["2018"]]},"page":"565-586","publisher":"Elsevier Ltd","title":"Anisotropy and heterogeneity of microstructure and mechanical properties in metal additive manufacturing: A critical review","type":"article-journal","volume":"139"},"uris":["http://www.mendeley.com/documents/?uuid=f630dee4-1dc9-40ca-8638-53d2148db597"]}],"mendeley":{"formattedCitation":"[15]","plainTextFormattedCitation":"[15]","previouslyFormattedCitation":"[15]"},"properties":{"noteIndex":0},"schema":"https://github.com/citation-style-language/schema/raw/master/csl-citation.json"}</w:instrText>
            </w:r>
            <w:r w:rsidRPr="00DB48F1">
              <w:rPr>
                <w:b/>
                <w:bCs/>
              </w:rPr>
              <w:fldChar w:fldCharType="separate"/>
            </w:r>
            <w:r w:rsidRPr="00DB48F1">
              <w:rPr>
                <w:b/>
                <w:bCs/>
                <w:noProof/>
              </w:rPr>
              <w:t>[15]</w:t>
            </w:r>
            <w:r w:rsidRPr="00DB48F1">
              <w:rPr>
                <w:b/>
                <w:bCs/>
              </w:rPr>
              <w:fldChar w:fldCharType="end"/>
            </w:r>
          </w:p>
        </w:tc>
        <w:tc>
          <w:tcPr>
            <w:tcW w:w="1357" w:type="dxa"/>
            <w:tcBorders>
              <w:top w:val="single" w:sz="4" w:space="0" w:color="auto"/>
              <w:bottom w:val="single" w:sz="4" w:space="0" w:color="auto"/>
            </w:tcBorders>
          </w:tcPr>
          <w:p w14:paraId="0EEB0892" w14:textId="77777777" w:rsidR="00B32311" w:rsidRPr="00DB48F1" w:rsidRDefault="00B32311" w:rsidP="00DB48F1">
            <w:pPr>
              <w:rPr>
                <w:b/>
                <w:bCs/>
              </w:rPr>
            </w:pPr>
            <w:r w:rsidRPr="00DB48F1">
              <w:rPr>
                <w:b/>
                <w:bCs/>
              </w:rPr>
              <w:t>Sames et al.</w:t>
            </w:r>
            <w:r w:rsidRPr="00DB48F1">
              <w:rPr>
                <w:b/>
                <w:bCs/>
              </w:rPr>
              <w:fldChar w:fldCharType="begin" w:fldLock="1"/>
            </w:r>
            <w:r w:rsidRPr="00DB48F1">
              <w:rPr>
                <w:b/>
                <w:bCs/>
              </w:rPr>
              <w:instrText>ADDIN CSL_CITATION {"citationItems":[{"id":"ITEM-1","itemData":{"DOI":"10.1080/09506608.2015.1116649","ISSN":"17432804","abstract":"© 2016, Taylor and Francis Ltd. All rights reserved. 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A.","non-dropping-particle":"","parse-names":false,"suffix":""},{"dropping-particle":"","family":"Pannala","given":"S.","non-dropping-particle":"","parse-names":false,"suffix":""},{"dropping-particle":"","family":"Dehoff","given":"Ryan R.","non-dropping-particle":"","parse-names":false,"suffix":""},{"dropping-particle":"","family":"Babu","given":"S. S.","non-dropping-particle":"","parse-names":false,"suffix":""}],"container-title":"International Materials Reviews","id":"ITEM-1","issue":"5","issued":{"date-parts":[["2016"]]},"note":"This paper offers my rationale for spatial mapping in the first place!!!!!\n- Discusses chamber environment considerations\n- Discusses beam-powder bed interactions\n- Discusses scan strategy considerations","page":"315-360","title":"The metallurgy and processing science of metal additive manufacturing","type":"article-journal","volume":"61"},"uris":["http://www.mendeley.com/documents/?uuid=ff39032e-6efb-4b09-ac46-ac30610144bb"]}],"mendeley":{"formattedCitation":"[6]","plainTextFormattedCitation":"[6]","previouslyFormattedCitation":"[6]"},"properties":{"noteIndex":0},"schema":"https://github.com/citation-style-language/schema/raw/master/csl-citation.json"}</w:instrText>
            </w:r>
            <w:r w:rsidRPr="00DB48F1">
              <w:rPr>
                <w:b/>
                <w:bCs/>
              </w:rPr>
              <w:fldChar w:fldCharType="separate"/>
            </w:r>
            <w:r w:rsidRPr="00DB48F1">
              <w:rPr>
                <w:b/>
                <w:bCs/>
                <w:noProof/>
              </w:rPr>
              <w:t>[6]</w:t>
            </w:r>
            <w:r w:rsidRPr="00DB48F1">
              <w:rPr>
                <w:b/>
                <w:bCs/>
              </w:rPr>
              <w:fldChar w:fldCharType="end"/>
            </w:r>
          </w:p>
        </w:tc>
        <w:tc>
          <w:tcPr>
            <w:tcW w:w="1357" w:type="dxa"/>
            <w:tcBorders>
              <w:top w:val="single" w:sz="4" w:space="0" w:color="auto"/>
              <w:bottom w:val="single" w:sz="4" w:space="0" w:color="auto"/>
            </w:tcBorders>
          </w:tcPr>
          <w:p w14:paraId="69B47E89" w14:textId="77777777" w:rsidR="00B32311" w:rsidRPr="00DB48F1" w:rsidRDefault="00B32311" w:rsidP="00DB48F1">
            <w:pPr>
              <w:rPr>
                <w:b/>
                <w:bCs/>
              </w:rPr>
            </w:pPr>
            <w:r w:rsidRPr="00DB48F1">
              <w:rPr>
                <w:b/>
                <w:bCs/>
              </w:rPr>
              <w:t>Everton et al.</w:t>
            </w:r>
            <w:r w:rsidRPr="00DB48F1">
              <w:rPr>
                <w:b/>
                <w:bCs/>
              </w:rPr>
              <w:fldChar w:fldCharType="begin" w:fldLock="1"/>
            </w:r>
            <w:r w:rsidRPr="00DB48F1">
              <w:rPr>
                <w:b/>
                <w:bCs/>
              </w:rPr>
              <w:instrText>ADDIN CSL_CITATION {"citationItems":[{"id":"ITEM-1","itemData":{"DOI":"10.1016/j.matdes.2016.01.099","ISSN":"18734197","abstract":"Lack of assurance of quality with additively manufactured (AM) parts is a key technological barrier that prevents manufacturers from adopting AM technologies, especially for high-value applications where component failure cannot be tolerated. Developments in process control have allowed significant enhancement of AM techniques and marked improvements in surface roughness and material properties, along with a reduction in inter-build variation and the occurrence of embedded material discontinuities. As a result, the exploitation of AM processes continues to accelerate. Unlike established subtractive processes, where in-process monitoring is now commonplace, factory-ready AM processes have not yet incorporated monitoring technologies that allow discontinuities to be detected in process. Researchers have investigated new forms of instrumentation and adaptive approaches which, when integrated, will allow further enhancement to the assurance that can be offered when producing AM components. The state-of-the-art with respect to inspection methodologies compatible with AM processes is explored here. Their suitability for the inspection and identification of typical material discontinuities and failure modes is discussed with the intention of identifying new avenues for research and proposing approaches to integration into future generations of AM systems.","author":[{"dropping-particle":"","family":"Everton","given":"Sarah K.","non-dropping-particle":"","parse-names":false,"suffix":""},{"dropping-particle":"","family":"Hirsch","given":"Matthias","non-dropping-particle":"","parse-names":false,"suffix":""},{"dropping-particle":"","family":"Stavroulakis","given":"Petros I.","non-dropping-particle":"","parse-names":false,"suffix":""},{"dropping-particle":"","family":"Leach","given":"Richard K.","non-dropping-particle":"","parse-names":false,"suffix":""},{"dropping-particle":"","family":"Clare","given":"Adam T.","non-dropping-particle":"","parse-names":false,"suffix":""}],"container-title":"Materials and Design","id":"ITEM-1","issued":{"date-parts":[["2016"]]},"page":"431-445","publisher":"The Authors","title":"Review of in-situ process monitoring and in-situ metrology for metal additive manufacturing","type":"article-journal","volume":"95"},"uris":["http://www.mendeley.com/documents/?uuid=e7c31a83-b273-4659-8fe7-85298a8ad6d6"]}],"mendeley":{"formattedCitation":"[11]","plainTextFormattedCitation":"[11]","previouslyFormattedCitation":"[11]"},"properties":{"noteIndex":0},"schema":"https://github.com/citation-style-language/schema/raw/master/csl-citation.json"}</w:instrText>
            </w:r>
            <w:r w:rsidRPr="00DB48F1">
              <w:rPr>
                <w:b/>
                <w:bCs/>
              </w:rPr>
              <w:fldChar w:fldCharType="separate"/>
            </w:r>
            <w:r w:rsidRPr="00DB48F1">
              <w:rPr>
                <w:b/>
                <w:bCs/>
                <w:noProof/>
              </w:rPr>
              <w:t>[11]</w:t>
            </w:r>
            <w:r w:rsidRPr="00DB48F1">
              <w:rPr>
                <w:b/>
                <w:bCs/>
              </w:rPr>
              <w:fldChar w:fldCharType="end"/>
            </w:r>
          </w:p>
        </w:tc>
        <w:tc>
          <w:tcPr>
            <w:tcW w:w="1789" w:type="dxa"/>
            <w:tcBorders>
              <w:top w:val="single" w:sz="4" w:space="0" w:color="auto"/>
              <w:bottom w:val="single" w:sz="4" w:space="0" w:color="auto"/>
            </w:tcBorders>
          </w:tcPr>
          <w:p w14:paraId="4C674222" w14:textId="77777777" w:rsidR="00B32311" w:rsidRPr="00DB48F1" w:rsidRDefault="00B32311" w:rsidP="00DB48F1">
            <w:pPr>
              <w:rPr>
                <w:b/>
                <w:bCs/>
              </w:rPr>
            </w:pPr>
            <w:r w:rsidRPr="00DB48F1">
              <w:rPr>
                <w:b/>
                <w:bCs/>
              </w:rPr>
              <w:t>Sharrat</w:t>
            </w:r>
            <w:r w:rsidRPr="00DB48F1">
              <w:rPr>
                <w:b/>
                <w:bCs/>
              </w:rPr>
              <w:fldChar w:fldCharType="begin" w:fldLock="1"/>
            </w:r>
            <w:r w:rsidRPr="00DB48F1">
              <w:rPr>
                <w:b/>
                <w:bCs/>
              </w:rPr>
              <w:instrText>ADDIN CSL_CITATION {"citationItems":[{"id":"ITEM-1","itemData":{"abstract":"Worldwide demand for and acceptance of metal additive manufacturing continues to grow in many fields with biomedical to aerospace leading the way. One serious hurdle that the technology faces is concerns about the repeatability and reliability of the technology from part-to-part, material-to-material, day-to-day, and machine-to-machine. Despite a history dating back to the mid 1980's, there is still much to be learned with respect to the conversion of wire or powder to metallic part by melting or sintering with a high-energy laser or electron beam. From the consistency of its microstructure, to the effects of typical defects on part performance, quality concerns are being addressed through a variety of avenues. In this report, a review of the material trends associated with metal additive manufacturing is presented alongside an investigation of the state-of-the art in process monitoring, modeling, and control. A critical part of any quality control and inspection program, non-destructive evaluation methods as applied and applicable to metal additive manufacturing are also reviewed. Recommendations, based on observed themes and trends with respect to the abilities of current materials barriers, sensor technologies, and non-destructive test methods, include: understanding the porosity - performance relationship its link to NDE probability of detection; translating melt pool characteristics into mechanical performance predictors through experimentally-validated numerical models; monitoring geometry in-process, layerby- layer; creating process quality indicators alongside proposed standard specimens for comparing geometric build accuracy; and focusing NDE development on non-contact methods that can overcome the challenges associated with surface roughness and complex geometry. Through these and continued efforts in materials characterization and process development, additive manufacturing will be able to reach its much-anticipated potential.","author":[{"dropping-particle":"","family":"Sharratt","given":"Bree M","non-dropping-particle":"","parse-names":false,"suffix":""}],"container-title":"Department of National Defence of Canada","id":"ITEM-1","issue":"March","issued":{"date-parts":[["2015"]]},"note":"BOOKMARK: pp.71","page":"95-100","title":"Non-Destructive Techniques and Technologies for Qualification of Additive Manufactured Parts and Processes: A Literature Review","type":"article-journal","volume":"55"},"uris":["http://www.mendeley.com/documents/?uuid=68274237-c7e8-44f4-8e09-39d66b2d90f5"]}],"mendeley":{"formattedCitation":"[7]","plainTextFormattedCitation":"[7]","previouslyFormattedCitation":"[7]"},"properties":{"noteIndex":0},"schema":"https://github.com/citation-style-language/schema/raw/master/csl-citation.json"}</w:instrText>
            </w:r>
            <w:r w:rsidRPr="00DB48F1">
              <w:rPr>
                <w:b/>
                <w:bCs/>
              </w:rPr>
              <w:fldChar w:fldCharType="separate"/>
            </w:r>
            <w:r w:rsidRPr="00DB48F1">
              <w:rPr>
                <w:b/>
                <w:bCs/>
                <w:noProof/>
              </w:rPr>
              <w:t>[7]</w:t>
            </w:r>
            <w:r w:rsidRPr="00DB48F1">
              <w:rPr>
                <w:b/>
                <w:bCs/>
              </w:rPr>
              <w:fldChar w:fldCharType="end"/>
            </w:r>
          </w:p>
        </w:tc>
      </w:tr>
      <w:tr w:rsidR="00B32311" w14:paraId="6154622B" w14:textId="77777777" w:rsidTr="00DB48F1">
        <w:tc>
          <w:tcPr>
            <w:tcW w:w="1413" w:type="dxa"/>
            <w:tcBorders>
              <w:top w:val="single" w:sz="4" w:space="0" w:color="auto"/>
              <w:bottom w:val="single" w:sz="4" w:space="0" w:color="auto"/>
              <w:right w:val="single" w:sz="4" w:space="0" w:color="auto"/>
            </w:tcBorders>
          </w:tcPr>
          <w:p w14:paraId="11D33FA8" w14:textId="77777777" w:rsidR="00B32311" w:rsidRDefault="00B32311" w:rsidP="00DB48F1">
            <w:r>
              <w:t>Porosity</w:t>
            </w:r>
          </w:p>
        </w:tc>
        <w:tc>
          <w:tcPr>
            <w:tcW w:w="1357" w:type="dxa"/>
            <w:tcBorders>
              <w:top w:val="single" w:sz="4" w:space="0" w:color="auto"/>
              <w:left w:val="single" w:sz="4" w:space="0" w:color="auto"/>
              <w:bottom w:val="single" w:sz="4" w:space="0" w:color="auto"/>
            </w:tcBorders>
          </w:tcPr>
          <w:p w14:paraId="703DC96C" w14:textId="77777777" w:rsidR="00B32311" w:rsidRDefault="00B32311" w:rsidP="00DB48F1">
            <w:r>
              <w:t>X</w:t>
            </w:r>
          </w:p>
        </w:tc>
        <w:tc>
          <w:tcPr>
            <w:tcW w:w="1357" w:type="dxa"/>
            <w:tcBorders>
              <w:top w:val="single" w:sz="4" w:space="0" w:color="auto"/>
              <w:bottom w:val="single" w:sz="4" w:space="0" w:color="auto"/>
            </w:tcBorders>
          </w:tcPr>
          <w:p w14:paraId="0D6539AF" w14:textId="77777777" w:rsidR="00B32311" w:rsidRDefault="00B32311" w:rsidP="00DB48F1">
            <w:r>
              <w:t>X</w:t>
            </w:r>
          </w:p>
        </w:tc>
        <w:tc>
          <w:tcPr>
            <w:tcW w:w="1357" w:type="dxa"/>
            <w:tcBorders>
              <w:top w:val="single" w:sz="4" w:space="0" w:color="auto"/>
              <w:bottom w:val="single" w:sz="4" w:space="0" w:color="auto"/>
            </w:tcBorders>
          </w:tcPr>
          <w:p w14:paraId="7F62B561" w14:textId="77777777" w:rsidR="00B32311" w:rsidRDefault="00B32311" w:rsidP="00DB48F1">
            <w:r>
              <w:t>X</w:t>
            </w:r>
          </w:p>
        </w:tc>
        <w:tc>
          <w:tcPr>
            <w:tcW w:w="1357" w:type="dxa"/>
            <w:tcBorders>
              <w:top w:val="single" w:sz="4" w:space="0" w:color="auto"/>
              <w:bottom w:val="single" w:sz="4" w:space="0" w:color="auto"/>
            </w:tcBorders>
          </w:tcPr>
          <w:p w14:paraId="08D53D08" w14:textId="77777777" w:rsidR="00B32311" w:rsidRDefault="00B32311" w:rsidP="00DB48F1">
            <w:r>
              <w:t>X</w:t>
            </w:r>
          </w:p>
        </w:tc>
        <w:tc>
          <w:tcPr>
            <w:tcW w:w="1789" w:type="dxa"/>
            <w:tcBorders>
              <w:top w:val="single" w:sz="4" w:space="0" w:color="auto"/>
              <w:bottom w:val="single" w:sz="4" w:space="0" w:color="auto"/>
            </w:tcBorders>
          </w:tcPr>
          <w:p w14:paraId="779319DE" w14:textId="77777777" w:rsidR="00B32311" w:rsidRDefault="00B32311" w:rsidP="00DB48F1">
            <w:r>
              <w:t>X</w:t>
            </w:r>
          </w:p>
        </w:tc>
      </w:tr>
      <w:tr w:rsidR="00B32311" w14:paraId="43CCFBCD" w14:textId="77777777" w:rsidTr="00DB48F1">
        <w:tc>
          <w:tcPr>
            <w:tcW w:w="1413" w:type="dxa"/>
            <w:tcBorders>
              <w:top w:val="single" w:sz="4" w:space="0" w:color="auto"/>
              <w:bottom w:val="single" w:sz="4" w:space="0" w:color="auto"/>
              <w:right w:val="single" w:sz="4" w:space="0" w:color="auto"/>
            </w:tcBorders>
          </w:tcPr>
          <w:p w14:paraId="7D46E3A9" w14:textId="77777777" w:rsidR="00B32311" w:rsidRDefault="00B32311" w:rsidP="00DB48F1">
            <w:r>
              <w:t>Lack-of-fusion</w:t>
            </w:r>
          </w:p>
        </w:tc>
        <w:tc>
          <w:tcPr>
            <w:tcW w:w="1357" w:type="dxa"/>
            <w:tcBorders>
              <w:top w:val="single" w:sz="4" w:space="0" w:color="auto"/>
              <w:left w:val="single" w:sz="4" w:space="0" w:color="auto"/>
              <w:bottom w:val="single" w:sz="4" w:space="0" w:color="auto"/>
            </w:tcBorders>
          </w:tcPr>
          <w:p w14:paraId="2398B4A5" w14:textId="77777777" w:rsidR="00B32311" w:rsidRDefault="00B32311" w:rsidP="00DB48F1">
            <w:r>
              <w:t>X</w:t>
            </w:r>
          </w:p>
        </w:tc>
        <w:tc>
          <w:tcPr>
            <w:tcW w:w="1357" w:type="dxa"/>
            <w:tcBorders>
              <w:top w:val="single" w:sz="4" w:space="0" w:color="auto"/>
              <w:bottom w:val="single" w:sz="4" w:space="0" w:color="auto"/>
            </w:tcBorders>
          </w:tcPr>
          <w:p w14:paraId="3456E74C" w14:textId="77777777" w:rsidR="00B32311" w:rsidRDefault="00B32311" w:rsidP="00DB48F1">
            <w:r>
              <w:t>X</w:t>
            </w:r>
          </w:p>
        </w:tc>
        <w:tc>
          <w:tcPr>
            <w:tcW w:w="1357" w:type="dxa"/>
            <w:tcBorders>
              <w:top w:val="single" w:sz="4" w:space="0" w:color="auto"/>
              <w:bottom w:val="single" w:sz="4" w:space="0" w:color="auto"/>
            </w:tcBorders>
          </w:tcPr>
          <w:p w14:paraId="04F421C9" w14:textId="77777777" w:rsidR="00B32311" w:rsidRDefault="00B32311" w:rsidP="00DB48F1"/>
        </w:tc>
        <w:tc>
          <w:tcPr>
            <w:tcW w:w="1357" w:type="dxa"/>
            <w:tcBorders>
              <w:top w:val="single" w:sz="4" w:space="0" w:color="auto"/>
              <w:bottom w:val="single" w:sz="4" w:space="0" w:color="auto"/>
            </w:tcBorders>
          </w:tcPr>
          <w:p w14:paraId="24C0C0F6" w14:textId="77777777" w:rsidR="00B32311" w:rsidRDefault="00B32311" w:rsidP="00DB48F1">
            <w:r>
              <w:t>X</w:t>
            </w:r>
          </w:p>
        </w:tc>
        <w:tc>
          <w:tcPr>
            <w:tcW w:w="1789" w:type="dxa"/>
            <w:tcBorders>
              <w:top w:val="single" w:sz="4" w:space="0" w:color="auto"/>
              <w:bottom w:val="single" w:sz="4" w:space="0" w:color="auto"/>
            </w:tcBorders>
          </w:tcPr>
          <w:p w14:paraId="11B765E7" w14:textId="77777777" w:rsidR="00B32311" w:rsidRDefault="00B32311" w:rsidP="00DB48F1">
            <w:r>
              <w:t>X</w:t>
            </w:r>
          </w:p>
        </w:tc>
      </w:tr>
      <w:tr w:rsidR="00B32311" w14:paraId="3F9B1975" w14:textId="77777777" w:rsidTr="00DB48F1">
        <w:tc>
          <w:tcPr>
            <w:tcW w:w="1413" w:type="dxa"/>
            <w:tcBorders>
              <w:top w:val="single" w:sz="4" w:space="0" w:color="auto"/>
              <w:bottom w:val="single" w:sz="4" w:space="0" w:color="auto"/>
              <w:right w:val="single" w:sz="4" w:space="0" w:color="auto"/>
            </w:tcBorders>
          </w:tcPr>
          <w:p w14:paraId="29E4B9BF" w14:textId="77777777" w:rsidR="00B32311" w:rsidRDefault="00B32311" w:rsidP="00DB48F1">
            <w:r>
              <w:t>Cracking</w:t>
            </w:r>
          </w:p>
        </w:tc>
        <w:tc>
          <w:tcPr>
            <w:tcW w:w="1357" w:type="dxa"/>
            <w:tcBorders>
              <w:top w:val="single" w:sz="4" w:space="0" w:color="auto"/>
              <w:left w:val="single" w:sz="4" w:space="0" w:color="auto"/>
              <w:bottom w:val="single" w:sz="4" w:space="0" w:color="auto"/>
            </w:tcBorders>
          </w:tcPr>
          <w:p w14:paraId="46B698CC" w14:textId="77777777" w:rsidR="00B32311" w:rsidRDefault="00B32311" w:rsidP="00DB48F1">
            <w:r>
              <w:t>X</w:t>
            </w:r>
          </w:p>
        </w:tc>
        <w:tc>
          <w:tcPr>
            <w:tcW w:w="1357" w:type="dxa"/>
            <w:tcBorders>
              <w:top w:val="single" w:sz="4" w:space="0" w:color="auto"/>
              <w:bottom w:val="single" w:sz="4" w:space="0" w:color="auto"/>
            </w:tcBorders>
          </w:tcPr>
          <w:p w14:paraId="66109DBA" w14:textId="77777777" w:rsidR="00B32311" w:rsidRDefault="00B32311" w:rsidP="00DB48F1"/>
        </w:tc>
        <w:tc>
          <w:tcPr>
            <w:tcW w:w="1357" w:type="dxa"/>
            <w:tcBorders>
              <w:top w:val="single" w:sz="4" w:space="0" w:color="auto"/>
              <w:bottom w:val="single" w:sz="4" w:space="0" w:color="auto"/>
            </w:tcBorders>
          </w:tcPr>
          <w:p w14:paraId="267FDDAF" w14:textId="77777777" w:rsidR="00B32311" w:rsidRDefault="00B32311" w:rsidP="00DB48F1">
            <w:r>
              <w:t>X</w:t>
            </w:r>
          </w:p>
        </w:tc>
        <w:tc>
          <w:tcPr>
            <w:tcW w:w="1357" w:type="dxa"/>
            <w:tcBorders>
              <w:top w:val="single" w:sz="4" w:space="0" w:color="auto"/>
              <w:bottom w:val="single" w:sz="4" w:space="0" w:color="auto"/>
            </w:tcBorders>
          </w:tcPr>
          <w:p w14:paraId="126858BF" w14:textId="77777777" w:rsidR="00B32311" w:rsidRDefault="00B32311" w:rsidP="00DB48F1">
            <w:r>
              <w:t>X</w:t>
            </w:r>
          </w:p>
        </w:tc>
        <w:tc>
          <w:tcPr>
            <w:tcW w:w="1789" w:type="dxa"/>
            <w:tcBorders>
              <w:top w:val="single" w:sz="4" w:space="0" w:color="auto"/>
              <w:bottom w:val="single" w:sz="4" w:space="0" w:color="auto"/>
            </w:tcBorders>
          </w:tcPr>
          <w:p w14:paraId="48214684" w14:textId="77777777" w:rsidR="00B32311" w:rsidRDefault="00B32311" w:rsidP="00DB48F1"/>
        </w:tc>
      </w:tr>
      <w:tr w:rsidR="00B32311" w14:paraId="26EE4124" w14:textId="77777777" w:rsidTr="00DB48F1">
        <w:tc>
          <w:tcPr>
            <w:tcW w:w="1413" w:type="dxa"/>
            <w:tcBorders>
              <w:top w:val="single" w:sz="4" w:space="0" w:color="auto"/>
              <w:bottom w:val="single" w:sz="4" w:space="0" w:color="auto"/>
              <w:right w:val="single" w:sz="4" w:space="0" w:color="auto"/>
            </w:tcBorders>
          </w:tcPr>
          <w:p w14:paraId="3C2C7FBC" w14:textId="77777777" w:rsidR="00B32311" w:rsidRDefault="00B32311" w:rsidP="00DB48F1">
            <w:r>
              <w:t>Balling</w:t>
            </w:r>
          </w:p>
        </w:tc>
        <w:tc>
          <w:tcPr>
            <w:tcW w:w="1357" w:type="dxa"/>
            <w:tcBorders>
              <w:top w:val="single" w:sz="4" w:space="0" w:color="auto"/>
              <w:left w:val="single" w:sz="4" w:space="0" w:color="auto"/>
              <w:bottom w:val="single" w:sz="4" w:space="0" w:color="auto"/>
            </w:tcBorders>
          </w:tcPr>
          <w:p w14:paraId="122D2E29" w14:textId="77777777" w:rsidR="00B32311" w:rsidRDefault="00B32311" w:rsidP="00DB48F1"/>
        </w:tc>
        <w:tc>
          <w:tcPr>
            <w:tcW w:w="1357" w:type="dxa"/>
            <w:tcBorders>
              <w:top w:val="single" w:sz="4" w:space="0" w:color="auto"/>
              <w:bottom w:val="single" w:sz="4" w:space="0" w:color="auto"/>
            </w:tcBorders>
          </w:tcPr>
          <w:p w14:paraId="6A508CB8" w14:textId="77777777" w:rsidR="00B32311" w:rsidRDefault="00B32311" w:rsidP="00DB48F1"/>
        </w:tc>
        <w:tc>
          <w:tcPr>
            <w:tcW w:w="1357" w:type="dxa"/>
            <w:tcBorders>
              <w:top w:val="single" w:sz="4" w:space="0" w:color="auto"/>
              <w:bottom w:val="single" w:sz="4" w:space="0" w:color="auto"/>
            </w:tcBorders>
          </w:tcPr>
          <w:p w14:paraId="2F336708" w14:textId="77777777" w:rsidR="00B32311" w:rsidRDefault="00B32311" w:rsidP="00DB48F1">
            <w:r>
              <w:t>X</w:t>
            </w:r>
          </w:p>
        </w:tc>
        <w:tc>
          <w:tcPr>
            <w:tcW w:w="1357" w:type="dxa"/>
            <w:tcBorders>
              <w:top w:val="single" w:sz="4" w:space="0" w:color="auto"/>
              <w:bottom w:val="single" w:sz="4" w:space="0" w:color="auto"/>
            </w:tcBorders>
          </w:tcPr>
          <w:p w14:paraId="62045EDE" w14:textId="77777777" w:rsidR="00B32311" w:rsidRDefault="00B32311" w:rsidP="00DB48F1">
            <w:r>
              <w:t>X</w:t>
            </w:r>
          </w:p>
        </w:tc>
        <w:tc>
          <w:tcPr>
            <w:tcW w:w="1789" w:type="dxa"/>
            <w:tcBorders>
              <w:top w:val="single" w:sz="4" w:space="0" w:color="auto"/>
              <w:bottom w:val="single" w:sz="4" w:space="0" w:color="auto"/>
            </w:tcBorders>
          </w:tcPr>
          <w:p w14:paraId="5CB856FE" w14:textId="77777777" w:rsidR="00B32311" w:rsidRDefault="00B32311" w:rsidP="00DB48F1">
            <w:r>
              <w:t>X</w:t>
            </w:r>
          </w:p>
        </w:tc>
      </w:tr>
      <w:tr w:rsidR="00B32311" w14:paraId="2BCE071A" w14:textId="77777777" w:rsidTr="00DB48F1">
        <w:tc>
          <w:tcPr>
            <w:tcW w:w="1413" w:type="dxa"/>
            <w:tcBorders>
              <w:top w:val="single" w:sz="4" w:space="0" w:color="auto"/>
              <w:bottom w:val="single" w:sz="4" w:space="0" w:color="auto"/>
              <w:right w:val="single" w:sz="4" w:space="0" w:color="auto"/>
            </w:tcBorders>
          </w:tcPr>
          <w:p w14:paraId="1D45C704" w14:textId="77777777" w:rsidR="00B32311" w:rsidRDefault="00B32311" w:rsidP="00DB48F1">
            <w:r>
              <w:t>Surface Roughness</w:t>
            </w:r>
          </w:p>
        </w:tc>
        <w:tc>
          <w:tcPr>
            <w:tcW w:w="1357" w:type="dxa"/>
            <w:tcBorders>
              <w:top w:val="single" w:sz="4" w:space="0" w:color="auto"/>
              <w:left w:val="single" w:sz="4" w:space="0" w:color="auto"/>
              <w:bottom w:val="single" w:sz="4" w:space="0" w:color="auto"/>
            </w:tcBorders>
          </w:tcPr>
          <w:p w14:paraId="18F09C21" w14:textId="77777777" w:rsidR="00B32311" w:rsidRDefault="00B32311" w:rsidP="00DB48F1">
            <w:r>
              <w:t>X</w:t>
            </w:r>
          </w:p>
        </w:tc>
        <w:tc>
          <w:tcPr>
            <w:tcW w:w="1357" w:type="dxa"/>
            <w:tcBorders>
              <w:top w:val="single" w:sz="4" w:space="0" w:color="auto"/>
              <w:bottom w:val="single" w:sz="4" w:space="0" w:color="auto"/>
            </w:tcBorders>
          </w:tcPr>
          <w:p w14:paraId="61A24FE4" w14:textId="77777777" w:rsidR="00B32311" w:rsidRDefault="00B32311" w:rsidP="00DB48F1"/>
        </w:tc>
        <w:tc>
          <w:tcPr>
            <w:tcW w:w="1357" w:type="dxa"/>
            <w:tcBorders>
              <w:top w:val="single" w:sz="4" w:space="0" w:color="auto"/>
              <w:bottom w:val="single" w:sz="4" w:space="0" w:color="auto"/>
            </w:tcBorders>
          </w:tcPr>
          <w:p w14:paraId="2ADFB69F" w14:textId="77777777" w:rsidR="00B32311" w:rsidRDefault="00B32311" w:rsidP="00DB48F1"/>
        </w:tc>
        <w:tc>
          <w:tcPr>
            <w:tcW w:w="1357" w:type="dxa"/>
            <w:tcBorders>
              <w:top w:val="single" w:sz="4" w:space="0" w:color="auto"/>
              <w:bottom w:val="single" w:sz="4" w:space="0" w:color="auto"/>
            </w:tcBorders>
          </w:tcPr>
          <w:p w14:paraId="636DAE9A" w14:textId="77777777" w:rsidR="00B32311" w:rsidRDefault="00B32311" w:rsidP="00DB48F1"/>
        </w:tc>
        <w:tc>
          <w:tcPr>
            <w:tcW w:w="1789" w:type="dxa"/>
            <w:tcBorders>
              <w:top w:val="single" w:sz="4" w:space="0" w:color="auto"/>
              <w:bottom w:val="single" w:sz="4" w:space="0" w:color="auto"/>
            </w:tcBorders>
          </w:tcPr>
          <w:p w14:paraId="01D036AC" w14:textId="77777777" w:rsidR="00B32311" w:rsidRDefault="00B32311" w:rsidP="00DB48F1">
            <w:r>
              <w:t>X</w:t>
            </w:r>
          </w:p>
        </w:tc>
      </w:tr>
      <w:tr w:rsidR="00B32311" w14:paraId="46184F2A" w14:textId="77777777" w:rsidTr="00DB48F1">
        <w:tc>
          <w:tcPr>
            <w:tcW w:w="1413" w:type="dxa"/>
            <w:tcBorders>
              <w:top w:val="single" w:sz="4" w:space="0" w:color="auto"/>
              <w:bottom w:val="single" w:sz="4" w:space="0" w:color="auto"/>
              <w:right w:val="single" w:sz="4" w:space="0" w:color="auto"/>
            </w:tcBorders>
          </w:tcPr>
          <w:p w14:paraId="19F34724" w14:textId="77777777" w:rsidR="00B32311" w:rsidRDefault="00B32311" w:rsidP="00DB48F1">
            <w:r>
              <w:t>Geometrical Distortion</w:t>
            </w:r>
          </w:p>
        </w:tc>
        <w:tc>
          <w:tcPr>
            <w:tcW w:w="1357" w:type="dxa"/>
            <w:tcBorders>
              <w:top w:val="single" w:sz="4" w:space="0" w:color="auto"/>
              <w:left w:val="single" w:sz="4" w:space="0" w:color="auto"/>
              <w:bottom w:val="single" w:sz="4" w:space="0" w:color="auto"/>
            </w:tcBorders>
          </w:tcPr>
          <w:p w14:paraId="24FD00A1" w14:textId="77777777" w:rsidR="00B32311" w:rsidRDefault="00B32311" w:rsidP="00DB48F1"/>
        </w:tc>
        <w:tc>
          <w:tcPr>
            <w:tcW w:w="1357" w:type="dxa"/>
            <w:tcBorders>
              <w:top w:val="single" w:sz="4" w:space="0" w:color="auto"/>
              <w:bottom w:val="single" w:sz="4" w:space="0" w:color="auto"/>
            </w:tcBorders>
          </w:tcPr>
          <w:p w14:paraId="190DDE15" w14:textId="77777777" w:rsidR="00B32311" w:rsidRDefault="00B32311" w:rsidP="00DB48F1"/>
        </w:tc>
        <w:tc>
          <w:tcPr>
            <w:tcW w:w="1357" w:type="dxa"/>
            <w:tcBorders>
              <w:top w:val="single" w:sz="4" w:space="0" w:color="auto"/>
              <w:bottom w:val="single" w:sz="4" w:space="0" w:color="auto"/>
            </w:tcBorders>
          </w:tcPr>
          <w:p w14:paraId="440D8AF2" w14:textId="77777777" w:rsidR="00B32311" w:rsidRDefault="00B32311" w:rsidP="00DB48F1">
            <w:r>
              <w:t>X</w:t>
            </w:r>
          </w:p>
        </w:tc>
        <w:tc>
          <w:tcPr>
            <w:tcW w:w="1357" w:type="dxa"/>
            <w:tcBorders>
              <w:top w:val="single" w:sz="4" w:space="0" w:color="auto"/>
              <w:bottom w:val="single" w:sz="4" w:space="0" w:color="auto"/>
            </w:tcBorders>
          </w:tcPr>
          <w:p w14:paraId="56982C0C" w14:textId="77777777" w:rsidR="00B32311" w:rsidRDefault="00B32311" w:rsidP="00DB48F1"/>
        </w:tc>
        <w:tc>
          <w:tcPr>
            <w:tcW w:w="1789" w:type="dxa"/>
            <w:tcBorders>
              <w:top w:val="single" w:sz="4" w:space="0" w:color="auto"/>
              <w:bottom w:val="single" w:sz="4" w:space="0" w:color="auto"/>
            </w:tcBorders>
          </w:tcPr>
          <w:p w14:paraId="26DEA2CD" w14:textId="77777777" w:rsidR="00B32311" w:rsidRDefault="00B32311" w:rsidP="00DB48F1">
            <w:r>
              <w:t>X</w:t>
            </w:r>
          </w:p>
        </w:tc>
      </w:tr>
    </w:tbl>
    <w:p w14:paraId="2DA1DD0B" w14:textId="77777777" w:rsidR="00B32311" w:rsidRDefault="00B32311" w:rsidP="00B32311"/>
    <w:p w14:paraId="35A9C038" w14:textId="77777777" w:rsidR="00B32311" w:rsidRDefault="00B32311" w:rsidP="00B32311"/>
    <w:p w14:paraId="69711D43" w14:textId="77777777" w:rsidR="00A61048" w:rsidRDefault="00A61048" w:rsidP="00A61048">
      <w:r>
        <w:br w:type="page"/>
      </w:r>
    </w:p>
    <w:p w14:paraId="225E50C8" w14:textId="31081C7B" w:rsidR="00664667" w:rsidRDefault="00664667" w:rsidP="00B74D0A">
      <w:pPr>
        <w:spacing w:line="480" w:lineRule="auto"/>
      </w:pPr>
      <w:r w:rsidRPr="0047694E">
        <w:t>mechanism, and these mechanisms are largely process-based but may be powder-based. Gas porosity, specifically, may be powder based and is often a result of gas porosity that is present in the powder feedstock that is used in the build. However, in L-PBF inert gas that flows over the powder</w:t>
      </w:r>
      <w:r>
        <w:t xml:space="preserve"> </w:t>
      </w:r>
      <w:r w:rsidRPr="0047694E">
        <w:t>bed may become entrapped and also lead to spherical gas porosity. The other types of porosity are solely process induced. The second form of porosity is called lack-of-fusion porosity, and it occurs during the PBF process when the heat source fails to adequately penetrate into the layer of powder and fuse it to previously solidified layers. The third form is referred to as keyhole porosity and occurs when instabilities occur in deep melt pools that cause it to collapse and subsequently solidify</w:t>
      </w:r>
      <w:r>
        <w:t xml:space="preserve"> </w:t>
      </w:r>
      <w:r w:rsidRPr="0047694E">
        <w:t xml:space="preserve">with voids inside. Examples of lack-of-fusion and keyholing porosity are shown in </w:t>
      </w:r>
      <w:r>
        <w:t>F</w:t>
      </w:r>
      <w:r w:rsidRPr="0047694E">
        <w:t>igure 5.</w:t>
      </w:r>
    </w:p>
    <w:p w14:paraId="0E9DDA5B" w14:textId="77777777" w:rsidR="00D63883" w:rsidRPr="0047694E" w:rsidRDefault="00D63883" w:rsidP="00B74D0A">
      <w:pPr>
        <w:spacing w:line="480" w:lineRule="auto"/>
      </w:pPr>
    </w:p>
    <w:p w14:paraId="1683B4C9" w14:textId="44AF0FEC" w:rsidR="00664667" w:rsidRPr="003159FC" w:rsidRDefault="00664667" w:rsidP="003159FC">
      <w:pPr>
        <w:pStyle w:val="Heading2"/>
        <w:spacing w:before="0" w:after="0" w:line="480" w:lineRule="auto"/>
        <w:rPr>
          <w:sz w:val="24"/>
          <w:szCs w:val="24"/>
        </w:rPr>
      </w:pPr>
      <w:bookmarkStart w:id="37" w:name="_Toc182400409"/>
      <w:bookmarkStart w:id="38" w:name="_Toc182505026"/>
      <w:r w:rsidRPr="000852F9">
        <w:rPr>
          <w:sz w:val="24"/>
          <w:szCs w:val="24"/>
        </w:rPr>
        <w:t>What is a Scan Path?</w:t>
      </w:r>
      <w:bookmarkEnd w:id="37"/>
      <w:bookmarkEnd w:id="38"/>
    </w:p>
    <w:p w14:paraId="40615A5D" w14:textId="77777777" w:rsidR="001A4EA2" w:rsidRDefault="00664667" w:rsidP="001A4EA2">
      <w:pPr>
        <w:spacing w:line="480" w:lineRule="auto"/>
      </w:pPr>
      <w:r w:rsidRPr="00F50F51">
        <w:t xml:space="preserve">First, we must define what a scan strategy is. A scan strategy is the set of protocols and parameters that dictate how the heat source will fill in or melt material for a build. A scan </w:t>
      </w:r>
    </w:p>
    <w:p w14:paraId="55BB39F1" w14:textId="71D48849" w:rsidR="00664667" w:rsidRDefault="00664667" w:rsidP="005B2DF9">
      <w:pPr>
        <w:spacing w:line="480" w:lineRule="auto"/>
      </w:pPr>
      <w:r w:rsidRPr="00F50F51">
        <w:t>path, then, is the actual path that the heat source follows during selective melting or deposition for lasers or electron beams that conforms to the scan strategy. The scan strategy for a given build may be adjusted by layer or by part.</w:t>
      </w:r>
    </w:p>
    <w:p w14:paraId="0AAAB1DD" w14:textId="77777777" w:rsidR="00664667" w:rsidRPr="00F50F51" w:rsidRDefault="00664667" w:rsidP="005B2DF9">
      <w:pPr>
        <w:spacing w:line="480" w:lineRule="auto"/>
      </w:pPr>
    </w:p>
    <w:p w14:paraId="37986C93" w14:textId="77777777" w:rsidR="001201E0" w:rsidRDefault="00664667" w:rsidP="005B2DF9">
      <w:pPr>
        <w:spacing w:line="480" w:lineRule="auto"/>
      </w:pPr>
      <w:r w:rsidRPr="00F50F51">
        <w:t>Figure </w:t>
      </w:r>
      <w:hyperlink w:anchor="scanpath-examples" w:history="1">
        <w:r w:rsidRPr="00F50F51">
          <w:t>6</w:t>
        </w:r>
      </w:hyperlink>
      <w:r w:rsidRPr="00F50F51">
        <w:t> shows several of the more widely deployed scan strategies that are used in metal PBF AM. Raster scan strategies, both with and without contours, are often used for both L-PBF and EB-PBF</w:t>
      </w:r>
      <w:r>
        <w:fldChar w:fldCharType="begin" w:fldLock="1"/>
      </w:r>
      <w:r>
        <w:instrText>ADDIN CSL_CITATION {"citationItems":[{"id":"ITEM-1","itemData":{"DOI":"10.1080/09506608.2015.1116649","ISSN":"17432804","abstract":"© 2016, Taylor and Francis Ltd. All rights reserved. 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A.","non-dropping-particle":"","parse-names":false,"suffix":""},{"dropping-particle":"","family":"Pannala","given":"S.","non-dropping-particle":"","parse-names":false,"suffix":""},{"dropping-particle":"","family":"Dehoff","given":"Ryan R.","non-dropping-particle":"","parse-names":false,"suffix":""},{"dropping-particle":"","family":"Babu","given":"S. S.","non-dropping-particle":"","parse-names":false,"suffix":""}],"container-title":"International Materials Reviews","id":"ITEM-1","issue":"5","issued":{"date-parts":[["2016"]]},"note":"This paper offers my rationale for spatial mapping in the first place!!!!!\n- Discusses chamber environment considerations\n- Discusses beam-powder bed interactions\n- Discusses scan strategy considerations","page":"315-360","title":"The metallurgy and processing science of metal additive manufacturing","type":"article-journal","volume":"61"},"uris":["http://www.mendeley.com/documents/?uuid=ff39032e-6efb-4b09-ac46-ac30610144bb"]}],"mendeley":{"formattedCitation":"[6]","plainTextFormattedCitation":"[6]","previouslyFormattedCitation":"[6]"},"properties":{"noteIndex":0},"schema":"https://github.com/citation-style-language/schema/raw/master/csl-citation.json"}</w:instrText>
      </w:r>
      <w:r>
        <w:fldChar w:fldCharType="separate"/>
      </w:r>
      <w:r w:rsidRPr="00B570B7">
        <w:rPr>
          <w:noProof/>
        </w:rPr>
        <w:t>[6]</w:t>
      </w:r>
      <w:r>
        <w:fldChar w:fldCharType="end"/>
      </w:r>
      <w:r w:rsidRPr="00F50F51">
        <w:t xml:space="preserve">. The island scanning strategy is used primarily in L-PBF and is </w:t>
      </w:r>
    </w:p>
    <w:p w14:paraId="569ABD21" w14:textId="77777777" w:rsidR="001201E0" w:rsidRDefault="001201E0" w:rsidP="001201E0">
      <w:pPr>
        <w:keepNext/>
      </w:pPr>
      <w:r>
        <w:rPr>
          <w:noProof/>
        </w:rPr>
        <w:drawing>
          <wp:inline distT="0" distB="0" distL="0" distR="0" wp14:anchorId="50933C22" wp14:editId="3B76C9E1">
            <wp:extent cx="5486400" cy="3680460"/>
            <wp:effectExtent l="0" t="0" r="0" b="2540"/>
            <wp:docPr id="1777666593" name="Picture 1" descr="A collage of images of a hole in a metal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83807" name="Picture 1" descr="A collage of images of a hole in a metal surfac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486400" cy="3680460"/>
                    </a:xfrm>
                    <a:prstGeom prst="rect">
                      <a:avLst/>
                    </a:prstGeom>
                  </pic:spPr>
                </pic:pic>
              </a:graphicData>
            </a:graphic>
          </wp:inline>
        </w:drawing>
      </w:r>
    </w:p>
    <w:p w14:paraId="095688D6" w14:textId="0BFA49EA" w:rsidR="001201E0" w:rsidRDefault="001201E0" w:rsidP="001201E0">
      <w:pPr>
        <w:pStyle w:val="Caption"/>
      </w:pPr>
      <w:bookmarkStart w:id="39" w:name="_Toc182400483"/>
      <w:bookmarkStart w:id="40" w:name="_Toc182505100"/>
      <w:r w:rsidRPr="005951BA">
        <w:t xml:space="preserve">Figure </w:t>
      </w:r>
      <w:r>
        <w:fldChar w:fldCharType="begin"/>
      </w:r>
      <w:r>
        <w:instrText xml:space="preserve"> SEQ Figure \* ARABIC </w:instrText>
      </w:r>
      <w:r>
        <w:fldChar w:fldCharType="separate"/>
      </w:r>
      <w:r w:rsidR="00E4730A">
        <w:rPr>
          <w:noProof/>
        </w:rPr>
        <w:t>5</w:t>
      </w:r>
      <w:r>
        <w:rPr>
          <w:noProof/>
        </w:rPr>
        <w:fldChar w:fldCharType="end"/>
      </w:r>
      <w:r w:rsidRPr="005951BA">
        <w:t>. Images of a), b), d) lack-of-fusion and c) keyholing porosity. Reproduced from Bartlett e</w:t>
      </w:r>
      <w:r w:rsidRPr="00DB48F1">
        <w:t>t al.</w:t>
      </w:r>
      <w:r w:rsidRPr="00DB48F1">
        <w:fldChar w:fldCharType="begin" w:fldLock="1"/>
      </w:r>
      <w:r w:rsidRPr="00DB48F1">
        <w:instrText>ADDIN CSL_CITATION {"citationItems":[{"id":"ITEM-1","itemData":{"DOI":"10.1016/j.addma.2018.10.045","ISSN":"22148604","abstract":"Selective laser melting (SLM) has become one of the most commonly utilized processes in metal additive manufacturing (AM). Despite its widespread use and capabilities, SLM parts are still being produced with excessive volumetric defects and flaws. The complex dependence of defect formation on process parameters, geometry, and material properties has inhibited effective quality assurance in SLM production. Exacerbating these issues are the difficulties thus far in accurately detecting and identifying defects in-process so that parts may be qualified without destructive testing. Some of the most detrimental defects produced during SLM processing are lack of fusion (LoF) defects, which are frequently found to be in excess of 100 μm in size, thus these defects are of critical importance to detect and remove. In this work, we have developed and demonstrated the capabilities of a novel in situ monitoring system using full-field infrared (IR) thermography to monitor AlSi10Mg specimens during SLM production. Using layerwise relative surface temperature measurements, subsurface defects were identified via their retained thermal signature at the surface; transient thermal modeling was performed, which supported these observations. Parts were characterized using ex situ scanning electron microscopy (SEM) to validate data identified defects and, critically, to estimate detection success. The IR defect detection method was highly effective in identifying defects, with an 82% total success rate for LoF defects; detection success improved with increasing defect size. The method was also used statistically to analyze the presence of systematic process errors during SLM production, expanding the capabilities of IR monitoring methods. This unique analysis method and simple integration for in situ IR monitoring can immediately improve non-destructive qualification methods in SLM processing.","author":[{"dropping-particle":"","family":"Bartlett","given":"Jamison L.","non-dropping-particle":"","parse-names":false,"suffix":""},{"dropping-particle":"","family":"Heim","given":"Frederick M.","non-dropping-particle":"","parse-names":false,"suffix":""},{"dropping-particle":"V.","family":"Murty","given":"Yellapu","non-dropping-particle":"","parse-names":false,"suffix":""},{"dropping-particle":"","family":"Li","given":"Xiaodong","non-dropping-particle":"","parse-names":false,"suffix":""}],"container-title":"Additive Manufacturing","id":"ITEM-1","issue":"October","issued":{"date-parts":[["2018"]]},"page":"595-605","publisher":"Elsevier","title":"In situ defect detection in selective laser melting via full-field infrared thermography","type":"article-journal","volume":"24"},"uris":["http://www.mendeley.com/documents/?uuid=0f0932ec-5f65-4ced-a144-752314abd68a"]}],"mendeley":{"formattedCitation":"[34]","plainTextFormattedCitation":"[34]","previouslyFormattedCitation":"[34]"},"properties":{"noteIndex":0},"schema":"https://github.com/citation-style-language/schema/raw/master/csl-citation.json"}</w:instrText>
      </w:r>
      <w:r w:rsidRPr="00DB48F1">
        <w:fldChar w:fldCharType="separate"/>
      </w:r>
      <w:r w:rsidRPr="00DB48F1">
        <w:rPr>
          <w:noProof/>
        </w:rPr>
        <w:t>[34]</w:t>
      </w:r>
      <w:bookmarkEnd w:id="39"/>
      <w:bookmarkEnd w:id="40"/>
      <w:r w:rsidRPr="00DB48F1">
        <w:fldChar w:fldCharType="end"/>
      </w:r>
    </w:p>
    <w:p w14:paraId="353F6944" w14:textId="77777777" w:rsidR="001201E0" w:rsidRDefault="001201E0" w:rsidP="001201E0"/>
    <w:p w14:paraId="53DA9E36" w14:textId="77777777" w:rsidR="001201E0" w:rsidRDefault="001201E0" w:rsidP="001201E0"/>
    <w:p w14:paraId="04F45E47" w14:textId="77777777" w:rsidR="001201E0" w:rsidRDefault="001201E0" w:rsidP="001201E0">
      <w:pPr>
        <w:keepNext/>
      </w:pPr>
      <w:r>
        <w:rPr>
          <w:noProof/>
        </w:rPr>
        <w:drawing>
          <wp:inline distT="0" distB="0" distL="0" distR="0" wp14:anchorId="774C56CB" wp14:editId="46AAA0CF">
            <wp:extent cx="5486400" cy="3508375"/>
            <wp:effectExtent l="0" t="0" r="0" b="0"/>
            <wp:docPr id="185377508" name="Picture 2" descr="A collage of different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53434" name="Picture 2" descr="A collage of different arrows&#10;&#10;Description automatically generated with medium confidence"/>
                    <pic:cNvPicPr/>
                  </pic:nvPicPr>
                  <pic:blipFill>
                    <a:blip r:embed="rId18">
                      <a:extLst>
                        <a:ext uri="{28A0092B-C50C-407E-A947-70E740481C1C}">
                          <a14:useLocalDpi xmlns:a14="http://schemas.microsoft.com/office/drawing/2010/main" val="0"/>
                        </a:ext>
                      </a:extLst>
                    </a:blip>
                    <a:stretch>
                      <a:fillRect/>
                    </a:stretch>
                  </pic:blipFill>
                  <pic:spPr>
                    <a:xfrm>
                      <a:off x="0" y="0"/>
                      <a:ext cx="5486400" cy="3508375"/>
                    </a:xfrm>
                    <a:prstGeom prst="rect">
                      <a:avLst/>
                    </a:prstGeom>
                  </pic:spPr>
                </pic:pic>
              </a:graphicData>
            </a:graphic>
          </wp:inline>
        </w:drawing>
      </w:r>
    </w:p>
    <w:p w14:paraId="2DD18969" w14:textId="4C44B607" w:rsidR="001201E0" w:rsidRDefault="001201E0" w:rsidP="001201E0">
      <w:pPr>
        <w:pStyle w:val="Caption"/>
      </w:pPr>
      <w:bookmarkStart w:id="41" w:name="_Toc182400484"/>
      <w:bookmarkStart w:id="42" w:name="_Toc182505101"/>
      <w:r w:rsidRPr="008415CB">
        <w:t xml:space="preserve">Figure </w:t>
      </w:r>
      <w:r>
        <w:fldChar w:fldCharType="begin"/>
      </w:r>
      <w:r>
        <w:instrText xml:space="preserve"> SEQ Figure \* ARABIC </w:instrText>
      </w:r>
      <w:r>
        <w:fldChar w:fldCharType="separate"/>
      </w:r>
      <w:r w:rsidR="00E4730A">
        <w:rPr>
          <w:noProof/>
        </w:rPr>
        <w:t>6</w:t>
      </w:r>
      <w:r>
        <w:rPr>
          <w:noProof/>
        </w:rPr>
        <w:fldChar w:fldCharType="end"/>
      </w:r>
      <w:r w:rsidRPr="008415CB">
        <w:t>. Scan strategies used to determin</w:t>
      </w:r>
      <w:r>
        <w:t>e</w:t>
      </w:r>
      <w:r w:rsidRPr="008415CB">
        <w:t xml:space="preserve"> heat source path in metal AM as seen in the X-Y plane (perpendicular to the build direction): a) unidirectional or concurrent fill, b) bi-directional, snaking, or countercurrent fill, c) island scanning, d) spo</w:t>
      </w:r>
      <w:r>
        <w:t xml:space="preserve">t </w:t>
      </w:r>
      <w:r w:rsidRPr="008415CB">
        <w:t>melting, e) spot melting contours with snaking fill and f) line melting contours with snaking fill. Reproduced from Sames et al.</w:t>
      </w:r>
      <w:r w:rsidRPr="001B5730">
        <w:fldChar w:fldCharType="begin" w:fldLock="1"/>
      </w:r>
      <w:r>
        <w:instrText>ADDIN CSL_CITATION {"citationItems":[{"id":"ITEM-1","itemData":{"DOI":"10.1080/09506608.2015.1116649","ISSN":"17432804","abstract":"© 2016, Taylor and Francis Ltd. All rights reserved. 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A.","non-dropping-particle":"","parse-names":false,"suffix":""},{"dropping-particle":"","family":"Pannala","given":"S.","non-dropping-particle":"","parse-names":false,"suffix":""},{"dropping-particle":"","family":"Dehoff","given":"Ryan R.","non-dropping-particle":"","parse-names":false,"suffix":""},{"dropping-particle":"","family":"Babu","given":"S. S.","non-dropping-particle":"","parse-names":false,"suffix":""}],"container-title":"International Materials Reviews","id":"ITEM-1","issue":"5","issued":{"date-parts":[["2016"]]},"note":"This paper offers my rationale for spatial mapping in the first place!!!!!\n- Discusses chamber environment considerations\n- Discusses beam-powder bed interactions\n- Discusses scan strategy considerations","page":"315-360","title":"The metallurgy and processing science of metal additive manufacturing","type":"article-journal","volume":"61"},"uris":["http://www.mendeley.com/documents/?uuid=ff39032e-6efb-4b09-ac46-ac30610144bb"]}],"mendeley":{"formattedCitation":"[6]","plainTextFormattedCitation":"[6]","previouslyFormattedCitation":"[6]"},"properties":{"noteIndex":0},"schema":"https://github.com/citation-style-language/schema/raw/master/csl-citation.json"}</w:instrText>
      </w:r>
      <w:r w:rsidRPr="001B5730">
        <w:fldChar w:fldCharType="separate"/>
      </w:r>
      <w:r w:rsidRPr="001B5730">
        <w:rPr>
          <w:noProof/>
        </w:rPr>
        <w:t>[6]</w:t>
      </w:r>
      <w:bookmarkEnd w:id="41"/>
      <w:bookmarkEnd w:id="42"/>
      <w:r w:rsidRPr="001B5730">
        <w:fldChar w:fldCharType="end"/>
      </w:r>
    </w:p>
    <w:p w14:paraId="5A913CC9" w14:textId="77777777" w:rsidR="001201E0" w:rsidRDefault="001201E0" w:rsidP="001201E0"/>
    <w:p w14:paraId="10D5DB57" w14:textId="77777777" w:rsidR="001201E0" w:rsidRDefault="001201E0" w:rsidP="001201E0"/>
    <w:p w14:paraId="57CC3828" w14:textId="5CB62C9E" w:rsidR="001201E0" w:rsidRDefault="001201E0" w:rsidP="001201E0">
      <w:r>
        <w:br w:type="page"/>
      </w:r>
    </w:p>
    <w:p w14:paraId="5176208F" w14:textId="6D8A09C2" w:rsidR="00664667" w:rsidRDefault="00664667" w:rsidP="005B2DF9">
      <w:pPr>
        <w:spacing w:line="480" w:lineRule="auto"/>
      </w:pPr>
      <w:r w:rsidRPr="00F50F51">
        <w:t>employed in order to reduce residual stresses within the part during fabrication</w:t>
      </w:r>
      <w:r>
        <w:fldChar w:fldCharType="begin" w:fldLock="1"/>
      </w:r>
      <w:r w:rsidR="00D5435D">
        <w:instrText>ADDIN CSL_CITATION {"citationItems":[{"id":"ITEM-1","itemData":{"author":[{"dropping-particle":"","family":"Carter, Luke N., Moataz M. Attallah","given":"and Roger C. Reed","non-dropping-particle":"","parse-names":false,"suffix":""}],"container-title":"Superalloys","id":"ITEM-1","issued":{"date-parts":[["2012"]]},"page":"2826-2834","title":"Laser powder bed fabrication of nickel-base superalloys: influence of parameters; characterisation, quantification and mitigation of cracking","type":"article-journal","volume":"6"},"uris":["http://www.mendeley.com/documents/?uuid=e602bd22-6a4f-4d32-b5c6-f390b1af6fdc"]}],"mendeley":{"formattedCitation":"[35]","plainTextFormattedCitation":"[35]","previouslyFormattedCitation":"[35]"},"properties":{"noteIndex":0},"schema":"https://github.com/citation-style-language/schema/raw/master/csl-citation.json"}</w:instrText>
      </w:r>
      <w:r>
        <w:fldChar w:fldCharType="separate"/>
      </w:r>
      <w:r w:rsidR="007D15E9" w:rsidRPr="007D15E9">
        <w:rPr>
          <w:noProof/>
        </w:rPr>
        <w:t>[35]</w:t>
      </w:r>
      <w:r>
        <w:fldChar w:fldCharType="end"/>
      </w:r>
      <w:r w:rsidRPr="00F50F51">
        <w:t>. Finally, the spot melt – also referred to as point melt – is used primarily in EB-PBF because of the higher deflection rates of the electron beam that are possible</w:t>
      </w:r>
      <w:r>
        <w:fldChar w:fldCharType="begin" w:fldLock="1"/>
      </w:r>
      <w:r w:rsidR="00D5435D">
        <w:instrText>ADDIN CSL_CITATION {"citationItems":[{"id":"ITEM-1","itemData":{"DOI":"10.1179/1743284714y.0000000734","ISSN":"0267-0836","abstract":"© 2015 Institute of Materials, Minerals and Mining.Site specific control of the crystallographic orientation of grains within metal components has been unachievable before the advent of metals additive manufacturing (AM) technologies. To demonstrate the capability, the growth of highly misoriented micron scale grains outlining the letters D, O and E, through the thickness of a 25?4 mm tall bulk block comprised of primarily columnar [001] oriented grains made of the nickel base superalloy Inconel 718 was promoted. To accomplish this, electron beam scan strategies were developed based on principles of columnar to equiaxed transitions during solidification. Through changes in scan strategy, the electron beam heat source can rapidly change between point and line heat source modes to promote steady state and/or transient thermal gradients and liquid/solid interface velocity. With this approach, an equiaxed solidification in the regions bounding the letters D, O and E was achieved. The through thickness existence of the equiaxed grain structure outlining the letters within a highly columnar [001] oriented bulk was confirmed through characterizing the bulk specimen with energy selective neutron radiography and confirming with an electron backscatter detection. Ultimately, this demonstration promotes the ability to build metal components with site specific control on crystallographic orientation of grains using the electron beam melting process.","author":[{"dropping-particle":"","family":"Dehoff","given":"Ryan R.","non-dropping-particle":"","parse-names":false,"suffix":""},{"dropping-particle":"","family":"Kirka","given":"M. M.","non-dropping-particle":"","parse-names":false,"suffix":""},{"dropping-particle":"","family":"Sames","given":"W. J.","non-dropping-particle":"","parse-names":false,"suffix":""},{"dropping-particle":"","family":"Bilheux","given":"H.","non-dropping-particle":"","parse-names":false,"suffix":""},{"dropping-particle":"","family":"Tremsin","given":"A. S.","non-dropping-particle":"","parse-names":false,"suffix":""},{"dropping-particle":"","family":"Lowe","given":"L. E.","non-dropping-particle":"","parse-names":false,"suffix":""},{"dropping-particle":"","family":"Babu","given":"S. S.","non-dropping-particle":"","parse-names":false,"suffix":""}],"container-title":"Materials Science and Technology","id":"ITEM-1","issue":"8","issued":{"date-parts":[["2015"]]},"page":"931-938","title":"Site specific control of crystallographic grain orientation through electron beam additive manufacturing","type":"article-journal","volume":"31"},"uris":["http://www.mendeley.com/documents/?uuid=c73fe2da-dd6e-4cd7-ac94-4b7a2ed12aaa"]}],"mendeley":{"formattedCitation":"[36]","plainTextFormattedCitation":"[36]","previouslyFormattedCitation":"[36]"},"properties":{"noteIndex":0},"schema":"https://github.com/citation-style-language/schema/raw/master/csl-citation.json"}</w:instrText>
      </w:r>
      <w:r>
        <w:fldChar w:fldCharType="separate"/>
      </w:r>
      <w:r w:rsidR="007D15E9" w:rsidRPr="007D15E9">
        <w:rPr>
          <w:noProof/>
        </w:rPr>
        <w:t>[36]</w:t>
      </w:r>
      <w:r>
        <w:fldChar w:fldCharType="end"/>
      </w:r>
      <w:r w:rsidRPr="00F50F51">
        <w:t>. Additionally, the selection of a scan strategy directly affects selection of other processing parameters; the power and velocity of the beam must be optimized for a given scan strategy</w:t>
      </w:r>
      <w:r>
        <w:fldChar w:fldCharType="begin" w:fldLock="1"/>
      </w:r>
      <w:r>
        <w:instrText>ADDIN CSL_CITATION {"citationItems":[{"id":"ITEM-1","itemData":{"DOI":"10.1080/09506608.2015.1116649","ISSN":"17432804","abstract":"© 2016, Taylor and Francis Ltd. All rights reserved. 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A.","non-dropping-particle":"","parse-names":false,"suffix":""},{"dropping-particle":"","family":"Pannala","given":"S.","non-dropping-particle":"","parse-names":false,"suffix":""},{"dropping-particle":"","family":"Dehoff","given":"Ryan R.","non-dropping-particle":"","parse-names":false,"suffix":""},{"dropping-particle":"","family":"Babu","given":"S. S.","non-dropping-particle":"","parse-names":false,"suffix":""}],"container-title":"International Materials Reviews","id":"ITEM-1","issue":"5","issued":{"date-parts":[["2016"]]},"note":"This paper offers my rationale for spatial mapping in the first place!!!!!\n- Discusses chamber environment considerations\n- Discusses beam-powder bed interactions\n- Discusses scan strategy considerations","page":"315-360","title":"The metallurgy and processing science of metal additive manufacturing","type":"article-journal","volume":"61"},"uris":["http://www.mendeley.com/documents/?uuid=ff39032e-6efb-4b09-ac46-ac30610144bb"]}],"mendeley":{"formattedCitation":"[6]","plainTextFormattedCitation":"[6]","previouslyFormattedCitation":"[6]"},"properties":{"noteIndex":0},"schema":"https://github.com/citation-style-language/schema/raw/master/csl-citation.json"}</w:instrText>
      </w:r>
      <w:r>
        <w:fldChar w:fldCharType="separate"/>
      </w:r>
      <w:r w:rsidRPr="00741166">
        <w:rPr>
          <w:noProof/>
        </w:rPr>
        <w:t>[6]</w:t>
      </w:r>
      <w:r>
        <w:fldChar w:fldCharType="end"/>
      </w:r>
      <w:r w:rsidRPr="00F50F51">
        <w:t>.</w:t>
      </w:r>
    </w:p>
    <w:p w14:paraId="3BCBED69" w14:textId="77777777" w:rsidR="00664667" w:rsidRPr="00F50F51" w:rsidRDefault="00664667" w:rsidP="005B2DF9">
      <w:pPr>
        <w:spacing w:line="480" w:lineRule="auto"/>
      </w:pPr>
    </w:p>
    <w:p w14:paraId="195F985C" w14:textId="5C3918D4" w:rsidR="00664667" w:rsidRPr="00F50F51" w:rsidRDefault="00664667" w:rsidP="00B74D0A">
      <w:pPr>
        <w:spacing w:line="480" w:lineRule="auto"/>
      </w:pPr>
      <w:r w:rsidRPr="00F50F51">
        <w:t xml:space="preserve">The scan path for a layer, when speed information is available, provides the spatio-temporal history for the fabrication of a layer. Scan paths for proximal layers may be inspected to determine how the melt differed. A single scan strategy may produce significantly different scan paths from one layer to the next as seen in </w:t>
      </w:r>
      <w:r w:rsidR="000A73A5">
        <w:t>F</w:t>
      </w:r>
      <w:r w:rsidRPr="00F50F51">
        <w:t>igure </w:t>
      </w:r>
      <w:hyperlink w:anchor="trajectory-by-layer" w:history="1">
        <w:r w:rsidRPr="00F50F51">
          <w:t>7</w:t>
        </w:r>
      </w:hyperlink>
      <w:r w:rsidRPr="00F50F51">
        <w:t>. The intersection of and interactions between scan path, geometry, and other processing parameters contribute significant complexity to the PBF AM.</w:t>
      </w:r>
    </w:p>
    <w:p w14:paraId="76F5D2A8" w14:textId="68983E29" w:rsidR="00922515" w:rsidRDefault="00922515" w:rsidP="00B74D0A">
      <w:pPr>
        <w:spacing w:line="480" w:lineRule="auto"/>
        <w:rPr>
          <w:b/>
          <w:bCs/>
          <w:iCs/>
        </w:rPr>
      </w:pPr>
    </w:p>
    <w:p w14:paraId="3B6DE94A" w14:textId="69C81668" w:rsidR="00664667" w:rsidRPr="00860225" w:rsidRDefault="00664667" w:rsidP="00860225">
      <w:pPr>
        <w:pStyle w:val="Heading2"/>
        <w:spacing w:before="0" w:after="0" w:line="480" w:lineRule="auto"/>
        <w:rPr>
          <w:sz w:val="24"/>
          <w:szCs w:val="24"/>
        </w:rPr>
      </w:pPr>
      <w:bookmarkStart w:id="43" w:name="_Toc182400410"/>
      <w:bookmarkStart w:id="44" w:name="_Toc182505027"/>
      <w:r w:rsidRPr="00587368">
        <w:rPr>
          <w:sz w:val="24"/>
          <w:szCs w:val="24"/>
        </w:rPr>
        <w:t>What are Process-Structure Relationships?</w:t>
      </w:r>
      <w:bookmarkEnd w:id="43"/>
      <w:bookmarkEnd w:id="44"/>
    </w:p>
    <w:p w14:paraId="125CF5FB" w14:textId="77777777" w:rsidR="001201E0" w:rsidRDefault="00664667" w:rsidP="00B74D0A">
      <w:pPr>
        <w:spacing w:line="480" w:lineRule="auto"/>
      </w:pPr>
      <w:r w:rsidRPr="00587368">
        <w:t xml:space="preserve">Intuitively, process-structure relationships refer to the coupling of the additive process and the resulting structures </w:t>
      </w:r>
      <w:r w:rsidR="008D20B9">
        <w:t>—</w:t>
      </w:r>
      <w:r w:rsidRPr="00587368">
        <w:t xml:space="preserve"> both microstructure and </w:t>
      </w:r>
      <w:r w:rsidR="00301AF7">
        <w:t>flaws</w:t>
      </w:r>
      <w:r w:rsidRPr="00587368">
        <w:t xml:space="preserve"> </w:t>
      </w:r>
      <w:r w:rsidR="008D20B9">
        <w:t>—</w:t>
      </w:r>
      <w:r w:rsidRPr="00587368">
        <w:t xml:space="preserve"> that form in the final, as-fabricated component. It is part of a larger concept </w:t>
      </w:r>
      <w:r w:rsidR="008D20B9">
        <w:t>—</w:t>
      </w:r>
      <w:r w:rsidRPr="00587368">
        <w:t xml:space="preserve"> process-structure-properties relationships </w:t>
      </w:r>
      <w:r w:rsidR="008D20B9">
        <w:t>—</w:t>
      </w:r>
      <w:r w:rsidRPr="00587368">
        <w:t xml:space="preserve"> that is of paramount interest. As previously noted the heterogenous structures that evolve in an additively manufactured component leads to anisotropic mechanical properties that precludes its use in critical applications</w:t>
      </w:r>
      <w:r>
        <w:fldChar w:fldCharType="begin" w:fldLock="1"/>
      </w:r>
      <w:r w:rsidR="00D5435D">
        <w:instrText>ADDIN CSL_CITATION {"citationItems":[{"id":"ITEM-1","itemData":{"DOI":"10.1016/j.pmatsci.2017.10.001","ISSN":"00796425","abstract":"Since its inception, significant progress has been made in understanding additive manufacturing (AM) processes and the structure and properties of the fabricated metallic components. Because the field is rapidly evolving, a periodic critical assessment of our understanding is useful and this paper seeks to address this need. It covers the emerging research on AM of metallic materials and provides a comprehensive overview of the physical processes and the underlying science of metallurgical structure and properties of the deposited parts. The uniqueness of this review includes substantive discussions on refractory alloys, precious metals and compositionally graded alloys, a succinct comparison of AM with welding and a critical examination of the printability of various engineering alloys based on experiments and theory. An assessment of the status of the field, the gaps in the scientific understanding and the research needs for the expansion of AM of metallic components are provided.","author":[{"dropping-particle":"","family":"DebRoy","given":"T.","non-dropping-particle":"","parse-names":false,"suffix":""},{"dropping-particle":"","family":"Wei","given":"H. L.","non-dropping-particle":"","parse-names":false,"suffix":""},{"dropping-particle":"","family":"Zuback","given":"J. S.","non-dropping-particle":"","parse-names":false,"suffix":""},{"dropping-particle":"","family":"Mukherjee","given":"T.","non-dropping-particle":"","parse-names":false,"suffix":""},{"dropping-particle":"","family":"Elmer","given":"J. W.","non-dropping-particle":"","parse-names":false,"suffix":""},{"dropping-particle":"","family":"Milewski","given":"J. O.","non-dropping-particle":"","parse-names":false,"suffix":""},{"dropping-particle":"","family":"Beese","given":"A. M.","non-dropping-particle":"","parse-names":false,"suffix":""},{"dropping-particle":"","family":"Wilson-Heid","given":"A.","non-dropping-particle":"","parse-names":false,"suffix":""},{"dropping-particle":"","family":"De","given":"A.","non-dropping-particle":"","parse-names":false,"suffix":""},{"dropping-particle":"","family":"Zhang","given":"W.","non-dropping-particle":"","parse-names":false,"suffix":""}],"container-title":"Progress in Materials Science","id":"ITEM-1","issued":{"date-parts":[["2018"]]},"page":"112-224","title":"Additive manufacturing of metallic components – Process, structure and properties","type":"article-journal","volume":"92"},"uris":["http://www.mendeley.com/documents/?uuid=266c5c88-a2a8-4b7d-9354-812ed4cbdbf0"]}],"mendeley":{"formattedCitation":"[16]","plainTextFormattedCitation":"[16]","previouslyFormattedCitation":"[16]"},"properties":{"noteIndex":0},"schema":"https://github.com/citation-style-language/schema/raw/master/csl-citation.json"}</w:instrText>
      </w:r>
      <w:r>
        <w:fldChar w:fldCharType="separate"/>
      </w:r>
      <w:r w:rsidR="007D15E9" w:rsidRPr="007D15E9">
        <w:rPr>
          <w:noProof/>
        </w:rPr>
        <w:t>[16]</w:t>
      </w:r>
      <w:r>
        <w:fldChar w:fldCharType="end"/>
      </w:r>
      <w:r w:rsidRPr="00587368">
        <w:t xml:space="preserve">. One reason for the localized variability is the immense complexity that underlies the PBF processes. The </w:t>
      </w:r>
    </w:p>
    <w:p w14:paraId="73B08597" w14:textId="77777777" w:rsidR="001201E0" w:rsidRDefault="001201E0" w:rsidP="001201E0">
      <w:pPr>
        <w:keepNext/>
      </w:pPr>
      <w:r>
        <w:rPr>
          <w:noProof/>
        </w:rPr>
        <w:drawing>
          <wp:inline distT="0" distB="0" distL="0" distR="0" wp14:anchorId="609D868D" wp14:editId="163FAE76">
            <wp:extent cx="5486400" cy="2771775"/>
            <wp:effectExtent l="0" t="0" r="0" b="0"/>
            <wp:docPr id="1891441982"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389366" name="Picture 3" descr="Diagram&#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6400" cy="2771775"/>
                    </a:xfrm>
                    <a:prstGeom prst="rect">
                      <a:avLst/>
                    </a:prstGeom>
                  </pic:spPr>
                </pic:pic>
              </a:graphicData>
            </a:graphic>
          </wp:inline>
        </w:drawing>
      </w:r>
    </w:p>
    <w:p w14:paraId="5601EE9C" w14:textId="564F2034" w:rsidR="001201E0" w:rsidRPr="00F50F51" w:rsidRDefault="001201E0" w:rsidP="001201E0">
      <w:pPr>
        <w:pStyle w:val="Caption"/>
      </w:pPr>
      <w:bookmarkStart w:id="45" w:name="_Toc182400485"/>
      <w:bookmarkStart w:id="46" w:name="_Toc182505102"/>
      <w:r w:rsidRPr="003106F1">
        <w:t xml:space="preserve">Figure </w:t>
      </w:r>
      <w:r>
        <w:fldChar w:fldCharType="begin"/>
      </w:r>
      <w:r>
        <w:instrText xml:space="preserve"> SEQ Figure \* ARABIC </w:instrText>
      </w:r>
      <w:r>
        <w:fldChar w:fldCharType="separate"/>
      </w:r>
      <w:r w:rsidR="00E4730A">
        <w:rPr>
          <w:noProof/>
        </w:rPr>
        <w:t>7</w:t>
      </w:r>
      <w:r>
        <w:rPr>
          <w:noProof/>
        </w:rPr>
        <w:fldChar w:fldCharType="end"/>
      </w:r>
      <w:r w:rsidRPr="003106F1">
        <w:t>. Example of two different scan paths, generated from the same scan strategy, for two layers of a single build with similar cross-sectional geometry. The authors note how the total melt duration for the lower right rectangles differs significantly between the two scan paths — over five seconds for one and less than a second for the other layer — resulting in significantly different thermal histories. Reproduced from Groeber e</w:t>
      </w:r>
      <w:r w:rsidRPr="00DB48F1">
        <w:t>t al.</w:t>
      </w:r>
      <w:r w:rsidRPr="00DB48F1">
        <w:fldChar w:fldCharType="begin" w:fldLock="1"/>
      </w:r>
      <w:r w:rsidRPr="00DB48F1">
        <w:instrText>ADDIN CSL_CITATION {"citationItems":[{"id":"ITEM-1","itemData":{"DOI":"10.1088/1757-899X/219/1/012002","ISSN":"1757899X","abstract":"This paper presents methods for combining process monitoring, thermal modelling and microstructure characterization together to draw process-to-structure relationships in metal additive manufacturing. The paper discusses heterogeneities in the local processing conditions within additively manufactured components and how they affect the resulting material structure. Methods for registering and fusing disparate data sources are presented, and some effort is made to discuss the utility of different data sources for specific microstructural features of interest. It is the intent that this paper will highlight the need for improved understanding of metallic additive manufacturing processes and show that combining experimental data with modelling and advanced data processing and analytics methods will accelerate that understanding.","author":[{"dropping-particle":"","family":"Groeber","given":"M. A.","non-dropping-particle":"","parse-names":false,"suffix":""},{"dropping-particle":"","family":"Schwalbach","given":"E.","non-dropping-particle":"","parse-names":false,"suffix":""},{"dropping-particle":"","family":"Donegan","given":"S.","non-dropping-particle":"","parse-names":false,"suffix":""},{"dropping-particle":"","family":"Chaput","given":"K.","non-dropping-particle":"","parse-names":false,"suffix":""},{"dropping-particle":"","family":"Butler","given":"T.","non-dropping-particle":"","parse-names":false,"suffix":""},{"dropping-particle":"","family":"Miller","given":"J.","non-dropping-particle":"","parse-names":false,"suffix":""}],"container-title":"IOP Conference Series: Materials Science and Engineering","id":"ITEM-1","issue":"1","issued":{"date-parts":[["2017"]]},"title":"Application of characterization, modelling, and analytics towards understanding process-structure linkages in metallic 3D printing","type":"article-journal","volume":"219"},"uris":["http://www.mendeley.com/documents/?uuid=2fb41221-8abd-441c-94a3-951334990483"]}],"mendeley":{"formattedCitation":"[17]","plainTextFormattedCitation":"[17]","previouslyFormattedCitation":"[17]"},"properties":{"noteIndex":0},"schema":"https://github.com/citation-style-language/schema/raw/master/csl-citation.json"}</w:instrText>
      </w:r>
      <w:r w:rsidRPr="00DB48F1">
        <w:fldChar w:fldCharType="separate"/>
      </w:r>
      <w:r w:rsidRPr="00DB48F1">
        <w:rPr>
          <w:noProof/>
        </w:rPr>
        <w:t>[17]</w:t>
      </w:r>
      <w:bookmarkEnd w:id="45"/>
      <w:bookmarkEnd w:id="46"/>
      <w:r w:rsidRPr="00DB48F1">
        <w:fldChar w:fldCharType="end"/>
      </w:r>
    </w:p>
    <w:p w14:paraId="232BC126" w14:textId="77777777" w:rsidR="001201E0" w:rsidRDefault="001201E0" w:rsidP="001201E0">
      <w:r>
        <w:br w:type="page"/>
      </w:r>
    </w:p>
    <w:p w14:paraId="029B7D00" w14:textId="13556A50" w:rsidR="00664667" w:rsidRDefault="00664667" w:rsidP="00B74D0A">
      <w:pPr>
        <w:spacing w:line="480" w:lineRule="auto"/>
      </w:pPr>
      <w:r w:rsidRPr="00587368">
        <w:t>combination of processing parameters, part geometry, material, and the many simultaneous phenomena in the PBF process leads to oft-times seemingly stochastic defects both in the powder</w:t>
      </w:r>
      <w:r>
        <w:t xml:space="preserve"> </w:t>
      </w:r>
      <w:r w:rsidRPr="00587368">
        <w:t>bed and in the part itself</w:t>
      </w:r>
      <w:r>
        <w:fldChar w:fldCharType="begin" w:fldLock="1"/>
      </w:r>
      <w:r>
        <w:instrText>ADDIN CSL_CITATION {"citationItems":[{"id":"ITEM-1","itemData":{"DOI":"10.1080/09506608.2015.1116649","ISSN":"17432804","abstract":"© 2016, Taylor and Francis Ltd. All rights reserved. 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A.","non-dropping-particle":"","parse-names":false,"suffix":""},{"dropping-particle":"","family":"Pannala","given":"S.","non-dropping-particle":"","parse-names":false,"suffix":""},{"dropping-particle":"","family":"Dehoff","given":"Ryan R.","non-dropping-particle":"","parse-names":false,"suffix":""},{"dropping-particle":"","family":"Babu","given":"S. S.","non-dropping-particle":"","parse-names":false,"suffix":""}],"container-title":"International Materials Reviews","id":"ITEM-1","issue":"5","issued":{"date-parts":[["2016"]]},"note":"This paper offers my rationale for spatial mapping in the first place!!!!!\n- Discusses chamber environment considerations\n- Discusses beam-powder bed interactions\n- Discusses scan strategy considerations","page":"315-360","title":"The metallurgy and processing science of metal additive manufacturing","type":"article-journal","volume":"61"},"uris":["http://www.mendeley.com/documents/?uuid=ff39032e-6efb-4b09-ac46-ac30610144bb"]}],"mendeley":{"formattedCitation":"[6]","plainTextFormattedCitation":"[6]","previouslyFormattedCitation":"[6]"},"properties":{"noteIndex":0},"schema":"https://github.com/citation-style-language/schema/raw/master/csl-citation.json"}</w:instrText>
      </w:r>
      <w:r>
        <w:fldChar w:fldCharType="separate"/>
      </w:r>
      <w:r w:rsidRPr="000064A5">
        <w:rPr>
          <w:noProof/>
        </w:rPr>
        <w:t>[6]</w:t>
      </w:r>
      <w:r>
        <w:fldChar w:fldCharType="end"/>
      </w:r>
      <w:r w:rsidRPr="00587368">
        <w:t>. This warrants further investigation into process-structure relationships.</w:t>
      </w:r>
    </w:p>
    <w:p w14:paraId="08E4DE57" w14:textId="77777777" w:rsidR="00694A34" w:rsidRDefault="00694A34" w:rsidP="00B74D0A">
      <w:pPr>
        <w:pStyle w:val="Caption"/>
        <w:spacing w:before="0" w:after="0" w:line="480" w:lineRule="auto"/>
      </w:pPr>
    </w:p>
    <w:p w14:paraId="4824F938" w14:textId="63525BE1" w:rsidR="00694A34" w:rsidRPr="001A4E8E" w:rsidRDefault="00694A34" w:rsidP="00B74D0A">
      <w:pPr>
        <w:pStyle w:val="Caption"/>
        <w:spacing w:before="0" w:after="0" w:line="480" w:lineRule="auto"/>
      </w:pPr>
      <w:r w:rsidRPr="001A4E8E">
        <w:t xml:space="preserve">Equation </w:t>
      </w:r>
      <w:r>
        <w:fldChar w:fldCharType="begin"/>
      </w:r>
      <w:r>
        <w:instrText xml:space="preserve"> SEQ Equation \* ARABIC </w:instrText>
      </w:r>
      <w:r>
        <w:fldChar w:fldCharType="separate"/>
      </w:r>
      <w:r w:rsidR="00E4730A">
        <w:rPr>
          <w:noProof/>
        </w:rPr>
        <w:t>1</w:t>
      </w:r>
      <w:r>
        <w:rPr>
          <w:noProof/>
        </w:rPr>
        <w:fldChar w:fldCharType="end"/>
      </w:r>
      <w:r w:rsidRPr="001A4E8E">
        <w:t xml:space="preserve">. </w:t>
      </w:r>
    </w:p>
    <w:p w14:paraId="4D79C6AA" w14:textId="77777777" w:rsidR="00694A34" w:rsidRPr="00ED01E9" w:rsidRDefault="00694A34" w:rsidP="00B74D0A">
      <w:pPr>
        <w:spacing w:line="480" w:lineRule="auto"/>
      </w:pPr>
      <m:oMathPara>
        <m:oMath>
          <m:r>
            <w:rPr>
              <w:rFonts w:ascii="Cambria Math" w:hAnsi="Cambria Math"/>
            </w:rPr>
            <m:t>E</m:t>
          </m:r>
          <m:d>
            <m:dPr>
              <m:ctrlPr>
                <w:rPr>
                  <w:rFonts w:ascii="Cambria Math" w:hAnsi="Cambria Math"/>
                  <w:i/>
                </w:rPr>
              </m:ctrlPr>
            </m:dPr>
            <m:e>
              <m:f>
                <m:fPr>
                  <m:ctrlPr>
                    <w:rPr>
                      <w:rFonts w:ascii="Cambria Math" w:hAnsi="Cambria Math"/>
                      <w:i/>
                    </w:rPr>
                  </m:ctrlPr>
                </m:fPr>
                <m:num>
                  <m:r>
                    <w:rPr>
                      <w:rFonts w:ascii="Cambria Math" w:hAnsi="Cambria Math"/>
                    </w:rPr>
                    <m:t>J</m:t>
                  </m:r>
                </m:num>
                <m:den>
                  <m:sSup>
                    <m:sSupPr>
                      <m:ctrlPr>
                        <w:rPr>
                          <w:rFonts w:ascii="Cambria Math" w:hAnsi="Cambria Math"/>
                          <w:i/>
                        </w:rPr>
                      </m:ctrlPr>
                    </m:sSupPr>
                    <m:e>
                      <m:r>
                        <w:rPr>
                          <w:rFonts w:ascii="Cambria Math" w:hAnsi="Cambria Math"/>
                        </w:rPr>
                        <m:t>mm</m:t>
                      </m:r>
                    </m:e>
                    <m:sup>
                      <m:r>
                        <w:rPr>
                          <w:rFonts w:ascii="Cambria Math" w:hAnsi="Cambria Math"/>
                        </w:rPr>
                        <m:t>3</m:t>
                      </m:r>
                    </m:sup>
                  </m:sSup>
                </m:den>
              </m:f>
            </m:e>
          </m:d>
          <m:r>
            <w:rPr>
              <w:rFonts w:ascii="Cambria Math" w:hAnsi="Cambria Math"/>
            </w:rPr>
            <m:t>=</m:t>
          </m:r>
          <m:f>
            <m:fPr>
              <m:ctrlPr>
                <w:rPr>
                  <w:rFonts w:ascii="Cambria Math" w:hAnsi="Cambria Math"/>
                  <w:i/>
                </w:rPr>
              </m:ctrlPr>
            </m:fPr>
            <m:num>
              <m:r>
                <w:rPr>
                  <w:rFonts w:ascii="Cambria Math" w:hAnsi="Cambria Math"/>
                </w:rPr>
                <m:t>P(W)</m:t>
              </m:r>
            </m:num>
            <m:den>
              <m:r>
                <w:rPr>
                  <w:rFonts w:ascii="Cambria Math" w:hAnsi="Cambria Math"/>
                </w:rPr>
                <m:t>V(</m:t>
              </m:r>
              <m:f>
                <m:fPr>
                  <m:ctrlPr>
                    <w:rPr>
                      <w:rFonts w:ascii="Cambria Math" w:hAnsi="Cambria Math"/>
                      <w:i/>
                    </w:rPr>
                  </m:ctrlPr>
                </m:fPr>
                <m:num>
                  <m:r>
                    <w:rPr>
                      <w:rFonts w:ascii="Cambria Math" w:hAnsi="Cambria Math"/>
                    </w:rPr>
                    <m:t>mm</m:t>
                  </m:r>
                </m:num>
                <m:den>
                  <m:r>
                    <w:rPr>
                      <w:rFonts w:ascii="Cambria Math" w:hAnsi="Cambria Math"/>
                    </w:rPr>
                    <m:t>s</m:t>
                  </m:r>
                </m:den>
              </m:f>
              <m:r>
                <w:rPr>
                  <w:rFonts w:ascii="Cambria Math" w:hAnsi="Cambria Math"/>
                </w:rPr>
                <m:t>)∙h(µm)∙t(µm)</m:t>
              </m:r>
            </m:den>
          </m:f>
        </m:oMath>
      </m:oMathPara>
    </w:p>
    <w:p w14:paraId="0587A1B8" w14:textId="2217168F" w:rsidR="00664667" w:rsidRDefault="00664667" w:rsidP="00B74D0A">
      <w:pPr>
        <w:spacing w:line="480" w:lineRule="auto"/>
      </w:pPr>
    </w:p>
    <w:p w14:paraId="0D731F74" w14:textId="59521AE2" w:rsidR="00664667" w:rsidRDefault="00664667" w:rsidP="00BC75B7">
      <w:pPr>
        <w:spacing w:line="480" w:lineRule="auto"/>
      </w:pPr>
      <w:r w:rsidRPr="00587368">
        <w:t>One approach of investigating process-structure relationships has been relating a metric called "energy density" to resulting structures</w:t>
      </w:r>
      <w:r>
        <w:fldChar w:fldCharType="begin" w:fldLock="1"/>
      </w:r>
      <w:r>
        <w:instrText>ADDIN CSL_CITATION {"citationItems":[{"id":"ITEM-1","itemData":{"abstract":"Energy density, which directly impacts the properties of as-built parts, is a key factor in the metal selective laser melting (SLM) process. This paper studies the influences of energy density on porosity and microstructure of SLM 17-4PH stainless steel parts. Experiments were carried out by varying processing parameters to change energy density. Porosity was estimated using the Archimedes method and image analysis. Microstructures were investigated through optical and electron microscopy. The experimental results were discussed regarding porosity formation and microstructure characterization.","author":[{"dropping-particle":"","family":"Gu","given":"H.","non-dropping-particle":"","parse-names":false,"suffix":""},{"dropping-particle":"","family":"Gong","given":"H.","non-dropping-particle":"","parse-names":false,"suffix":""},{"dropping-particle":"","family":"Pal","given":"D.","non-dropping-particle":"","parse-names":false,"suffix":""},{"dropping-particle":"","family":"Rafi","given":"K.","non-dropping-particle":"","parse-names":false,"suffix":""},{"dropping-particle":"","family":"Starr","given":"T.","non-dropping-particle":"","parse-names":false,"suffix":""},{"dropping-particle":"","family":"Stucker","given":"B.","non-dropping-particle":"","parse-names":false,"suffix":""}],"container-title":"24th International SFF Symposium - An Additive Manufacturing Conference, SFF 2013","id":"ITEM-1","issue":"August","issued":{"date-parts":[["2013"]]},"title":"Influences of energy density on porosity and microstructure of selective laser melted 17-4PH stainless steel","type":"article-journal"},"uris":["http://www.mendeley.com/documents/?uuid=59ba9438-461e-4a3f-a0ec-3429071fee32"]}],"mendeley":{"formattedCitation":"[37]","plainTextFormattedCitation":"[37]","previouslyFormattedCitation":"[37]"},"properties":{"noteIndex":0},"schema":"https://github.com/citation-style-language/schema/raw/master/csl-citation.json"}</w:instrText>
      </w:r>
      <w:r>
        <w:fldChar w:fldCharType="separate"/>
      </w:r>
      <w:r w:rsidRPr="009F1813">
        <w:rPr>
          <w:noProof/>
        </w:rPr>
        <w:t>[37]</w:t>
      </w:r>
      <w:r>
        <w:fldChar w:fldCharType="end"/>
      </w:r>
      <w:r w:rsidRPr="00587368">
        <w:t xml:space="preserve">. Equation 1 shows how energy density is calculated for raster scan paths - where </w:t>
      </w:r>
      <w:r>
        <w:rPr>
          <w:i/>
          <w:iCs/>
        </w:rPr>
        <w:t>P</w:t>
      </w:r>
      <w:r>
        <w:t xml:space="preserve"> </w:t>
      </w:r>
      <w:r w:rsidRPr="00587368">
        <w:t xml:space="preserve"> is beam power, </w:t>
      </w:r>
      <w:r w:rsidRPr="0038536A">
        <w:rPr>
          <w:i/>
          <w:iCs/>
        </w:rPr>
        <w:t>V</w:t>
      </w:r>
      <w:r>
        <w:t xml:space="preserve"> </w:t>
      </w:r>
      <w:r w:rsidRPr="0038536A">
        <w:t>is</w:t>
      </w:r>
      <w:r w:rsidRPr="00587368">
        <w:t xml:space="preserve"> beam velocity, </w:t>
      </w:r>
      <w:r w:rsidRPr="0038536A">
        <w:rPr>
          <w:i/>
          <w:iCs/>
        </w:rPr>
        <w:t>h</w:t>
      </w:r>
      <w:r w:rsidRPr="00587368">
        <w:t xml:space="preserve"> is hatch spacing, and </w:t>
      </w:r>
      <w:r w:rsidRPr="0038536A">
        <w:rPr>
          <w:i/>
          <w:iCs/>
        </w:rPr>
        <w:t>t</w:t>
      </w:r>
      <w:r w:rsidRPr="00587368">
        <w:t xml:space="preserve"> is layer thickness. An alternative to relating simple energy density to ou</w:t>
      </w:r>
      <w:r>
        <w:t>t</w:t>
      </w:r>
      <w:r w:rsidRPr="00587368">
        <w:t>comes is the creation of process maps. This approach seeks to enumerate process outcomes in terms of process variables</w:t>
      </w:r>
      <w:r>
        <w:fldChar w:fldCharType="begin" w:fldLock="1"/>
      </w:r>
      <w:r>
        <w:instrText>ADDIN CSL_CITATION {"citationItems":[{"id":"ITEM-1","itemData":{"DOI":"10.1080/09506608.2015.1116649","ISSN":"17432804","abstract":"© 2016, Taylor and Francis Ltd. All rights reserved. 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A.","non-dropping-particle":"","parse-names":false,"suffix":""},{"dropping-particle":"","family":"Pannala","given":"S.","non-dropping-particle":"","parse-names":false,"suffix":""},{"dropping-particle":"","family":"Dehoff","given":"Ryan R.","non-dropping-particle":"","parse-names":false,"suffix":""},{"dropping-particle":"","family":"Babu","given":"S. S.","non-dropping-particle":"","parse-names":false,"suffix":""}],"container-title":"International Materials Reviews","id":"ITEM-1","issue":"5","issued":{"date-parts":[["2016"]]},"note":"This paper offers my rationale for spatial mapping in the first place!!!!!\n- Discusses chamber environment considerations\n- Discusses beam-powder bed interactions\n- Discusses scan strategy considerations","page":"315-360","title":"The metallurgy and processing science of metal additive manufacturing","type":"article-journal","volume":"61"},"uris":["http://www.mendeley.com/documents/?uuid=ff39032e-6efb-4b09-ac46-ac30610144bb"]},{"id":"ITEM-2","itemData":{"abstract":"This paper gives an overview of work by the authors developing process mapping methods for additive manufacturing (AM), capturing the dependence of melt pool geometry and microstructure on primary processing variables under steady-state and transient conditions. This work is being applied to the task of process qualification and is being applied across multiple AM processes including electron beam wire feed, electron beam powder bed, laser powder bed, and laser powder stream processes. Process mapping methods are now allowing all of these processes acting in very different regions of processing space to be characterized and analyzed in a unified way. A few insights from this approach are summarized.","author":[{"dropping-particle":"","family":"Beuth","given":"Jack","non-dropping-particle":"","parse-names":false,"suffix":""},{"dropping-particle":"","family":"Fox","given":"Jason","non-dropping-particle":"","parse-names":false,"suffix":""},{"dropping-particle":"","family":"Gockel","given":"Joy","non-dropping-particle":"","parse-names":false,"suffix":""},{"dropping-particle":"","family":"Montgomery","given":"Colt","non-dropping-particle":"","parse-names":false,"suffix":""},{"dropping-particle":"","family":"Yang","given":"Rui","non-dropping-particle":"","parse-names":false,"suffix":""},{"dropping-particle":"","family":"Qiao","given":"Haipeng","non-dropping-particle":"","parse-names":false,"suffix":""},{"dropping-particle":"","family":"Soylemez","given":"Emrecan","non-dropping-particle":"","parse-names":false,"suffix":""},{"dropping-particle":"","family":"Reeseewatt","given":"Pete","non-dropping-particle":"","parse-names":false,"suffix":""},{"dropping-particle":"","family":"Anvari","given":"Amin","non-dropping-particle":"","parse-names":false,"suffix":""},{"dropping-particle":"","family":"Narra","given":"Sneha","non-dropping-particle":"","parse-names":false,"suffix":""},{"dropping-particle":"","family":"Klingbeil","given":"Nathan","non-dropping-particle":"","parse-names":false,"suffix":""}],"container-title":"24th International SFF Symposium - An Additive Manufacturing Conference, SFF 2013","id":"ITEM-2","issued":{"date-parts":[["2013"]]},"page":"655-665","title":"Process mapping for qualification across multiple direct metal additive manufacturing processes","type":"article-journal"},"uris":["http://www.mendeley.com/documents/?uuid=612514fa-d81a-4081-9b39-7045c1962247"]}],"mendeley":{"formattedCitation":"[6], [38]","plainTextFormattedCitation":"[6], [38]","previouslyFormattedCitation":"[6], [38]"},"properties":{"noteIndex":0},"schema":"https://github.com/citation-style-language/schema/raw/master/csl-citation.json"}</w:instrText>
      </w:r>
      <w:r>
        <w:fldChar w:fldCharType="separate"/>
      </w:r>
      <w:r w:rsidRPr="00610515">
        <w:rPr>
          <w:noProof/>
        </w:rPr>
        <w:t>[6], [38]</w:t>
      </w:r>
      <w:r>
        <w:fldChar w:fldCharType="end"/>
      </w:r>
      <w:r w:rsidRPr="00587368">
        <w:t xml:space="preserve">. Most commonly, this method seeks to link outcomes to beam power, </w:t>
      </w:r>
      <w:r w:rsidRPr="00092F34">
        <w:rPr>
          <w:i/>
          <w:iCs/>
        </w:rPr>
        <w:t>P</w:t>
      </w:r>
      <w:r w:rsidRPr="00587368">
        <w:t xml:space="preserve">, and speed, </w:t>
      </w:r>
      <w:r w:rsidRPr="00092F34">
        <w:rPr>
          <w:i/>
          <w:iCs/>
        </w:rPr>
        <w:t>V</w:t>
      </w:r>
      <w:r w:rsidRPr="00587368">
        <w:t>, and gives a more granular view about how changes in these values affects process outcomes and are commonly used in welding</w:t>
      </w:r>
      <w:r>
        <w:fldChar w:fldCharType="begin" w:fldLock="1"/>
      </w:r>
      <w:r>
        <w:instrText>ADDIN CSL_CITATION {"citationItems":[{"id":"ITEM-1","itemData":{"DOI":"10.1080/09506608.2015.1116649","ISSN":"17432804","abstract":"© 2016, Taylor and Francis Ltd. All rights reserved. 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A.","non-dropping-particle":"","parse-names":false,"suffix":""},{"dropping-particle":"","family":"Pannala","given":"S.","non-dropping-particle":"","parse-names":false,"suffix":""},{"dropping-particle":"","family":"Dehoff","given":"Ryan R.","non-dropping-particle":"","parse-names":false,"suffix":""},{"dropping-particle":"","family":"Babu","given":"S. S.","non-dropping-particle":"","parse-names":false,"suffix":""}],"container-title":"International Materials Reviews","id":"ITEM-1","issue":"5","issued":{"date-parts":[["2016"]]},"note":"This paper offers my rationale for spatial mapping in the first place!!!!!\n- Discusses chamber environment considerations\n- Discusses beam-powder bed interactions\n- Discusses scan strategy considerations","page":"315-360","title":"The metallurgy and processing science of metal additive manufacturing","type":"article-journal","volume":"61"},"uris":["http://www.mendeley.com/documents/?uuid=ff39032e-6efb-4b09-ac46-ac30610144bb"]}],"mendeley":{"formattedCitation":"[6]","plainTextFormattedCitation":"[6]","previouslyFormattedCitation":"[6]"},"properties":{"noteIndex":0},"schema":"https://github.com/citation-style-language/schema/raw/master/csl-citation.json"}</w:instrText>
      </w:r>
      <w:r>
        <w:fldChar w:fldCharType="separate"/>
      </w:r>
      <w:r w:rsidRPr="00587267">
        <w:rPr>
          <w:noProof/>
        </w:rPr>
        <w:t>[6]</w:t>
      </w:r>
      <w:r>
        <w:fldChar w:fldCharType="end"/>
      </w:r>
      <w:r w:rsidRPr="00587368">
        <w:t>. Figure 8 shows an example process map. However, the speed and power needed to achieve certain outcomes may be sensitive to several factors such as scan strategy and geometry</w:t>
      </w:r>
      <w:r>
        <w:fldChar w:fldCharType="begin" w:fldLock="1"/>
      </w:r>
      <w:r>
        <w:instrText>ADDIN CSL_CITATION {"citationItems":[{"id":"ITEM-1","itemData":{"DOI":"10.1080/09506608.2015.1116649","ISSN":"17432804","abstract":"© 2016, Taylor and Francis Ltd. All rights reserved. 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A.","non-dropping-particle":"","parse-names":false,"suffix":""},{"dropping-particle":"","family":"Pannala","given":"S.","non-dropping-particle":"","parse-names":false,"suffix":""},{"dropping-particle":"","family":"Dehoff","given":"Ryan R.","non-dropping-particle":"","parse-names":false,"suffix":""},{"dropping-particle":"","family":"Babu","given":"S. S.","non-dropping-particle":"","parse-names":false,"suffix":""}],"container-title":"International Materials Reviews","id":"ITEM-1","issue":"5","issued":{"date-parts":[["2016"]]},"note":"This paper offers my rationale for spatial mapping in the first place!!!!!\n- Discusses chamber environment considerations\n- Discusses beam-powder bed interactions\n- Discusses scan strategy considerations","page":"315-360","title":"The metallurgy and processing science of metal additive manufacturing","type":"article-journal","volume":"61"},"uris":["http://www.mendeley.com/documents/?uuid=ff39032e-6efb-4b09-ac46-ac30610144bb"]}],"mendeley":{"formattedCitation":"[6]","plainTextFormattedCitation":"[6]","previouslyFormattedCitation":"[6]"},"properties":{"noteIndex":0},"schema":"https://github.com/citation-style-language/schema/raw/master/csl-citation.json"}</w:instrText>
      </w:r>
      <w:r>
        <w:fldChar w:fldCharType="separate"/>
      </w:r>
      <w:r w:rsidRPr="00D3104E">
        <w:rPr>
          <w:noProof/>
        </w:rPr>
        <w:t>[6]</w:t>
      </w:r>
      <w:r>
        <w:fldChar w:fldCharType="end"/>
      </w:r>
      <w:r w:rsidRPr="00587368">
        <w:t>.</w:t>
      </w:r>
    </w:p>
    <w:p w14:paraId="06C35DED" w14:textId="77777777" w:rsidR="00AE3660" w:rsidRDefault="00AE3660" w:rsidP="00BC75B7">
      <w:pPr>
        <w:spacing w:line="480" w:lineRule="auto"/>
      </w:pPr>
    </w:p>
    <w:p w14:paraId="280A9DBF" w14:textId="77777777" w:rsidR="002026D7" w:rsidRDefault="002026D7">
      <w:pPr>
        <w:rPr>
          <w:b/>
          <w:bCs/>
          <w:iCs/>
        </w:rPr>
      </w:pPr>
      <w:bookmarkStart w:id="47" w:name="_Toc182400411"/>
      <w:r>
        <w:br w:type="page"/>
      </w:r>
    </w:p>
    <w:p w14:paraId="235D51AF" w14:textId="77777777" w:rsidR="002026D7" w:rsidRDefault="002026D7" w:rsidP="002026D7">
      <w:pPr>
        <w:keepNext/>
      </w:pPr>
      <w:r>
        <w:rPr>
          <w:noProof/>
        </w:rPr>
        <w:drawing>
          <wp:inline distT="0" distB="0" distL="0" distR="0" wp14:anchorId="4E8E5D75" wp14:editId="46A433BC">
            <wp:extent cx="5486400" cy="6069965"/>
            <wp:effectExtent l="0" t="0" r="0" b="635"/>
            <wp:docPr id="1289252447" name="Picture 4" descr="A diagram of a beam p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152455" name="Picture 4" descr="A diagram of a beam power&#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486400" cy="6069965"/>
                    </a:xfrm>
                    <a:prstGeom prst="rect">
                      <a:avLst/>
                    </a:prstGeom>
                  </pic:spPr>
                </pic:pic>
              </a:graphicData>
            </a:graphic>
          </wp:inline>
        </w:drawing>
      </w:r>
    </w:p>
    <w:p w14:paraId="4E137CBE" w14:textId="77BFE970" w:rsidR="002026D7" w:rsidRPr="0073733D" w:rsidRDefault="002026D7" w:rsidP="002026D7">
      <w:pPr>
        <w:pStyle w:val="Caption"/>
      </w:pPr>
      <w:bookmarkStart w:id="48" w:name="_Toc182400486"/>
      <w:bookmarkStart w:id="49" w:name="_Toc182505103"/>
      <w:r w:rsidRPr="0073733D">
        <w:t xml:space="preserve">Figure </w:t>
      </w:r>
      <w:r>
        <w:fldChar w:fldCharType="begin"/>
      </w:r>
      <w:r>
        <w:instrText xml:space="preserve"> SEQ Figure \* ARABIC </w:instrText>
      </w:r>
      <w:r>
        <w:fldChar w:fldCharType="separate"/>
      </w:r>
      <w:r w:rsidR="00E4730A">
        <w:rPr>
          <w:noProof/>
        </w:rPr>
        <w:t>8</w:t>
      </w:r>
      <w:r>
        <w:rPr>
          <w:noProof/>
        </w:rPr>
        <w:fldChar w:fldCharType="end"/>
      </w:r>
      <w:r w:rsidRPr="0073733D">
        <w:t>. Process map for stainless steel and EB-PBF. Reproduced from Sames et al.</w:t>
      </w:r>
      <w:r w:rsidRPr="0007763D">
        <w:fldChar w:fldCharType="begin" w:fldLock="1"/>
      </w:r>
      <w:r>
        <w:instrText>ADDIN CSL_CITATION {"citationItems":[{"id":"ITEM-1","itemData":{"DOI":"10.1080/09506608.2015.1116649","ISSN":"17432804","abstract":"© 2016, Taylor and Francis Ltd. All rights reserved. 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A.","non-dropping-particle":"","parse-names":false,"suffix":""},{"dropping-particle":"","family":"Pannala","given":"S.","non-dropping-particle":"","parse-names":false,"suffix":""},{"dropping-particle":"","family":"Dehoff","given":"Ryan R.","non-dropping-particle":"","parse-names":false,"suffix":""},{"dropping-particle":"","family":"Babu","given":"S. S.","non-dropping-particle":"","parse-names":false,"suffix":""}],"container-title":"International Materials Reviews","id":"ITEM-1","issue":"5","issued":{"date-parts":[["2016"]]},"note":"This paper offers my rationale for spatial mapping in the first place!!!!!\n- Discusses chamber environment considerations\n- Discusses beam-powder bed interactions\n- Discusses scan strategy considerations","page":"315-360","title":"The metallurgy and processing science of metal additive manufacturing","type":"article-journal","volume":"61"},"uris":["http://www.mendeley.com/documents/?uuid=ff39032e-6efb-4b09-ac46-ac30610144bb"]}],"mendeley":{"formattedCitation":"[6]","plainTextFormattedCitation":"[6]","previouslyFormattedCitation":"[6]"},"properties":{"noteIndex":0},"schema":"https://github.com/citation-style-language/schema/raw/master/csl-citation.json"}</w:instrText>
      </w:r>
      <w:r w:rsidRPr="0007763D">
        <w:fldChar w:fldCharType="separate"/>
      </w:r>
      <w:r w:rsidRPr="0007763D">
        <w:rPr>
          <w:noProof/>
        </w:rPr>
        <w:t>[6]</w:t>
      </w:r>
      <w:bookmarkEnd w:id="48"/>
      <w:bookmarkEnd w:id="49"/>
      <w:r w:rsidRPr="0007763D">
        <w:fldChar w:fldCharType="end"/>
      </w:r>
    </w:p>
    <w:p w14:paraId="5CA55A84" w14:textId="77777777" w:rsidR="002026D7" w:rsidRDefault="002026D7" w:rsidP="002026D7">
      <w:pPr>
        <w:rPr>
          <w:b/>
          <w:bCs/>
          <w:iCs/>
        </w:rPr>
      </w:pPr>
      <w:r>
        <w:br w:type="page"/>
      </w:r>
    </w:p>
    <w:p w14:paraId="2C1761AB" w14:textId="3A526CCC" w:rsidR="00664667" w:rsidRPr="00BF7E40" w:rsidRDefault="00664667" w:rsidP="00BF7E40">
      <w:pPr>
        <w:pStyle w:val="Heading2"/>
        <w:spacing w:before="0" w:after="0" w:line="480" w:lineRule="auto"/>
        <w:rPr>
          <w:sz w:val="24"/>
          <w:szCs w:val="24"/>
        </w:rPr>
      </w:pPr>
      <w:bookmarkStart w:id="50" w:name="_Toc182505028"/>
      <w:r w:rsidRPr="00EE1382">
        <w:rPr>
          <w:sz w:val="24"/>
          <w:szCs w:val="24"/>
        </w:rPr>
        <w:t>D</w:t>
      </w:r>
      <w:r>
        <w:rPr>
          <w:sz w:val="24"/>
          <w:szCs w:val="24"/>
        </w:rPr>
        <w:t>iscussion</w:t>
      </w:r>
      <w:bookmarkEnd w:id="47"/>
      <w:bookmarkEnd w:id="50"/>
    </w:p>
    <w:p w14:paraId="180AAB93" w14:textId="079CA85F" w:rsidR="00664667" w:rsidRPr="00EE1382" w:rsidRDefault="00664667" w:rsidP="00BC75B7">
      <w:pPr>
        <w:spacing w:line="480" w:lineRule="auto"/>
        <w:rPr>
          <w:color w:val="000000"/>
        </w:rPr>
      </w:pPr>
      <w:r w:rsidRPr="00EE1382">
        <w:rPr>
          <w:color w:val="000000"/>
        </w:rPr>
        <w:t>The survey of the literature that has been undertaken demonstrates several k</w:t>
      </w:r>
      <w:r w:rsidR="00ED4B29">
        <w:rPr>
          <w:color w:val="000000"/>
        </w:rPr>
        <w:t>e</w:t>
      </w:r>
      <w:r w:rsidRPr="00EE1382">
        <w:rPr>
          <w:color w:val="000000"/>
        </w:rPr>
        <w:t>y and ongoing and themes for metal PBF AM.</w:t>
      </w:r>
    </w:p>
    <w:p w14:paraId="6C64E0B2" w14:textId="77777777" w:rsidR="00664667" w:rsidRPr="00EE1382" w:rsidRDefault="00664667" w:rsidP="00BC75B7">
      <w:pPr>
        <w:numPr>
          <w:ilvl w:val="0"/>
          <w:numId w:val="8"/>
        </w:numPr>
        <w:spacing w:line="480" w:lineRule="auto"/>
        <w:rPr>
          <w:color w:val="000000"/>
        </w:rPr>
      </w:pPr>
      <w:r w:rsidRPr="00EE1382">
        <w:rPr>
          <w:color w:val="000000"/>
        </w:rPr>
        <w:t>Metal PBF AM is a promising set of technologies that still have room for improvement to reduce mechanical anisotropy and inconsistent quality in fabricated components.</w:t>
      </w:r>
    </w:p>
    <w:p w14:paraId="750CF2A3" w14:textId="63BBA4A5" w:rsidR="00664667" w:rsidRPr="00EE1382" w:rsidRDefault="00664667" w:rsidP="00BC75B7">
      <w:pPr>
        <w:numPr>
          <w:ilvl w:val="0"/>
          <w:numId w:val="8"/>
        </w:numPr>
        <w:spacing w:line="480" w:lineRule="auto"/>
        <w:rPr>
          <w:color w:val="000000"/>
        </w:rPr>
      </w:pPr>
      <w:r w:rsidRPr="00EE1382">
        <w:rPr>
          <w:color w:val="000000"/>
        </w:rPr>
        <w:t xml:space="preserve">The </w:t>
      </w:r>
      <w:r w:rsidR="00AB7B44">
        <w:rPr>
          <w:color w:val="000000"/>
        </w:rPr>
        <w:t>inconsistent quality</w:t>
      </w:r>
      <w:r w:rsidRPr="00EE1382">
        <w:rPr>
          <w:color w:val="000000"/>
        </w:rPr>
        <w:t xml:space="preserve"> is due, in large part, to localized heterogeneities in microstructure and </w:t>
      </w:r>
      <w:r w:rsidR="00DC5B38">
        <w:rPr>
          <w:color w:val="000000"/>
        </w:rPr>
        <w:t>flaws</w:t>
      </w:r>
      <w:r w:rsidRPr="00EE1382">
        <w:rPr>
          <w:color w:val="000000"/>
        </w:rPr>
        <w:t xml:space="preserve"> throughout fabricated components.</w:t>
      </w:r>
    </w:p>
    <w:p w14:paraId="272B9684" w14:textId="77777777" w:rsidR="00212BCD" w:rsidRPr="00EE1382" w:rsidRDefault="00212BCD" w:rsidP="00BC75B7">
      <w:pPr>
        <w:numPr>
          <w:ilvl w:val="0"/>
          <w:numId w:val="8"/>
        </w:numPr>
        <w:spacing w:line="480" w:lineRule="auto"/>
        <w:rPr>
          <w:color w:val="000000"/>
        </w:rPr>
      </w:pPr>
      <w:r w:rsidRPr="00EE1382">
        <w:rPr>
          <w:color w:val="000000"/>
        </w:rPr>
        <w:t>Investigating process-structure relationships is necessary to understand how the complex AM process affects the evolution of these structures.</w:t>
      </w:r>
    </w:p>
    <w:p w14:paraId="68FCD203" w14:textId="46D18BEE" w:rsidR="006300E8" w:rsidRPr="00EE1382" w:rsidRDefault="00EF5224" w:rsidP="00BC75B7">
      <w:pPr>
        <w:numPr>
          <w:ilvl w:val="0"/>
          <w:numId w:val="8"/>
        </w:numPr>
        <w:spacing w:line="480" w:lineRule="auto"/>
        <w:rPr>
          <w:color w:val="000000"/>
        </w:rPr>
      </w:pPr>
      <w:r>
        <w:rPr>
          <w:color w:val="000000"/>
        </w:rPr>
        <w:t>The s</w:t>
      </w:r>
      <w:r w:rsidR="006300E8" w:rsidRPr="00EE1382">
        <w:rPr>
          <w:color w:val="000000"/>
        </w:rPr>
        <w:t>can path</w:t>
      </w:r>
      <w:r>
        <w:rPr>
          <w:color w:val="000000"/>
        </w:rPr>
        <w:t xml:space="preserve"> </w:t>
      </w:r>
      <w:r w:rsidR="00D74C40">
        <w:rPr>
          <w:color w:val="000000"/>
        </w:rPr>
        <w:t>is an important</w:t>
      </w:r>
      <w:r w:rsidR="00810E0B">
        <w:rPr>
          <w:color w:val="000000"/>
        </w:rPr>
        <w:t xml:space="preserve"> key to understanding this inherently spatio-temporal process</w:t>
      </w:r>
      <w:r w:rsidR="007077AF">
        <w:rPr>
          <w:color w:val="000000"/>
        </w:rPr>
        <w:t xml:space="preserve"> as well as</w:t>
      </w:r>
      <w:r w:rsidR="00AA6B93">
        <w:rPr>
          <w:color w:val="000000"/>
        </w:rPr>
        <w:t xml:space="preserve"> </w:t>
      </w:r>
      <w:r w:rsidR="006300E8" w:rsidRPr="00EE1382">
        <w:rPr>
          <w:color w:val="000000"/>
        </w:rPr>
        <w:t xml:space="preserve">the corresponding </w:t>
      </w:r>
      <w:r w:rsidR="00E41C40">
        <w:rPr>
          <w:color w:val="000000"/>
        </w:rPr>
        <w:t>dynamic interactions</w:t>
      </w:r>
      <w:r w:rsidR="00281791">
        <w:rPr>
          <w:color w:val="000000"/>
        </w:rPr>
        <w:t xml:space="preserve"> that</w:t>
      </w:r>
      <w:r w:rsidR="006300E8" w:rsidRPr="00EE1382">
        <w:rPr>
          <w:color w:val="000000"/>
        </w:rPr>
        <w:t xml:space="preserve"> introduce significant process complexity.</w:t>
      </w:r>
    </w:p>
    <w:p w14:paraId="5ECA264D" w14:textId="506ECECD" w:rsidR="00664667" w:rsidRPr="00E101FE" w:rsidRDefault="00664667" w:rsidP="00BC75B7">
      <w:pPr>
        <w:spacing w:line="480" w:lineRule="auto"/>
        <w:rPr>
          <w:color w:val="000000"/>
        </w:rPr>
      </w:pPr>
      <w:r w:rsidRPr="00EE1382">
        <w:rPr>
          <w:color w:val="000000"/>
        </w:rPr>
        <w:t xml:space="preserve">As such, this work will focus on investigating process-structure relationships </w:t>
      </w:r>
      <w:r w:rsidR="00504144">
        <w:rPr>
          <w:color w:val="000000"/>
        </w:rPr>
        <w:t>—</w:t>
      </w:r>
      <w:r w:rsidRPr="00EE1382">
        <w:rPr>
          <w:color w:val="000000"/>
        </w:rPr>
        <w:t xml:space="preserve"> specifically the process scan path and how it may relate to localized heterogeneities in metal PBF AM.</w:t>
      </w:r>
    </w:p>
    <w:p w14:paraId="11833263" w14:textId="77777777" w:rsidR="00E101FE" w:rsidRDefault="00E101FE" w:rsidP="00BC75B7">
      <w:pPr>
        <w:spacing w:line="480" w:lineRule="auto"/>
        <w:rPr>
          <w:b/>
          <w:bCs/>
          <w:caps/>
          <w:sz w:val="28"/>
          <w:szCs w:val="28"/>
        </w:rPr>
      </w:pPr>
      <w:bookmarkStart w:id="51" w:name="_Toc289175825"/>
      <w:r>
        <w:rPr>
          <w:szCs w:val="28"/>
        </w:rPr>
        <w:br w:type="page"/>
      </w:r>
    </w:p>
    <w:p w14:paraId="7FF5BB03" w14:textId="16FD611C" w:rsidR="00003F6A" w:rsidRPr="000E5BC0" w:rsidRDefault="003C7FC5" w:rsidP="001331A3">
      <w:pPr>
        <w:pStyle w:val="Heading1"/>
        <w:rPr>
          <w:sz w:val="24"/>
        </w:rPr>
      </w:pPr>
      <w:bookmarkStart w:id="52" w:name="_Toc182400412"/>
      <w:bookmarkStart w:id="53" w:name="_Toc182505029"/>
      <w:r w:rsidRPr="000E5BC0">
        <w:rPr>
          <w:sz w:val="24"/>
        </w:rPr>
        <w:t>CHAPTER I</w:t>
      </w:r>
      <w:r w:rsidR="00FF1665" w:rsidRPr="000E5BC0">
        <w:rPr>
          <w:sz w:val="24"/>
        </w:rPr>
        <w:br/>
      </w:r>
      <w:bookmarkEnd w:id="51"/>
      <w:r w:rsidR="00B24D39" w:rsidRPr="000E5BC0">
        <w:rPr>
          <w:sz w:val="24"/>
        </w:rPr>
        <w:t>Geometry-</w:t>
      </w:r>
      <w:r w:rsidR="006C2269" w:rsidRPr="000E5BC0">
        <w:rPr>
          <w:sz w:val="24"/>
        </w:rPr>
        <w:t>Independent Microstructure Optimization for Electron Beam Powder Bed Fusion</w:t>
      </w:r>
      <w:bookmarkEnd w:id="52"/>
      <w:bookmarkEnd w:id="53"/>
    </w:p>
    <w:p w14:paraId="7FF5BB04" w14:textId="77777777" w:rsidR="00060A6A" w:rsidRPr="000E5BC0" w:rsidRDefault="00060A6A" w:rsidP="00330F33"/>
    <w:p w14:paraId="7FF5BB06" w14:textId="77777777" w:rsidR="00003F6A" w:rsidRPr="000E5BC0" w:rsidRDefault="00003F6A" w:rsidP="00330F33">
      <w:r w:rsidRPr="000E5BC0">
        <w:br w:type="page"/>
      </w:r>
    </w:p>
    <w:p w14:paraId="7FF5BB07" w14:textId="5C723960" w:rsidR="00FA75A5" w:rsidRPr="00DF7C87" w:rsidRDefault="00FA75A5" w:rsidP="00E46BA6">
      <w:r w:rsidRPr="00DF7C87">
        <w:tab/>
        <w:t xml:space="preserve">A version of this chapter was originally published by </w:t>
      </w:r>
      <w:r w:rsidR="00F0670D" w:rsidRPr="00F0670D">
        <w:t>William Halsey, James Ferguson, Alex Plotkowski, Ryan Dehoff, Vincent Paquit</w:t>
      </w:r>
      <w:r w:rsidRPr="00DF7C87">
        <w:t>:</w:t>
      </w:r>
    </w:p>
    <w:p w14:paraId="7FF5BB09" w14:textId="65D66A30" w:rsidR="00387656" w:rsidRDefault="00FA75A5" w:rsidP="00E46BA6">
      <w:r w:rsidRPr="00DF7C87">
        <w:tab/>
      </w:r>
      <w:r w:rsidR="00F0670D" w:rsidRPr="00F0670D">
        <w:t>William Halsey, James Ferguson, Alex Plotkowski, Ryan Dehoff, Vincent Paquit</w:t>
      </w:r>
      <w:r w:rsidRPr="00DF7C87">
        <w:t>. “</w:t>
      </w:r>
      <w:r w:rsidR="005A0EA3" w:rsidRPr="005A0EA3">
        <w:t>Geometry-Independent Microstructure Optimization for Electron Beam Powder Bed Fusion</w:t>
      </w:r>
      <w:r w:rsidRPr="00DF7C87">
        <w:t>.”</w:t>
      </w:r>
      <w:r w:rsidR="00AF5740">
        <w:t xml:space="preserve"> </w:t>
      </w:r>
      <w:r w:rsidR="00AF5740">
        <w:rPr>
          <w:i/>
          <w:iCs/>
        </w:rPr>
        <w:t>Additive Manufacturing</w:t>
      </w:r>
      <w:r w:rsidR="00B51804">
        <w:t xml:space="preserve">. </w:t>
      </w:r>
      <w:r w:rsidR="00384656">
        <w:t>35</w:t>
      </w:r>
      <w:r w:rsidR="00B51804">
        <w:t>(2020)</w:t>
      </w:r>
      <w:r w:rsidR="005B287F">
        <w:t>: 101354.</w:t>
      </w:r>
    </w:p>
    <w:p w14:paraId="29913180" w14:textId="77777777" w:rsidR="00590E7B" w:rsidRDefault="00590E7B" w:rsidP="00257AAB">
      <w:pPr>
        <w:spacing w:line="480" w:lineRule="auto"/>
      </w:pPr>
    </w:p>
    <w:p w14:paraId="0862C3F4" w14:textId="1B4FF1AD" w:rsidR="00C80812" w:rsidRDefault="009D1DC0" w:rsidP="00EA551D">
      <w:pPr>
        <w:spacing w:line="480" w:lineRule="auto"/>
      </w:pPr>
      <w:r>
        <w:t xml:space="preserve">The </w:t>
      </w:r>
      <w:r w:rsidR="00AF2268">
        <w:t xml:space="preserve">content of this chapter </w:t>
      </w:r>
      <w:r w:rsidR="006F082A">
        <w:t>is</w:t>
      </w:r>
      <w:r w:rsidR="00AF2268">
        <w:t xml:space="preserve"> the same as the original man</w:t>
      </w:r>
      <w:r w:rsidR="00406D1E">
        <w:t>u</w:t>
      </w:r>
      <w:r w:rsidR="00AF2268">
        <w:t xml:space="preserve">script </w:t>
      </w:r>
      <w:r w:rsidR="00406D1E">
        <w:t xml:space="preserve">except for two instances. </w:t>
      </w:r>
      <w:r w:rsidR="0067501D">
        <w:fldChar w:fldCharType="begin"/>
      </w:r>
      <w:r w:rsidR="0067501D">
        <w:instrText xml:space="preserve"> REF _Ref181006833 \h </w:instrText>
      </w:r>
      <w:r w:rsidR="0067501D">
        <w:fldChar w:fldCharType="separate"/>
      </w:r>
      <w:r w:rsidR="00E4730A" w:rsidRPr="00DF7C87">
        <w:t xml:space="preserve">Figure </w:t>
      </w:r>
      <w:r w:rsidR="00E4730A">
        <w:rPr>
          <w:noProof/>
        </w:rPr>
        <w:t>11</w:t>
      </w:r>
      <w:r w:rsidR="0067501D">
        <w:fldChar w:fldCharType="end"/>
      </w:r>
      <w:r w:rsidR="0067501D">
        <w:t xml:space="preserve"> </w:t>
      </w:r>
      <w:r w:rsidR="00406D1E">
        <w:t>and</w:t>
      </w:r>
      <w:r w:rsidR="0067501D">
        <w:t xml:space="preserve"> </w:t>
      </w:r>
      <w:r w:rsidR="0067501D">
        <w:fldChar w:fldCharType="begin"/>
      </w:r>
      <w:r w:rsidR="0067501D">
        <w:instrText xml:space="preserve"> REF _Ref181007016 \h </w:instrText>
      </w:r>
      <w:r w:rsidR="0067501D">
        <w:fldChar w:fldCharType="separate"/>
      </w:r>
      <w:r w:rsidR="00E4730A" w:rsidRPr="00DF7C87">
        <w:t xml:space="preserve">Figure </w:t>
      </w:r>
      <w:r w:rsidR="00E4730A">
        <w:rPr>
          <w:noProof/>
        </w:rPr>
        <w:t>14</w:t>
      </w:r>
      <w:r w:rsidR="0067501D">
        <w:fldChar w:fldCharType="end"/>
      </w:r>
      <w:r w:rsidR="00406D1E">
        <w:t xml:space="preserve"> </w:t>
      </w:r>
      <w:r w:rsidR="007D014E">
        <w:t>were labeled as “</w:t>
      </w:r>
      <w:r w:rsidR="005B64A1">
        <w:t xml:space="preserve">Algorithm 1” and “Algorithm 2” in the original article. The change </w:t>
      </w:r>
      <w:r w:rsidR="00861089">
        <w:t xml:space="preserve">herein </w:t>
      </w:r>
      <w:r w:rsidR="005B64A1">
        <w:t xml:space="preserve">was made to more closely follow the formatting conventions </w:t>
      </w:r>
      <w:r w:rsidR="00861089">
        <w:t>of this institution.</w:t>
      </w:r>
      <w:r w:rsidR="002D536F">
        <w:t xml:space="preserve"> Additionally</w:t>
      </w:r>
      <w:r w:rsidR="00006412">
        <w:t>,</w:t>
      </w:r>
      <w:r w:rsidR="002D536F">
        <w:t xml:space="preserve"> some terms have been changed </w:t>
      </w:r>
      <w:r w:rsidR="00006412">
        <w:t>to follow conventions adopted for this dissertation, ie. EBM changed to EB-PBF.</w:t>
      </w:r>
    </w:p>
    <w:p w14:paraId="623BF9CE" w14:textId="77777777" w:rsidR="00590E7B" w:rsidRDefault="00590E7B" w:rsidP="00EA551D">
      <w:pPr>
        <w:spacing w:line="480" w:lineRule="auto"/>
      </w:pPr>
    </w:p>
    <w:p w14:paraId="7FF5BB0B" w14:textId="0AD8B8A0" w:rsidR="00FA75A5" w:rsidRDefault="00FA2400" w:rsidP="00EA551D">
      <w:pPr>
        <w:spacing w:line="480" w:lineRule="auto"/>
      </w:pPr>
      <w:r>
        <w:t xml:space="preserve">The student was responsible for ideation, implementation, </w:t>
      </w:r>
      <w:r w:rsidR="00A302C1">
        <w:t xml:space="preserve">data collection, analysis, and manuscript writing. Mr. James Ferguson </w:t>
      </w:r>
      <w:r w:rsidR="008D6ED1">
        <w:t xml:space="preserve">assisted in </w:t>
      </w:r>
      <w:r w:rsidR="00DD39FE">
        <w:t xml:space="preserve">ideation and </w:t>
      </w:r>
      <w:r w:rsidR="009D6A1B">
        <w:t>programming</w:t>
      </w:r>
      <w:r w:rsidR="008D6ED1">
        <w:t xml:space="preserve"> — specifically developing </w:t>
      </w:r>
      <w:r w:rsidR="005B4DC6">
        <w:t>the code for interfacing with the heat transfer model</w:t>
      </w:r>
      <w:r w:rsidR="004D49D3">
        <w:t xml:space="preserve">. Dr. Alex Plotkowski developed the </w:t>
      </w:r>
      <w:r w:rsidR="00A53A7E">
        <w:t xml:space="preserve">analytical heat transfer </w:t>
      </w:r>
      <w:r w:rsidR="004D49D3">
        <w:t>model</w:t>
      </w:r>
      <w:r w:rsidR="00547D44">
        <w:t xml:space="preserve"> that was employed </w:t>
      </w:r>
      <w:r w:rsidR="00793EAF">
        <w:t xml:space="preserve">to simulate and evaluate </w:t>
      </w:r>
      <w:r w:rsidR="00664D03">
        <w:t>the scan paths</w:t>
      </w:r>
      <w:r w:rsidR="00263586">
        <w:t xml:space="preserve"> as we</w:t>
      </w:r>
      <w:r w:rsidR="00DE776A">
        <w:t xml:space="preserve">ll as writing the </w:t>
      </w:r>
      <w:r w:rsidR="005545DD">
        <w:t xml:space="preserve">manuscript portion </w:t>
      </w:r>
      <w:r w:rsidR="00F512B0">
        <w:t xml:space="preserve">pertaining to the </w:t>
      </w:r>
      <w:r w:rsidR="00A53A7E">
        <w:t xml:space="preserve">heat transfer </w:t>
      </w:r>
      <w:r w:rsidR="004A7A22">
        <w:t>model</w:t>
      </w:r>
      <w:r w:rsidR="00664D03">
        <w:t>. Dr. Ryan Dehoff served as the EB-PBF subject matter expert</w:t>
      </w:r>
      <w:r w:rsidR="00263586">
        <w:t>, and Dr. Vincent Paquit assisted in funding this work.</w:t>
      </w:r>
      <w:r w:rsidR="004A7A22">
        <w:t xml:space="preserve"> All coauthor reviewed the manuscript.</w:t>
      </w:r>
    </w:p>
    <w:p w14:paraId="34FFD84D" w14:textId="77777777" w:rsidR="00F61918" w:rsidRPr="00DF7C87" w:rsidRDefault="00F61918" w:rsidP="00EA551D">
      <w:pPr>
        <w:spacing w:line="480" w:lineRule="auto"/>
      </w:pPr>
    </w:p>
    <w:p w14:paraId="7FF5BB0C" w14:textId="77777777" w:rsidR="00FA75A5" w:rsidRPr="00DF7C87" w:rsidRDefault="00060A6A" w:rsidP="00EA551D">
      <w:pPr>
        <w:pStyle w:val="Heading2"/>
        <w:spacing w:before="0" w:after="0" w:line="480" w:lineRule="auto"/>
        <w:rPr>
          <w:sz w:val="24"/>
          <w:szCs w:val="24"/>
        </w:rPr>
      </w:pPr>
      <w:bookmarkStart w:id="54" w:name="_Toc289175826"/>
      <w:r>
        <w:rPr>
          <w:sz w:val="24"/>
          <w:szCs w:val="24"/>
        </w:rPr>
        <w:t xml:space="preserve">    </w:t>
      </w:r>
      <w:bookmarkStart w:id="55" w:name="_Toc182400413"/>
      <w:bookmarkStart w:id="56" w:name="_Toc182505030"/>
      <w:r w:rsidR="00FA75A5" w:rsidRPr="00DF7C87">
        <w:rPr>
          <w:sz w:val="24"/>
          <w:szCs w:val="24"/>
        </w:rPr>
        <w:t>A</w:t>
      </w:r>
      <w:r w:rsidR="00FF1665" w:rsidRPr="00DF7C87">
        <w:rPr>
          <w:sz w:val="24"/>
          <w:szCs w:val="24"/>
        </w:rPr>
        <w:t>bstract</w:t>
      </w:r>
      <w:bookmarkEnd w:id="54"/>
      <w:bookmarkEnd w:id="55"/>
      <w:bookmarkEnd w:id="56"/>
      <w:r w:rsidR="003C7FC5" w:rsidRPr="00DF7C87">
        <w:rPr>
          <w:sz w:val="24"/>
          <w:szCs w:val="24"/>
        </w:rPr>
        <w:tab/>
      </w:r>
    </w:p>
    <w:p w14:paraId="7FF5BB0E" w14:textId="66F667A0" w:rsidR="00FF1665" w:rsidRPr="00B30FCB" w:rsidRDefault="00F75794" w:rsidP="009B44B2">
      <w:pPr>
        <w:spacing w:line="480" w:lineRule="auto"/>
      </w:pPr>
      <w:r w:rsidRPr="00F75794">
        <w:t>The ability to manipulate the formation of microstructure is one of the potential advantages of additive manufacturing. Yet, the additive manufacturing process is riddled with complex interactions between processing parameters, geometry, and spot melting sequence which makes the task of controlling microstructure challenging. This paper proposes a method to solve the microstructure texture optimization problem by leveraging established optimization techniques and increasingly fast and accurate analytical heat transfer models. Respectively, we apply two different optimization algorithms, genetic algorithm and concurrent greedy line search, in order to induce arbitrarily shaped microstructure regions</w:t>
      </w:r>
      <w:r w:rsidR="00411FD1">
        <w:t>,</w:t>
      </w:r>
      <w:r w:rsidRPr="00F75794">
        <w:t xml:space="preserve"> and we use a heat transfer model to evaluate the fitness of solutions in an iterative approach that is far more efficient than pure trial and error. The objective of the optimization algorithm is to control local thermal conditions </w:t>
      </w:r>
      <w:r w:rsidR="005D7BBB">
        <w:t>—</w:t>
      </w:r>
      <w:r w:rsidRPr="00F75794">
        <w:t xml:space="preserve"> hence microstructure formation </w:t>
      </w:r>
      <w:r w:rsidR="00D812AE">
        <w:t>—</w:t>
      </w:r>
      <w:r w:rsidRPr="00F75794">
        <w:t xml:space="preserve"> during the melting process by manipulating the order and the dwell time of all the points of the infill pattern sequence. We then analyze the optimized sequence to determine important path characteristics that affect the microstructure formation. Through examples, we show that relative order and frequency, as measured by weighted average and variance of spot order, are important factors that influence the final characteristics.</w:t>
      </w:r>
    </w:p>
    <w:p w14:paraId="7B53BF5E" w14:textId="77777777" w:rsidR="00FC3F82" w:rsidRDefault="00FC3F82" w:rsidP="009B44B2">
      <w:pPr>
        <w:spacing w:line="480" w:lineRule="auto"/>
      </w:pPr>
    </w:p>
    <w:p w14:paraId="7FF5BB0F" w14:textId="3A290303" w:rsidR="00FF1665" w:rsidRPr="00DF7C87" w:rsidRDefault="00D56C73" w:rsidP="009B44B2">
      <w:pPr>
        <w:pStyle w:val="Heading2"/>
        <w:spacing w:before="0" w:after="0" w:line="480" w:lineRule="auto"/>
        <w:rPr>
          <w:sz w:val="24"/>
          <w:szCs w:val="24"/>
        </w:rPr>
      </w:pPr>
      <w:bookmarkStart w:id="57" w:name="_Toc182400414"/>
      <w:bookmarkStart w:id="58" w:name="_Toc182505031"/>
      <w:r>
        <w:rPr>
          <w:sz w:val="24"/>
          <w:szCs w:val="24"/>
        </w:rPr>
        <w:t>Introduction</w:t>
      </w:r>
      <w:bookmarkEnd w:id="57"/>
      <w:bookmarkEnd w:id="58"/>
    </w:p>
    <w:p w14:paraId="7FF5BB11" w14:textId="0349D6C7" w:rsidR="008949E3" w:rsidRDefault="00DE7397" w:rsidP="009B44B2">
      <w:pPr>
        <w:spacing w:line="480" w:lineRule="auto"/>
      </w:pPr>
      <w:r w:rsidRPr="00DE7397">
        <w:t xml:space="preserve">Metal additive manufacturing has the potential to enable unprecedented customization of produced parts. The process allows for the fabrication of parts that are unattainable with traditional manufacturing techniques </w:t>
      </w:r>
      <w:r w:rsidR="00C1570A">
        <w:t>—</w:t>
      </w:r>
      <w:r w:rsidRPr="00DE7397">
        <w:t xml:space="preserve"> not only geometry but also control of structural and mechanical properties of the part. One way to achieve control of the mechanical properties is to control the texture of the microstructure. The relationship between physical properties and microstructure is well known from other techniques and continues to be studied extensively for metal additive manufacturing</w:t>
      </w:r>
      <w:r w:rsidR="00A3357F">
        <w:fldChar w:fldCharType="begin" w:fldLock="1"/>
      </w:r>
      <w:r w:rsidR="00D5435D">
        <w:instrText>ADDIN CSL_CITATION {"citationItems":[{"id":"ITEM-1","itemData":{"DOI":"10.1016/j.matdes.2017.11.021","ISSN":"18734197","abstract":"Metal additive manufacturing (AM) has developed rapidly over the last decade to become a disruptive technology capable of revolutionizing the way that products from various industrial sectors such as biomedical, aerospace, automotive, marine and offshore are designed. Early adopters of the technology like the biomedical and aerospace industries have shown that the better-designed components offer substantial performance improvements over current designs. However, in-depth and comprehensive views on the microstructure and mechanical properties of additively manufactured metals and alloys are less reported. To realize the full design potential that metal AM can offer, especially for load-bearing structural components, it is imperative to provide a thorough understanding on the anisotropic and heterogeneous microstructure and mechanical properties that often occur within metal AM parts. This paper outlines a broad range of metal AM technologies and reviews literatures on the anisotropy and heterogeneity of microstructure and mechanical properties for metal AM parts. It can be highlighted that the contributing factors to the anisotropy and heterogeneity within metal AM parts were either their unique microstructural features or manufacturing deficiencies. Concluding remarks on the state-of-the-art research regarding this topic and the possible solutions to overcome the anisotropy and heterogeneity of metal AM parts are provided.","author":[{"dropping-particle":"","family":"Kok","given":"Y.","non-dropping-particle":"","parse-names":false,"suffix":""},{"dropping-particle":"","family":"Tan","given":"X. P.","non-dropping-particle":"","parse-names":false,"suffix":""},{"dropping-particle":"","family":"Wang","given":"P.","non-dropping-particle":"","parse-names":false,"suffix":""},{"dropping-particle":"","family":"Nai","given":"M. L.S.","non-dropping-particle":"","parse-names":false,"suffix":""},{"dropping-particle":"","family":"Loh","given":"N. H.","non-dropping-particle":"","parse-names":false,"suffix":""},{"dropping-particle":"","family":"Liu","given":"E.","non-dropping-particle":"","parse-names":false,"suffix":""},{"dropping-particle":"","family":"Tor","given":"S. B.","non-dropping-particle":"","parse-names":false,"suffix":""}],"container-title":"Materials and Design","id":"ITEM-1","issued":{"date-parts":[["2018"]]},"page":"565-586","publisher":"Elsevier Ltd","title":"Anisotropy and heterogeneity of microstructure and mechanical properties in metal additive manufacturing: A critical review","type":"article-journal","volume":"139"},"uris":["http://www.mendeley.com/documents/?uuid=f630dee4-1dc9-40ca-8638-53d2148db597"]}],"mendeley":{"formattedCitation":"[15]","plainTextFormattedCitation":"[15]","previouslyFormattedCitation":"[15]"},"properties":{"noteIndex":0},"schema":"https://github.com/citation-style-language/schema/raw/master/csl-citation.json"}</w:instrText>
      </w:r>
      <w:r w:rsidR="00A3357F">
        <w:fldChar w:fldCharType="separate"/>
      </w:r>
      <w:r w:rsidR="007D15E9" w:rsidRPr="007D15E9">
        <w:rPr>
          <w:noProof/>
        </w:rPr>
        <w:t>[15]</w:t>
      </w:r>
      <w:r w:rsidR="00A3357F">
        <w:fldChar w:fldCharType="end"/>
      </w:r>
      <w:r w:rsidRPr="00DE7397">
        <w:t>.</w:t>
      </w:r>
      <w:r w:rsidR="00834CBF" w:rsidRPr="00DF7C87">
        <w:t xml:space="preserve"> </w:t>
      </w:r>
    </w:p>
    <w:p w14:paraId="7FF5BB12" w14:textId="77777777" w:rsidR="00060A6A" w:rsidRPr="00DF7C87" w:rsidRDefault="00060A6A" w:rsidP="00EA551D">
      <w:pPr>
        <w:spacing w:line="480" w:lineRule="auto"/>
      </w:pPr>
    </w:p>
    <w:p w14:paraId="7FF5BB13" w14:textId="431C09E7" w:rsidR="00236E6D" w:rsidRPr="00DF7C87" w:rsidRDefault="00864873" w:rsidP="00EA551D">
      <w:pPr>
        <w:spacing w:line="480" w:lineRule="auto"/>
      </w:pPr>
      <w:r w:rsidRPr="00864873">
        <w:t>In metal additive processes, the processing parameters have been shown to have a marked effect on microstructure and structural properties across a variety of materials and metal additive technologies using traditional raster and island scans. Simchi and Pohl</w:t>
      </w:r>
      <w:r w:rsidR="009D0D77">
        <w:fldChar w:fldCharType="begin" w:fldLock="1"/>
      </w:r>
      <w:r w:rsidR="00AB6E74">
        <w:instrText xml:space="preserve">ADDIN CSL_CITATION {"citationItems":[{"id":"ITEM-1","itemData":{"DOI":"10.1016/S0921-5093(03)00341-1","ISSN":"09215093","abstract":"The densification behavior and the attendant microstructural features of iron powder processed by direct laser sintering were investigated. The effects of processing parameters such as laser power, scan rate, scan line spacing, thickness of layer, scanning geometry and sintering atmosphere were studied. A specific energy input ( ψ ) was defined using the \"energy conservation\" rule to explore the effects of the processing condition on the density and the attendant microstructure of laser sintered iron. It was found that the sintered density increased sharply with increasing the specific energy input until a critical energy input had been reached ( ψ </w:instrText>
      </w:r>
      <w:r w:rsidR="00AB6E74">
        <w:rPr>
          <w:rFonts w:ascii="Cambria Math" w:hAnsi="Cambria Math" w:cs="Cambria Math"/>
        </w:rPr>
        <w:instrText>∼</w:instrText>
      </w:r>
      <w:r w:rsidR="00AB6E74">
        <w:instrText>0.2 kJ mm-3). The microstructure consists of large pores (&gt;0.5 mm) and elongated ferrite grains parallel to the building direction. The increase in the sintered density was followed with further increasing the specific energy, but at slower rate. Intensifying the energy input over 0.8 kJ mm-3 leads to the formation of horizontally elongated pores while the sintered density remains almost constant. The inter-agglomerates are fully dense and consist of elongated ferrite grains which are oriented parallel to the building direction. The iron powder was used as a model material so the outcomes are generic and can be applied to other material systems with congruent melting point or systems which melting/solidification approach is the mechanism feasible for the rapid bonding of metal powders in direct laser sintering. © 2003 Elsevier B.V. All rights reserved.","author":[{"dropping-particle":"","family":"Simchi","given":"A.","non-dropping-particle":"","parse-names":false,"suffix":""},{"dropping-particle":"","family":"Pohl","given":"H.","non-dropping-particle":"","parse-names":false,"suffix":""}],"container-title":"Materials Science and Engineering A","id":"ITEM-1","issue":"1-2","issued":{"date-parts":[["2003"]]},"page":"119-128","title":"Effects of laser sintering processing parameters on the microstructure and densification of iron powder","type":"article-journal","volume":"359"},"uris":["http://www.mendeley.com/documents/?uuid=4e8ab38a-4ec3-4ec9-babc-5d5ffdf218f1"]}],"mendeley":{"formattedCitation":"[39]","plainTextFormattedCitation":"[39]","previouslyFormattedCitation":"[39]"},"properties":{"noteIndex":0},"schema":"https://github.com/citation-style-language/schema/raw/master/csl-citation.json"}</w:instrText>
      </w:r>
      <w:r w:rsidR="009D0D77">
        <w:fldChar w:fldCharType="separate"/>
      </w:r>
      <w:r w:rsidR="009D0D77" w:rsidRPr="009D0D77">
        <w:rPr>
          <w:noProof/>
        </w:rPr>
        <w:t>[39]</w:t>
      </w:r>
      <w:r w:rsidR="009D0D77">
        <w:fldChar w:fldCharType="end"/>
      </w:r>
      <w:r w:rsidRPr="00864873">
        <w:t xml:space="preserve"> </w:t>
      </w:r>
      <w:r w:rsidR="00E308C3">
        <w:t>d</w:t>
      </w:r>
      <w:r w:rsidRPr="00864873">
        <w:t>emonstrate how processing parameter affect microstructure in Iron powder; H. Gu</w:t>
      </w:r>
      <w:r w:rsidR="00AB6E74">
        <w:t xml:space="preserve"> et al.</w:t>
      </w:r>
      <w:r w:rsidR="00AB6E74">
        <w:fldChar w:fldCharType="begin" w:fldLock="1"/>
      </w:r>
      <w:r w:rsidR="008E3B8E">
        <w:instrText>ADDIN CSL_CITATION {"citationItems":[{"id":"ITEM-1","itemData":{"abstract":"Energy density, which directly impacts the properties of as-built parts, is a key factor in the metal selective laser melting (SLM) process. This paper studies the influences of energy density on porosity and microstructure of SLM 17-4PH stainless steel parts. Experiments were carried out by varying processing parameters to change energy density. Porosity was estimated using the Archimedes method and image analysis. Microstructures were investigated through optical and electron microscopy. The experimental results were discussed regarding porosity formation and microstructure characterization.","author":[{"dropping-particle":"","family":"Gu","given":"H.","non-dropping-particle":"","parse-names":false,"suffix":""},{"dropping-particle":"","family":"Gong","given":"H.","non-dropping-particle":"","parse-names":false,"suffix":""},{"dropping-particle":"","family":"Pal","given":"D.","non-dropping-particle":"","parse-names":false,"suffix":""},{"dropping-particle":"","family":"Rafi","given":"K.","non-dropping-particle":"","parse-names":false,"suffix":""},{"dropping-particle":"","family":"Starr","given":"T.","non-dropping-particle":"","parse-names":false,"suffix":""},{"dropping-particle":"","family":"Stucker","given":"B.","non-dropping-particle":"","parse-names":false,"suffix":""}],"container-title":"24th International SFF Symposium - An Additive Manufacturing Conference, SFF 2013","id":"ITEM-1","issue":"August","issued":{"date-parts":[["2013"]]},"title":"Influences of energy density on porosity and microstructure of selective laser melted 17-4PH stainless steel","type":"article-journal"},"uris":["http://www.mendeley.com/documents/?uuid=59ba9438-461e-4a3f-a0ec-3429071fee32"]}],"mendeley":{"formattedCitation":"[37]","plainTextFormattedCitation":"[37]","previouslyFormattedCitation":"[37]"},"properties":{"noteIndex":0},"schema":"https://github.com/citation-style-language/schema/raw/master/csl-citation.json"}</w:instrText>
      </w:r>
      <w:r w:rsidR="00AB6E74">
        <w:fldChar w:fldCharType="separate"/>
      </w:r>
      <w:r w:rsidR="00AB6E74" w:rsidRPr="00AB6E74">
        <w:rPr>
          <w:noProof/>
        </w:rPr>
        <w:t>[37]</w:t>
      </w:r>
      <w:r w:rsidR="00AB6E74">
        <w:fldChar w:fldCharType="end"/>
      </w:r>
      <w:r w:rsidRPr="00864873">
        <w:t xml:space="preserve"> for 17-4PH stainless steel; Arısoy </w:t>
      </w:r>
      <w:r w:rsidR="00F6540F">
        <w:t>et al.</w:t>
      </w:r>
      <w:r w:rsidR="008E3B8E">
        <w:fldChar w:fldCharType="begin" w:fldLock="1"/>
      </w:r>
      <w:r w:rsidR="003F351F">
        <w:instrText>ADDIN CSL_CITATION {"citationItems":[{"id":"ITEM-1","itemData":{"DOI":"10.1007/s00170-016-9429-z","ISSN":"14333015","abstract":"© 2016 Springer-Verlag LondonLaser powder bed fusion (L-PBF) as an additive manufacturing process produces nearly fully dense nickel alloy 625 (IN625) parts with complex features. L-PBF generates surfaces and microstructure through directional solidification that can be controlled by scan strategies and selection of process parameters. This study provides experimental investigations on microstructure formation including sizes of cellular grains and growth directions of columnar grains on the nickel alloy 625 test coupons. The effects of process parameters including laser power, scan velocity, hatch distance, and scan strategy that produce various solidification cooling rates and thermal gradients during the process, which also contribute to resultant microstructure, have been analyzed. Optimization studies are conducted on several objectives to improve the productivity while controlling the process effects on the resultant microstructure using response surface regression, desirability functions, and multi-objective genetic algorithm optimization.","author":[{"dropping-particle":"","family":"Arısoy","given":"Yiğit M.","non-dropping-particle":"","parse-names":false,"suffix":""},{"dropping-particle":"","family":"Criales","given":"Luis E.","non-dropping-particle":"","parse-names":false,"suffix":""},{"dropping-particle":"","family":"Özel","given":"Tuğrul","non-dropping-particle":"","parse-names":false,"suffix":""},{"dropping-particle":"","family":"Lane","given":"Brandon","non-dropping-particle":"","parse-names":false,"suffix":""},{"dropping-particle":"","family":"Moylan","given":"Shawn","non-dropping-particle":"","parse-names":false,"suffix":""},{"dropping-particle":"","family":"Donmez","given":"Alkan","non-dropping-particle":"","parse-names":false,"suffix":""}],"container-title":"International Journal of Advanced Manufacturing Technology","id":"ITEM-1","issue":"5-8","issued":{"date-parts":[["2017"]]},"page":"1393-1417","title":"Influence of scan strategy and process parameters on microstructure and its optimization in additively manufactured nickel alloy 625 via laser powder bed fusion","type":"article-journal","volume":"90"},"uris":["http://www.mendeley.com/documents/?uuid=6f7a3a55-8cda-4cf9-93c2-a447e2c2e7b2"]}],"mendeley":{"formattedCitation":"[40]","plainTextFormattedCitation":"[40]","previouslyFormattedCitation":"[40]"},"properties":{"noteIndex":0},"schema":"https://github.com/citation-style-language/schema/raw/master/csl-citation.json"}</w:instrText>
      </w:r>
      <w:r w:rsidR="008E3B8E">
        <w:fldChar w:fldCharType="separate"/>
      </w:r>
      <w:r w:rsidR="008E3B8E" w:rsidRPr="008E3B8E">
        <w:rPr>
          <w:noProof/>
        </w:rPr>
        <w:t>[40]</w:t>
      </w:r>
      <w:r w:rsidR="008E3B8E">
        <w:fldChar w:fldCharType="end"/>
      </w:r>
      <w:r w:rsidR="008E3B8E">
        <w:t xml:space="preserve"> </w:t>
      </w:r>
      <w:r w:rsidRPr="00864873">
        <w:t xml:space="preserve">for Inconel 625; Narra </w:t>
      </w:r>
      <w:r w:rsidR="008E3B8E">
        <w:t>et al.</w:t>
      </w:r>
      <w:r w:rsidR="003F351F">
        <w:fldChar w:fldCharType="begin" w:fldLock="1"/>
      </w:r>
      <w:r w:rsidR="00A57EA5">
        <w:instrText>ADDIN CSL_CITATION {"citationItems":[{"id":"ITEM-1","itemData":{"DOI":"10.1007/s11661-018-4804-z","ISSN":"10735623","abstract":"Solidification microstructure control via melt pool geometry control is investigated in detail for the AlSi10Mg alloy in a laser melting process. Relationships between cell spacing and melting process parameters—beam power and velocity, are investigated. Single beads and multi-layer pad experiments are performed and analyzed for melt pool geometry and microstructure. Information from these experiments is used to achieve location-specific control of cell spacing in a single part using an EOS laser powder bed fusion machine. Along with experiments, thermal modeling is used to map the effect of melting parameters on solidification conditions. Optical microscopy and scanning electron microscopy are used to determine the melt pool dimensions and cell spacing, respectively. Results from the model and experiments show that cell spacing can be varied by controlling the cooling rate of the melt pool via beam power and travel speed for both single bead and multi-layer pad experiments. In addition, the relationship between melt pool area and cooling rate is used to demonstrate integrated melt pool geometry and microstructure control. This is also critical for process qualification using simple observable metrics such as melt pool size. This relationship is then used to demonstrate location-specific control of cell spacing in a single component.","author":[{"dropping-particle":"","family":"Narra","given":"Sneha P.","non-dropping-particle":"","parse-names":false,"suffix":""},{"dropping-particle":"","family":"Scime","given":"Luke","non-dropping-particle":"","parse-names":false,"suffix":""},{"dropping-particle":"","family":"Beuth","given":"Jack","non-dropping-particle":"","parse-names":false,"suffix":""}],"container-title":"Metallurgical and Materials Transactions A: Physical Metallurgy and Materials Science","id":"ITEM-1","issue":"10","issued":{"date-parts":[["2018"]]},"page":"5097-5106","publisher":"Springer US","title":"Integrated Control of Melt Pool Geometry and Microstructure in Laser Powder Bed Fusion of AlSi10Mg","type":"article-journal","volume":"49"},"uris":["http://www.mendeley.com/documents/?uuid=50fb2674-49ce-4a03-b336-1bc185621197"]}],"mendeley":{"formattedCitation":"[41]","plainTextFormattedCitation":"[41]","previouslyFormattedCitation":"[41]"},"properties":{"noteIndex":0},"schema":"https://github.com/citation-style-language/schema/raw/master/csl-citation.json"}</w:instrText>
      </w:r>
      <w:r w:rsidR="003F351F">
        <w:fldChar w:fldCharType="separate"/>
      </w:r>
      <w:r w:rsidR="003F351F" w:rsidRPr="003F351F">
        <w:rPr>
          <w:noProof/>
        </w:rPr>
        <w:t>[41]</w:t>
      </w:r>
      <w:r w:rsidR="003F351F">
        <w:fldChar w:fldCharType="end"/>
      </w:r>
      <w:r w:rsidR="00274C81">
        <w:t xml:space="preserve"> </w:t>
      </w:r>
      <w:r w:rsidRPr="00864873">
        <w:t>for AlSi10Mg; and several papers have demonstrated a relationship for Ti-Al6-V4</w:t>
      </w:r>
      <w:r w:rsidR="003536FD">
        <w:fldChar w:fldCharType="begin" w:fldLock="1"/>
      </w:r>
      <w:r w:rsidR="00BD12C2">
        <w:instrText>ADDIN CSL_CITATION {"citationItems":[{"id":"ITEM-1","itemData":{"DOI":"10.1016/j.jmatprotec.2014.11.010","ISSN":"09240136","abstract":"Electron Beam Selective Melting (EBSM) is an additive manufacturing technique that directly fabricates three dimensional parts in a layerwise fashion by using an electron beam to scan and melt the metal powder. In this study, the scanning parameters including beam current, scanning velocity and scanning line length were varied in a wide range of 2-18 mA, 250-2000 mm/s and 2-50 mm, respectively. The built samples of Ti-6Al-4V were characterized regarding the upper surface appearance, macro and microstructures and composition change. It was found that the built samples can be classified into three types: (I) porous surface with internal cavities; (II) dense and flat surface with pores at edge; and (III) significantly wavy surface. An increase in beam current, a decrease in scanning velocity or a decrease in the scanning line length, led to an evolution from type I to type II and finally to type III. The effects of beam current and scanning velocity can be evaluated by a combined parameter: energy density. The scanning frequency also has a significant impact on the extent of heat concentration, and thus affects the material deposition. In the samples of type II and III, the α′-martensite within the top region proves that the primary β phase firstly transforms into α′-martensite and then decomposes into α/β phase in continued building cycle. The causes of defects during the EBSM were also discussed.","author":[{"dropping-particle":"","family":"Guo","given":"Chao","non-dropping-particle":"","parse-names":false,"suffix":""},{"dropping-particle":"","family":"Ge","given":"Wenjun","non-dropping-particle":"","parse-names":false,"suffix":""},{"dropping-particle":"","family":"Lin","given":"Feng","non-dropping-particle":"","parse-names":false,"suffix":""}],"container-title":"Journal of Materials Processing Technology","id":"ITEM-1","issued":{"date-parts":[["2015"]]},"note":"Takeaways\n- Increased energy density has an effect on macrostructure (and mx) (GD)\n- Scan length (through &amp;quot;frequency&amp;quot;) also affects the final properties (GA)\n\nFurther Research\nHrabe, N., Quinn, T., 2013a. Effects of processing on microstructure and mechanical properties of a titanium alloy (Ti-6Al-4V) fabricated using electron beam melting (EBM), Part 1: Distance from build plate and part size. Mater. Sci. Eng. A 573, 264–270.\n\nHrabe, N., Quinn, T., 2013b. Effects of processing on microstructure and mechanical properties of a titanium alloy (Ti-6Al-4V) fabricated using electron beam melting (EBM), Part 2: Energy input, orientation, and location. Mater. Sci. Eng. A 573, 271–277.\n\nShen, N., Chou, K., 2012. Numerical thermal analysis in electron beam additive man- ufacturing with preheating effects. In: 23rd Annual International Solid Freeform Fabrication Symposium – An Additive Manufacturing Conference, Austin, United States, pp. 774–784.\n\nBeaman, J.J., Barlow, J.W., Bourell, D.L., Crawford, R.H., Marcus, H.L., McAlea, K.P., 1997. Solid Freeform Fabrication: A New Direction in Manufacturing. Kluwer Academic Publisher, Massachusetts, pp. 205–207.","page":"148-157","publisher":"Elsevier B.V.","title":"Effects of scanning parameters on material deposition during Electron Beam Selective Melting of Ti-6Al-4V powder","type":"article-journal","volume":"217"},"uris":["http://www.mendeley.com/documents/?uuid=236a80bc-6314-4d78-86f6-248635ddae1c"]},{"id":"ITEM-2","itemData":{"DOI":"10.1002/adem.201400542","ISSN":"15272648","abstract":"© 2015 Wiley-VCH Verlag GmbH  &amp;  Co. KGaA, Weinheim. Selective electron beam melting (SEBM) is perhaps the fastest production process for additive manufacturing techniques from powder beds. In the present investigation, scan speeds of 10 m s-1have been used successfully for the melting. Nevertheless, the beam power has to be adjusted to guarantee a density of more than 99.5% for the build samples. The aim of this paper is to investigate the effect of the scan speed and beam power on the microstructure and the mechanical properties of Ti-6Al-4V. Therefore, a process map with a window for samples with a density higher than 99.5% and a good geometrical accuracy was developed. But, there are strong differences in microstructure and the resulting mechanical properties. These differences result from changes in the total energy input. In the presented work, strength is found to increase somewhat with decreasing volume energy (60-30 J mm-3) at a scan speed of 4 m s-1as the cooling rate increases. This causes a change in microstructure, as the α platelet size varies in the range between 400 nm and 1.3 μm. Thus, an increase in ultimate tensile strength of 5% could be realized by adjusted energy input.","author":[{"dropping-particle":"","family":"Scharowsky","given":"Thorsten","non-dropping-particle":"","parse-names":false,"suffix":""},{"dropping-particle":"","family":"Juechter","given":"Vera","non-dropping-particle":"","parse-names":false,"suffix":""},{"dropping-particle":"","family":"Singer","given":"Robert F.","non-dropping-particle":"","parse-names":false,"suffix":""},{"dropping-particle":"","family":"Körner","given":"Carolin","non-dropping-particle":"","parse-names":false,"suffix":""}],"container-title":"Advanced Engineering Materials","id":"ITEM-2","issue":"11","issued":{"date-parts":[["2015"]]},"page":"1573-1578","title":"Influence of the Scanning Strategy on the Microstructure and Mechanical Properties in Selective Electron Beam Melting of Ti-6Al-4V","type":"article-journal","volume":"17"},"uris":["http://www.mendeley.com/documents/?uuid=85dc73d7-543c-4981-bb0e-49eda0e48ce0"]}],"mendeley":{"formattedCitation":"[42], [43]","plainTextFormattedCitation":"[42], [43]","previouslyFormattedCitation":"[42], [43]"},"properties":{"noteIndex":0},"schema":"https://github.com/citation-style-language/schema/raw/master/csl-citation.json"}</w:instrText>
      </w:r>
      <w:r w:rsidR="003536FD">
        <w:fldChar w:fldCharType="separate"/>
      </w:r>
      <w:r w:rsidR="003536FD" w:rsidRPr="003536FD">
        <w:rPr>
          <w:noProof/>
        </w:rPr>
        <w:t>[42], [43]</w:t>
      </w:r>
      <w:r w:rsidR="003536FD">
        <w:fldChar w:fldCharType="end"/>
      </w:r>
      <w:r w:rsidRPr="00864873">
        <w:t>. Additionally, significant amounts of work have been undertaken to establish relationships between process parameters and microstructure for Inconel 718</w:t>
      </w:r>
      <w:r w:rsidR="00DC0B4B">
        <w:fldChar w:fldCharType="begin" w:fldLock="1"/>
      </w:r>
      <w:r w:rsidR="0032621F">
        <w:instrText>ADDIN CSL_CITATION {"citationItems":[{"id":"ITEM-1","itemData":{"DOI":"10.1016/J.ADDMA.2018.12.019","ISSN":"2214-8604","abstract":"The columnar to equiaxed transition (CET) of grain structures associated with processing conditions has been observed during metallic additive manufacturing (AM). However, the formation mechanisms of these grain structures have not been well understood under rapid solidification conditions, especially for AM of superalloys. This paper aims to uncover the underlying mechanisms that govern the CET of AM metals, using a well-tested multiscale phase-field model where heterogeneous nucleation, grain selection and grain epitaxial growth are considered. Using In718 as an example, the simulated results show that the CET is critically controlled by the undercooling, involving constitutional supercooling, thermal and curvature undercoolings in the melt pool, which dictates the extent of heterogeneous nucleation with respect to the grain epitaxial growth during rapid solidification.","author":[{"dropping-particle":"","family":"Liu","given":"Pengwei","non-dropping-particle":"","parse-names":false,"suffix":""},{"dropping-particle":"","family":"Wang","given":"Zhuo","non-dropping-particle":"","parse-names":false,"suffix":""},{"dropping-particle":"","family":"Xiao","given":"Yaohong","non-dropping-particle":"","parse-names":false,"suffix":""},{"dropping-particle":"","family":"Horstemeyer","given":"Mark F.","non-dropping-particle":"","parse-names":false,"suffix":""},{"dropping-particle":"","family":"Cui","given":"Xiangyang","non-dropping-particle":"","parse-names":false,"suffix":""},{"dropping-particle":"","family":"Chen","given":"Lei","non-dropping-particle":"","parse-names":false,"suffix":""}],"container-title":"Additive Manufacturing","id":"ITEM-1","issued":{"date-parts":[["2019","3","1"]]},"page":"22-29","publisher":"Elsevier","title":"Insight into the mechanisms of columnar to equiaxed grain transition during metallic additive manufacturing","type":"article-journal","volume":"26"},"uris":["http://www.mendeley.com/documents/?uuid=5d77f607-e997-3909-b173-9b9798cd993d"]},{"id":"ITEM-2","itemData":{"DOI":"10.1016/j.powtec.2017.01.030","ISSN":"1873328X","abstract":"In this study, the densification behavior and microstructural development of Inconel 718 parts fabricated by selective laser melting (SLM) were investigated with variation of the applied laser scanning speed. The starting materials of Inconel 718 powder particles were prepared using a gas atomization process showing uniform size distribution with high flowability. During the SLM process, the applied scan speed played a decisive role in densification during the SLM process, and that the highest density (&gt; 99%) and hardness (320 Hv0.5) could be achieved at the laser scanning speed of 800 mm/s. Upon fabrication, the microstructure of Inconel 718 parts was characterized by the presence of columnar grains, due to the rapid rate of cooling of the molten pool. These grains, in particular, in XZ and YZ planes, were observed to be parallel to the building direction (Z-axis), with size ranging from several to hundreds of micrometers. It was also found that the fine cellular sub-structures, within the specified range between 0.5 and 1 μm, were embedded inside each large grain with low angle boundaries (&lt; 2°). The experimental findings in this study may provide fundamental understanding of densification and microstructural characteristics induced by the laser melting process.","author":[{"dropping-particle":"","family":"Choi","given":"Joon Phil","non-dropping-particle":"","parse-names":false,"suffix":""},{"dropping-particle":"","family":"Shin","given":"Gi Hun","non-dropping-particle":"","parse-names":false,"suffix":""},{"dropping-particle":"","family":"Yang","given":"Sangsun","non-dropping-particle":"","parse-names":false,"suffix":""},{"dropping-particle":"","family":"Yang","given":"Dong Yeol","non-dropping-particle":"","parse-names":false,"suffix":""},{"dropping-particle":"","family":"Lee","given":"Jai Sung","non-dropping-particle":"","parse-names":false,"suffix":""},{"dropping-particle":"","family":"Brochu","given":"Mathieu","non-dropping-particle":"","parse-names":false,"suffix":""},{"dropping-particle":"","family":"Yu","given":"Ji Hun","non-dropping-particle":"","parse-names":false,"suffix":""}],"container-title":"Powder Technology","id":"ITEM-2","issued":{"date-parts":[["2017"]]},"page":"60-66","publisher":"Elsevier B.V.","title":"Densification and microstructural investigation of Inconel 718 parts fabricated by selective laser melting","type":"article-journal","volume":"310"},"uris":["http://www.mendeley.com/documents/?uuid=2730b208-7306-4ee4-a7f8-6df6659fe5cf"]},{"id":"ITEM-3","itemData":{"DOI":"10.1016/j.optlastec.2015.07.009","ISSN":"00303992","abstract":"Inconel-718 has received an extensive using in mold industry. The selective laser melting (SLM) is providing an ideal means for manufacturing mold insert with complex geometrical features and internal architecture. During the manufacturing of high quality mold inserts with conformal cooling channel, the parameters play a vital role in the SLM process. In the study, the Inconel-718 alloys were manufactured by SLM with 2×2 mm&lt;sup&gt;2&lt;/sup&gt;, 3×3 mm&lt;sup&gt;2&lt;/sup&gt;, 5×5 mm&lt;sup&gt;2&lt;/sup&gt;, and 7×7 mm&lt;sup&gt;2&lt;/sup&gt; island scanning strategies. The microstructure, mechanical property, and residual stress were investigated by optical microscope, tensile test and Vickers micro-indentation, respectively. It can be found that the relative density increased with enlarging the island size; the results on the microstructure indicated that the cracks and more pores were detected in the 22-specimen; whilst the microstructures of all specimens were composed of fine dendritic grains, cellular, and columnar structures; the tensile testing suggested that the ultimate tensile strength and yield strength of all samples was similar; while the outcome of the residual stress showed that the value of residual stress was ranked in the following sequence: 22-specimen &lt; 55-specimen &lt; 77-specimen &lt; 33-specimen. Although the 22-specimen had lower residual stress compared with the other groups, the occurrence of cracks limited its processing application in SLM. Through integrated into account, the 55-scanning strategy is a promising candidate for manufacturing of mold inserts.","author":[{"dropping-particle":"","family":"Lu","given":"Yanjin","non-dropping-particle":"","parse-names":false,"suffix":""},{"dropping-particle":"","family":"Wu","given":"Songquan","non-dropping-particle":"","parse-names":false,"suffix":""},{"dropping-particle":"","family":"Gan","given":"Yiliang","non-dropping-particle":"","parse-names":false,"suffix":""},{"dropping-particle":"","family":"Huang","given":"Tingting","non-dropping-particle":"","parse-names":false,"suffix":""},{"dropping-particle":"","family":"Yang","given":"Chuanguang","non-dropping-particle":"","parse-names":false,"suffix":""},{"dropping-particle":"","family":"Junjie","given":"Lin","non-dropping-particle":"","parse-names":false,"suffix":""},{"dropping-particle":"","family":"Lin","given":"Jinxin","non-dropping-particle":"","parse-names":false,"suffix":""}],"container-title":"Optics and Laser Technology","id":"ITEM-3","issued":{"date-parts":[["2015"]]},"page":"197-206","publisher":"Elsevier","title":"Study on the microstructure, mechanical property and residual stress of SLM Inconel-718 alloy manufactured by differing island scanning strategy","type":"article-journal","volume":"75"},"uris":["http://www.mendeley.com/documents/?uuid=7d468b79-9cdf-4fba-8a91-66a9636c7280"]},{"id":"ITEM-4","itemData":{"DOI":"10.1557/jmr.2014.192","ISSN":"20445326","abstract":"    Cube-shaped IN718 samples were produced by selective electron beam melting (SEBM) with varying beam power, deflection speed, and beam spot size. Process parameter windows were identified where fully dense samples are obtained with no surface unevenness. High deflection speeds were demonstrated to result in smaller demand of area energy. This result is explained by the reduced time for heat dissipation into the substrate during hatching. The grain structure was strongly affected by SEBM process parameters. Under certain conditions, epitaxial growth over many layers and well-developed columnar grain structures were obtained with a polycrystalline substrate plate. A more defocused beam led to a lower melt pool temperature and shallower melt pool geometry where maximum temperature gradients and solidification rates were more or less in parallel with the building direction and primary dendrite arm orientation. These conditions help to suppress grain nucleation ahead of the nucleation front as vigorous melt movement, fragmentation of dendrites, and tertiary arm growth are suppressed.","author":[{"dropping-particle":"","family":"Helmer","given":"Harald Ernst","non-dropping-particle":"","parse-names":false,"suffix":""},{"dropping-particle":"","family":"Körner","given":"Carolin","non-dropping-particle":"","parse-names":false,"suffix":""},{"dropping-particle":"","family":"Singer","given":"Robert Friedrich","non-dropping-particle":"","parse-names":false,"suffix":""}],"container-title":"Journal of Materials Research","id":"ITEM-4","issue":"17","issued":{"date-parts":[["2014"]]},"page":"1987-1996","title":"Additive manufacturing of nickel-based superalloy Inconel 718 by selective electron beam melting: Processing window and microstructure","type":"article-journal","volume":"29"},"uris":["http://www.mendeley.com/documents/?uuid=e04c178a-2497-49f0-bd90-e4162f234abc"]}],"mendeley":{"formattedCitation":"[44]–[47]","plainTextFormattedCitation":"[44]–[47]","previouslyFormattedCitation":"[44]–[47]"},"properties":{"noteIndex":0},"schema":"https://github.com/citation-style-language/schema/raw/master/csl-citation.json"}</w:instrText>
      </w:r>
      <w:r w:rsidR="00DC0B4B">
        <w:fldChar w:fldCharType="separate"/>
      </w:r>
      <w:r w:rsidR="00DC0B4B" w:rsidRPr="00DC0B4B">
        <w:rPr>
          <w:noProof/>
        </w:rPr>
        <w:t>[44]–[47]</w:t>
      </w:r>
      <w:r w:rsidR="00DC0B4B">
        <w:fldChar w:fldCharType="end"/>
      </w:r>
      <w:r w:rsidRPr="00864873">
        <w:t>.</w:t>
      </w:r>
    </w:p>
    <w:p w14:paraId="7FF5BB14" w14:textId="77777777" w:rsidR="00236E6D" w:rsidRPr="00DF7C87" w:rsidRDefault="00236E6D" w:rsidP="00EA551D">
      <w:pPr>
        <w:spacing w:line="480" w:lineRule="auto"/>
      </w:pPr>
    </w:p>
    <w:p w14:paraId="3CF24B99" w14:textId="673BF329" w:rsidR="00864873" w:rsidRDefault="00D51808" w:rsidP="00EA551D">
      <w:pPr>
        <w:spacing w:line="480" w:lineRule="auto"/>
      </w:pPr>
      <w:r w:rsidRPr="00D51808">
        <w:t xml:space="preserve">The ultimate goal would be to tailor the texture type within the component; however, translating the findings from previous research to obtain site-specific control of texture for arbitrary regions of a component are neither clear nor intuitive. Dehoff </w:t>
      </w:r>
      <w:r w:rsidR="003C0026">
        <w:t>et al.</w:t>
      </w:r>
      <w:r w:rsidR="0032621F">
        <w:fldChar w:fldCharType="begin" w:fldLock="1"/>
      </w:r>
      <w:r w:rsidR="00D5435D">
        <w:instrText>ADDIN CSL_CITATION {"citationItems":[{"id":"ITEM-1","itemData":{"DOI":"10.1179/1743284714y.0000000734","ISSN":"0267-0836","abstract":"© 2015 Institute of Materials, Minerals and Mining.Site specific control of the crystallographic orientation of grains within metal components has been unachievable before the advent of metals additive manufacturing (AM) technologies. To demonstrate the capability, the growth of highly misoriented micron scale grains outlining the letters D, O and E, through the thickness of a 25?4 mm tall bulk block comprised of primarily columnar [001] oriented grains made of the nickel base superalloy Inconel 718 was promoted. To accomplish this, electron beam scan strategies were developed based on principles of columnar to equiaxed transitions during solidification. Through changes in scan strategy, the electron beam heat source can rapidly change between point and line heat source modes to promote steady state and/or transient thermal gradients and liquid/solid interface velocity. With this approach, an equiaxed solidification in the regions bounding the letters D, O and E was achieved. The through thickness existence of the equiaxed grain structure outlining the letters within a highly columnar [001] oriented bulk was confirmed through characterizing the bulk specimen with energy selective neutron radiography and confirming with an electron backscatter detection. Ultimately, this demonstration promotes the ability to build metal components with site specific control on crystallographic orientation of grains using the electron beam melting process.","author":[{"dropping-particle":"","family":"Dehoff","given":"Ryan R.","non-dropping-particle":"","parse-names":false,"suffix":""},{"dropping-particle":"","family":"Kirka","given":"M. M.","non-dropping-particle":"","parse-names":false,"suffix":""},{"dropping-particle":"","family":"Sames","given":"W. J.","non-dropping-particle":"","parse-names":false,"suffix":""},{"dropping-particle":"","family":"Bilheux","given":"H.","non-dropping-particle":"","parse-names":false,"suffix":""},{"dropping-particle":"","family":"Tremsin","given":"A. S.","non-dropping-particle":"","parse-names":false,"suffix":""},{"dropping-particle":"","family":"Lowe","given":"L. E.","non-dropping-particle":"","parse-names":false,"suffix":""},{"dropping-particle":"","family":"Babu","given":"S. S.","non-dropping-particle":"","parse-names":false,"suffix":""}],"container-title":"Materials Science and Technology","id":"ITEM-1","issue":"8","issued":{"date-parts":[["2015"]]},"page":"931-938","title":"Site specific control of crystallographic grain orientation through electron beam additive manufacturing","type":"article-journal","volume":"31"},"uris":["http://www.mendeley.com/documents/?uuid=c73fe2da-dd6e-4cd7-ac94-4b7a2ed12aaa"]}],"mendeley":{"formattedCitation":"[36]","plainTextFormattedCitation":"[36]","previouslyFormattedCitation":"[36]"},"properties":{"noteIndex":0},"schema":"https://github.com/citation-style-language/schema/raw/master/csl-citation.json"}</w:instrText>
      </w:r>
      <w:r w:rsidR="0032621F">
        <w:fldChar w:fldCharType="separate"/>
      </w:r>
      <w:r w:rsidR="007D15E9" w:rsidRPr="007D15E9">
        <w:rPr>
          <w:noProof/>
        </w:rPr>
        <w:t>[36]</w:t>
      </w:r>
      <w:r w:rsidR="0032621F">
        <w:fldChar w:fldCharType="end"/>
      </w:r>
      <w:r w:rsidR="0032621F">
        <w:t xml:space="preserve"> </w:t>
      </w:r>
      <w:r w:rsidRPr="00D51808">
        <w:t xml:space="preserve">was able to demonstrate local texture control, but the exact parameters were chosen in a manual trial-and-error process. Furthermore, the findings are not readily applicable to other patterns or geometries. Antonysamy </w:t>
      </w:r>
      <w:r w:rsidR="00CE2154">
        <w:t>et al.</w:t>
      </w:r>
      <w:r w:rsidR="00CE2154">
        <w:fldChar w:fldCharType="begin" w:fldLock="1"/>
      </w:r>
      <w:r w:rsidR="001E7A57">
        <w:instrText>ADDIN CSL_CITATION {"citationItems":[{"id":"ITEM-1","itemData":{"DOI":"10.1016/j.matchar.2013.07.012","ISSN":"10445803","abstract":"With titanium alloys, the solidification conditions in Additive Manufacturing (AM) frequently lead to coarse columnar β-grain structures. The effect of geometry on the variability in the grain structure and texture, seen in Ti6Al4V alloy components produced by Selective Electron Beam Melting (SEBM), has been investigated. Reconstruction of the primary β-phase, from α-phase EBSD data, has confirmed that in bulk sections where in-fill \"hatching\" is employed growth selection favours columnar grains aligned with an &lt;001&gt; β direction normal to the deposited powder layers; this results in a coarse β-grain structure with a strong &lt; 001 &gt; β fibre texture (up 8 x random) that can oscillate between a near random distribution around the fibre axis and cube reinforcement with build height. It is proposed that this behaviour is related to the highly elongated melt pool and the raster directions alternating between two orthogonal directions every layer, which on average favours grains with cube alignment. In contrast, the outline, or \"contour\", pass produces a distinctly different grain structure and texture resulting in a skin layer on wall surfaces, where nucleation occurs off the surrounding powder and growth follows the curved surface of the melt pool. This structure becomes increasingly important in thin sections. Local heterogeneities have also been found within different section transitions, resulting from the growth of skin grain structures into thicker sections. Texture simulations have shown that the far weaker α-texture (~ 3 x random), seen in the final product, arises from transformation on cooling occurring with a near random distribution of α-plates across the 12 variants possible from the Burgers relationship. © 2013 The Authors.","author":[{"dropping-particle":"","family":"Antonysamy","given":"A. A.","non-dropping-particle":"","parse-names":false,"suffix":""},{"dropping-particle":"","family":"Meyer","given":"J.","non-dropping-particle":"","parse-names":false,"suffix":""},{"dropping-particle":"","family":"Prangnell","given":"P. B.","non-dropping-particle":"","parse-names":false,"suffix":""}],"container-title":"Materials Characterization","id":"ITEM-1","issued":{"date-parts":[["2013"]]},"page":"153-168","publisher":"The Authors","title":"Effect of build geometry on the β-grain structure and texture in additive manufacture of Ti6Al4V by selective electron beam melting","type":"article-journal","volume":"84"},"uris":["http://www.mendeley.com/documents/?uuid=c06a9453-0176-4e72-9dfd-526f693747bb"]}],"mendeley":{"formattedCitation":"[28]","plainTextFormattedCitation":"[28]","previouslyFormattedCitation":"[28]"},"properties":{"noteIndex":0},"schema":"https://github.com/citation-style-language/schema/raw/master/csl-citation.json"}</w:instrText>
      </w:r>
      <w:r w:rsidR="00CE2154">
        <w:fldChar w:fldCharType="separate"/>
      </w:r>
      <w:r w:rsidR="00CE2154" w:rsidRPr="00CE2154">
        <w:rPr>
          <w:noProof/>
        </w:rPr>
        <w:t>[28]</w:t>
      </w:r>
      <w:r w:rsidR="00CE2154">
        <w:fldChar w:fldCharType="end"/>
      </w:r>
      <w:r w:rsidR="000314F3">
        <w:t xml:space="preserve"> </w:t>
      </w:r>
      <w:r w:rsidRPr="00D51808">
        <w:t xml:space="preserve">shows that geometry alone can have significant effects on the resulting microstructure, therefore each new geometry </w:t>
      </w:r>
      <w:r w:rsidR="000F5E3C">
        <w:t>—</w:t>
      </w:r>
      <w:r w:rsidRPr="00D51808">
        <w:t xml:space="preserve"> whether physical cross-section or desired microstructural region </w:t>
      </w:r>
      <w:r w:rsidR="000F5E3C">
        <w:t>—</w:t>
      </w:r>
      <w:r w:rsidRPr="00D51808">
        <w:t xml:space="preserve"> requires unique processing parameters, and the endeavor remains an art instead of a science. Although, the advent of better process modeling</w:t>
      </w:r>
      <w:r w:rsidR="001E7A57">
        <w:fldChar w:fldCharType="begin" w:fldLock="1"/>
      </w:r>
      <w:r w:rsidR="00D6534E">
        <w:instrText>ADDIN CSL_CITATION {"citationItems":[{"id":"ITEM-1","itemData":{"DOI":"10.1016/j.addma.2017.10.017","ISSN":"22148604","abstract":"A fundamental understanding of spatial and temporal thermal distributions is crucial for predicting solidification and solid-state microstructural development in parts made by additive manufacturing. While sophisticated numerical techniques that are based on finite element or finite volume methods are useful for gaining insight into these phenomena at the length scale of the melt pool (100–500 μm), they are ill-suited for predicting engineering trends over full part cross-sections (&gt;10 × 10 cm) or many layers over long process times (&gt;many days) due to the necessity of fully resolving the heat source characteristics. On the other hand, it is extremely difficult to resolve the highly dynamic nature of the process using purely in-situ characterization techniques [1]. This paper proposes a pragmatic alternative based on a semi-analytical approach to predicting the transient heat conduction during powder bed metal additive manufacturing processes. The model calculations were theoretically verified for selective laser melting of AlSi10Mg and electron beam melting of IN718 powders for simple cross-sectional geometries and the transient results are compared to steady state predictions from the Rosenthal equation. It is shown that the transient effects of the scan strategy create significant variations in the melt pool geometry and solid-liquid interface velocity, especially as the thermal diffusivity of the material decreases and the pre-heat of the process increases. With positive verification of the strategy, the model was then experimentally validated to simulate two point-melt scan strategies during electron beam melting of IN718, one intended to produce a columnar and one an equiaxed grain structure. Through comparison of the solidification conditions (i.e. transient and spatial variations of thermal gradient and liquid-solid interface velocity) predicted by the model to phenomenological CET theory, the model accurately predicted the experimental grain structures.","author":[{"dropping-particle":"","family":"Plotkowski","given":"A.","non-dropping-particle":"","parse-names":false,"suffix":""},{"dropping-particle":"","family":"Kirka","given":"M. M.","non-dropping-particle":"","parse-names":false,"suffix":""},{"dropping-particle":"","family":"Babu","given":"S. S.","non-dropping-particle":"","parse-names":false,"suffix":""}],"container-title":"Additive Manufacturing","id":"ITEM-1","issued":{"date-parts":[["2017"]]},"page":"256-268","publisher":"Elsevier B.V.","title":"Verification and validation of a rapid heat transfer calculation methodology for transient melt pool solidification conditions in powder bed metal additive manufacturing","type":"article-journal","volume":"18"},"uris":["http://www.mendeley.com/documents/?uuid=12ef8cbd-673e-453a-95a3-adf5ebc9fba5"]}],"mendeley":{"formattedCitation":"[48]","plainTextFormattedCitation":"[48]","previouslyFormattedCitation":"[48]"},"properties":{"noteIndex":0},"schema":"https://github.com/citation-style-language/schema/raw/master/csl-citation.json"}</w:instrText>
      </w:r>
      <w:r w:rsidR="001E7A57">
        <w:fldChar w:fldCharType="separate"/>
      </w:r>
      <w:r w:rsidR="001E7A57" w:rsidRPr="001E7A57">
        <w:rPr>
          <w:noProof/>
        </w:rPr>
        <w:t>[48]</w:t>
      </w:r>
      <w:r w:rsidR="001E7A57">
        <w:fldChar w:fldCharType="end"/>
      </w:r>
      <w:r w:rsidR="00F951CC">
        <w:t xml:space="preserve"> </w:t>
      </w:r>
      <w:r w:rsidRPr="00D51808">
        <w:t>allows for more opportunities to leverage compute resources to optimize processing and scan parameters for microstructure for domains larger than melt tracks and comprised of unique and complex microstructure regions.</w:t>
      </w:r>
    </w:p>
    <w:p w14:paraId="32281719" w14:textId="77777777" w:rsidR="00D51808" w:rsidRDefault="00D51808" w:rsidP="00EA551D">
      <w:pPr>
        <w:spacing w:line="480" w:lineRule="auto"/>
      </w:pPr>
    </w:p>
    <w:p w14:paraId="05DB68D9" w14:textId="255BC108" w:rsidR="00D51808" w:rsidRPr="000B298F" w:rsidRDefault="002E2F15" w:rsidP="009B44B2">
      <w:pPr>
        <w:spacing w:line="480" w:lineRule="auto"/>
        <w:rPr>
          <w:b/>
          <w:bCs/>
          <w:i/>
          <w:iCs/>
          <w:sz w:val="28"/>
          <w:szCs w:val="28"/>
        </w:rPr>
      </w:pPr>
      <w:r w:rsidRPr="002E2F15">
        <w:t xml:space="preserve">The paper will be structured as follows. First, section </w:t>
      </w:r>
      <w:r w:rsidR="006C1F5C" w:rsidRPr="00861C62">
        <w:rPr>
          <w:i/>
          <w:iCs/>
        </w:rPr>
        <w:fldChar w:fldCharType="begin"/>
      </w:r>
      <w:r w:rsidR="006C1F5C" w:rsidRPr="00861C62">
        <w:rPr>
          <w:i/>
          <w:iCs/>
        </w:rPr>
        <w:instrText xml:space="preserve"> REF _Ref173145533 \h </w:instrText>
      </w:r>
      <w:r w:rsidR="00861C62">
        <w:rPr>
          <w:i/>
          <w:iCs/>
        </w:rPr>
        <w:instrText xml:space="preserve"> \* MERGEFORMAT </w:instrText>
      </w:r>
      <w:r w:rsidR="006C1F5C" w:rsidRPr="00861C62">
        <w:rPr>
          <w:i/>
          <w:iCs/>
        </w:rPr>
      </w:r>
      <w:r w:rsidR="006C1F5C" w:rsidRPr="00861C62">
        <w:rPr>
          <w:i/>
          <w:iCs/>
        </w:rPr>
        <w:fldChar w:fldCharType="separate"/>
      </w:r>
      <w:r w:rsidR="00E4730A" w:rsidRPr="00E4730A">
        <w:rPr>
          <w:i/>
          <w:iCs/>
        </w:rPr>
        <w:t>Methodology</w:t>
      </w:r>
      <w:r w:rsidR="006C1F5C" w:rsidRPr="00861C62">
        <w:rPr>
          <w:i/>
          <w:iCs/>
        </w:rPr>
        <w:fldChar w:fldCharType="end"/>
      </w:r>
      <w:r w:rsidR="006C1F5C">
        <w:t xml:space="preserve"> </w:t>
      </w:r>
      <w:r w:rsidRPr="002E2F15">
        <w:t>will discuss the</w:t>
      </w:r>
      <w:r w:rsidR="00223EF2">
        <w:t xml:space="preserve"> </w:t>
      </w:r>
      <w:r w:rsidRPr="002E2F15">
        <w:t xml:space="preserve">algorithms and methods that we use to optimize microstructure, and section </w:t>
      </w:r>
      <w:r w:rsidR="00C87B91" w:rsidRPr="00861C62">
        <w:rPr>
          <w:i/>
          <w:iCs/>
        </w:rPr>
        <w:fldChar w:fldCharType="begin"/>
      </w:r>
      <w:r w:rsidR="00C87B91" w:rsidRPr="00861C62">
        <w:rPr>
          <w:i/>
          <w:iCs/>
        </w:rPr>
        <w:instrText xml:space="preserve"> REF _Ref173145574 \h </w:instrText>
      </w:r>
      <w:r w:rsidR="00861C62">
        <w:rPr>
          <w:i/>
          <w:iCs/>
        </w:rPr>
        <w:instrText xml:space="preserve"> \* MERGEFORMAT </w:instrText>
      </w:r>
      <w:r w:rsidR="00C87B91" w:rsidRPr="00861C62">
        <w:rPr>
          <w:i/>
          <w:iCs/>
        </w:rPr>
      </w:r>
      <w:r w:rsidR="00C87B91" w:rsidRPr="00861C62">
        <w:rPr>
          <w:i/>
          <w:iCs/>
        </w:rPr>
        <w:fldChar w:fldCharType="separate"/>
      </w:r>
      <w:r w:rsidR="00E4730A" w:rsidRPr="00E4730A">
        <w:rPr>
          <w:i/>
          <w:iCs/>
        </w:rPr>
        <w:t>Experiments and Results</w:t>
      </w:r>
      <w:r w:rsidR="00C87B91" w:rsidRPr="00861C62">
        <w:rPr>
          <w:i/>
          <w:iCs/>
        </w:rPr>
        <w:fldChar w:fldCharType="end"/>
      </w:r>
      <w:r w:rsidR="00C87B91">
        <w:t xml:space="preserve"> </w:t>
      </w:r>
      <w:r w:rsidRPr="002E2F15">
        <w:t xml:space="preserve">will enumerate the specific experimental settings and outline the results. Then, we analyze salient factors that correlate with microstructure in section </w:t>
      </w:r>
      <w:r w:rsidR="00861C62" w:rsidRPr="000B298F">
        <w:rPr>
          <w:i/>
          <w:iCs/>
        </w:rPr>
        <w:fldChar w:fldCharType="begin"/>
      </w:r>
      <w:r w:rsidR="00861C62" w:rsidRPr="000B298F">
        <w:rPr>
          <w:i/>
          <w:iCs/>
        </w:rPr>
        <w:instrText xml:space="preserve"> REF _Ref173145615 \h  \* MERGEFORMAT </w:instrText>
      </w:r>
      <w:r w:rsidR="00861C62" w:rsidRPr="000B298F">
        <w:rPr>
          <w:i/>
          <w:iCs/>
        </w:rPr>
      </w:r>
      <w:r w:rsidR="00861C62" w:rsidRPr="000B298F">
        <w:rPr>
          <w:i/>
          <w:iCs/>
        </w:rPr>
        <w:fldChar w:fldCharType="separate"/>
      </w:r>
      <w:r w:rsidR="00E4730A" w:rsidRPr="00E4730A">
        <w:rPr>
          <w:i/>
          <w:iCs/>
        </w:rPr>
        <w:t>Analysis of Optimization</w:t>
      </w:r>
      <w:r w:rsidR="00861C62" w:rsidRPr="000B298F">
        <w:rPr>
          <w:i/>
          <w:iCs/>
        </w:rPr>
        <w:fldChar w:fldCharType="end"/>
      </w:r>
      <w:r w:rsidRPr="002E2F15">
        <w:t xml:space="preserve">. Finally, section </w:t>
      </w:r>
      <w:r w:rsidR="00AE11E5" w:rsidRPr="00AE11E5">
        <w:rPr>
          <w:i/>
          <w:iCs/>
        </w:rPr>
        <w:fldChar w:fldCharType="begin"/>
      </w:r>
      <w:r w:rsidR="00AE11E5" w:rsidRPr="00AE11E5">
        <w:rPr>
          <w:i/>
          <w:iCs/>
        </w:rPr>
        <w:instrText xml:space="preserve"> REF _Ref173145661 \h </w:instrText>
      </w:r>
      <w:r w:rsidR="00AE11E5">
        <w:rPr>
          <w:i/>
          <w:iCs/>
        </w:rPr>
        <w:instrText xml:space="preserve"> \* MERGEFORMAT </w:instrText>
      </w:r>
      <w:r w:rsidR="00AE11E5" w:rsidRPr="00AE11E5">
        <w:rPr>
          <w:i/>
          <w:iCs/>
        </w:rPr>
      </w:r>
      <w:r w:rsidR="00AE11E5" w:rsidRPr="00AE11E5">
        <w:rPr>
          <w:i/>
          <w:iCs/>
        </w:rPr>
        <w:fldChar w:fldCharType="separate"/>
      </w:r>
      <w:r w:rsidR="00E4730A" w:rsidRPr="00E4730A">
        <w:rPr>
          <w:i/>
          <w:iCs/>
        </w:rPr>
        <w:t>Discussion and Future Work</w:t>
      </w:r>
      <w:r w:rsidR="00AE11E5" w:rsidRPr="00AE11E5">
        <w:rPr>
          <w:i/>
          <w:iCs/>
        </w:rPr>
        <w:fldChar w:fldCharType="end"/>
      </w:r>
      <w:r w:rsidR="00AE11E5">
        <w:t xml:space="preserve"> </w:t>
      </w:r>
      <w:r w:rsidRPr="002E2F15">
        <w:t>will contain a discussion of the work and outline possible future work that can extend this effort.</w:t>
      </w:r>
    </w:p>
    <w:p w14:paraId="189FD6F0" w14:textId="77777777" w:rsidR="0014686E" w:rsidRDefault="0014686E" w:rsidP="009B44B2">
      <w:pPr>
        <w:spacing w:line="480" w:lineRule="auto"/>
      </w:pPr>
    </w:p>
    <w:p w14:paraId="25E749BB" w14:textId="6CE63CE3" w:rsidR="002E2F15" w:rsidRDefault="002E2F15" w:rsidP="009B44B2">
      <w:pPr>
        <w:pStyle w:val="Heading2"/>
        <w:spacing w:before="0" w:after="0" w:line="480" w:lineRule="auto"/>
        <w:rPr>
          <w:sz w:val="24"/>
          <w:szCs w:val="24"/>
        </w:rPr>
      </w:pPr>
      <w:bookmarkStart w:id="59" w:name="_Ref173145518"/>
      <w:bookmarkStart w:id="60" w:name="_Ref173145533"/>
      <w:bookmarkStart w:id="61" w:name="_Toc182400415"/>
      <w:bookmarkStart w:id="62" w:name="_Toc182505032"/>
      <w:r w:rsidRPr="002E2F15">
        <w:rPr>
          <w:sz w:val="24"/>
          <w:szCs w:val="24"/>
        </w:rPr>
        <w:t>Methodology</w:t>
      </w:r>
      <w:bookmarkEnd w:id="59"/>
      <w:bookmarkEnd w:id="60"/>
      <w:bookmarkEnd w:id="61"/>
      <w:bookmarkEnd w:id="62"/>
    </w:p>
    <w:p w14:paraId="74E88E0D" w14:textId="465CD39B" w:rsidR="00851830" w:rsidRDefault="00851830" w:rsidP="009B44B2">
      <w:pPr>
        <w:spacing w:line="480" w:lineRule="auto"/>
      </w:pPr>
      <w:r w:rsidRPr="00851830">
        <w:t>For these experiments we chose to optimize scan path parameters for the Arcam electron beam powder bed fusion systems. We chose electron beam technologies because the high deflection rate of the beam allows for more complex local thermal histories and a greater ability to manipulate the formation of local microstructure. Additionally, the model requires a target alloy as input in order to simulate the melt process. So, as part of this analysis and as a necessary input into the heat transfer model, we choose Inconel 718 as our target material. Furthermore, work has been previously undertaken investigating the relationship between processing parameters and the columnar to equiaxed transition and attempts to control which texture forms in bulk regions of Inconel718</w:t>
      </w:r>
      <w:r w:rsidR="00D6534E">
        <w:fldChar w:fldCharType="begin" w:fldLock="1"/>
      </w:r>
      <w:r w:rsidR="00F505E9">
        <w:instrText>ADDIN CSL_CITATION {"citationItems":[{"id":"ITEM-1","itemData":{"DOI":"10.1179/1743284714y.0000000697","ISSN":"0267-0836","abstract":"© 2015 Institute of Materials, Minerals and Mining. Preliminary research has demonstrated the ability to utilise novel scan strategies in the electron beam melting (EBM) process to establish control of crystallographic texture within Inconel 718 deposits. Conventional EBM scan strategies and process parameters yield coarse columnar grains aligned parallel to the build direction. Through varying process parameters such as beam power, beam velocity, beam focus and scan strategy, the behaviour of the electron beam can be manipulated from a line source to a point source. The net effect of these variations is that the resulting crystallographic texture is controlled in a manner to produce either epitaxial deposits or fully equiaxed deposits. This research demonstrates the ability to change the crystallographic texture on the macroscale indicating that EBM technology can be used to create complex geometric components with both site-specific microstructures and material properties.","author":[{"dropping-particle":"","family":"Dehoff","given":"Ryan R.","non-dropping-particle":"","parse-names":false,"suffix":""},{"dropping-particle":"","family":"Kirka","given":"M. M.","non-dropping-particle":"","parse-names":false,"suffix":""},{"dropping-particle":"","family":"List","given":"F. A.","non-dropping-particle":"","parse-names":false,"suffix":""},{"dropping-particle":"","family":"Unocic","given":"K. A.","non-dropping-particle":"","parse-names":false,"suffix":""},{"dropping-particle":"","family":"Sames","given":"W. J.","non-dropping-particle":"","parse-names":false,"suffix":""}],"container-title":"Materials Science and Technology","id":"ITEM-1","issue":"8","issued":{"date-parts":[["2015"]]},"page":"939-944","title":"Crystallographic texture engineering through novel melt strategies via electron beam melting: Inconel 718","type":"article-journal","volume":"31"},"uris":["http://www.mendeley.com/documents/?uuid=bee0f8ca-0466-43ab-9a9e-8873482f314a"]}],"mendeley":{"formattedCitation":"[49]","plainTextFormattedCitation":"[49]","previouslyFormattedCitation":"[49]"},"properties":{"noteIndex":0},"schema":"https://github.com/citation-style-language/schema/raw/master/csl-citation.json"}</w:instrText>
      </w:r>
      <w:r w:rsidR="00D6534E">
        <w:fldChar w:fldCharType="separate"/>
      </w:r>
      <w:r w:rsidR="00D6534E" w:rsidRPr="00D6534E">
        <w:rPr>
          <w:noProof/>
        </w:rPr>
        <w:t>[49]</w:t>
      </w:r>
      <w:r w:rsidR="00D6534E">
        <w:fldChar w:fldCharType="end"/>
      </w:r>
      <w:r w:rsidRPr="00851830">
        <w:t>. Additionally, that work leverages less traditional spot melt scan patterns which was also utilized for these experiments. We expect that the findings of this work would be useful for the task of texture control for other materials.</w:t>
      </w:r>
    </w:p>
    <w:p w14:paraId="21FEF506" w14:textId="77777777" w:rsidR="001F1015" w:rsidRDefault="001F1015" w:rsidP="00EA551D">
      <w:pPr>
        <w:spacing w:line="480" w:lineRule="auto"/>
      </w:pPr>
    </w:p>
    <w:p w14:paraId="35D4E864" w14:textId="5DBD73E7" w:rsidR="00851830" w:rsidRDefault="00807B7F" w:rsidP="00EA551D">
      <w:pPr>
        <w:spacing w:line="480" w:lineRule="auto"/>
      </w:pPr>
      <w:r w:rsidRPr="00807B7F">
        <w:t>In order to utilize the optimization algorithms we require a way to evaluate the quality of different solutions. To this end we employ an analytical heat transfer model that simulates a print path and calculates the thermal gradient and solid-liquid interface velocity for cells within a geometry. It also outputs a value on a scale between 0 and 1 that indicates the predicted percentage of equiaxed grains – values close to zero indicate a low prevalence of equiaxed grains, and values close to one indicate a high prevalence. As such, when evaluating different spot paths we use the value 1 as the target value where equiaxed microstructure is desired and a target value of 0 where columnar microstructure is desired.</w:t>
      </w:r>
    </w:p>
    <w:p w14:paraId="42B9444D" w14:textId="77777777" w:rsidR="00246CCE" w:rsidRPr="00807B7F" w:rsidRDefault="00246CCE" w:rsidP="00EA551D">
      <w:pPr>
        <w:spacing w:line="480" w:lineRule="auto"/>
      </w:pPr>
    </w:p>
    <w:p w14:paraId="7FF5BB15" w14:textId="6AE05E95" w:rsidR="00236E6D" w:rsidRPr="00DF7C87" w:rsidRDefault="00550307" w:rsidP="00EA551D">
      <w:pPr>
        <w:pStyle w:val="Heading3"/>
        <w:spacing w:before="0" w:after="0" w:line="480" w:lineRule="auto"/>
        <w:rPr>
          <w:szCs w:val="24"/>
        </w:rPr>
      </w:pPr>
      <w:bookmarkStart w:id="63" w:name="_Toc182400416"/>
      <w:bookmarkStart w:id="64" w:name="_Toc182505033"/>
      <w:r>
        <w:rPr>
          <w:szCs w:val="24"/>
        </w:rPr>
        <w:t>Heat Transfer and Microstructure Model</w:t>
      </w:r>
      <w:bookmarkEnd w:id="63"/>
      <w:bookmarkEnd w:id="64"/>
    </w:p>
    <w:p w14:paraId="1186F683" w14:textId="30416001" w:rsidR="00F06061" w:rsidRPr="00F06061" w:rsidRDefault="00F06061" w:rsidP="00EA551D">
      <w:pPr>
        <w:spacing w:line="480" w:lineRule="auto"/>
      </w:pPr>
      <w:r w:rsidRPr="00F06061">
        <w:t xml:space="preserve">To predict microstructure evolution in response to the scan path, heat transfer effects must first be considered. If non-linear effects such as latent heat evolution, fluid convection, vaporization, and radiation are neglected, the governing partial differential equation may be reduced to an analytically tractable form. Here, the solution proposed by Nguyen </w:t>
      </w:r>
      <w:r w:rsidR="00F505E9">
        <w:t>et al.</w:t>
      </w:r>
      <w:r w:rsidR="00F505E9">
        <w:fldChar w:fldCharType="begin" w:fldLock="1"/>
      </w:r>
      <w:r w:rsidR="001A05A2">
        <w:instrText>ADDIN CSL_CITATION {"citationItems":[{"id":"ITEM-1","itemData":{"ISSN":"00432296","abstract":"The analytical solution for a double-ellipsoidal power density moving heat source in a semi-infinite body with conduction-only consideration has been derived. The solution has been obtained by integrating the instant point heat source throughout the volume of the ellipsoidal one. Very good agreement between the predicted transient temperatures and the measured ones at various points in bead-on-plate specimens has been obtained. The predicted geometry of the weld pool is also in good agreement with the measured one. This may pave the way for the future applications of this solution in the problems such as microstructure modeling, thermal stress analysis, residual stress/distortions and welding process simulation. KEY WORDS Transient Heat Source Three-Dimensional Temperature Field Moving Heat Source Gaussian Two-Dimensional Thermal Stress.","author":[{"dropping-particle":"","family":"Nguyen","given":"N. T.","non-dropping-particle":"","parse-names":false,"suffix":""},{"dropping-particle":"","family":"Ohta","given":"A.","non-dropping-particle":"","parse-names":false,"suffix":""},{"dropping-particle":"","family":"Matsuoka","given":"K.","non-dropping-particle":"","parse-names":false,"suffix":""},{"dropping-particle":"","family":"Suzuki","given":"N.","non-dropping-particle":"","parse-names":false,"suffix":""},{"dropping-particle":"","family":"Maeda","given":"Y.","non-dropping-particle":"","parse-names":false,"suffix":""}],"container-title":"Welding Journal (Miami, Fla)","id":"ITEM-1","issue":"8","issued":{"date-parts":[["1999"]]},"title":"Analytical Solutions for Transient Temperature of Semi-Infinite Body Subjected to 3-D Moving Heat Sources","type":"article-journal","volume":"78"},"uris":["http://www.mendeley.com/documents/?uuid=2da9527e-4b1a-43d3-bf4f-d66a3ff3dd2f"]}],"mendeley":{"formattedCitation":"[50]","plainTextFormattedCitation":"[50]","previouslyFormattedCitation":"[50]"},"properties":{"noteIndex":0},"schema":"https://github.com/citation-style-language/schema/raw/master/csl-citation.json"}</w:instrText>
      </w:r>
      <w:r w:rsidR="00F505E9">
        <w:fldChar w:fldCharType="separate"/>
      </w:r>
      <w:r w:rsidR="00F505E9" w:rsidRPr="00F505E9">
        <w:rPr>
          <w:noProof/>
        </w:rPr>
        <w:t>[50]</w:t>
      </w:r>
      <w:r w:rsidR="00F505E9">
        <w:fldChar w:fldCharType="end"/>
      </w:r>
      <w:r w:rsidR="005E4DFC">
        <w:t xml:space="preserve"> </w:t>
      </w:r>
      <w:r w:rsidRPr="00F06061">
        <w:t xml:space="preserve">for the transient temperature </w:t>
      </w:r>
      <w:r w:rsidRPr="005E4DFC">
        <w:rPr>
          <w:i/>
          <w:iCs/>
        </w:rPr>
        <w:t>T</w:t>
      </w:r>
      <w:r w:rsidRPr="00F06061">
        <w:t xml:space="preserve"> around a moving volumetric Gaussian heat source at time </w:t>
      </w:r>
      <w:r w:rsidRPr="005E4DFC">
        <w:rPr>
          <w:i/>
          <w:iCs/>
        </w:rPr>
        <w:t>t</w:t>
      </w:r>
      <w:r w:rsidRPr="00F06061">
        <w:t xml:space="preserve"> was used:</w:t>
      </w:r>
    </w:p>
    <w:p w14:paraId="01ABB0AC" w14:textId="77777777" w:rsidR="00F06061" w:rsidRDefault="00F06061" w:rsidP="00EA551D">
      <w:pPr>
        <w:spacing w:line="480" w:lineRule="auto"/>
      </w:pPr>
    </w:p>
    <w:p w14:paraId="2A2B92B1" w14:textId="550F9D5D" w:rsidR="007573C7" w:rsidRPr="001A4E8E" w:rsidRDefault="00E416D6" w:rsidP="00EA551D">
      <w:pPr>
        <w:pStyle w:val="Caption"/>
        <w:spacing w:before="0" w:after="0" w:line="480" w:lineRule="auto"/>
      </w:pPr>
      <w:bookmarkStart w:id="65" w:name="_Ref173153895"/>
      <w:r w:rsidRPr="001A4E8E">
        <w:t xml:space="preserve">Equation </w:t>
      </w:r>
      <w:r w:rsidR="00722391">
        <w:fldChar w:fldCharType="begin"/>
      </w:r>
      <w:r w:rsidR="00722391">
        <w:instrText xml:space="preserve"> SEQ Equation \* ARABIC </w:instrText>
      </w:r>
      <w:r w:rsidR="00722391">
        <w:fldChar w:fldCharType="separate"/>
      </w:r>
      <w:r w:rsidR="00E4730A">
        <w:rPr>
          <w:noProof/>
        </w:rPr>
        <w:t>2</w:t>
      </w:r>
      <w:r w:rsidR="00722391">
        <w:rPr>
          <w:noProof/>
        </w:rPr>
        <w:fldChar w:fldCharType="end"/>
      </w:r>
      <w:bookmarkEnd w:id="65"/>
      <w:r w:rsidRPr="001A4E8E">
        <w:t>.</w:t>
      </w:r>
    </w:p>
    <w:p w14:paraId="00BCD029" w14:textId="01C1830A" w:rsidR="001727B5" w:rsidRPr="001727B5" w:rsidRDefault="0000072D" w:rsidP="00EA551D">
      <w:pPr>
        <w:spacing w:line="480" w:lineRule="auto"/>
        <w:jc w:val="center"/>
      </w:pPr>
      <m:oMathPara>
        <m:oMath>
          <m:r>
            <m:rPr>
              <m:sty m:val="p"/>
            </m:rPr>
            <w:rPr>
              <w:rFonts w:ascii="Cambria Math" w:hAnsi="Cambria Math"/>
            </w:rPr>
            <m:t>T-</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r>
                <m:rPr>
                  <m:sty m:val="p"/>
                </m:rPr>
                <w:rPr>
                  <w:rFonts w:ascii="Cambria Math" w:hAnsi="Cambria Math"/>
                </w:rPr>
                <m:t>2ηQ</m:t>
              </m:r>
            </m:num>
            <m:den>
              <m:r>
                <m:rPr>
                  <m:sty m:val="p"/>
                </m:rPr>
                <w:rPr>
                  <w:rFonts w:ascii="Cambria Math" w:hAnsi="Cambria Math"/>
                </w:rPr>
                <m:t>ρc</m:t>
              </m:r>
              <m:sSup>
                <m:sSupPr>
                  <m:ctrlPr>
                    <w:rPr>
                      <w:rFonts w:ascii="Cambria Math" w:hAnsi="Cambria Math"/>
                    </w:rPr>
                  </m:ctrlPr>
                </m:sSupPr>
                <m:e>
                  <m:d>
                    <m:dPr>
                      <m:ctrlPr>
                        <w:rPr>
                          <w:rFonts w:ascii="Cambria Math" w:hAnsi="Cambria Math"/>
                        </w:rPr>
                      </m:ctrlPr>
                    </m:dPr>
                    <m:e>
                      <m:r>
                        <m:rPr>
                          <m:sty m:val="p"/>
                        </m:rPr>
                        <w:rPr>
                          <w:rFonts w:ascii="Cambria Math" w:hAnsi="Cambria Math"/>
                        </w:rPr>
                        <m:t>π</m:t>
                      </m:r>
                      <m:r>
                        <m:rPr>
                          <m:lit/>
                          <m:sty m:val="p"/>
                        </m:rPr>
                        <w:rPr>
                          <w:rFonts w:ascii="Cambria Math" w:hAnsi="Cambria Math"/>
                        </w:rPr>
                        <m:t>/</m:t>
                      </m:r>
                      <m:r>
                        <m:rPr>
                          <m:sty m:val="p"/>
                        </m:rPr>
                        <w:rPr>
                          <w:rFonts w:ascii="Cambria Math" w:hAnsi="Cambria Math"/>
                        </w:rPr>
                        <m:t>3</m:t>
                      </m:r>
                    </m:e>
                  </m:d>
                </m:e>
                <m:sup>
                  <m:r>
                    <m:rPr>
                      <m:sty m:val="p"/>
                    </m:rPr>
                    <w:rPr>
                      <w:rFonts w:ascii="Cambria Math" w:hAnsi="Cambria Math"/>
                    </w:rPr>
                    <m:t>3</m:t>
                  </m:r>
                  <m:r>
                    <m:rPr>
                      <m:lit/>
                      <m:sty m:val="p"/>
                    </m:rPr>
                    <w:rPr>
                      <w:rFonts w:ascii="Cambria Math" w:hAnsi="Cambria Math"/>
                    </w:rPr>
                    <m:t>/</m:t>
                  </m:r>
                  <m:r>
                    <m:rPr>
                      <m:sty m:val="p"/>
                    </m:rPr>
                    <w:rPr>
                      <w:rFonts w:ascii="Cambria Math" w:hAnsi="Cambria Math"/>
                    </w:rPr>
                    <m:t>2</m:t>
                  </m:r>
                </m:sup>
              </m:sSup>
            </m:den>
          </m:f>
          <m:nary>
            <m:naryPr>
              <m:limLoc m:val="undOvr"/>
              <m:ctrlPr>
                <w:rPr>
                  <w:rFonts w:ascii="Cambria Math" w:hAnsi="Cambria Math"/>
                </w:rPr>
              </m:ctrlPr>
            </m:naryPr>
            <m:sub>
              <m:r>
                <m:rPr>
                  <m:sty m:val="p"/>
                </m:rPr>
                <w:rPr>
                  <w:rFonts w:ascii="Cambria Math" w:hAnsi="Cambria Math"/>
                </w:rPr>
                <m:t>0</m:t>
              </m:r>
            </m:sub>
            <m:sup>
              <m:r>
                <m:rPr>
                  <m:sty m:val="p"/>
                </m:rPr>
                <w:rPr>
                  <w:rFonts w:ascii="Cambria Math" w:hAnsi="Cambria Math"/>
                </w:rPr>
                <m:t>t</m:t>
              </m:r>
            </m:sup>
            <m:e>
              <m:f>
                <m:fPr>
                  <m:ctrlPr>
                    <w:rPr>
                      <w:rFonts w:ascii="Cambria Math" w:hAnsi="Cambria Math"/>
                    </w:rPr>
                  </m:ctrlPr>
                </m:fPr>
                <m:num>
                  <m:r>
                    <m:rPr>
                      <m:sty m:val="p"/>
                    </m:rPr>
                    <w:rPr>
                      <w:rFonts w:ascii="Cambria Math" w:hAnsi="Cambria Math"/>
                    </w:rPr>
                    <m:t>exp</m:t>
                  </m:r>
                  <m:d>
                    <m:dPr>
                      <m:ctrlPr>
                        <w:rPr>
                          <w:rFonts w:ascii="Cambria Math" w:hAnsi="Cambria Math"/>
                        </w:rPr>
                      </m:ctrlPr>
                    </m:dPr>
                    <m:e>
                      <m:f>
                        <m:fPr>
                          <m:ctrlPr>
                            <w:rPr>
                              <w:rFonts w:ascii="Cambria Math" w:hAnsi="Cambria Math"/>
                            </w:rPr>
                          </m:ctrlPr>
                        </m:fPr>
                        <m:num>
                          <m:r>
                            <m:rPr>
                              <m:sty m:val="p"/>
                            </m:rPr>
                            <w:rPr>
                              <w:rFonts w:ascii="Cambria Math" w:hAnsi="Cambria Math"/>
                            </w:rPr>
                            <m:t>-3x</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e>
                            <m:sup>
                              <m:r>
                                <m:rPr>
                                  <m:sty m:val="p"/>
                                </m:rPr>
                                <w:rPr>
                                  <w:rFonts w:ascii="Cambria Math" w:hAnsi="Cambria Math"/>
                                </w:rPr>
                                <m:t>2</m:t>
                              </m:r>
                            </m:sup>
                          </m:sSup>
                        </m:num>
                        <m:den>
                          <m:sSub>
                            <m:sSubPr>
                              <m:ctrlPr>
                                <w:rPr>
                                  <w:rFonts w:ascii="Cambria Math" w:hAnsi="Cambria Math"/>
                                </w:rPr>
                              </m:ctrlPr>
                            </m:sSubPr>
                            <m:e>
                              <m:r>
                                <m:rPr>
                                  <m:sty m:val="p"/>
                                </m:rPr>
                                <w:rPr>
                                  <w:rFonts w:ascii="Cambria Math" w:hAnsi="Cambria Math"/>
                                </w:rPr>
                                <m:t>ψ</m:t>
                              </m:r>
                            </m:e>
                            <m:sub>
                              <m:r>
                                <m:rPr>
                                  <m:sty m:val="p"/>
                                </m:rPr>
                                <w:rPr>
                                  <w:rFonts w:ascii="Cambria Math" w:hAnsi="Cambria Math"/>
                                </w:rPr>
                                <m:t>x</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3y</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e>
                            <m:sup>
                              <m:r>
                                <m:rPr>
                                  <m:sty m:val="p"/>
                                </m:rPr>
                                <w:rPr>
                                  <w:rFonts w:ascii="Cambria Math" w:hAnsi="Cambria Math"/>
                                </w:rPr>
                                <m:t>2</m:t>
                              </m:r>
                            </m:sup>
                          </m:sSup>
                        </m:num>
                        <m:den>
                          <m:sSub>
                            <m:sSubPr>
                              <m:ctrlPr>
                                <w:rPr>
                                  <w:rFonts w:ascii="Cambria Math" w:hAnsi="Cambria Math"/>
                                </w:rPr>
                              </m:ctrlPr>
                            </m:sSubPr>
                            <m:e>
                              <m:r>
                                <m:rPr>
                                  <m:sty m:val="p"/>
                                </m:rPr>
                                <w:rPr>
                                  <w:rFonts w:ascii="Cambria Math" w:hAnsi="Cambria Math"/>
                                </w:rPr>
                                <m:t>ψ</m:t>
                              </m:r>
                            </m:e>
                            <m:sub>
                              <m:r>
                                <m:rPr>
                                  <m:sty m:val="p"/>
                                </m:rPr>
                                <w:rPr>
                                  <w:rFonts w:ascii="Cambria Math" w:hAnsi="Cambria Math"/>
                                </w:rPr>
                                <m:t>y</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3z</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e>
                            <m:sup>
                              <m:r>
                                <m:rPr>
                                  <m:sty m:val="p"/>
                                </m:rPr>
                                <w:rPr>
                                  <w:rFonts w:ascii="Cambria Math" w:hAnsi="Cambria Math"/>
                                </w:rPr>
                                <m:t>2</m:t>
                              </m:r>
                            </m:sup>
                          </m:sSup>
                        </m:num>
                        <m:den>
                          <m:sSub>
                            <m:sSubPr>
                              <m:ctrlPr>
                                <w:rPr>
                                  <w:rFonts w:ascii="Cambria Math" w:hAnsi="Cambria Math"/>
                                </w:rPr>
                              </m:ctrlPr>
                            </m:sSubPr>
                            <m:e>
                              <m:r>
                                <m:rPr>
                                  <m:sty m:val="p"/>
                                </m:rPr>
                                <w:rPr>
                                  <w:rFonts w:ascii="Cambria Math" w:hAnsi="Cambria Math"/>
                                </w:rPr>
                                <m:t>ψ</m:t>
                              </m:r>
                            </m:e>
                            <m:sub>
                              <m:r>
                                <m:rPr>
                                  <m:sty m:val="p"/>
                                </m:rPr>
                                <w:rPr>
                                  <w:rFonts w:ascii="Cambria Math" w:hAnsi="Cambria Math"/>
                                </w:rPr>
                                <m:t>z</m:t>
                              </m:r>
                            </m:sub>
                          </m:sSub>
                        </m:den>
                      </m:f>
                    </m:e>
                  </m:d>
                  <m:r>
                    <m:rPr>
                      <m:sty m:val="p"/>
                    </m:rPr>
                    <w:rPr>
                      <w:rFonts w:ascii="Cambria Math" w:hAnsi="Cambria Math"/>
                    </w:rPr>
                    <m:t>d</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num>
                <m:den>
                  <m:rad>
                    <m:radPr>
                      <m:degHide m:val="1"/>
                      <m:ctrlPr>
                        <w:rPr>
                          <w:rFonts w:ascii="Cambria Math" w:hAnsi="Cambria Math"/>
                        </w:rPr>
                      </m:ctrlPr>
                    </m:radPr>
                    <m:deg>
                      <m:ctrlPr>
                        <w:rPr>
                          <w:rFonts w:ascii="Cambria Math" w:hAnsi="Cambria Math"/>
                          <w:i/>
                        </w:rPr>
                      </m:ctrlPr>
                    </m:deg>
                    <m:e>
                      <m:sSub>
                        <m:sSubPr>
                          <m:ctrlPr>
                            <w:rPr>
                              <w:rFonts w:ascii="Cambria Math" w:hAnsi="Cambria Math"/>
                            </w:rPr>
                          </m:ctrlPr>
                        </m:sSubPr>
                        <m:e>
                          <m:r>
                            <m:rPr>
                              <m:sty m:val="p"/>
                            </m:rPr>
                            <w:rPr>
                              <w:rFonts w:ascii="Cambria Math" w:hAnsi="Cambria Math"/>
                            </w:rPr>
                            <m:t>ψ</m:t>
                          </m:r>
                        </m:e>
                        <m:sub>
                          <m:r>
                            <m:rPr>
                              <m:sty m:val="p"/>
                            </m:rPr>
                            <w:rPr>
                              <w:rFonts w:ascii="Cambria Math" w:hAnsi="Cambria Math"/>
                            </w:rPr>
                            <m:t>x</m:t>
                          </m:r>
                        </m:sub>
                      </m:sSub>
                      <m:sSub>
                        <m:sSubPr>
                          <m:ctrlPr>
                            <w:rPr>
                              <w:rFonts w:ascii="Cambria Math" w:hAnsi="Cambria Math"/>
                            </w:rPr>
                          </m:ctrlPr>
                        </m:sSubPr>
                        <m:e>
                          <m:r>
                            <m:rPr>
                              <m:sty m:val="p"/>
                            </m:rPr>
                            <w:rPr>
                              <w:rFonts w:ascii="Cambria Math" w:hAnsi="Cambria Math"/>
                            </w:rPr>
                            <m:t>ψ</m:t>
                          </m:r>
                        </m:e>
                        <m:sub>
                          <m:r>
                            <m:rPr>
                              <m:sty m:val="p"/>
                            </m:rPr>
                            <w:rPr>
                              <w:rFonts w:ascii="Cambria Math" w:hAnsi="Cambria Math"/>
                            </w:rPr>
                            <m:t>y</m:t>
                          </m:r>
                        </m:sub>
                      </m:sSub>
                      <m:sSub>
                        <m:sSubPr>
                          <m:ctrlPr>
                            <w:rPr>
                              <w:rFonts w:ascii="Cambria Math" w:hAnsi="Cambria Math"/>
                            </w:rPr>
                          </m:ctrlPr>
                        </m:sSubPr>
                        <m:e>
                          <m:r>
                            <m:rPr>
                              <m:sty m:val="p"/>
                            </m:rPr>
                            <w:rPr>
                              <w:rFonts w:ascii="Cambria Math" w:hAnsi="Cambria Math"/>
                            </w:rPr>
                            <m:t>ψ</m:t>
                          </m:r>
                        </m:e>
                        <m:sub>
                          <m:r>
                            <m:rPr>
                              <m:sty m:val="p"/>
                            </m:rPr>
                            <w:rPr>
                              <w:rFonts w:ascii="Cambria Math" w:hAnsi="Cambria Math"/>
                            </w:rPr>
                            <m:t>z</m:t>
                          </m:r>
                        </m:sub>
                      </m:sSub>
                    </m:e>
                  </m:rad>
                </m:den>
              </m:f>
            </m:e>
          </m:nary>
        </m:oMath>
      </m:oMathPara>
    </w:p>
    <w:p w14:paraId="3953C106" w14:textId="77777777" w:rsidR="007B2DFF" w:rsidRPr="00F06061" w:rsidRDefault="007B2DFF" w:rsidP="00EA551D">
      <w:pPr>
        <w:spacing w:line="480" w:lineRule="auto"/>
      </w:pPr>
    </w:p>
    <w:p w14:paraId="05DF83EE" w14:textId="37EA0C3C" w:rsidR="00A218BF" w:rsidRDefault="00F06061" w:rsidP="00EA551D">
      <w:pPr>
        <w:spacing w:line="480" w:lineRule="auto"/>
        <w:ind w:firstLine="720"/>
      </w:pPr>
      <w:r w:rsidRPr="00F06061">
        <w:t xml:space="preserve">where </w:t>
      </w:r>
    </w:p>
    <w:p w14:paraId="501F623F" w14:textId="77777777" w:rsidR="007B2DFF" w:rsidRDefault="007B2DFF" w:rsidP="00EA551D">
      <w:pPr>
        <w:spacing w:line="480" w:lineRule="auto"/>
      </w:pPr>
    </w:p>
    <w:p w14:paraId="67448B3B" w14:textId="41A41FFD" w:rsidR="004F357D" w:rsidRPr="001A4E8E" w:rsidRDefault="004F357D" w:rsidP="00EA551D">
      <w:pPr>
        <w:pStyle w:val="Caption"/>
        <w:spacing w:before="0" w:after="0" w:line="480" w:lineRule="auto"/>
      </w:pPr>
      <w:r w:rsidRPr="001A4E8E">
        <w:t xml:space="preserve">Equation </w:t>
      </w:r>
      <w:r w:rsidR="00722391">
        <w:fldChar w:fldCharType="begin"/>
      </w:r>
      <w:r w:rsidR="00722391">
        <w:instrText xml:space="preserve"> SEQ Equation \* ARABIC </w:instrText>
      </w:r>
      <w:r w:rsidR="00722391">
        <w:fldChar w:fldCharType="separate"/>
      </w:r>
      <w:r w:rsidR="00E4730A">
        <w:rPr>
          <w:noProof/>
        </w:rPr>
        <w:t>3</w:t>
      </w:r>
      <w:r w:rsidR="00722391">
        <w:rPr>
          <w:noProof/>
        </w:rPr>
        <w:fldChar w:fldCharType="end"/>
      </w:r>
      <w:r w:rsidRPr="001A4E8E">
        <w:t>.</w:t>
      </w:r>
    </w:p>
    <w:p w14:paraId="4FB7CAC1" w14:textId="49314219" w:rsidR="00AC02FA" w:rsidRPr="00350620" w:rsidRDefault="007D0B26" w:rsidP="00EA551D">
      <w:pPr>
        <w:spacing w:line="480" w:lineRule="auto"/>
        <w:jc w:val="center"/>
      </w:pPr>
      <m:oMath>
        <m:sSub>
          <m:sSubPr>
            <m:ctrlPr>
              <w:rPr>
                <w:rFonts w:ascii="Cambria Math" w:hAnsi="Cambria Math"/>
              </w:rPr>
            </m:ctrlPr>
          </m:sSubPr>
          <m:e>
            <m:r>
              <m:rPr>
                <m:sty m:val="p"/>
              </m:rPr>
              <w:rPr>
                <w:rFonts w:ascii="Cambria Math" w:hAnsi="Cambria Math"/>
              </w:rPr>
              <m:t>ψ</m:t>
            </m:r>
          </m:e>
          <m:sub>
            <m:r>
              <m:rPr>
                <m:sty m:val="p"/>
              </m:rPr>
              <w:rPr>
                <w:rFonts w:ascii="Cambria Math" w:hAnsi="Cambria Math"/>
              </w:rPr>
              <m:t>i</m:t>
            </m:r>
          </m:sub>
        </m:sSub>
        <m:r>
          <m:rPr>
            <m:sty m:val="p"/>
          </m:rPr>
          <w:rPr>
            <w:rFonts w:ascii="Cambria Math" w:hAnsi="Cambria Math"/>
          </w:rPr>
          <m:t>=12α</m:t>
        </m:r>
        <m:d>
          <m:dPr>
            <m:ctrlPr>
              <w:rPr>
                <w:rFonts w:ascii="Cambria Math" w:hAnsi="Cambria Math"/>
              </w:rPr>
            </m:ctrlPr>
          </m:dPr>
          <m:e>
            <m:r>
              <m:rPr>
                <m:sty m:val="p"/>
              </m:rPr>
              <w:rPr>
                <w:rFonts w:ascii="Cambria Math" w:hAnsi="Cambria Math"/>
              </w:rPr>
              <m:t>t-</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r>
          <m:rPr>
            <m:sty m:val="p"/>
          </m:rPr>
          <w:rPr>
            <w:rFonts w:ascii="Cambria Math" w:hAnsi="Cambria Math"/>
          </w:rPr>
          <m:t>+</m:t>
        </m:r>
        <m:sSubSup>
          <m:sSubSupPr>
            <m:ctrlPr>
              <w:rPr>
                <w:rFonts w:ascii="Cambria Math" w:hAnsi="Cambria Math"/>
              </w:rPr>
            </m:ctrlPr>
          </m:sSubSupPr>
          <m:e>
            <m:r>
              <m:rPr>
                <m:sty m:val="p"/>
              </m:rPr>
              <w:rPr>
                <w:rFonts w:ascii="Cambria Math" w:hAnsi="Cambria Math"/>
              </w:rPr>
              <m:t>σ</m:t>
            </m:r>
          </m:e>
          <m:sub>
            <m:r>
              <m:rPr>
                <m:sty m:val="p"/>
              </m:rPr>
              <w:rPr>
                <w:rFonts w:ascii="Cambria Math" w:hAnsi="Cambria Math"/>
              </w:rPr>
              <m:t>i</m:t>
            </m:r>
          </m:sub>
          <m:sup>
            <m:r>
              <m:rPr>
                <m:sty m:val="p"/>
              </m:rPr>
              <w:rPr>
                <w:rFonts w:ascii="Cambria Math" w:hAnsi="Cambria Math"/>
              </w:rPr>
              <m:t>2</m:t>
            </m:r>
          </m:sup>
        </m:sSubSup>
      </m:oMath>
      <w:r w:rsidR="00350620">
        <w:t xml:space="preserve"> </w:t>
      </w:r>
      <w:r w:rsidR="007E0E63">
        <w:t>f</w:t>
      </w:r>
      <w:r w:rsidR="00AC02FA">
        <w:t xml:space="preserve">or </w:t>
      </w:r>
      <w:r w:rsidR="007E0E63" w:rsidRPr="007E0E63">
        <w:rPr>
          <w:i/>
          <w:iCs/>
        </w:rPr>
        <w:t>i</w:t>
      </w:r>
      <w:r w:rsidR="00102E95">
        <w:t xml:space="preserve"> = </w:t>
      </w:r>
      <w:r w:rsidR="00102E95" w:rsidRPr="007E0E63">
        <w:rPr>
          <w:i/>
          <w:iCs/>
        </w:rPr>
        <w:t>x, y, z</w:t>
      </w:r>
    </w:p>
    <w:p w14:paraId="5B3EF111" w14:textId="77777777" w:rsidR="009E4B02" w:rsidRDefault="009E4B02" w:rsidP="00EA551D">
      <w:pPr>
        <w:spacing w:line="480" w:lineRule="auto"/>
      </w:pPr>
    </w:p>
    <w:p w14:paraId="58C30BF2" w14:textId="623D3BD0" w:rsidR="00F06061" w:rsidRPr="00AE4216" w:rsidRDefault="00F06061" w:rsidP="00EA551D">
      <w:pPr>
        <w:spacing w:line="480" w:lineRule="auto"/>
      </w:pPr>
      <w:r w:rsidRPr="00F06061">
        <w:t xml:space="preserve">and </w:t>
      </w:r>
      <w:r w:rsidRPr="00C721AD">
        <w:rPr>
          <w:i/>
          <w:iCs/>
        </w:rPr>
        <w:t>T</w:t>
      </w:r>
      <w:r w:rsidR="00C721AD" w:rsidRPr="00C721AD">
        <w:rPr>
          <w:i/>
          <w:iCs/>
          <w:vertAlign w:val="subscript"/>
        </w:rPr>
        <w:t>0</w:t>
      </w:r>
      <w:r w:rsidRPr="00F06061">
        <w:t xml:space="preserve"> is the initial temperature, </w:t>
      </w:r>
      <w:r w:rsidRPr="00C721AD">
        <w:rPr>
          <w:i/>
          <w:iCs/>
        </w:rPr>
        <w:t>Q</w:t>
      </w:r>
      <w:r w:rsidRPr="00F06061">
        <w:t xml:space="preserve"> the heat source power, </w:t>
      </w:r>
      <w:r w:rsidR="006C30E0" w:rsidRPr="006C30E0">
        <w:rPr>
          <w:i/>
          <w:iCs/>
        </w:rPr>
        <w:sym w:font="Symbol" w:char="F068"/>
      </w:r>
      <w:r w:rsidRPr="00F06061">
        <w:t xml:space="preserve"> the absorption efficiency, </w:t>
      </w:r>
      <w:r w:rsidR="00E835CA" w:rsidRPr="00E835CA">
        <w:rPr>
          <w:i/>
          <w:iCs/>
        </w:rPr>
        <w:sym w:font="Symbol" w:char="F072"/>
      </w:r>
      <w:r w:rsidR="00E835CA">
        <w:t xml:space="preserve"> </w:t>
      </w:r>
      <w:r w:rsidRPr="00F06061">
        <w:t xml:space="preserve">density, and </w:t>
      </w:r>
      <w:r w:rsidRPr="00E835CA">
        <w:rPr>
          <w:i/>
          <w:iCs/>
        </w:rPr>
        <w:t>c</w:t>
      </w:r>
      <w:r w:rsidRPr="00F06061">
        <w:t xml:space="preserve"> specific heat. The shape of the beam is defined by widths </w:t>
      </w:r>
      <w:r w:rsidR="00E835CA" w:rsidRPr="00E835CA">
        <w:rPr>
          <w:i/>
          <w:iCs/>
        </w:rPr>
        <w:sym w:font="Symbol" w:char="F073"/>
      </w:r>
      <w:r w:rsidR="00E835CA" w:rsidRPr="00E835CA">
        <w:rPr>
          <w:i/>
          <w:iCs/>
          <w:vertAlign w:val="subscript"/>
        </w:rPr>
        <w:t>i</w:t>
      </w:r>
      <w:r w:rsidRPr="00F06061">
        <w:t xml:space="preserve">, and the coordinates of the point of interest </w:t>
      </w:r>
      <w:r w:rsidRPr="00381767">
        <w:rPr>
          <w:i/>
          <w:iCs/>
        </w:rPr>
        <w:t>x(t') = (x, y, z)</w:t>
      </w:r>
      <w:r w:rsidRPr="00F06061">
        <w:t xml:space="preserve"> are defined relative the transient location of the heat source. Because the scan path is defined by a set of piece-wise functions, the integral in </w:t>
      </w:r>
      <w:r w:rsidR="00E059E7">
        <w:fldChar w:fldCharType="begin"/>
      </w:r>
      <w:r w:rsidR="00E059E7">
        <w:instrText xml:space="preserve"> REF _Ref173153895 \h </w:instrText>
      </w:r>
      <w:r w:rsidR="003B22FB">
        <w:instrText xml:space="preserve"> \* MERGEFORMAT </w:instrText>
      </w:r>
      <w:r w:rsidR="00E059E7">
        <w:fldChar w:fldCharType="separate"/>
      </w:r>
      <w:r w:rsidR="00E4730A" w:rsidRPr="001A4E8E">
        <w:t xml:space="preserve">Equation </w:t>
      </w:r>
      <w:r w:rsidR="00E4730A">
        <w:t>2</w:t>
      </w:r>
      <w:r w:rsidR="00E059E7">
        <w:fldChar w:fldCharType="end"/>
      </w:r>
      <w:r w:rsidR="0099368A">
        <w:t xml:space="preserve"> </w:t>
      </w:r>
      <w:r w:rsidRPr="00F06061">
        <w:t xml:space="preserve">can not be evaluated analytically. Therefore, an adaptive Gaussian quadrature scheme was used to efficiently calculate the thermal field numerically. To relate the thermal conditions to the solidification microstructure, the resultant thermal gradient and solid-liquid interface velocity were extracted from temperature history of each point in the simulation domain at the time that its temperature fell from above to below the alloy liquidus temperature. The thermal gradients in each direction </w:t>
      </w:r>
      <w:r w:rsidRPr="0099368A">
        <w:rPr>
          <w:i/>
          <w:iCs/>
        </w:rPr>
        <w:t>Gx</w:t>
      </w:r>
      <w:r w:rsidRPr="00F06061">
        <w:t xml:space="preserve">, </w:t>
      </w:r>
      <w:r w:rsidRPr="0099368A">
        <w:rPr>
          <w:i/>
          <w:iCs/>
        </w:rPr>
        <w:t>Gy</w:t>
      </w:r>
      <w:r w:rsidRPr="00F06061">
        <w:t xml:space="preserve">, and </w:t>
      </w:r>
      <w:r w:rsidRPr="0099368A">
        <w:rPr>
          <w:i/>
          <w:iCs/>
        </w:rPr>
        <w:t>Gz</w:t>
      </w:r>
      <w:r w:rsidRPr="00F06061">
        <w:t xml:space="preserve"> were calculated by analytically taking the respective partial derivatives of</w:t>
      </w:r>
      <w:r w:rsidR="00E059E7">
        <w:t xml:space="preserve"> </w:t>
      </w:r>
      <w:r w:rsidR="00E059E7">
        <w:fldChar w:fldCharType="begin"/>
      </w:r>
      <w:r w:rsidR="00E059E7">
        <w:instrText xml:space="preserve"> REF _Ref173153895 \h </w:instrText>
      </w:r>
      <w:r w:rsidR="003B22FB">
        <w:instrText xml:space="preserve"> \* MERGEFORMAT </w:instrText>
      </w:r>
      <w:r w:rsidR="00E059E7">
        <w:fldChar w:fldCharType="separate"/>
      </w:r>
      <w:r w:rsidR="00E4730A" w:rsidRPr="001A4E8E">
        <w:t xml:space="preserve">Equation </w:t>
      </w:r>
      <w:r w:rsidR="00E4730A">
        <w:t>2</w:t>
      </w:r>
      <w:r w:rsidR="00E059E7">
        <w:fldChar w:fldCharType="end"/>
      </w:r>
      <w:r w:rsidRPr="00F06061">
        <w:t xml:space="preserve">. The resultant thermal gradient is then </w:t>
      </w:r>
      <m:oMath>
        <m:acc>
          <m:accPr>
            <m:chr m:val="̅"/>
            <m:ctrlPr>
              <w:rPr>
                <w:rFonts w:ascii="Cambria Math" w:hAnsi="Cambria Math"/>
              </w:rPr>
            </m:ctrlPr>
          </m:accPr>
          <m:e>
            <m:r>
              <m:rPr>
                <m:sty m:val="p"/>
              </m:rPr>
              <w:rPr>
                <w:rFonts w:ascii="Cambria Math" w:hAnsi="Cambria Math"/>
              </w:rPr>
              <m:t>G</m:t>
            </m:r>
          </m:e>
        </m:acc>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G</m:t>
            </m:r>
            <m:sSup>
              <m:sSupPr>
                <m:ctrlPr>
                  <w:rPr>
                    <w:rFonts w:ascii="Cambria Math" w:hAnsi="Cambria Math"/>
                  </w:rPr>
                </m:ctrlPr>
              </m:sSupPr>
              <m:e>
                <m:r>
                  <m:rPr>
                    <m:sty m:val="p"/>
                  </m:rPr>
                  <w:rPr>
                    <w:rFonts w:ascii="Cambria Math" w:hAnsi="Cambria Math"/>
                  </w:rPr>
                  <m:t>x</m:t>
                </m:r>
              </m:e>
              <m:sup>
                <m:r>
                  <m:rPr>
                    <m:sty m:val="p"/>
                  </m:rPr>
                  <w:rPr>
                    <w:rFonts w:ascii="Cambria Math" w:hAnsi="Cambria Math"/>
                  </w:rPr>
                  <m:t>2</m:t>
                </m:r>
              </m:sup>
            </m:sSup>
            <m:r>
              <m:rPr>
                <m:sty m:val="p"/>
              </m:rPr>
              <w:rPr>
                <w:rFonts w:ascii="Cambria Math" w:hAnsi="Cambria Math"/>
              </w:rPr>
              <m:t>+G</m:t>
            </m:r>
            <m:sSup>
              <m:sSupPr>
                <m:ctrlPr>
                  <w:rPr>
                    <w:rFonts w:ascii="Cambria Math" w:hAnsi="Cambria Math"/>
                  </w:rPr>
                </m:ctrlPr>
              </m:sSupPr>
              <m:e>
                <m:r>
                  <m:rPr>
                    <m:sty m:val="p"/>
                  </m:rPr>
                  <w:rPr>
                    <w:rFonts w:ascii="Cambria Math" w:hAnsi="Cambria Math"/>
                  </w:rPr>
                  <m:t>y</m:t>
                </m:r>
              </m:e>
              <m:sup>
                <m:r>
                  <m:rPr>
                    <m:sty m:val="p"/>
                  </m:rPr>
                  <w:rPr>
                    <w:rFonts w:ascii="Cambria Math" w:hAnsi="Cambria Math"/>
                  </w:rPr>
                  <m:t>2</m:t>
                </m:r>
              </m:sup>
            </m:sSup>
            <m:r>
              <m:rPr>
                <m:sty m:val="p"/>
              </m:rPr>
              <w:rPr>
                <w:rFonts w:ascii="Cambria Math" w:hAnsi="Cambria Math"/>
              </w:rPr>
              <m:t>+G</m:t>
            </m:r>
            <m:sSup>
              <m:sSupPr>
                <m:ctrlPr>
                  <w:rPr>
                    <w:rFonts w:ascii="Cambria Math" w:hAnsi="Cambria Math"/>
                  </w:rPr>
                </m:ctrlPr>
              </m:sSupPr>
              <m:e>
                <m:r>
                  <m:rPr>
                    <m:sty m:val="p"/>
                  </m:rPr>
                  <w:rPr>
                    <w:rFonts w:ascii="Cambria Math" w:hAnsi="Cambria Math"/>
                  </w:rPr>
                  <m:t>z</m:t>
                </m:r>
              </m:e>
              <m:sup>
                <m:r>
                  <m:rPr>
                    <m:sty m:val="p"/>
                  </m:rPr>
                  <w:rPr>
                    <w:rFonts w:ascii="Cambria Math" w:hAnsi="Cambria Math"/>
                  </w:rPr>
                  <m:t>2</m:t>
                </m:r>
              </m:sup>
            </m:sSup>
          </m:e>
        </m:rad>
      </m:oMath>
      <w:r w:rsidRPr="00F06061">
        <w:t xml:space="preserve">. The cooling rate, </w:t>
      </w:r>
      <m:oMath>
        <m:acc>
          <m:accPr>
            <m:chr m:val="̇"/>
            <m:ctrlPr>
              <w:rPr>
                <w:rFonts w:ascii="Cambria Math" w:hAnsi="Cambria Math"/>
              </w:rPr>
            </m:ctrlPr>
          </m:accPr>
          <m:e>
            <m:r>
              <m:rPr>
                <m:sty m:val="p"/>
              </m:rPr>
              <w:rPr>
                <w:rFonts w:ascii="Cambria Math" w:hAnsi="Cambria Math"/>
              </w:rPr>
              <m:t>T</m:t>
            </m:r>
          </m:e>
        </m:acc>
      </m:oMath>
      <w:r w:rsidRPr="00F06061">
        <w:t xml:space="preserve">, was calculated using a linear interpolation in time. The solid-liquid interface velocity, </w:t>
      </w:r>
      <w:r w:rsidRPr="00AB7B92">
        <w:rPr>
          <w:i/>
          <w:iCs/>
        </w:rPr>
        <w:t>V</w:t>
      </w:r>
      <w:r w:rsidR="00AB7B92" w:rsidRPr="00AB7B92">
        <w:rPr>
          <w:i/>
          <w:iCs/>
          <w:vertAlign w:val="subscript"/>
        </w:rPr>
        <w:t>s-1</w:t>
      </w:r>
      <w:r w:rsidRPr="00F06061">
        <w:t>, may then be simply calculated</w:t>
      </w:r>
      <w:r w:rsidR="001A05A2">
        <w:fldChar w:fldCharType="begin" w:fldLock="1"/>
      </w:r>
      <w:r w:rsidR="007F3363">
        <w:instrText>ADDIN CSL_CITATION {"citationItems":[{"id":"ITEM-1","itemData":{"DOI":"10.1016/j.apm.2019.07.008","ISSN":"0307904X","abstract":"Solidification dynamics are important for determining final microstructure in additively manufactured parts. Recently, researchers have adopted semi-analytical approaches for predicting heat conduction effects at length and time scales not accessible to complex multi-physics numerical models. The present work focuses on improving a semi-analytical heat conduction model for additive manufacturing by designing an adaptive integration technique. The proposed scheme considers material properties, process conditions, and the inherent physical behavior of the transient heat conduction around both stationary and moving heat sources. Both the adaptive integration scheme and a technique for calculating only the points within the melt pools are described in detail. The full algorithm is then implemented and compared against a simple Riemann sum integration scheme for a variety of cases that highlight process and material variations relevant to additive manufacturing. The new scheme is shown to have significant improvements in computational efficiency, solution accuracy, and usability.","author":[{"dropping-particle":"","family":"Stump","given":"B.","non-dropping-particle":"","parse-names":false,"suffix":""},{"dropping-particle":"","family":"Plotkowski","given":"A.","non-dropping-particle":"","parse-names":false,"suffix":""}],"container-title":"Applied Mathematical Modelling","id":"ITEM-1","issued":{"date-parts":[["2019"]]},"page":"787-805","publisher":"Elsevier Inc.","title":"An adaptive integration scheme for heat conduction in additive manufacturing","type":"article-journal","volume":"75"},"uris":["http://www.mendeley.com/documents/?uuid=b63f7edf-bc17-4e82-a3bb-16c23c296296"]}],"mendeley":{"formattedCitation":"[51]","plainTextFormattedCitation":"[51]","previouslyFormattedCitation":"[51]"},"properties":{"noteIndex":0},"schema":"https://github.com/citation-style-language/schema/raw/master/csl-citation.json"}</w:instrText>
      </w:r>
      <w:r w:rsidR="001A05A2">
        <w:fldChar w:fldCharType="separate"/>
      </w:r>
      <w:r w:rsidR="001A05A2" w:rsidRPr="001A05A2">
        <w:rPr>
          <w:noProof/>
        </w:rPr>
        <w:t>[51]</w:t>
      </w:r>
      <w:r w:rsidR="001A05A2">
        <w:fldChar w:fldCharType="end"/>
      </w:r>
      <w:r w:rsidRPr="00F06061">
        <w:t>:</w:t>
      </w:r>
    </w:p>
    <w:p w14:paraId="4DAE2E36" w14:textId="77777777" w:rsidR="00F06061" w:rsidRPr="00F06061" w:rsidRDefault="00F06061" w:rsidP="00EA551D">
      <w:pPr>
        <w:spacing w:line="480" w:lineRule="auto"/>
      </w:pPr>
    </w:p>
    <w:p w14:paraId="57426FFF" w14:textId="7BE82BEF" w:rsidR="00786FA7" w:rsidRPr="001A4E8E" w:rsidRDefault="00786FA7" w:rsidP="00EA551D">
      <w:pPr>
        <w:pStyle w:val="Caption"/>
        <w:spacing w:before="0" w:after="0" w:line="480" w:lineRule="auto"/>
      </w:pPr>
      <w:r w:rsidRPr="001A4E8E">
        <w:t xml:space="preserve">Equation </w:t>
      </w:r>
      <w:r w:rsidR="00722391">
        <w:fldChar w:fldCharType="begin"/>
      </w:r>
      <w:r w:rsidR="00722391">
        <w:instrText xml:space="preserve"> SEQ Equation \* ARABIC </w:instrText>
      </w:r>
      <w:r w:rsidR="00722391">
        <w:fldChar w:fldCharType="separate"/>
      </w:r>
      <w:r w:rsidR="00E4730A">
        <w:rPr>
          <w:noProof/>
        </w:rPr>
        <w:t>4</w:t>
      </w:r>
      <w:r w:rsidR="00722391">
        <w:rPr>
          <w:noProof/>
        </w:rPr>
        <w:fldChar w:fldCharType="end"/>
      </w:r>
      <w:r w:rsidRPr="001A4E8E">
        <w:t>.</w:t>
      </w:r>
    </w:p>
    <w:p w14:paraId="522D089A" w14:textId="146B05A9" w:rsidR="003E777D" w:rsidRPr="003E777D" w:rsidRDefault="007D0B26" w:rsidP="00EA551D">
      <w:pPr>
        <w:spacing w:line="480" w:lineRule="auto"/>
      </w:pPr>
      <m:oMathPara>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s-l</m:t>
              </m:r>
            </m:sub>
          </m:sSub>
          <m:r>
            <m:rPr>
              <m:sty m:val="p"/>
            </m:rPr>
            <w:rPr>
              <w:rFonts w:ascii="Cambria Math" w:hAnsi="Cambria Math"/>
            </w:rPr>
            <m:t>=</m:t>
          </m:r>
          <m:f>
            <m:fPr>
              <m:ctrlPr>
                <w:rPr>
                  <w:rFonts w:ascii="Cambria Math" w:hAnsi="Cambria Math"/>
                </w:rPr>
              </m:ctrlPr>
            </m:fPr>
            <m:num>
              <m:acc>
                <m:accPr>
                  <m:chr m:val="̅"/>
                  <m:ctrlPr>
                    <w:rPr>
                      <w:rFonts w:ascii="Cambria Math" w:hAnsi="Cambria Math"/>
                    </w:rPr>
                  </m:ctrlPr>
                </m:accPr>
                <m:e>
                  <m:r>
                    <m:rPr>
                      <m:sty m:val="p"/>
                    </m:rPr>
                    <w:rPr>
                      <w:rFonts w:ascii="Cambria Math" w:hAnsi="Cambria Math"/>
                    </w:rPr>
                    <m:t>G</m:t>
                  </m:r>
                </m:e>
              </m:acc>
            </m:num>
            <m:den>
              <m:acc>
                <m:accPr>
                  <m:chr m:val="̇"/>
                  <m:ctrlPr>
                    <w:rPr>
                      <w:rFonts w:ascii="Cambria Math" w:hAnsi="Cambria Math"/>
                    </w:rPr>
                  </m:ctrlPr>
                </m:accPr>
                <m:e>
                  <m:r>
                    <m:rPr>
                      <m:sty m:val="p"/>
                    </m:rPr>
                    <w:rPr>
                      <w:rFonts w:ascii="Cambria Math" w:hAnsi="Cambria Math"/>
                    </w:rPr>
                    <m:t>T</m:t>
                  </m:r>
                </m:e>
              </m:acc>
            </m:den>
          </m:f>
        </m:oMath>
      </m:oMathPara>
    </w:p>
    <w:p w14:paraId="320F7451" w14:textId="77777777" w:rsidR="00F06061" w:rsidRPr="00F06061" w:rsidRDefault="00F06061" w:rsidP="00EA551D">
      <w:pPr>
        <w:spacing w:line="480" w:lineRule="auto"/>
      </w:pPr>
    </w:p>
    <w:p w14:paraId="15EE14C1" w14:textId="12776F52" w:rsidR="00F06061" w:rsidRPr="00091EEE" w:rsidRDefault="00F06061" w:rsidP="00EA551D">
      <w:pPr>
        <w:spacing w:line="480" w:lineRule="auto"/>
      </w:pPr>
      <w:r w:rsidRPr="00F06061">
        <w:t>The preferential selection of a specific grain structure morphology was predicted using the columnar-to-equiaxed transition model proposed by Gaumann</w:t>
      </w:r>
      <w:r w:rsidR="007F3363">
        <w:t xml:space="preserve"> et al.</w:t>
      </w:r>
      <w:r w:rsidR="007F3363">
        <w:fldChar w:fldCharType="begin" w:fldLock="1"/>
      </w:r>
      <w:r w:rsidR="000F758E">
        <w:instrText>ADDIN CSL_CITATION {"citationItems":[{"id":"ITEM-1","itemData":{"DOI":"10.1016/S1359-6454(00)00367-0","ISSN":"13596454","abstract":"In order to extend the life cycle of modern single-crystal (SX) high-pressure high-temperature gas turbine blades, repair of cracked or worn parts is of great interest. The success of the repair technique depends critically on a close process control in order to ensure SX repair. Based on solidification theory a process called epitaxial laser metal forming (E-LMF) has been developed. This paper presents the important concepts necessary for any process control for SX repair based on processing maps which relate the expected solidification microstructures and growth morphologies to the processing conditions. These maps are obtained in two steps. Firstly, the relationships between local solidification conditions and the resulting solidification microstructures, i.e. columnar or equiaxed, are formulated. Secondly, the local solidification conditions as a function of the laser processing parameters are calculated with an analytical heat flux model. By a combination of both approaches, processing-microstructure maps are obtained which define processing windows for SX generation and repair by laser deposition. © 2001 Acta Materialia Inc.","author":[{"dropping-particle":"","family":"Gäumann","given":"M.","non-dropping-particle":"","parse-names":false,"suffix":""},{"dropping-particle":"","family":"Bezençon","given":"C.","non-dropping-particle":"","parse-names":false,"suffix":""},{"dropping-particle":"","family":"Canalis","given":"P.","non-dropping-particle":"","parse-names":false,"suffix":""},{"dropping-particle":"","family":"Kurz","given":"W.","non-dropping-particle":"","parse-names":false,"suffix":""}],"container-title":"Acta Materialia","id":"ITEM-1","issue":"6","issued":{"date-parts":[["2001"]]},"page":"1051-1062","title":"Single-crystal laser deposition of superalloys: Processing-microstructure maps","type":"article-journal","volume":"49"},"uris":["http://www.mendeley.com/documents/?uuid=0d8bbf32-251e-4f0a-a02f-dde18a0a39c2"]}],"mendeley":{"formattedCitation":"[52]","plainTextFormattedCitation":"[52]","previouslyFormattedCitation":"[52]"},"properties":{"noteIndex":0},"schema":"https://github.com/citation-style-language/schema/raw/master/csl-citation.json"}</w:instrText>
      </w:r>
      <w:r w:rsidR="007F3363">
        <w:fldChar w:fldCharType="separate"/>
      </w:r>
      <w:r w:rsidR="007F3363" w:rsidRPr="007F3363">
        <w:rPr>
          <w:noProof/>
        </w:rPr>
        <w:t>[52]</w:t>
      </w:r>
      <w:r w:rsidR="007F3363">
        <w:fldChar w:fldCharType="end"/>
      </w:r>
      <w:r w:rsidRPr="00F06061">
        <w:t>, who extended the original work by Hunt</w:t>
      </w:r>
      <w:r w:rsidR="000F758E">
        <w:fldChar w:fldCharType="begin" w:fldLock="1"/>
      </w:r>
      <w:r w:rsidR="00630C99">
        <w:instrText>ADDIN CSL_CITATION {"citationItems":[{"id":"ITEM-1","itemData":{"DOI":"10.1016/0025-5416(84)90201-5","ISSN":"00255416","abstract":"An analysis is presented for the growth of equiaxed grains ahead of the columnar front during directional solidification. The model considers both single-phase and eutectic equiaxed growth. A simple expression is obtained which predicts when fully equiaxed structures should occur. It is suggested that the model provides a basis for qualitatively discussing equiaxed growth in more complicated casting situations. The effect of equiaxed growth on eutectic spacing is also discussed. © 1984.","author":[{"dropping-particle":"","family":"Hunt","given":"J. D.","non-dropping-particle":"","parse-names":false,"suffix":""}],"container-title":"Materials Science and Engineering","id":"ITEM-1","issue":"1","issued":{"date-parts":[["1984"]]},"page":"75-83","title":"Steady state columnar and equiaxed growth of dendrites and eutectic","type":"article-journal","volume":"65"},"uris":["http://www.mendeley.com/documents/?uuid=c305f9bb-4cc1-4f9d-ac12-4448509b3856"]}],"mendeley":{"formattedCitation":"[53]","plainTextFormattedCitation":"[53]","previouslyFormattedCitation":"[53]"},"properties":{"noteIndex":0},"schema":"https://github.com/citation-style-language/schema/raw/master/csl-citation.json"}</w:instrText>
      </w:r>
      <w:r w:rsidR="000F758E">
        <w:fldChar w:fldCharType="separate"/>
      </w:r>
      <w:r w:rsidR="000F758E" w:rsidRPr="000F758E">
        <w:rPr>
          <w:noProof/>
        </w:rPr>
        <w:t>[53]</w:t>
      </w:r>
      <w:r w:rsidR="000F758E">
        <w:fldChar w:fldCharType="end"/>
      </w:r>
      <w:r w:rsidR="001F799E">
        <w:t xml:space="preserve"> </w:t>
      </w:r>
      <w:r w:rsidRPr="00F06061">
        <w:t xml:space="preserve">to non-equilibrium conditions similar to welding and additive manufacturing. The model relates the fraction of equiaxed grains to the local thermal conditions by considering the competition between the advancing columnar dendrites and nucleating equiaxed grains. Under high thermal gradient conditions in which the nucleation undercooling may be safely neglected, the relationship between the thermal conditions and the equiaxed grain fraction, </w:t>
      </w:r>
      <m:oMath>
        <m:r>
          <m:rPr>
            <m:sty m:val="p"/>
          </m:rPr>
          <w:rPr>
            <w:rFonts w:ascii="Cambria Math" w:hAnsi="Cambria Math"/>
          </w:rPr>
          <m:t>ϕ</m:t>
        </m:r>
      </m:oMath>
      <w:r w:rsidR="008F6F5E">
        <w:t xml:space="preserve">, </w:t>
      </w:r>
      <w:r w:rsidRPr="00F06061">
        <w:t>is</w:t>
      </w:r>
    </w:p>
    <w:p w14:paraId="1396683E" w14:textId="77777777" w:rsidR="00636EAF" w:rsidRDefault="00636EAF" w:rsidP="00EA551D">
      <w:pPr>
        <w:spacing w:line="480" w:lineRule="auto"/>
      </w:pPr>
    </w:p>
    <w:p w14:paraId="381F70DF" w14:textId="4B242B86" w:rsidR="00636EAF" w:rsidRPr="001A4E8E" w:rsidRDefault="00636EAF" w:rsidP="00EA551D">
      <w:pPr>
        <w:pStyle w:val="Caption"/>
        <w:spacing w:before="0" w:after="0" w:line="480" w:lineRule="auto"/>
      </w:pPr>
      <w:r w:rsidRPr="001A4E8E">
        <w:t xml:space="preserve">Equation </w:t>
      </w:r>
      <w:r w:rsidR="00722391">
        <w:fldChar w:fldCharType="begin"/>
      </w:r>
      <w:r w:rsidR="00722391">
        <w:instrText xml:space="preserve"> SEQ Equation \* ARABIC </w:instrText>
      </w:r>
      <w:r w:rsidR="00722391">
        <w:fldChar w:fldCharType="separate"/>
      </w:r>
      <w:r w:rsidR="00E4730A">
        <w:rPr>
          <w:noProof/>
        </w:rPr>
        <w:t>5</w:t>
      </w:r>
      <w:r w:rsidR="00722391">
        <w:rPr>
          <w:noProof/>
        </w:rPr>
        <w:fldChar w:fldCharType="end"/>
      </w:r>
      <w:r w:rsidRPr="001A4E8E">
        <w:t>.</w:t>
      </w:r>
    </w:p>
    <w:p w14:paraId="30C10B95" w14:textId="640A4170" w:rsidR="00F06061" w:rsidRPr="008178F9" w:rsidRDefault="007D0B26" w:rsidP="00EA551D">
      <w:pPr>
        <w:spacing w:line="480" w:lineRule="auto"/>
      </w:pPr>
      <m:oMathPara>
        <m:oMath>
          <m:f>
            <m:fPr>
              <m:ctrlPr>
                <w:rPr>
                  <w:rFonts w:ascii="Cambria Math" w:hAnsi="Cambria Math"/>
                </w:rPr>
              </m:ctrlPr>
            </m:fPr>
            <m:num>
              <m:acc>
                <m:accPr>
                  <m:chr m:val="̅"/>
                  <m:ctrlPr>
                    <w:rPr>
                      <w:rFonts w:ascii="Cambria Math" w:hAnsi="Cambria Math"/>
                    </w:rPr>
                  </m:ctrlPr>
                </m:accPr>
                <m:e>
                  <m:sSup>
                    <m:sSupPr>
                      <m:ctrlPr>
                        <w:rPr>
                          <w:rFonts w:ascii="Cambria Math" w:hAnsi="Cambria Math"/>
                        </w:rPr>
                      </m:ctrlPr>
                    </m:sSupPr>
                    <m:e>
                      <m:r>
                        <m:rPr>
                          <m:sty m:val="p"/>
                        </m:rPr>
                        <w:rPr>
                          <w:rFonts w:ascii="Cambria Math" w:hAnsi="Cambria Math"/>
                        </w:rPr>
                        <m:t>G</m:t>
                      </m:r>
                    </m:e>
                    <m:sup>
                      <m:r>
                        <m:rPr>
                          <m:sty m:val="p"/>
                        </m:rPr>
                        <w:rPr>
                          <w:rFonts w:ascii="Cambria Math" w:hAnsi="Cambria Math"/>
                        </w:rPr>
                        <m:t>n</m:t>
                      </m:r>
                    </m:sup>
                  </m:sSup>
                </m:e>
              </m:acc>
            </m:num>
            <m:den>
              <m:sSub>
                <m:sSubPr>
                  <m:ctrlPr>
                    <w:rPr>
                      <w:rFonts w:ascii="Cambria Math" w:hAnsi="Cambria Math"/>
                    </w:rPr>
                  </m:ctrlPr>
                </m:sSubPr>
                <m:e>
                  <m:r>
                    <m:rPr>
                      <m:sty m:val="p"/>
                    </m:rPr>
                    <w:rPr>
                      <w:rFonts w:ascii="Cambria Math" w:hAnsi="Cambria Math"/>
                    </w:rPr>
                    <m:t>V</m:t>
                  </m:r>
                </m:e>
                <m:sub>
                  <m:r>
                    <m:rPr>
                      <m:sty m:val="p"/>
                    </m:rPr>
                    <w:rPr>
                      <w:rFonts w:ascii="Cambria Math" w:hAnsi="Cambria Math"/>
                    </w:rPr>
                    <m:t>s-l</m:t>
                  </m:r>
                </m:sub>
              </m:sSub>
            </m:den>
          </m:f>
          <m:r>
            <m:rPr>
              <m:sty m:val="p"/>
            </m:rPr>
            <w:rPr>
              <w:rFonts w:ascii="Cambria Math" w:hAnsi="Cambria Math"/>
            </w:rPr>
            <m:t>=a</m:t>
          </m:r>
          <m:sSup>
            <m:sSupPr>
              <m:ctrlPr>
                <w:rPr>
                  <w:rFonts w:ascii="Cambria Math" w:hAnsi="Cambria Math"/>
                </w:rPr>
              </m:ctrlPr>
            </m:sSupPr>
            <m:e>
              <m:d>
                <m:dPr>
                  <m:begChr m:val="{"/>
                  <m:endChr m:val="}"/>
                  <m:ctrlPr>
                    <w:rPr>
                      <w:rFonts w:ascii="Cambria Math" w:hAnsi="Cambria Math"/>
                    </w:rPr>
                  </m:ctrlPr>
                </m:dPr>
                <m:e>
                  <m:rad>
                    <m:radPr>
                      <m:ctrlPr>
                        <w:rPr>
                          <w:rFonts w:ascii="Cambria Math" w:hAnsi="Cambria Math"/>
                        </w:rPr>
                      </m:ctrlPr>
                    </m:radPr>
                    <m:deg>
                      <m:r>
                        <m:rPr>
                          <m:sty m:val="p"/>
                        </m:rPr>
                        <w:rPr>
                          <w:rFonts w:ascii="Cambria Math" w:hAnsi="Cambria Math"/>
                        </w:rPr>
                        <m:t>3</m:t>
                      </m:r>
                    </m:deg>
                    <m:e>
                      <m:f>
                        <m:fPr>
                          <m:ctrlPr>
                            <w:rPr>
                              <w:rFonts w:ascii="Cambria Math" w:hAnsi="Cambria Math"/>
                            </w:rPr>
                          </m:ctrlPr>
                        </m:fPr>
                        <m:num>
                          <m:r>
                            <m:rPr>
                              <m:sty m:val="p"/>
                            </m:rPr>
                            <w:rPr>
                              <w:rFonts w:ascii="Cambria Math" w:hAnsi="Cambria Math"/>
                            </w:rPr>
                            <m:t>1</m:t>
                          </m:r>
                        </m:num>
                        <m:den>
                          <m:r>
                            <m:rPr>
                              <m:sty m:val="p"/>
                            </m:rPr>
                            <w:rPr>
                              <w:rFonts w:ascii="Cambria Math" w:hAnsi="Cambria Math"/>
                            </w:rPr>
                            <m:t>n+1</m:t>
                          </m:r>
                        </m:den>
                      </m:f>
                      <m:f>
                        <m:fPr>
                          <m:ctrlPr>
                            <w:rPr>
                              <w:rFonts w:ascii="Cambria Math" w:hAnsi="Cambria Math"/>
                            </w:rPr>
                          </m:ctrlPr>
                        </m:fPr>
                        <m:num>
                          <m:r>
                            <m:rPr>
                              <m:sty m:val="p"/>
                            </m:rPr>
                            <w:rPr>
                              <w:rFonts w:ascii="Cambria Math" w:hAnsi="Cambria Math"/>
                            </w:rPr>
                            <m:t>-4π</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0</m:t>
                              </m:r>
                            </m:sub>
                          </m:sSub>
                        </m:num>
                        <m:den>
                          <m:r>
                            <m:rPr>
                              <m:sty m:val="p"/>
                            </m:rPr>
                            <w:rPr>
                              <w:rFonts w:ascii="Cambria Math" w:hAnsi="Cambria Math"/>
                            </w:rPr>
                            <m:t>3ln</m:t>
                          </m:r>
                          <m:d>
                            <m:dPr>
                              <m:begChr m:val="["/>
                              <m:endChr m:val="]"/>
                              <m:ctrlPr>
                                <w:rPr>
                                  <w:rFonts w:ascii="Cambria Math" w:hAnsi="Cambria Math"/>
                                </w:rPr>
                              </m:ctrlPr>
                            </m:dPr>
                            <m:e>
                              <m:r>
                                <m:rPr>
                                  <m:sty m:val="p"/>
                                </m:rPr>
                                <w:rPr>
                                  <w:rFonts w:ascii="Cambria Math" w:hAnsi="Cambria Math"/>
                                </w:rPr>
                                <m:t>1-ϕ</m:t>
                              </m:r>
                            </m:e>
                          </m:d>
                        </m:den>
                      </m:f>
                    </m:e>
                  </m:rad>
                </m:e>
              </m:d>
            </m:e>
            <m:sup>
              <m:r>
                <w:rPr>
                  <w:rFonts w:ascii="Cambria Math" w:hAnsi="Cambria Math"/>
                </w:rPr>
                <m:t>n</m:t>
              </m:r>
            </m:sup>
          </m:sSup>
        </m:oMath>
      </m:oMathPara>
    </w:p>
    <w:p w14:paraId="4B4D0A5B" w14:textId="77777777" w:rsidR="008178F9" w:rsidRPr="00F06061" w:rsidRDefault="008178F9" w:rsidP="00EA551D">
      <w:pPr>
        <w:spacing w:line="480" w:lineRule="auto"/>
      </w:pPr>
    </w:p>
    <w:p w14:paraId="6D20D78C" w14:textId="7EC18074" w:rsidR="008F6F5E" w:rsidRPr="008F6F5E" w:rsidRDefault="00F06061" w:rsidP="00EA551D">
      <w:pPr>
        <w:spacing w:line="480" w:lineRule="auto"/>
      </w:pPr>
      <w:r w:rsidRPr="00F06061">
        <w:t xml:space="preserve">where </w:t>
      </w:r>
      <w:r w:rsidRPr="008F6F5E">
        <w:rPr>
          <w:i/>
          <w:iCs/>
        </w:rPr>
        <w:t>a</w:t>
      </w:r>
      <w:r w:rsidRPr="00F06061">
        <w:t xml:space="preserve"> and </w:t>
      </w:r>
      <w:r w:rsidRPr="008F6F5E">
        <w:rPr>
          <w:i/>
          <w:iCs/>
        </w:rPr>
        <w:t>n</w:t>
      </w:r>
      <w:r w:rsidRPr="00F06061">
        <w:t xml:space="preserve"> are material parameters relating to a simplified model of dendrite growth, and </w:t>
      </w:r>
      <w:r w:rsidRPr="008F6F5E">
        <w:rPr>
          <w:i/>
          <w:iCs/>
        </w:rPr>
        <w:t>N</w:t>
      </w:r>
      <w:r w:rsidR="008F6F5E" w:rsidRPr="008F6F5E">
        <w:rPr>
          <w:i/>
          <w:iCs/>
          <w:vertAlign w:val="subscript"/>
        </w:rPr>
        <w:t>0</w:t>
      </w:r>
      <w:r w:rsidRPr="00F06061">
        <w:t xml:space="preserve"> is the volume density of activated nucleation sites. Based on previous work in additive manufacturing of Ni-base superalloys, values of </w:t>
      </w:r>
      <m:oMath>
        <m:r>
          <m:rPr>
            <m:sty m:val="p"/>
          </m:rPr>
          <w:rPr>
            <w:rFonts w:ascii="Cambria Math" w:hAnsi="Cambria Math"/>
          </w:rPr>
          <m:t>a=1.25×</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6</m:t>
            </m:r>
          </m:sup>
        </m:sSup>
      </m:oMath>
      <w:r w:rsidR="008F6F5E">
        <w:t>,</w:t>
      </w:r>
    </w:p>
    <w:p w14:paraId="78E62E17" w14:textId="2D2430B2" w:rsidR="00F06061" w:rsidRPr="00C04DCA" w:rsidRDefault="00F06061" w:rsidP="009B44B2">
      <w:pPr>
        <w:spacing w:line="480" w:lineRule="auto"/>
      </w:pPr>
      <w:r w:rsidRPr="005D4D34">
        <w:rPr>
          <w:i/>
          <w:iCs/>
        </w:rPr>
        <w:t>n=3</w:t>
      </w:r>
      <w:r w:rsidRPr="00F06061">
        <w:t xml:space="preserve">, and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0</m:t>
            </m:r>
          </m:sub>
        </m:sSub>
        <m:r>
          <m:rPr>
            <m:sty m:val="p"/>
          </m:rPr>
          <w:rPr>
            <w:rFonts w:ascii="Cambria Math" w:hAnsi="Cambria Math"/>
          </w:rPr>
          <m:t>=3×</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13</m:t>
            </m:r>
          </m:sup>
        </m:sSup>
      </m:oMath>
      <w:r w:rsidRPr="00F06061">
        <w:t>. For the present work, the exact values of these parameters are not critical. Yet, for practical application of this work, calibration of this microstructural model, and the nucleation density in particular, is necessary</w:t>
      </w:r>
      <w:r w:rsidR="00630C99">
        <w:fldChar w:fldCharType="begin" w:fldLock="1"/>
      </w:r>
      <w:r w:rsidR="00AF6979">
        <w:instrText>ADDIN CSL_CITATION {"citationItems":[{"id":"ITEM-1","itemData":{"DOI":"10.1016/j.commatsci.2018.08.064","ISSN":"09270256","abstract":"Solidification conditions experienced during Selective-Electron Beam Melting (S-EBM) of Nickel-Base superalloys generally lead to epitaxial grain growth from previous layers, resulting in highly textured columnar grain structures, and consequently, highly anisotropic mechanical properties. However, in recent work, researchers have been able to produce equiaxed grain structures by changing the scan strategy to influence the solidification conditions, thereby obtaining isotropic properties. The competition between columnar and equiaxed grain formation is governed by both the local thermal conditions and alloy thermodynamics. The above examples demonstrate successful manipulation of the thermal conditions through changes in process parameters. However, there is no guarantee that process conditions that encourage the formation of equiaxed grains for a given alloy will coincide with the production of defect free material. The goal of this work is therefore to understand the influence of alloy composition on the columnar-to-equiaxed transition (CET) so that alloys may be designed such that grain structure control is accessible to a wider range of S-EBM process conditions. A CET model originally developed by Hunt and extended by Gäumann was used to relate processing conditions to resulting microstructure. A sensitivity analysis of the CET model was performed using the Element Effects Methods. The results lead to a comparison of the relative effects of various alloying additions on the CET, as well as an assessment of other model parameters, including, most significantly, the nucleation density of equiaxed grains.","author":[{"dropping-particle":"","family":"Haines","given":"M.","non-dropping-particle":"","parse-names":false,"suffix":""},{"dropping-particle":"","family":"Plotkowski","given":"A.","non-dropping-particle":"","parse-names":false,"suffix":""},{"dropping-particle":"","family":"Frederick","given":"C. L.","non-dropping-particle":"","parse-names":false,"suffix":""},{"dropping-particle":"","family":"Schwalbach","given":"E. J.","non-dropping-particle":"","parse-names":false,"suffix":""},{"dropping-particle":"","family":"Babu","given":"S. S.","non-dropping-particle":"","parse-names":false,"suffix":""}],"container-title":"Computational Materials Science","id":"ITEM-1","issue":"August","issued":{"date-parts":[["2018"]]},"page":"340-349","publisher":"Elsevier","title":"A sensitivity analysis of the columnar-to-equiaxed transition for Ni-based superalloys in electron beam additive manufacturing","type":"article-journal","volume":"155"},"uris":["http://www.mendeley.com/documents/?uuid=5956a9bf-859f-4406-8993-ff06709dee0a"]}],"mendeley":{"formattedCitation":"[54]","plainTextFormattedCitation":"[54]","previouslyFormattedCitation":"[54]"},"properties":{"noteIndex":0},"schema":"https://github.com/citation-style-language/schema/raw/master/csl-citation.json"}</w:instrText>
      </w:r>
      <w:r w:rsidR="00630C99">
        <w:fldChar w:fldCharType="separate"/>
      </w:r>
      <w:r w:rsidR="00630C99" w:rsidRPr="00630C99">
        <w:rPr>
          <w:noProof/>
        </w:rPr>
        <w:t>[54]</w:t>
      </w:r>
      <w:r w:rsidR="00630C99">
        <w:fldChar w:fldCharType="end"/>
      </w:r>
      <w:r w:rsidRPr="00F06061">
        <w:t xml:space="preserve">. </w:t>
      </w:r>
    </w:p>
    <w:p w14:paraId="678F402B" w14:textId="77777777" w:rsidR="006D7B87" w:rsidRDefault="006D7B87" w:rsidP="009B44B2">
      <w:pPr>
        <w:spacing w:line="480" w:lineRule="auto"/>
      </w:pPr>
    </w:p>
    <w:p w14:paraId="7FF5BB17" w14:textId="343EC819" w:rsidR="00DF7C87" w:rsidRDefault="003E4900" w:rsidP="009B44B2">
      <w:pPr>
        <w:pStyle w:val="Heading3"/>
        <w:spacing w:before="0" w:after="0" w:line="480" w:lineRule="auto"/>
        <w:rPr>
          <w:szCs w:val="24"/>
        </w:rPr>
      </w:pPr>
      <w:bookmarkStart w:id="66" w:name="_Toc182400417"/>
      <w:bookmarkStart w:id="67" w:name="_Toc182505034"/>
      <w:r w:rsidRPr="003E4900">
        <w:rPr>
          <w:szCs w:val="24"/>
        </w:rPr>
        <w:t>Genetic Algorithm</w:t>
      </w:r>
      <w:bookmarkEnd w:id="66"/>
      <w:bookmarkEnd w:id="67"/>
    </w:p>
    <w:p w14:paraId="2A8C9B9D" w14:textId="3B90688F" w:rsidR="007674B3" w:rsidRPr="007674B3" w:rsidRDefault="007674B3" w:rsidP="009B44B2">
      <w:pPr>
        <w:spacing w:line="480" w:lineRule="auto"/>
      </w:pPr>
      <w:r w:rsidRPr="007674B3">
        <w:t xml:space="preserve">Raghavan </w:t>
      </w:r>
      <w:r w:rsidR="00A17330">
        <w:t>et al.</w:t>
      </w:r>
      <w:r w:rsidR="00AF6979">
        <w:fldChar w:fldCharType="begin" w:fldLock="1"/>
      </w:r>
      <w:r w:rsidR="00431462">
        <w:instrText>ADDIN CSL_CITATION {"citationItems":[{"id":"ITEM-1","itemData":{"DOI":"10.1016/j.actamat.2016.03.063","ISSN":"13596454","abstract":"The fabrication of 3-D parts from CAD models by additive manufacturing (AM) is a disruptive technology that is transforming the metal manufacturing industry. The correlation between solidification microstructure and mechanical properties has been well understood in the casting and welding processes over the years. This paper focuses on extending these principles to additive manufacturing to understand the transient phenomena of repeated melting and solidification during electron beam powder melting process to achieve site-specific microstructure control within a fabricated component. In this paper, we have developed a novel melt scan strategy for electron beam melting of nickel-base superalloy (Inconel 718) and also analyzed 3-D heat transfer conditions using a parallel numerical solidification code (Truchas) developed at Los Alamos National Laboratory. The spatial and temporal variations of temperature gradient (G) and growth velocity (R) at the liquid-solid interface of the melt pool were calculated as a function of electron beam parameters. By manipulating the relative number of voxels that lie in the columnar or equiaxed region, the crystallographic texture of the components can be controlled to an extent. The analysis of the parameters provided optimum processing conditions that will result in columnar to equiaxed transition (CET) during the solidification. The results from the numerical simulations were validated by experimental processing and characterization thereby proving the potential of additive manufacturing process to achieve site-specific crystallographic texture control within a fabricated component.","author":[{"dropping-particle":"","family":"Raghavan","given":"Narendran","non-dropping-particle":"","parse-names":false,"suffix":""},{"dropping-particle":"","family":"Dehoff","given":"Ryan R.","non-dropping-particle":"","parse-names":false,"suffix":""},{"dropping-particle":"","family":"Pannala","given":"Sreekanth","non-dropping-particle":"","parse-names":false,"suffix":""},{"dropping-particle":"","family":"Simunovic","given":"Srdjan","non-dropping-particle":"","parse-names":false,"suffix":""},{"dropping-particle":"","family":"Kirka","given":"Michael","non-dropping-particle":"","parse-names":false,"suffix":""},{"dropping-particle":"","family":"Turner","given":"John","non-dropping-particle":"","parse-names":false,"suffix":""},{"dropping-particle":"","family":"Carlson","given":"Neil","non-dropping-particle":"","parse-names":false,"suffix":""},{"dropping-particle":"","family":"Babu","given":"S. S.","non-dropping-particle":"","parse-names":false,"suffix":""}],"container-title":"Acta Materialia","id":"ITEM-1","issued":{"date-parts":[["2016"]]},"note":"Takeaways\n- Models can be used to predict certain properties for given processing parameters before builds to circumvent trial-and-error\n- New &amp;quot;Dehoff fill&amp;quot; infill that can produce columnar and equiaxed\n- Experimental confirmation that higher spot time \\propto higher equiaxed fraction\n- Beam ON time is the second most impactful &amp;quot;knob&amp;quot; for columnar-to-equiaxed transition\n- Local preheat is most important and is basis for GA heuristic\n\nFurther Research\nC. K€orner, H. Helmer, A. Bauereiß, R.F. Singer, Tailoring the grain structure of IN718 during selective electron beam melting, MATEC Web Conf. 14 (2014) 08001.","page":"303-314","publisher":"Elsevier Ltd","title":"Numerical modeling of heat-transfer and the influence of process parameters on tailoring the grain morphology of IN718 in electron beam additive manufacturing","type":"article-journal","volume":"112"},"uris":["http://www.mendeley.com/documents/?uuid=9c69b35b-4e71-49af-8025-509b237481a6"]}],"mendeley":{"formattedCitation":"[55]","plainTextFormattedCitation":"[55]","previouslyFormattedCitation":"[55]"},"properties":{"noteIndex":0},"schema":"https://github.com/citation-style-language/schema/raw/master/csl-citation.json"}</w:instrText>
      </w:r>
      <w:r w:rsidR="00AF6979">
        <w:fldChar w:fldCharType="separate"/>
      </w:r>
      <w:r w:rsidR="00AF6979" w:rsidRPr="00AF6979">
        <w:rPr>
          <w:noProof/>
        </w:rPr>
        <w:t>[55]</w:t>
      </w:r>
      <w:r w:rsidR="00AF6979">
        <w:fldChar w:fldCharType="end"/>
      </w:r>
      <w:r w:rsidR="00361A7C">
        <w:t xml:space="preserve"> </w:t>
      </w:r>
      <w:r w:rsidRPr="007674B3">
        <w:t>experimentally demonstrated that local preheat temperature is the most important parameter for controlling texture. This parameter can not be directly controlled in the EB</w:t>
      </w:r>
      <w:r w:rsidR="00F37200">
        <w:t>-PBF</w:t>
      </w:r>
      <w:r w:rsidRPr="007674B3">
        <w:t xml:space="preserve"> process, but the local preheat of a point may be manipulated by changing the order in which points are printed. As a point is printed it heats up the region of material adjacent to it. This local heating effect, in conjunction with the time delay before adjacent points are actually melted, influence the microstructure of those adjacent points. However, the relationship between a particular spot order and the subsequent local thermal histories that result is highly non-linear and inherently complex. </w:t>
      </w:r>
    </w:p>
    <w:p w14:paraId="6F3AAD66" w14:textId="77777777" w:rsidR="007674B3" w:rsidRPr="007674B3" w:rsidRDefault="007674B3" w:rsidP="00EA551D">
      <w:pPr>
        <w:spacing w:line="480" w:lineRule="auto"/>
      </w:pPr>
    </w:p>
    <w:p w14:paraId="391B1A51" w14:textId="32D2D1F5" w:rsidR="007674B3" w:rsidRPr="007674B3" w:rsidRDefault="007674B3" w:rsidP="00EA551D">
      <w:pPr>
        <w:spacing w:line="480" w:lineRule="auto"/>
      </w:pPr>
      <w:r w:rsidRPr="007674B3">
        <w:t>This task falls into a category of problems called combinatorial optimization. We employ a genetic algorithm because they are well-suited to find a solution to such combinatorial problems. A genetic algorithm is an evolutionary algorithm that seeks to find an optimal solution by emulating evolutionary processes</w:t>
      </w:r>
      <w:r w:rsidR="00431462">
        <w:fldChar w:fldCharType="begin" w:fldLock="1"/>
      </w:r>
      <w:r w:rsidR="00984C7A">
        <w:instrText>ADDIN CSL_CITATION {"citationItems":[{"id":"ITEM-1","itemData":{"author":[{"dropping-particle":"","family":"Goldberg","given":"David E.","non-dropping-particle":"","parse-names":false,"suffix":""}],"id":"ITEM-1","issued":{"date-parts":[["1989"]]},"publisher":"Addison-Wesley Pub. Co.","publisher-place":"Reading, Mass.","title":"Genetic Algorithms in Search, Optimization, and Machine Learning","type":"book"},"uris":["http://www.mendeley.com/documents/?uuid=be21b609-3a8f-462e-a5c9-5e42824ab92f"]}],"mendeley":{"formattedCitation":"[56]","plainTextFormattedCitation":"[56]","previouslyFormattedCitation":"[56]"},"properties":{"noteIndex":0},"schema":"https://github.com/citation-style-language/schema/raw/master/csl-citation.json"}</w:instrText>
      </w:r>
      <w:r w:rsidR="00431462">
        <w:fldChar w:fldCharType="separate"/>
      </w:r>
      <w:r w:rsidR="00431462" w:rsidRPr="00431462">
        <w:rPr>
          <w:noProof/>
        </w:rPr>
        <w:t>[56]</w:t>
      </w:r>
      <w:r w:rsidR="00431462">
        <w:fldChar w:fldCharType="end"/>
      </w:r>
      <w:r w:rsidRPr="007674B3">
        <w:t>. They have been leveraged for many other manufacturing tasks such as milling</w:t>
      </w:r>
      <w:r w:rsidR="00984C7A">
        <w:fldChar w:fldCharType="begin" w:fldLock="1"/>
      </w:r>
      <w:r w:rsidR="00442BFB">
        <w:instrText>ADDIN CSL_CITATION {"citationItems":[{"id":"ITEM-1","itemData":{"DOI":"10.1007/s00170-004-2175-7","ISSN":"02683768","abstract":"In this study, optimum cutting parameters of Inconel 718 are determined to enable minimum surface roughness under the constraints of roughness and material removal rate. In doing this, advantages of statistical experimental design technique, experimental measurements, artificial neural network and genetic optimization method are exploited in an integrated manner. Cutting experiments are designed based on statistical three-level full factorial experimental design technique. A predictive model for surface roughness is created using a feed forward artificial neural network exploiting experimental data. Neural network model and analytical definition of material removal rate are employed in the construction of optimization problem. The optimization problem was solved by an effective genetic algorithm for variety of constraint limits. Additional experiments have been conducted to compare optimum values and their corresponding roughness and material removal rate values predicted from the genetic algorithm. Generally a good correlation is observed between the predicted optimum and the experimental measurements. The neural network model coupled with genetic algorithm can be effectively utilized to find the best or optimum cutting parameter values for a specific cutting condition in end milling Inconel 718. © Springer-Verlag London Limited 2005.","author":[{"dropping-particle":"","family":"Ozcelik","given":"Babur","non-dropping-particle":"","parse-names":false,"suffix":""},{"dropping-particle":"","family":"Oktem","given":"Hasan","non-dropping-particle":"","parse-names":false,"suffix":""},{"dropping-particle":"","family":"Kurtaran","given":"Hasan","non-dropping-particle":"","parse-names":false,"suffix":""}],"container-title":"International Journal of Advanced Manufacturing Technology","id":"ITEM-1","issue":"3-4","issued":{"date-parts":[["2005"]]},"page":"234-241","title":"Optimum surface roughness in end milling Inconel 718 by coupling neural network model and genetic algorithm","type":"article-journal","volume":"27"},"uris":["http://www.mendeley.com/documents/?uuid=1b25befd-3f12-4f20-a3bc-28a43bb842dc"]}],"mendeley":{"formattedCitation":"[57]","plainTextFormattedCitation":"[57]","previouslyFormattedCitation":"[57]"},"properties":{"noteIndex":0},"schema":"https://github.com/citation-style-language/schema/raw/master/csl-citation.json"}</w:instrText>
      </w:r>
      <w:r w:rsidR="00984C7A">
        <w:fldChar w:fldCharType="separate"/>
      </w:r>
      <w:r w:rsidR="00984C7A" w:rsidRPr="00984C7A">
        <w:rPr>
          <w:noProof/>
        </w:rPr>
        <w:t>[57]</w:t>
      </w:r>
      <w:r w:rsidR="00984C7A">
        <w:fldChar w:fldCharType="end"/>
      </w:r>
      <w:r w:rsidRPr="007674B3">
        <w:t>, turning</w:t>
      </w:r>
      <w:r w:rsidR="00C77391">
        <w:fldChar w:fldCharType="begin" w:fldLock="1"/>
      </w:r>
      <w:r w:rsidR="00C77391">
        <w:instrText>ADDIN CSL_CITATION {"citationItems":[{"id":"ITEM-1","itemData":{"abstract":"This paper is aimed at conducting experiments on Inconel 718 and investigation the influence of machining process parameters such as cutting speed (X1, m/min), feed rate(X2, mm/rev), and depth of cut (X 3, mm) on the output parameters such as material removal rate and surface roughness. Cost effective machining with generation of good surface finish and maximum material removal rate on the Inconel 718 material by turning operation is a challenge to the manufacturing industry. Major advantages of high-speed machining are high material removal rates, more dissipation of heat, high chip removal rate and better surface finish. Therefore, by optimizing input parameters such as cutting speed, feed rate, and depth of cut, etc., the output parameters like surface finish and metal removal rate can also be optimized for economical production. Machining process is done in Computer Numerical Control (CNC) turning lathe. Several techniques are available for optimizing the input parameters to get optimized output parameters and in this research genetic algorithm is used. The chemical composition and hardness test are carried out for Inconel 718 material. Number of experiments had been conducted with suitable combinations of input parameters. Relationship between material removal rate and input parameters and between surface roughness and input parameters are arrived through Minitab software. These regression equations are solved using genetic algorithm tool called user interface method and the optimum combinations of input parameter for input parameters for maximum material removal rate (MRR) and minimum surface roughness (Ra) had been arrived using mat lab software.","author":[{"dropping-particle":"","family":"Saravanakumar","given":"K","non-dropping-particle":"","parse-names":false,"suffix":""},{"dropping-particle":"","family":"Kumar","given":"MRP","non-dropping-particle":"","parse-names":false,"suffix":""},{"dropping-particle":"","family":"Dawood","given":"AKS","non-dropping-particle":"","parse-names":false,"suffix":""}],"container-title":"Optimization","id":"ITEM-1","issue":"4","issued":{"date-parts":[["2012"]]},"page":"532-537","title":"Optimization of CNC turning process parameters on Inconel 718 using genetic algorithm","type":"article-journal","volume":"2"},"uris":["http://www.mendeley.com/documents/?uuid=c4eedda6-289c-4fba-93c5-b3716391e7d4"]},{"id":"ITEM-2","itemData":{"DOI":"10.1007/s00170-011-3455-7","ISSN":"02683768","abstract":"The heat-resistant super alloy material like Inconel 718 machining is an inevitable and challenging task even in modern manufacturing processes. This paper describes the genetic algorithm coupled with artificial neural network (ANN) as an intelligent optimization technique for machining parameters optimization of Inconel 718. The machining experiments were conducted based on the design of experiments full-factorial type by varying the cutting speed, feed, and depth of cut as machining parameters against the responses of flank wear and surface roughness. The combined effects of cutting speed, feed, and depth of cut on the performance measures of surface roughness and flank wear were investigated by the analysis of variance. Using these experimental data, the mathematical model and ANN model were developed for constraints and fitness function evaluation in the intelligent optimization process. The optimization results were plotted as Pareto optimal front. Optimal machining parameters were obtained from the Pareto front graph. The confirmation experiments were conducted for the optimal machining parameters, and the betterment has been proved. © 2011 Springer-Verlag London Limited.","author":[{"dropping-particle":"","family":"Senthilkumaar","given":"J. S.","non-dropping-particle":"","parse-names":false,"suffix":""},{"dropping-particle":"","family":"Selvarani","given":"P.","non-dropping-particle":"","parse-names":false,"suffix":""},{"dropping-particle":"","family":"Arunachalam","given":"R. M.","non-dropping-particle":"","parse-names":false,"suffix":""}],"container-title":"International Journal of Advanced Manufacturing Technology","id":"ITEM-2","issue":"9-12","issued":{"date-parts":[["2012"]]},"page":"885-894","title":"Intelligent optimization and selection of machining parameters in finish turning and facing of Inconel 718","type":"article-journal","volume":"58"},"uris":["http://www.mendeley.com/documents/?uuid=fed347ea-8d3b-4c55-bf1f-3b17ae3ce016"]}],"mendeley":{"formattedCitation":"[58], [59]","plainTextFormattedCitation":"[58], [59]","previouslyFormattedCitation":"[58], [59]"},"properties":{"noteIndex":0},"schema":"https://github.com/citation-style-language/schema/raw/master/csl-citation.json"}</w:instrText>
      </w:r>
      <w:r w:rsidR="00C77391">
        <w:fldChar w:fldCharType="separate"/>
      </w:r>
      <w:r w:rsidR="00C77391" w:rsidRPr="00C77391">
        <w:rPr>
          <w:noProof/>
        </w:rPr>
        <w:t>[58], [59]</w:t>
      </w:r>
      <w:r w:rsidR="00C77391">
        <w:fldChar w:fldCharType="end"/>
      </w:r>
      <w:r w:rsidRPr="007674B3">
        <w:t>, and cutting</w:t>
      </w:r>
      <w:r w:rsidR="00C77391">
        <w:fldChar w:fldCharType="begin" w:fldLock="1"/>
      </w:r>
      <w:r w:rsidR="00227481">
        <w:instrText>ADDIN CSL_CITATION {"citationItems":[{"id":"ITEM-1","itemData":{"DOI":"10.1016/j.infrared.2018.04.013","ISSN":"13504495","abstract":"Inconel-718 has found high demand in different industries due to their superior mechanical properties. The traditional cutting methods are facing difficulties for cutting these alloys due to their low thermal potential, lower elasticity and high chemical compatibility at inflated temperature. The challenges of machining and/or finishing of unusual shapes and/or sizes in these materials have also faced by traditional machining. Laser beam cutting may be applied for the miniaturization and ultra-precision cutting and/or finishing by appropriate control of different process parameter. This paper present multi-objective optimization the kerf deviation, kerf width and kerf taper in the laser cutting of Incone-718 sheet. The second order regression models have been developed for different quality characteristics by using the experimental data obtained through experimentation. The regression models have been used as objective function for multi-objective optimization based on the hybrid approach of multiple regression analysis and genetic algorithm. The comparison of optimization results to experimental results shows an improvement of 88%, 10.63% and 42.15% in kerf deviation, kerf width and kerf taper, respectively. Finally, the effects of different process parameters on quality characteristics have also been discussed.","author":[{"dropping-particle":"","family":"Shrivastava","given":"Prashant Kumar","non-dropping-particle":"","parse-names":false,"suffix":""},{"dropping-particle":"","family":"Pandey","given":"Arun Kumar","non-dropping-particle":"","parse-names":false,"suffix":""}],"container-title":"Infrared Physics and Technology","id":"ITEM-1","issued":{"date-parts":[["2018"]]},"page":"220-232","publisher":"Elsevier B.V.","title":"Parametric optimization of multiple quality characteristics in laser cutting of Inconel-718 by using hybrid approach of multiple regression analysis and genetic algorithm","type":"article-journal","volume":"91"},"uris":["http://www.mendeley.com/documents/?uuid=c1f9605a-4e60-4353-a53d-0e29c124aeb6"]}],"mendeley":{"formattedCitation":"[60]","plainTextFormattedCitation":"[60]","previouslyFormattedCitation":"[60]"},"properties":{"noteIndex":0},"schema":"https://github.com/citation-style-language/schema/raw/master/csl-citation.json"}</w:instrText>
      </w:r>
      <w:r w:rsidR="00C77391">
        <w:fldChar w:fldCharType="separate"/>
      </w:r>
      <w:r w:rsidR="00C77391" w:rsidRPr="00C77391">
        <w:rPr>
          <w:noProof/>
        </w:rPr>
        <w:t>[60]</w:t>
      </w:r>
      <w:r w:rsidR="00C77391">
        <w:fldChar w:fldCharType="end"/>
      </w:r>
      <w:r w:rsidRPr="007674B3">
        <w:t xml:space="preserve"> of Inconel 718. Additionally, a genetic algorithm has been leveraged to control microstructure in arc welded Inconel 625</w:t>
      </w:r>
      <w:r w:rsidR="00227481">
        <w:fldChar w:fldCharType="begin" w:fldLock="1"/>
      </w:r>
      <w:r w:rsidR="00D33E5D">
        <w:instrText>ADDIN CSL_CITATION {"citationItems":[{"id":"ITEM-1","itemData":{"DOI":"10.1007/s00170-015-7373-y","ISSN":"14333015","abstract":"The paper focuses on developing mathematical models to predict grain size and ultimate tensile strength of pulsed current micro plasma arc welded Inconel 625 nickel alloy. Four factors, five levels, central composite rotatable design matrix is used to optimize the number of experiments. The mathematical models have been developed by response surface method. The adequacy of the models is checked by analysis of variance technique. By using the developed mathematical models, grain size and ultimate tensile strength of the joints can be predicted with 99% confidence level. Contour plots are drawn to study the interaction effect of pulsed current micro plasma arc welding parameters on fusion zone grain size and ultimate tensile strength of Inconel 625 weld joints.","author":[{"dropping-particle":"","family":"Prasad","given":"Kondapalli Siva","non-dropping-particle":"","parse-names":false,"suffix":""},{"dropping-particle":"","family":"Srinivasa Rao","given":"Ch","non-dropping-particle":"","parse-names":false,"suffix":""},{"dropping-particle":"","family":"Rao","given":"Damera Nageswara","non-dropping-particle":"","parse-names":false,"suffix":""}],"container-title":"International Journal of Advanced Manufacturing Technology","id":"ITEM-1","issue":"9-12","issued":{"date-parts":[["2016"]]},"page":"2287-2295","publisher":"The International Journal of Advanced Manufacturing Technology","title":"Optimization of fusion zone grain size, hardness, and ultimate tensile strength of pulsed current micro plasma arc welded Inconel 625 sheets using genetic algorithm","type":"article-journal","volume":"85"},"uris":["http://www.mendeley.com/documents/?uuid=37b96dee-a3ae-4aec-9007-4553f103b122"]}],"mendeley":{"formattedCitation":"[61]","plainTextFormattedCitation":"[61]","previouslyFormattedCitation":"[61]"},"properties":{"noteIndex":0},"schema":"https://github.com/citation-style-language/schema/raw/master/csl-citation.json"}</w:instrText>
      </w:r>
      <w:r w:rsidR="00227481">
        <w:fldChar w:fldCharType="separate"/>
      </w:r>
      <w:r w:rsidR="00227481" w:rsidRPr="00227481">
        <w:rPr>
          <w:noProof/>
        </w:rPr>
        <w:t>[61]</w:t>
      </w:r>
      <w:r w:rsidR="00227481">
        <w:fldChar w:fldCharType="end"/>
      </w:r>
      <w:r w:rsidRPr="007674B3">
        <w:t>. One contribution of this work is to show how genetic algorithm can be used to optimize point order spot melt infill patterns to manipulate microstructure development.</w:t>
      </w:r>
    </w:p>
    <w:p w14:paraId="5FCD5D6E" w14:textId="77777777" w:rsidR="007674B3" w:rsidRPr="007674B3" w:rsidRDefault="007674B3" w:rsidP="00EA551D">
      <w:pPr>
        <w:spacing w:line="480" w:lineRule="auto"/>
      </w:pPr>
      <w:r w:rsidRPr="007674B3">
        <w:t xml:space="preserve">            </w:t>
      </w:r>
    </w:p>
    <w:p w14:paraId="64863427" w14:textId="3015252A" w:rsidR="007674B3" w:rsidRPr="007674B3" w:rsidRDefault="007674B3" w:rsidP="00EA551D">
      <w:pPr>
        <w:spacing w:line="480" w:lineRule="auto"/>
      </w:pPr>
      <w:r w:rsidRPr="007674B3">
        <w:t xml:space="preserve">Genetic algorithms have three operational components </w:t>
      </w:r>
      <w:r w:rsidR="004223D1">
        <w:t>—</w:t>
      </w:r>
      <w:r w:rsidRPr="007674B3">
        <w:t xml:space="preserve"> a fitness function, crossover, and mutation operations </w:t>
      </w:r>
      <w:r w:rsidR="004223D1">
        <w:t>—</w:t>
      </w:r>
      <w:r w:rsidRPr="007674B3">
        <w:t xml:space="preserve"> that enables them to find good solutions for complex optimization problems. First, the fitness function is used to evaluate and score a population of possible solutions. This score is used to rank solutions from best to worst. The success of a genetic algorithm can hinge on the ability of the fitness function to accurately and quantitatively capture what is a good solution. The fitness function must not just evaluate the performance of the solution but also help push the search to regions where good solutions are more likely to be found. Ultimately, the genetic algorithm seeks to generate a solution that maximizes the fitness function. To this end we chose to use a two-part fitness function to accomplish these ends shown in</w:t>
      </w:r>
      <w:r w:rsidR="001D79A4">
        <w:t xml:space="preserve"> </w:t>
      </w:r>
      <w:r w:rsidR="001D79A4">
        <w:fldChar w:fldCharType="begin"/>
      </w:r>
      <w:r w:rsidR="001D79A4">
        <w:instrText xml:space="preserve"> REF _Ref173153960 \h </w:instrText>
      </w:r>
      <w:r w:rsidR="003B22FB">
        <w:instrText xml:space="preserve"> \* MERGEFORMAT </w:instrText>
      </w:r>
      <w:r w:rsidR="001D79A4">
        <w:fldChar w:fldCharType="separate"/>
      </w:r>
      <w:r w:rsidR="00E4730A" w:rsidRPr="001A4E8E">
        <w:t xml:space="preserve">Equation </w:t>
      </w:r>
      <w:r w:rsidR="00E4730A">
        <w:t>6</w:t>
      </w:r>
      <w:r w:rsidR="001D79A4">
        <w:fldChar w:fldCharType="end"/>
      </w:r>
      <w:r w:rsidRPr="007674B3">
        <w:t xml:space="preserve">. Borrowing genetics terminology, the first term of the fitness function aims to evaluate the phenotype of the solution </w:t>
      </w:r>
      <w:r w:rsidR="00EF3E83">
        <w:t>—</w:t>
      </w:r>
      <w:r w:rsidRPr="007674B3">
        <w:t xml:space="preserve"> the quality of the microstructure that results from the path as predicted by the simulation. The second term of the fitness function serves to quantify the </w:t>
      </w:r>
      <w:r w:rsidR="00A8148D">
        <w:t>g</w:t>
      </w:r>
      <w:r w:rsidRPr="007674B3">
        <w:t xml:space="preserve">enotype of the specimen </w:t>
      </w:r>
      <w:r w:rsidR="00EF3E83">
        <w:t>—</w:t>
      </w:r>
      <w:r w:rsidRPr="007674B3">
        <w:t xml:space="preserve"> inherent properties of the path that may affect its and offsprings' resulting microstructure but are not directly observable from the simulation.</w:t>
      </w:r>
    </w:p>
    <w:p w14:paraId="0B8BAB4A" w14:textId="77777777" w:rsidR="007674B3" w:rsidRPr="007674B3" w:rsidRDefault="007674B3" w:rsidP="00EA551D">
      <w:pPr>
        <w:spacing w:line="480" w:lineRule="auto"/>
      </w:pPr>
    </w:p>
    <w:p w14:paraId="33B03861" w14:textId="715C1233" w:rsidR="008178F9" w:rsidRPr="001A4E8E" w:rsidRDefault="008178F9" w:rsidP="00EA551D">
      <w:pPr>
        <w:pStyle w:val="Caption"/>
        <w:spacing w:before="0" w:after="0" w:line="480" w:lineRule="auto"/>
      </w:pPr>
      <w:bookmarkStart w:id="68" w:name="_Ref173153960"/>
      <w:r w:rsidRPr="001A4E8E">
        <w:t xml:space="preserve">Equation </w:t>
      </w:r>
      <w:r w:rsidR="00722391">
        <w:fldChar w:fldCharType="begin"/>
      </w:r>
      <w:r w:rsidR="00722391">
        <w:instrText xml:space="preserve"> SEQ Equation \* ARABIC </w:instrText>
      </w:r>
      <w:r w:rsidR="00722391">
        <w:fldChar w:fldCharType="separate"/>
      </w:r>
      <w:r w:rsidR="00E4730A">
        <w:rPr>
          <w:noProof/>
        </w:rPr>
        <w:t>6</w:t>
      </w:r>
      <w:r w:rsidR="00722391">
        <w:rPr>
          <w:noProof/>
        </w:rPr>
        <w:fldChar w:fldCharType="end"/>
      </w:r>
      <w:bookmarkEnd w:id="68"/>
      <w:r w:rsidRPr="001A4E8E">
        <w:t>.</w:t>
      </w:r>
    </w:p>
    <w:p w14:paraId="256ACBDD" w14:textId="5010BCAC" w:rsidR="008178F9" w:rsidRPr="008178F9" w:rsidRDefault="007D0B26" w:rsidP="00EA551D">
      <w:pPr>
        <w:spacing w:line="480" w:lineRule="auto"/>
      </w:pPr>
      <m:oMathPara>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tot</m:t>
              </m:r>
            </m:sub>
          </m:sSub>
          <m:d>
            <m:dPr>
              <m:ctrlPr>
                <w:rPr>
                  <w:rFonts w:ascii="Cambria Math" w:hAnsi="Cambria Math"/>
                </w:rPr>
              </m:ctrlPr>
            </m:dPr>
            <m:e>
              <m:r>
                <m:rPr>
                  <m:sty m:val="p"/>
                </m:rPr>
                <w:rPr>
                  <w:rFonts w:ascii="Cambria Math" w:hAnsi="Cambria Math"/>
                </w:rPr>
                <m:t>s</m:t>
              </m:r>
            </m:e>
          </m:d>
          <m:r>
            <m:rPr>
              <m:sty m:val="p"/>
            </m:rPr>
            <w:rPr>
              <w:rFonts w:ascii="Cambria Math" w:hAnsi="Cambria Math"/>
            </w:rPr>
            <m:t>=</m:t>
          </m:r>
          <m:sSub>
            <m:sSubPr>
              <m:ctrlPr>
                <w:rPr>
                  <w:rFonts w:ascii="Cambria Math" w:hAnsi="Cambria Math"/>
                </w:rPr>
              </m:ctrlPr>
            </m:sSubPr>
            <m:e>
              <m:r>
                <m:rPr>
                  <m:sty m:val="p"/>
                </m:rPr>
                <w:rPr>
                  <w:rFonts w:ascii="Cambria Math" w:hAnsi="Cambria Math"/>
                </w:rPr>
                <m:t>F</m:t>
              </m:r>
            </m:e>
            <m:sub>
              <m:r>
                <m:rPr>
                  <m:sty m:val="p"/>
                </m:rPr>
                <w:rPr>
                  <w:rFonts w:ascii="Cambria Math" w:hAnsi="Cambria Math"/>
                </w:rPr>
                <m:t>sim</m:t>
              </m:r>
            </m:sub>
          </m:sSub>
          <m:d>
            <m:dPr>
              <m:ctrlPr>
                <w:rPr>
                  <w:rFonts w:ascii="Cambria Math" w:hAnsi="Cambria Math"/>
                </w:rPr>
              </m:ctrlPr>
            </m:dPr>
            <m:e>
              <m:r>
                <m:rPr>
                  <m:sty m:val="p"/>
                </m:rPr>
                <w:rPr>
                  <w:rFonts w:ascii="Cambria Math" w:hAnsi="Cambria Math"/>
                </w:rPr>
                <m:t>s</m:t>
              </m:r>
            </m:e>
          </m:d>
          <m:r>
            <m:rPr>
              <m:sty m:val="p"/>
            </m:rPr>
            <w:rPr>
              <w:rFonts w:ascii="Cambria Math" w:hAnsi="Cambria Math"/>
            </w:rPr>
            <m:t>+</m:t>
          </m:r>
          <m:sSub>
            <m:sSubPr>
              <m:ctrlPr>
                <w:rPr>
                  <w:rFonts w:ascii="Cambria Math" w:hAnsi="Cambria Math"/>
                </w:rPr>
              </m:ctrlPr>
            </m:sSubPr>
            <m:e>
              <m:r>
                <m:rPr>
                  <m:sty m:val="p"/>
                </m:rPr>
                <w:rPr>
                  <w:rFonts w:ascii="Cambria Math" w:hAnsi="Cambria Math"/>
                </w:rPr>
                <m:t>F</m:t>
              </m:r>
            </m:e>
            <m:sub>
              <m:r>
                <m:rPr>
                  <m:sty m:val="p"/>
                </m:rPr>
                <w:rPr>
                  <w:rFonts w:ascii="Cambria Math" w:hAnsi="Cambria Math"/>
                </w:rPr>
                <m:t>heu</m:t>
              </m:r>
            </m:sub>
          </m:sSub>
          <m:d>
            <m:dPr>
              <m:ctrlPr>
                <w:rPr>
                  <w:rFonts w:ascii="Cambria Math" w:hAnsi="Cambria Math"/>
                </w:rPr>
              </m:ctrlPr>
            </m:dPr>
            <m:e>
              <m:r>
                <m:rPr>
                  <m:sty m:val="p"/>
                </m:rPr>
                <w:rPr>
                  <w:rFonts w:ascii="Cambria Math" w:hAnsi="Cambria Math"/>
                </w:rPr>
                <m:t>s</m:t>
              </m:r>
            </m:e>
          </m:d>
        </m:oMath>
      </m:oMathPara>
    </w:p>
    <w:p w14:paraId="588D8649" w14:textId="77777777" w:rsidR="007674B3" w:rsidRPr="007674B3" w:rsidRDefault="007674B3" w:rsidP="00EA551D">
      <w:pPr>
        <w:spacing w:line="480" w:lineRule="auto"/>
      </w:pPr>
    </w:p>
    <w:p w14:paraId="486585CE" w14:textId="749B34D3" w:rsidR="007674B3" w:rsidRPr="007674B3" w:rsidRDefault="007674B3" w:rsidP="00EA551D">
      <w:pPr>
        <w:spacing w:line="480" w:lineRule="auto"/>
      </w:pPr>
      <w:r w:rsidRPr="007674B3">
        <w:t xml:space="preserve">The first term, </w:t>
      </w:r>
      <w:r w:rsidRPr="00EA6E52">
        <w:rPr>
          <w:i/>
          <w:iCs/>
        </w:rPr>
        <w:t>F</w:t>
      </w:r>
      <w:r w:rsidR="00EA6E52" w:rsidRPr="00EA6E52">
        <w:rPr>
          <w:i/>
          <w:iCs/>
          <w:vertAlign w:val="subscript"/>
        </w:rPr>
        <w:t>sim</w:t>
      </w:r>
      <w:r w:rsidRPr="007674B3">
        <w:t xml:space="preserve">, in the fitness function evaluates a specimen, or potential spot ordering, based on the predicted microstructure for that path from the model in relation to the desired microstructure. This fitness for the specimen is the sum of the fitness for each point in the path for a given specimen, </w:t>
      </w:r>
      <w:r w:rsidRPr="005A24F0">
        <w:rPr>
          <w:i/>
          <w:iCs/>
        </w:rPr>
        <w:t>P</w:t>
      </w:r>
      <w:r w:rsidR="005A24F0" w:rsidRPr="005A24F0">
        <w:rPr>
          <w:i/>
          <w:iCs/>
          <w:vertAlign w:val="subscript"/>
        </w:rPr>
        <w:t>s</w:t>
      </w:r>
      <w:r w:rsidRPr="007674B3">
        <w:t>, as shown in</w:t>
      </w:r>
      <w:r w:rsidR="00950187">
        <w:t xml:space="preserve"> </w:t>
      </w:r>
      <w:r w:rsidR="00950187">
        <w:fldChar w:fldCharType="begin"/>
      </w:r>
      <w:r w:rsidR="00950187">
        <w:instrText xml:space="preserve"> REF _Ref173154044 \h </w:instrText>
      </w:r>
      <w:r w:rsidR="003B22FB">
        <w:instrText xml:space="preserve"> \* MERGEFORMAT </w:instrText>
      </w:r>
      <w:r w:rsidR="00950187">
        <w:fldChar w:fldCharType="separate"/>
      </w:r>
      <w:r w:rsidR="00E4730A" w:rsidRPr="001A4E8E">
        <w:t xml:space="preserve">Equation </w:t>
      </w:r>
      <w:r w:rsidR="00E4730A">
        <w:t>7</w:t>
      </w:r>
      <w:r w:rsidR="00950187">
        <w:fldChar w:fldCharType="end"/>
      </w:r>
      <w:r w:rsidRPr="007674B3">
        <w:t xml:space="preserve">. </w:t>
      </w:r>
    </w:p>
    <w:p w14:paraId="10F26D4A" w14:textId="77777777" w:rsidR="00FF0645" w:rsidRDefault="00FF0645" w:rsidP="00EA551D">
      <w:pPr>
        <w:spacing w:line="480" w:lineRule="auto"/>
      </w:pPr>
    </w:p>
    <w:p w14:paraId="17D3435A" w14:textId="0D001B6B" w:rsidR="00FF0645" w:rsidRPr="001A4E8E" w:rsidRDefault="00FF0645" w:rsidP="00EA551D">
      <w:pPr>
        <w:pStyle w:val="Caption"/>
        <w:spacing w:before="0" w:after="0" w:line="480" w:lineRule="auto"/>
      </w:pPr>
      <w:bookmarkStart w:id="69" w:name="_Ref173154044"/>
      <w:r w:rsidRPr="001A4E8E">
        <w:t xml:space="preserve">Equation </w:t>
      </w:r>
      <w:r w:rsidR="00722391">
        <w:fldChar w:fldCharType="begin"/>
      </w:r>
      <w:r w:rsidR="00722391">
        <w:instrText xml:space="preserve"> SEQ Equation \* ARABIC </w:instrText>
      </w:r>
      <w:r w:rsidR="00722391">
        <w:fldChar w:fldCharType="separate"/>
      </w:r>
      <w:r w:rsidR="00E4730A">
        <w:rPr>
          <w:noProof/>
        </w:rPr>
        <w:t>7</w:t>
      </w:r>
      <w:r w:rsidR="00722391">
        <w:rPr>
          <w:noProof/>
        </w:rPr>
        <w:fldChar w:fldCharType="end"/>
      </w:r>
      <w:bookmarkEnd w:id="69"/>
      <w:r w:rsidRPr="001A4E8E">
        <w:t>.</w:t>
      </w:r>
    </w:p>
    <w:p w14:paraId="7F6C91C4" w14:textId="16949FC1" w:rsidR="00FF0645" w:rsidRPr="00FF0645" w:rsidRDefault="007D0B26" w:rsidP="00EA551D">
      <w:pPr>
        <w:spacing w:line="480" w:lineRule="auto"/>
      </w:pPr>
      <m:oMathPara>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sim</m:t>
              </m:r>
            </m:sub>
          </m:sSub>
          <m:d>
            <m:dPr>
              <m:ctrlPr>
                <w:rPr>
                  <w:rFonts w:ascii="Cambria Math" w:hAnsi="Cambria Math"/>
                </w:rPr>
              </m:ctrlPr>
            </m:dPr>
            <m:e>
              <m:r>
                <m:rPr>
                  <m:sty m:val="p"/>
                </m:rPr>
                <w:rPr>
                  <w:rFonts w:ascii="Cambria Math" w:hAnsi="Cambria Math"/>
                </w:rPr>
                <m:t>s</m:t>
              </m:r>
            </m:e>
          </m:d>
          <m:r>
            <m:rPr>
              <m:sty m:val="p"/>
            </m:rPr>
            <w:rPr>
              <w:rFonts w:ascii="Cambria Math" w:hAnsi="Cambria Math"/>
            </w:rPr>
            <m:t>=</m:t>
          </m:r>
          <m:nary>
            <m:naryPr>
              <m:chr m:val="∑"/>
              <m:ctrlPr>
                <w:rPr>
                  <w:rFonts w:ascii="Cambria Math" w:hAnsi="Cambria Math"/>
                </w:rPr>
              </m:ctrlPr>
            </m:naryPr>
            <m:sub>
              <m:r>
                <m:rPr>
                  <m:sty m:val="p"/>
                </m:rPr>
                <w:rPr>
                  <w:rFonts w:ascii="Cambria Math" w:hAnsi="Cambria Math"/>
                </w:rPr>
                <m:t>p=1</m:t>
              </m:r>
            </m:sub>
            <m:sup>
              <m:sSub>
                <m:sSubPr>
                  <m:ctrlPr>
                    <w:rPr>
                      <w:rFonts w:ascii="Cambria Math" w:hAnsi="Cambria Math"/>
                    </w:rPr>
                  </m:ctrlPr>
                </m:sSubPr>
                <m:e>
                  <m:r>
                    <m:rPr>
                      <m:sty m:val="p"/>
                    </m:rPr>
                    <w:rPr>
                      <w:rFonts w:ascii="Cambria Math" w:hAnsi="Cambria Math"/>
                    </w:rPr>
                    <m:t>P</m:t>
                  </m:r>
                </m:e>
                <m:sub>
                  <m:r>
                    <m:rPr>
                      <m:sty m:val="p"/>
                    </m:rPr>
                    <w:rPr>
                      <w:rFonts w:ascii="Cambria Math" w:hAnsi="Cambria Math"/>
                    </w:rPr>
                    <m:t>s</m:t>
                  </m:r>
                </m:sub>
              </m:sSub>
            </m:sup>
            <m:e>
              <m:sSub>
                <m:sSubPr>
                  <m:ctrlPr>
                    <w:rPr>
                      <w:rFonts w:ascii="Cambria Math" w:hAnsi="Cambria Math"/>
                    </w:rPr>
                  </m:ctrlPr>
                </m:sSubPr>
                <m:e>
                  <m:r>
                    <m:rPr>
                      <m:sty m:val="p"/>
                    </m:rPr>
                    <w:rPr>
                      <w:rFonts w:ascii="Cambria Math" w:hAnsi="Cambria Math"/>
                    </w:rPr>
                    <m:t>f</m:t>
                  </m:r>
                </m:e>
                <m:sub>
                  <m:r>
                    <m:rPr>
                      <m:sty m:val="p"/>
                    </m:rPr>
                    <w:rPr>
                      <w:rFonts w:ascii="Cambria Math" w:hAnsi="Cambria Math"/>
                    </w:rPr>
                    <m:t>sim</m:t>
                  </m:r>
                </m:sub>
              </m:sSub>
              <m:d>
                <m:dPr>
                  <m:ctrlPr>
                    <w:rPr>
                      <w:rFonts w:ascii="Cambria Math" w:hAnsi="Cambria Math"/>
                    </w:rPr>
                  </m:ctrlPr>
                </m:dPr>
                <m:e>
                  <m:r>
                    <m:rPr>
                      <m:sty m:val="p"/>
                    </m:rPr>
                    <w:rPr>
                      <w:rFonts w:ascii="Cambria Math" w:hAnsi="Cambria Math"/>
                    </w:rPr>
                    <m:t>p</m:t>
                  </m:r>
                </m:e>
              </m:d>
            </m:e>
          </m:nary>
        </m:oMath>
      </m:oMathPara>
    </w:p>
    <w:p w14:paraId="14369406" w14:textId="77777777" w:rsidR="007674B3" w:rsidRPr="007674B3" w:rsidRDefault="007674B3" w:rsidP="00EA551D">
      <w:pPr>
        <w:spacing w:line="480" w:lineRule="auto"/>
      </w:pPr>
    </w:p>
    <w:p w14:paraId="0CD97184" w14:textId="529EDA11" w:rsidR="007674B3" w:rsidRPr="00541067" w:rsidRDefault="007674B3" w:rsidP="00EA551D">
      <w:pPr>
        <w:spacing w:line="480" w:lineRule="auto"/>
      </w:pPr>
      <w:r w:rsidRPr="007674B3">
        <w:t>For each point the fitness is calculated as shown in</w:t>
      </w:r>
      <w:r w:rsidR="004A5020">
        <w:t xml:space="preserve"> </w:t>
      </w:r>
      <w:r w:rsidR="004A5020">
        <w:fldChar w:fldCharType="begin"/>
      </w:r>
      <w:r w:rsidR="004A5020">
        <w:instrText xml:space="preserve"> REF _Ref173154075 \h </w:instrText>
      </w:r>
      <w:r w:rsidR="003B22FB">
        <w:instrText xml:space="preserve"> \* MERGEFORMAT </w:instrText>
      </w:r>
      <w:r w:rsidR="004A5020">
        <w:fldChar w:fldCharType="separate"/>
      </w:r>
      <w:r w:rsidR="00E4730A" w:rsidRPr="001A4E8E">
        <w:t xml:space="preserve">Equation </w:t>
      </w:r>
      <w:r w:rsidR="00E4730A">
        <w:t>8</w:t>
      </w:r>
      <w:r w:rsidR="004A5020">
        <w:fldChar w:fldCharType="end"/>
      </w:r>
      <w:r w:rsidRPr="007674B3">
        <w:t xml:space="preserve">, where </w:t>
      </w:r>
      <m:oMath>
        <m:sSub>
          <m:sSubPr>
            <m:ctrlPr>
              <w:rPr>
                <w:rFonts w:ascii="Cambria Math" w:hAnsi="Cambria Math"/>
              </w:rPr>
            </m:ctrlPr>
          </m:sSubPr>
          <m:e>
            <m:r>
              <m:rPr>
                <m:sty m:val="p"/>
              </m:rPr>
              <w:rPr>
                <w:rFonts w:ascii="Cambria Math" w:hAnsi="Cambria Math"/>
              </w:rPr>
              <m:t>ϕ</m:t>
            </m:r>
          </m:e>
          <m:sub>
            <m:r>
              <m:rPr>
                <m:sty m:val="p"/>
              </m:rPr>
              <w:rPr>
                <w:rFonts w:ascii="Cambria Math" w:hAnsi="Cambria Math"/>
              </w:rPr>
              <m:t>target</m:t>
            </m:r>
          </m:sub>
        </m:sSub>
      </m:oMath>
      <w:r w:rsidR="002C048D">
        <w:t xml:space="preserve"> </w:t>
      </w:r>
      <w:r w:rsidRPr="007674B3">
        <w:t xml:space="preserve">is 0 for points where columnar microstructure is desired and 1 for equiaxed points, and </w:t>
      </w:r>
      <m:oMath>
        <m:sSub>
          <m:sSubPr>
            <m:ctrlPr>
              <w:rPr>
                <w:rFonts w:ascii="Cambria Math" w:hAnsi="Cambria Math"/>
              </w:rPr>
            </m:ctrlPr>
          </m:sSubPr>
          <m:e>
            <m:r>
              <m:rPr>
                <m:sty m:val="p"/>
              </m:rPr>
              <w:rPr>
                <w:rFonts w:ascii="Cambria Math" w:hAnsi="Cambria Math"/>
              </w:rPr>
              <m:t>ϕ</m:t>
            </m:r>
          </m:e>
          <m:sub>
            <m:r>
              <m:rPr>
                <m:sty m:val="p"/>
              </m:rPr>
              <w:rPr>
                <w:rFonts w:ascii="Cambria Math" w:hAnsi="Cambria Math"/>
              </w:rPr>
              <m:t>p</m:t>
            </m:r>
          </m:sub>
        </m:sSub>
      </m:oMath>
      <w:r w:rsidRPr="007674B3">
        <w:t xml:space="preserve"> is the predicted equiaxed fraction from the model for an individual point in the spot order.</w:t>
      </w:r>
    </w:p>
    <w:p w14:paraId="2DEE2129" w14:textId="77777777" w:rsidR="00FF0645" w:rsidRDefault="00FF0645" w:rsidP="00EA551D">
      <w:pPr>
        <w:spacing w:line="480" w:lineRule="auto"/>
      </w:pPr>
    </w:p>
    <w:p w14:paraId="3C55384B" w14:textId="0E28D5D8" w:rsidR="00FF0645" w:rsidRPr="001A4E8E" w:rsidRDefault="00FF0645" w:rsidP="00EA551D">
      <w:pPr>
        <w:pStyle w:val="Caption"/>
        <w:spacing w:before="0" w:after="0" w:line="480" w:lineRule="auto"/>
      </w:pPr>
      <w:bookmarkStart w:id="70" w:name="_Ref173154075"/>
      <w:r w:rsidRPr="001A4E8E">
        <w:t xml:space="preserve">Equation </w:t>
      </w:r>
      <w:r w:rsidR="00722391">
        <w:fldChar w:fldCharType="begin"/>
      </w:r>
      <w:r w:rsidR="00722391">
        <w:instrText xml:space="preserve"> SEQ Equation \* ARABIC </w:instrText>
      </w:r>
      <w:r w:rsidR="00722391">
        <w:fldChar w:fldCharType="separate"/>
      </w:r>
      <w:r w:rsidR="00E4730A">
        <w:rPr>
          <w:noProof/>
        </w:rPr>
        <w:t>8</w:t>
      </w:r>
      <w:r w:rsidR="00722391">
        <w:rPr>
          <w:noProof/>
        </w:rPr>
        <w:fldChar w:fldCharType="end"/>
      </w:r>
      <w:bookmarkEnd w:id="70"/>
      <w:r w:rsidRPr="001A4E8E">
        <w:t>.</w:t>
      </w:r>
    </w:p>
    <w:p w14:paraId="0D45758F" w14:textId="0E0F4715" w:rsidR="00FF0645" w:rsidRPr="00FF0645" w:rsidRDefault="007D0B26" w:rsidP="00EA551D">
      <w:pPr>
        <w:spacing w:line="480" w:lineRule="auto"/>
      </w:pPr>
      <m:oMathPara>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sim</m:t>
              </m:r>
            </m:sub>
          </m:sSub>
          <m:d>
            <m:dPr>
              <m:ctrlPr>
                <w:rPr>
                  <w:rFonts w:ascii="Cambria Math" w:hAnsi="Cambria Math"/>
                </w:rPr>
              </m:ctrlPr>
            </m:dPr>
            <m:e>
              <m:r>
                <m:rPr>
                  <m:sty m:val="p"/>
                </m:rPr>
                <w:rPr>
                  <w:rFonts w:ascii="Cambria Math" w:hAnsi="Cambria Math"/>
                </w:rPr>
                <m:t>p</m:t>
              </m:r>
            </m:e>
          </m:d>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ϕ</m:t>
                  </m:r>
                </m:e>
                <m:sub>
                  <m:r>
                    <m:rPr>
                      <m:sty m:val="p"/>
                    </m:rPr>
                    <w:rPr>
                      <w:rFonts w:ascii="Cambria Math" w:hAnsi="Cambria Math"/>
                    </w:rPr>
                    <m:t>target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ϕ</m:t>
                  </m:r>
                </m:e>
                <m:sub>
                  <m:r>
                    <m:rPr>
                      <m:sty m:val="p"/>
                    </m:rPr>
                    <w:rPr>
                      <w:rFonts w:ascii="Cambria Math" w:hAnsi="Cambria Math"/>
                    </w:rPr>
                    <m:t>p</m:t>
                  </m:r>
                </m:sub>
              </m:sSub>
            </m:e>
          </m:d>
        </m:oMath>
      </m:oMathPara>
    </w:p>
    <w:p w14:paraId="79E89694" w14:textId="77777777" w:rsidR="007674B3" w:rsidRPr="007674B3" w:rsidRDefault="007674B3" w:rsidP="00EA551D">
      <w:pPr>
        <w:spacing w:line="480" w:lineRule="auto"/>
      </w:pPr>
    </w:p>
    <w:p w14:paraId="6AE5B4CF" w14:textId="77AE9745" w:rsidR="007674B3" w:rsidRPr="007674B3" w:rsidRDefault="008E541B" w:rsidP="00EA551D">
      <w:pPr>
        <w:spacing w:line="480" w:lineRule="auto"/>
      </w:pPr>
      <w:r>
        <w:fldChar w:fldCharType="begin"/>
      </w:r>
      <w:r>
        <w:instrText xml:space="preserve"> REF _Ref173154221 \h </w:instrText>
      </w:r>
      <w:r w:rsidR="003B22FB">
        <w:instrText xml:space="preserve"> \* MERGEFORMAT </w:instrText>
      </w:r>
      <w:r>
        <w:fldChar w:fldCharType="separate"/>
      </w:r>
      <w:r w:rsidR="00E4730A" w:rsidRPr="001A4E8E">
        <w:t xml:space="preserve">Equation </w:t>
      </w:r>
      <w:r w:rsidR="00E4730A">
        <w:t>9</w:t>
      </w:r>
      <w:r>
        <w:fldChar w:fldCharType="end"/>
      </w:r>
      <w:r>
        <w:t xml:space="preserve"> </w:t>
      </w:r>
      <w:r w:rsidR="007674B3" w:rsidRPr="007674B3">
        <w:t>is a further simplification of the fitness function for the two distinct regions of microstructure. So, the fitness from this equation will always be negative, yet as the predicted microstructure for a point in the path becomes more similar to the target microstructure for the region the contributed fitness will grow closer to zero.</w:t>
      </w:r>
    </w:p>
    <w:p w14:paraId="5ACCD36D" w14:textId="77777777" w:rsidR="00BF59A4" w:rsidRDefault="00BF59A4" w:rsidP="00EA551D">
      <w:pPr>
        <w:spacing w:line="480" w:lineRule="auto"/>
      </w:pPr>
    </w:p>
    <w:p w14:paraId="3E12E144" w14:textId="55B0CC65" w:rsidR="00BF59A4" w:rsidRPr="001A4E8E" w:rsidRDefault="00BF59A4" w:rsidP="00EA551D">
      <w:pPr>
        <w:pStyle w:val="Caption"/>
        <w:spacing w:before="0" w:after="0" w:line="480" w:lineRule="auto"/>
      </w:pPr>
      <w:bookmarkStart w:id="71" w:name="_Ref173154221"/>
      <w:r w:rsidRPr="001A4E8E">
        <w:t xml:space="preserve">Equation </w:t>
      </w:r>
      <w:r w:rsidR="00722391">
        <w:fldChar w:fldCharType="begin"/>
      </w:r>
      <w:r w:rsidR="00722391">
        <w:instrText xml:space="preserve"> SEQ Equation \* ARABIC </w:instrText>
      </w:r>
      <w:r w:rsidR="00722391">
        <w:fldChar w:fldCharType="separate"/>
      </w:r>
      <w:r w:rsidR="00E4730A">
        <w:rPr>
          <w:noProof/>
        </w:rPr>
        <w:t>9</w:t>
      </w:r>
      <w:r w:rsidR="00722391">
        <w:rPr>
          <w:noProof/>
        </w:rPr>
        <w:fldChar w:fldCharType="end"/>
      </w:r>
      <w:bookmarkEnd w:id="71"/>
      <w:r w:rsidRPr="001A4E8E">
        <w:t>.</w:t>
      </w:r>
    </w:p>
    <w:p w14:paraId="4BDB67AC" w14:textId="74920699" w:rsidR="00BF59A4" w:rsidRPr="00485FEE" w:rsidRDefault="007D0B26" w:rsidP="00EA551D">
      <w:pPr>
        <w:spacing w:line="480" w:lineRule="auto"/>
      </w:pPr>
      <m:oMathPara>
        <m:oMath>
          <m:sSub>
            <m:sSubPr>
              <m:ctrlPr>
                <w:rPr>
                  <w:rFonts w:ascii="Cambria Math" w:hAnsi="Cambria Math"/>
                  <w:i/>
                </w:rPr>
              </m:ctrlPr>
            </m:sSubPr>
            <m:e>
              <m:r>
                <m:rPr>
                  <m:sty m:val="p"/>
                </m:rPr>
                <w:rPr>
                  <w:rFonts w:ascii="Cambria Math" w:hAnsi="Cambria Math"/>
                </w:rPr>
                <m:t>f</m:t>
              </m:r>
              <m:ctrlPr>
                <w:rPr>
                  <w:rFonts w:ascii="Cambria Math" w:hAnsi="Cambria Math"/>
                </w:rPr>
              </m:ctrlPr>
            </m:e>
            <m:sub>
              <m:r>
                <m:rPr>
                  <m:sty m:val="p"/>
                </m:rPr>
                <w:rPr>
                  <w:rFonts w:ascii="Cambria Math" w:hAnsi="Cambria Math"/>
                </w:rPr>
                <m:t>sim</m:t>
              </m:r>
            </m:sub>
          </m:sSub>
          <m:d>
            <m:dPr>
              <m:ctrlPr>
                <w:rPr>
                  <w:rFonts w:ascii="Cambria Math" w:hAnsi="Cambria Math"/>
                  <w:i/>
                </w:rPr>
              </m:ctrlPr>
            </m:dPr>
            <m:e>
              <m:r>
                <w:rPr>
                  <w:rFonts w:ascii="Cambria Math" w:hAnsi="Cambria Math"/>
                </w:rPr>
                <m:t>p</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p</m:t>
                      </m:r>
                    </m:sub>
                  </m:sSub>
                  <m:r>
                    <w:rPr>
                      <w:rFonts w:ascii="Cambria Math" w:hAnsi="Cambria Math"/>
                    </w:rPr>
                    <m:t xml:space="preserve"> if p ∈ columnar</m:t>
                  </m:r>
                </m:e>
                <m:e>
                  <m:sSub>
                    <m:sSubPr>
                      <m:ctrlPr>
                        <w:rPr>
                          <w:rFonts w:ascii="Cambria Math" w:hAnsi="Cambria Math"/>
                          <w:i/>
                        </w:rPr>
                      </m:ctrlPr>
                    </m:sSubPr>
                    <m:e>
                      <m:r>
                        <w:rPr>
                          <w:rFonts w:ascii="Cambria Math" w:hAnsi="Cambria Math"/>
                        </w:rPr>
                        <m:t>ϕ</m:t>
                      </m:r>
                    </m:e>
                    <m:sub>
                      <m:r>
                        <w:rPr>
                          <w:rFonts w:ascii="Cambria Math" w:hAnsi="Cambria Math"/>
                        </w:rPr>
                        <m:t>p</m:t>
                      </m:r>
                    </m:sub>
                  </m:sSub>
                  <m:r>
                    <w:rPr>
                      <w:rFonts w:ascii="Cambria Math" w:hAnsi="Cambria Math"/>
                    </w:rPr>
                    <m:t xml:space="preserve"> - 1 if p ∈ equiaxed</m:t>
                  </m:r>
                </m:e>
              </m:eqArr>
            </m:e>
          </m:d>
        </m:oMath>
      </m:oMathPara>
    </w:p>
    <w:p w14:paraId="3EC35F97" w14:textId="77777777" w:rsidR="007674B3" w:rsidRPr="007674B3" w:rsidRDefault="007674B3" w:rsidP="00EA551D">
      <w:pPr>
        <w:spacing w:line="480" w:lineRule="auto"/>
      </w:pPr>
    </w:p>
    <w:p w14:paraId="6836F48D" w14:textId="32CE6B58" w:rsidR="007674B3" w:rsidRPr="007674B3" w:rsidRDefault="007674B3" w:rsidP="00EA551D">
      <w:pPr>
        <w:spacing w:line="480" w:lineRule="auto"/>
      </w:pPr>
      <w:r w:rsidRPr="007674B3">
        <w:t xml:space="preserve">The second term, </w:t>
      </w:r>
      <w:r w:rsidRPr="00D35E14">
        <w:rPr>
          <w:i/>
          <w:iCs/>
        </w:rPr>
        <w:t>F</w:t>
      </w:r>
      <w:r w:rsidR="00D35E14" w:rsidRPr="00D35E14">
        <w:rPr>
          <w:i/>
          <w:iCs/>
          <w:vertAlign w:val="subscript"/>
        </w:rPr>
        <w:t>heu</w:t>
      </w:r>
      <w:r w:rsidRPr="007674B3">
        <w:t>, evaluates a characteristic of the path itself, as opposed to the error of the microstructure, in order to help determine if this solution will lead to more fit solutions. Again, this term is the sum of the fitness for each point in the path beginning with the second spot in the path, seen in</w:t>
      </w:r>
      <w:r w:rsidR="00D33E5D">
        <w:t xml:space="preserve"> </w:t>
      </w:r>
      <w:r w:rsidR="00D33E5D">
        <w:fldChar w:fldCharType="begin"/>
      </w:r>
      <w:r w:rsidR="00D33E5D">
        <w:instrText xml:space="preserve"> REF _Ref173154267 \h </w:instrText>
      </w:r>
      <w:r w:rsidR="003B22FB">
        <w:instrText xml:space="preserve"> \* MERGEFORMAT </w:instrText>
      </w:r>
      <w:r w:rsidR="00D33E5D">
        <w:fldChar w:fldCharType="separate"/>
      </w:r>
      <w:r w:rsidR="00E4730A" w:rsidRPr="001A4E8E">
        <w:t xml:space="preserve">Equation </w:t>
      </w:r>
      <w:r w:rsidR="00E4730A">
        <w:t>10</w:t>
      </w:r>
      <w:r w:rsidR="00D33E5D">
        <w:fldChar w:fldCharType="end"/>
      </w:r>
      <w:r w:rsidRPr="007674B3">
        <w:t>.</w:t>
      </w:r>
    </w:p>
    <w:p w14:paraId="1F50B71E" w14:textId="77777777" w:rsidR="007674B3" w:rsidRPr="007674B3" w:rsidRDefault="007674B3" w:rsidP="00EA551D">
      <w:pPr>
        <w:spacing w:line="480" w:lineRule="auto"/>
      </w:pPr>
    </w:p>
    <w:p w14:paraId="17E40AC2" w14:textId="0B6F60B7" w:rsidR="00706EB6" w:rsidRPr="001A4E8E" w:rsidRDefault="00FA5798" w:rsidP="00EA551D">
      <w:pPr>
        <w:pStyle w:val="Caption"/>
        <w:spacing w:before="0" w:after="0" w:line="480" w:lineRule="auto"/>
      </w:pPr>
      <w:bookmarkStart w:id="72" w:name="_Ref173154267"/>
      <w:r w:rsidRPr="001A4E8E">
        <w:t xml:space="preserve">Equation </w:t>
      </w:r>
      <w:r w:rsidR="00722391">
        <w:fldChar w:fldCharType="begin"/>
      </w:r>
      <w:r w:rsidR="00722391">
        <w:instrText xml:space="preserve"> SEQ Equation \* ARABIC </w:instrText>
      </w:r>
      <w:r w:rsidR="00722391">
        <w:fldChar w:fldCharType="separate"/>
      </w:r>
      <w:r w:rsidR="00E4730A">
        <w:rPr>
          <w:noProof/>
        </w:rPr>
        <w:t>10</w:t>
      </w:r>
      <w:r w:rsidR="00722391">
        <w:rPr>
          <w:noProof/>
        </w:rPr>
        <w:fldChar w:fldCharType="end"/>
      </w:r>
      <w:bookmarkEnd w:id="72"/>
      <w:r w:rsidRPr="001A4E8E">
        <w:t>.</w:t>
      </w:r>
    </w:p>
    <w:p w14:paraId="3FD04FE6" w14:textId="04C53739" w:rsidR="00706EB6" w:rsidRPr="00FA5798" w:rsidRDefault="007D0B26" w:rsidP="00EA551D">
      <w:pPr>
        <w:spacing w:line="480" w:lineRule="auto"/>
      </w:pPr>
      <m:oMathPara>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heu</m:t>
              </m:r>
            </m:sub>
          </m:sSub>
          <m:d>
            <m:dPr>
              <m:ctrlPr>
                <w:rPr>
                  <w:rFonts w:ascii="Cambria Math" w:hAnsi="Cambria Math"/>
                </w:rPr>
              </m:ctrlPr>
            </m:dPr>
            <m:e>
              <m:r>
                <m:rPr>
                  <m:sty m:val="p"/>
                </m:rPr>
                <w:rPr>
                  <w:rFonts w:ascii="Cambria Math" w:hAnsi="Cambria Math"/>
                </w:rPr>
                <m:t>s</m:t>
              </m:r>
            </m:e>
          </m:d>
          <m:r>
            <m:rPr>
              <m:sty m:val="p"/>
            </m:rPr>
            <w:rPr>
              <w:rFonts w:ascii="Cambria Math" w:hAnsi="Cambria Math"/>
            </w:rPr>
            <m:t>=</m:t>
          </m:r>
          <m:nary>
            <m:naryPr>
              <m:chr m:val="∑"/>
              <m:ctrlPr>
                <w:rPr>
                  <w:rFonts w:ascii="Cambria Math" w:hAnsi="Cambria Math"/>
                </w:rPr>
              </m:ctrlPr>
            </m:naryPr>
            <m:sub>
              <m:r>
                <m:rPr>
                  <m:sty m:val="p"/>
                </m:rPr>
                <w:rPr>
                  <w:rFonts w:ascii="Cambria Math" w:hAnsi="Cambria Math"/>
                </w:rPr>
                <m:t>p=2</m:t>
              </m:r>
            </m:sub>
            <m:sup>
              <m:sSub>
                <m:sSubPr>
                  <m:ctrlPr>
                    <w:rPr>
                      <w:rFonts w:ascii="Cambria Math" w:hAnsi="Cambria Math"/>
                    </w:rPr>
                  </m:ctrlPr>
                </m:sSubPr>
                <m:e>
                  <m:r>
                    <m:rPr>
                      <m:sty m:val="p"/>
                    </m:rPr>
                    <w:rPr>
                      <w:rFonts w:ascii="Cambria Math" w:hAnsi="Cambria Math"/>
                    </w:rPr>
                    <m:t>P</m:t>
                  </m:r>
                </m:e>
                <m:sub>
                  <m:r>
                    <m:rPr>
                      <m:sty m:val="p"/>
                    </m:rPr>
                    <w:rPr>
                      <w:rFonts w:ascii="Cambria Math" w:hAnsi="Cambria Math"/>
                    </w:rPr>
                    <m:t>s</m:t>
                  </m:r>
                </m:sub>
              </m:sSub>
            </m:sup>
            <m:e>
              <m:sSub>
                <m:sSubPr>
                  <m:ctrlPr>
                    <w:rPr>
                      <w:rFonts w:ascii="Cambria Math" w:hAnsi="Cambria Math"/>
                    </w:rPr>
                  </m:ctrlPr>
                </m:sSubPr>
                <m:e>
                  <m:r>
                    <m:rPr>
                      <m:sty m:val="p"/>
                    </m:rPr>
                    <w:rPr>
                      <w:rFonts w:ascii="Cambria Math" w:hAnsi="Cambria Math"/>
                    </w:rPr>
                    <m:t>f</m:t>
                  </m:r>
                </m:e>
                <m:sub>
                  <m:r>
                    <m:rPr>
                      <m:sty m:val="p"/>
                    </m:rPr>
                    <w:rPr>
                      <w:rFonts w:ascii="Cambria Math" w:hAnsi="Cambria Math"/>
                    </w:rPr>
                    <m:t>heu</m:t>
                  </m:r>
                </m:sub>
              </m:sSub>
              <m:d>
                <m:dPr>
                  <m:ctrlPr>
                    <w:rPr>
                      <w:rFonts w:ascii="Cambria Math" w:hAnsi="Cambria Math"/>
                    </w:rPr>
                  </m:ctrlPr>
                </m:dPr>
                <m:e>
                  <m:r>
                    <m:rPr>
                      <m:sty m:val="p"/>
                    </m:rPr>
                    <w:rPr>
                      <w:rFonts w:ascii="Cambria Math" w:hAnsi="Cambria Math"/>
                    </w:rPr>
                    <m:t>p,</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prev</m:t>
                      </m:r>
                    </m:sub>
                  </m:sSub>
                </m:e>
              </m:d>
            </m:e>
          </m:nary>
        </m:oMath>
      </m:oMathPara>
    </w:p>
    <w:p w14:paraId="6175AFB7" w14:textId="77777777" w:rsidR="007674B3" w:rsidRPr="007674B3" w:rsidRDefault="007674B3" w:rsidP="00EA551D">
      <w:pPr>
        <w:spacing w:line="480" w:lineRule="auto"/>
      </w:pPr>
    </w:p>
    <w:p w14:paraId="7AE2E288" w14:textId="297450A9" w:rsidR="007674B3" w:rsidRPr="007674B3" w:rsidRDefault="007674B3" w:rsidP="00EA551D">
      <w:pPr>
        <w:spacing w:line="480" w:lineRule="auto"/>
      </w:pPr>
      <w:r w:rsidRPr="007674B3">
        <w:t xml:space="preserve">Raghavan </w:t>
      </w:r>
      <w:r w:rsidR="00D33E5D">
        <w:t>et al.</w:t>
      </w:r>
      <w:r w:rsidR="00D33E5D">
        <w:fldChar w:fldCharType="begin" w:fldLock="1"/>
      </w:r>
      <w:r w:rsidR="007657AA">
        <w:instrText>ADDIN CSL_CITATION {"citationItems":[{"id":"ITEM-1","itemData":{"DOI":"10.1016/j.actamat.2016.03.063","ISSN":"13596454","abstract":"The fabrication of 3-D parts from CAD models by additive manufacturing (AM) is a disruptive technology that is transforming the metal manufacturing industry. The correlation between solidification microstructure and mechanical properties has been well understood in the casting and welding processes over the years. This paper focuses on extending these principles to additive manufacturing to understand the transient phenomena of repeated melting and solidification during electron beam powder melting process to achieve site-specific microstructure control within a fabricated component. In this paper, we have developed a novel melt scan strategy for electron beam melting of nickel-base superalloy (Inconel 718) and also analyzed 3-D heat transfer conditions using a parallel numerical solidification code (Truchas) developed at Los Alamos National Laboratory. The spatial and temporal variations of temperature gradient (G) and growth velocity (R) at the liquid-solid interface of the melt pool were calculated as a function of electron beam parameters. By manipulating the relative number of voxels that lie in the columnar or equiaxed region, the crystallographic texture of the components can be controlled to an extent. The analysis of the parameters provided optimum processing conditions that will result in columnar to equiaxed transition (CET) during the solidification. The results from the numerical simulations were validated by experimental processing and characterization thereby proving the potential of additive manufacturing process to achieve site-specific crystallographic texture control within a fabricated component.","author":[{"dropping-particle":"","family":"Raghavan","given":"Narendran","non-dropping-particle":"","parse-names":false,"suffix":""},{"dropping-particle":"","family":"Dehoff","given":"Ryan R.","non-dropping-particle":"","parse-names":false,"suffix":""},{"dropping-particle":"","family":"Pannala","given":"Sreekanth","non-dropping-particle":"","parse-names":false,"suffix":""},{"dropping-particle":"","family":"Simunovic","given":"Srdjan","non-dropping-particle":"","parse-names":false,"suffix":""},{"dropping-particle":"","family":"Kirka","given":"Michael","non-dropping-particle":"","parse-names":false,"suffix":""},{"dropping-particle":"","family":"Turner","given":"John","non-dropping-particle":"","parse-names":false,"suffix":""},{"dropping-particle":"","family":"Carlson","given":"Neil","non-dropping-particle":"","parse-names":false,"suffix":""},{"dropping-particle":"","family":"Babu","given":"S. S.","non-dropping-particle":"","parse-names":false,"suffix":""}],"container-title":"Acta Materialia","id":"ITEM-1","issued":{"date-parts":[["2016"]]},"note":"Takeaways\n- Models can be used to predict certain properties for given processing parameters before builds to circumvent trial-and-error\n- New &amp;quot;Dehoff fill&amp;quot; infill that can produce columnar and equiaxed\n- Experimental confirmation that higher spot time \\propto higher equiaxed fraction\n- Beam ON time is the second most impactful &amp;quot;knob&amp;quot; for columnar-to-equiaxed transition\n- Local preheat is most important and is basis for GA heuristic\n\nFurther Research\nC. K€orner, H. Helmer, A. Bauereiß, R.F. Singer, Tailoring the grain structure of IN718 during selective electron beam melting, MATEC Web Conf. 14 (2014) 08001.","page":"303-314","publisher":"Elsevier Ltd","title":"Numerical modeling of heat-transfer and the influence of process parameters on tailoring the grain morphology of IN718 in electron beam additive manufacturing","type":"article-journal","volume":"112"},"uris":["http://www.mendeley.com/documents/?uuid=9c69b35b-4e71-49af-8025-509b237481a6"]}],"mendeley":{"formattedCitation":"[55]","plainTextFormattedCitation":"[55]","previouslyFormattedCitation":"[55]"},"properties":{"noteIndex":0},"schema":"https://github.com/citation-style-language/schema/raw/master/csl-citation.json"}</w:instrText>
      </w:r>
      <w:r w:rsidR="00D33E5D">
        <w:fldChar w:fldCharType="separate"/>
      </w:r>
      <w:r w:rsidR="00D33E5D" w:rsidRPr="00D33E5D">
        <w:rPr>
          <w:noProof/>
        </w:rPr>
        <w:t>[55]</w:t>
      </w:r>
      <w:r w:rsidR="00D33E5D">
        <w:fldChar w:fldCharType="end"/>
      </w:r>
      <w:r w:rsidR="00D33E5D">
        <w:t xml:space="preserve"> </w:t>
      </w:r>
      <w:r w:rsidRPr="007674B3">
        <w:t xml:space="preserve">has shown that increased local preheat temperature leads to equiaxed microstructure. One way to increase local preheat temperature is to print points that are physically close together at approximately the same time which will create larger melt pools and lower thermal gradients. This means that any points that are near each other in space should be close together in the spot order to induce more equiaxed microstructure and far apart in the spot order to produce more columnar microstructure. </w:t>
      </w:r>
      <w:r w:rsidR="002F2372">
        <w:fldChar w:fldCharType="begin"/>
      </w:r>
      <w:r w:rsidR="002F2372">
        <w:instrText xml:space="preserve"> REF _Ref173154366 \h </w:instrText>
      </w:r>
      <w:r w:rsidR="003B22FB">
        <w:instrText xml:space="preserve"> \* MERGEFORMAT </w:instrText>
      </w:r>
      <w:r w:rsidR="002F2372">
        <w:fldChar w:fldCharType="separate"/>
      </w:r>
      <w:r w:rsidR="00E4730A" w:rsidRPr="001A4E8E">
        <w:t xml:space="preserve">Equation </w:t>
      </w:r>
      <w:r w:rsidR="00E4730A">
        <w:t>11</w:t>
      </w:r>
      <w:r w:rsidR="002F2372">
        <w:fldChar w:fldCharType="end"/>
      </w:r>
      <w:r w:rsidR="00941BA3">
        <w:t xml:space="preserve"> </w:t>
      </w:r>
      <w:r w:rsidRPr="007674B3">
        <w:t>shows the general form for this fitness term. It serves to evaluate whether the current point is a suitable distance from the point that was melted immediately before it, and this will serve to move the genetic algorithm towards candidate solutions with more ideal local preheat temperature characteristics.</w:t>
      </w:r>
    </w:p>
    <w:p w14:paraId="03B8890A" w14:textId="5068F788" w:rsidR="00591980" w:rsidRPr="001A4E8E" w:rsidRDefault="007C6CE8" w:rsidP="00EA551D">
      <w:pPr>
        <w:pStyle w:val="Caption"/>
        <w:spacing w:before="0" w:after="0" w:line="480" w:lineRule="auto"/>
      </w:pPr>
      <w:bookmarkStart w:id="73" w:name="_Ref173154366"/>
      <w:r w:rsidRPr="001A4E8E">
        <w:t xml:space="preserve">Equation </w:t>
      </w:r>
      <w:r w:rsidR="00722391">
        <w:fldChar w:fldCharType="begin"/>
      </w:r>
      <w:r w:rsidR="00722391">
        <w:instrText xml:space="preserve"> SEQ Equation \* ARABIC </w:instrText>
      </w:r>
      <w:r w:rsidR="00722391">
        <w:fldChar w:fldCharType="separate"/>
      </w:r>
      <w:r w:rsidR="00E4730A">
        <w:rPr>
          <w:noProof/>
        </w:rPr>
        <w:t>11</w:t>
      </w:r>
      <w:r w:rsidR="00722391">
        <w:rPr>
          <w:noProof/>
        </w:rPr>
        <w:fldChar w:fldCharType="end"/>
      </w:r>
      <w:bookmarkEnd w:id="73"/>
      <w:r w:rsidRPr="001A4E8E">
        <w:t>.</w:t>
      </w:r>
    </w:p>
    <w:p w14:paraId="6CF64345" w14:textId="68BB5137" w:rsidR="00591980" w:rsidRPr="00906F0D" w:rsidRDefault="007D0B26" w:rsidP="00EA551D">
      <w:pPr>
        <w:spacing w:line="480" w:lineRule="auto"/>
      </w:pPr>
      <m:oMathPara>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heu</m:t>
              </m:r>
            </m:sub>
          </m:sSub>
          <m:d>
            <m:dPr>
              <m:ctrlPr>
                <w:rPr>
                  <w:rFonts w:ascii="Cambria Math" w:hAnsi="Cambria Math"/>
                </w:rPr>
              </m:ctrlPr>
            </m:dPr>
            <m:e>
              <m:r>
                <m:rPr>
                  <m:sty m:val="p"/>
                </m:rPr>
                <w:rPr>
                  <w:rFonts w:ascii="Cambria Math" w:hAnsi="Cambria Math"/>
                </w:rPr>
                <m:t>p,</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prev</m:t>
                  </m:r>
                </m:sub>
              </m:sSub>
            </m:e>
          </m:d>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d>
                    <m:dPr>
                      <m:begChr m:val="‖"/>
                      <m:endChr m:val="‖"/>
                      <m:ctrlPr>
                        <w:rPr>
                          <w:rFonts w:ascii="Cambria Math" w:hAnsi="Cambria Math"/>
                        </w:rPr>
                      </m:ctrlPr>
                    </m:dPr>
                    <m:e>
                      <m:r>
                        <m:rPr>
                          <m:sty m:val="p"/>
                        </m:rPr>
                        <w:rPr>
                          <w:rFonts w:ascii="Cambria Math" w:hAnsi="Cambria Math"/>
                        </w:rPr>
                        <m:t>p-</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prev</m:t>
                          </m:r>
                        </m:sub>
                      </m:sSub>
                    </m:e>
                  </m:d>
                </m:den>
              </m:f>
            </m:e>
          </m:d>
        </m:oMath>
      </m:oMathPara>
    </w:p>
    <w:p w14:paraId="149B6738" w14:textId="77777777" w:rsidR="00591980" w:rsidRPr="00591980" w:rsidRDefault="00591980" w:rsidP="00EA551D">
      <w:pPr>
        <w:spacing w:line="480" w:lineRule="auto"/>
      </w:pPr>
    </w:p>
    <w:p w14:paraId="1D9DF753" w14:textId="14DB37A9" w:rsidR="007674B3" w:rsidRPr="007674B3" w:rsidRDefault="002F2372" w:rsidP="00EA551D">
      <w:pPr>
        <w:spacing w:line="480" w:lineRule="auto"/>
      </w:pPr>
      <w:r>
        <w:fldChar w:fldCharType="begin"/>
      </w:r>
      <w:r>
        <w:instrText xml:space="preserve"> REF _Ref173154384 \h </w:instrText>
      </w:r>
      <w:r w:rsidR="003B22FB">
        <w:instrText xml:space="preserve"> \* MERGEFORMAT </w:instrText>
      </w:r>
      <w:r>
        <w:fldChar w:fldCharType="separate"/>
      </w:r>
      <w:r w:rsidR="00E4730A" w:rsidRPr="001A4E8E">
        <w:t xml:space="preserve">Equation </w:t>
      </w:r>
      <w:r w:rsidR="00E4730A">
        <w:t>12</w:t>
      </w:r>
      <w:r>
        <w:fldChar w:fldCharType="end"/>
      </w:r>
      <w:r>
        <w:t xml:space="preserve"> </w:t>
      </w:r>
      <w:r w:rsidR="007674B3" w:rsidRPr="007674B3">
        <w:t xml:space="preserve">is the simplification for the two distinct microstructure regions. A point that lies in the columnar region is more greatly penalized if it is physically close to the preceding point in the spot path; conversely a point that lies in the equiaxed region is more greatly penalized if it is physically far away from the preceding point. Similarly to </w:t>
      </w:r>
      <w:r w:rsidR="007674B3" w:rsidRPr="002F2372">
        <w:rPr>
          <w:i/>
          <w:iCs/>
        </w:rPr>
        <w:t>f</w:t>
      </w:r>
      <w:r w:rsidRPr="002F2372">
        <w:rPr>
          <w:i/>
          <w:iCs/>
          <w:vertAlign w:val="subscript"/>
        </w:rPr>
        <w:t>sim</w:t>
      </w:r>
      <w:r>
        <w:t xml:space="preserve"> </w:t>
      </w:r>
      <w:r w:rsidR="007674B3" w:rsidRPr="007674B3">
        <w:t>this portion of the fitness function is bounded between -1 and 0 for every point in the path, and as a point more closely conforms to the heuristic penalty to the fitness will approach 0.</w:t>
      </w:r>
    </w:p>
    <w:p w14:paraId="0C7C8C4A" w14:textId="77777777" w:rsidR="00872D47" w:rsidRDefault="00872D47" w:rsidP="00EA551D">
      <w:pPr>
        <w:spacing w:line="480" w:lineRule="auto"/>
      </w:pPr>
    </w:p>
    <w:p w14:paraId="3EC87028" w14:textId="6038ED96" w:rsidR="00C90E6C" w:rsidRPr="001A4E8E" w:rsidRDefault="00C90E6C" w:rsidP="00EA551D">
      <w:pPr>
        <w:pStyle w:val="Caption"/>
        <w:spacing w:before="0" w:after="0" w:line="480" w:lineRule="auto"/>
      </w:pPr>
      <w:bookmarkStart w:id="74" w:name="_Ref173154384"/>
      <w:r w:rsidRPr="001A4E8E">
        <w:t xml:space="preserve">Equation </w:t>
      </w:r>
      <w:r w:rsidR="00722391">
        <w:fldChar w:fldCharType="begin"/>
      </w:r>
      <w:r w:rsidR="00722391">
        <w:instrText xml:space="preserve"> SEQ Equation \* ARABIC </w:instrText>
      </w:r>
      <w:r w:rsidR="00722391">
        <w:fldChar w:fldCharType="separate"/>
      </w:r>
      <w:r w:rsidR="00E4730A">
        <w:rPr>
          <w:noProof/>
        </w:rPr>
        <w:t>12</w:t>
      </w:r>
      <w:r w:rsidR="00722391">
        <w:rPr>
          <w:noProof/>
        </w:rPr>
        <w:fldChar w:fldCharType="end"/>
      </w:r>
      <w:bookmarkEnd w:id="74"/>
      <w:r w:rsidRPr="001A4E8E">
        <w:t>.</w:t>
      </w:r>
    </w:p>
    <w:p w14:paraId="600CA5DA" w14:textId="489F6F56" w:rsidR="00F22E21" w:rsidRPr="00F22E21" w:rsidRDefault="007D0B26" w:rsidP="00EA551D">
      <w:pPr>
        <w:spacing w:line="480" w:lineRule="auto"/>
      </w:pPr>
      <m:oMathPara>
        <m:oMath>
          <m:sSub>
            <m:sSubPr>
              <m:ctrlPr>
                <w:rPr>
                  <w:rFonts w:ascii="Cambria Math" w:hAnsi="Cambria Math"/>
                  <w:i/>
                </w:rPr>
              </m:ctrlPr>
            </m:sSubPr>
            <m:e>
              <m:r>
                <w:rPr>
                  <w:rFonts w:ascii="Cambria Math" w:hAnsi="Cambria Math"/>
                </w:rPr>
                <m:t>f</m:t>
              </m:r>
            </m:e>
            <m:sub>
              <m:r>
                <w:rPr>
                  <w:rFonts w:ascii="Cambria Math" w:hAnsi="Cambria Math"/>
                </w:rPr>
                <m:t>heu</m:t>
              </m:r>
            </m:sub>
          </m:sSub>
          <m:d>
            <m:dPr>
              <m:ctrlPr>
                <w:rPr>
                  <w:rFonts w:ascii="Cambria Math" w:hAnsi="Cambria Math"/>
                  <w:i/>
                </w:rPr>
              </m:ctrlPr>
            </m:dPr>
            <m:e>
              <m:r>
                <w:rPr>
                  <w:rFonts w:ascii="Cambria Math" w:hAnsi="Cambria Math"/>
                </w:rPr>
                <m:t xml:space="preserve">p, </m:t>
              </m:r>
              <m:sSub>
                <m:sSubPr>
                  <m:ctrlPr>
                    <w:rPr>
                      <w:rFonts w:ascii="Cambria Math" w:hAnsi="Cambria Math"/>
                      <w:i/>
                    </w:rPr>
                  </m:ctrlPr>
                </m:sSubPr>
                <m:e>
                  <m:r>
                    <w:rPr>
                      <w:rFonts w:ascii="Cambria Math" w:hAnsi="Cambria Math"/>
                    </w:rPr>
                    <m:t>p</m:t>
                  </m:r>
                </m:e>
                <m:sub>
                  <m:r>
                    <w:rPr>
                      <w:rFonts w:ascii="Cambria Math" w:hAnsi="Cambria Math"/>
                    </w:rPr>
                    <m:t>prev</m:t>
                  </m:r>
                </m:sub>
              </m:sSub>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d>
                        <m:dPr>
                          <m:begChr m:val="‖"/>
                          <m:endChr m:val="‖"/>
                          <m:ctrlPr>
                            <w:rPr>
                              <w:rFonts w:ascii="Cambria Math" w:hAnsi="Cambria Math"/>
                              <w:i/>
                            </w:rPr>
                          </m:ctrlPr>
                        </m:dPr>
                        <m:e>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prev</m:t>
                              </m:r>
                            </m:sub>
                          </m:sSub>
                        </m:e>
                      </m:d>
                    </m:den>
                  </m:f>
                  <m:r>
                    <w:rPr>
                      <w:rFonts w:ascii="Cambria Math" w:hAnsi="Cambria Math"/>
                    </w:rPr>
                    <m:t xml:space="preserve">    </m:t>
                  </m:r>
                  <m:r>
                    <m:rPr>
                      <m:nor/>
                    </m:rPr>
                    <w:rPr>
                      <w:rFonts w:ascii="Cambria Math" w:hAnsi="Cambria Math"/>
                    </w:rPr>
                    <m:t xml:space="preserve">if </m:t>
                  </m:r>
                  <m:r>
                    <w:rPr>
                      <w:rFonts w:ascii="Cambria Math" w:hAnsi="Cambria Math"/>
                    </w:rPr>
                    <m:t>p∈c</m:t>
                  </m:r>
                  <m:r>
                    <m:rPr>
                      <m:nor/>
                    </m:rPr>
                    <w:rPr>
                      <w:rFonts w:ascii="Cambria Math" w:hAnsi="Cambria Math"/>
                    </w:rPr>
                    <m:t>olumnar</m:t>
                  </m:r>
                </m:e>
                <m:e>
                  <m:f>
                    <m:fPr>
                      <m:ctrlPr>
                        <w:rPr>
                          <w:rFonts w:ascii="Cambria Math" w:hAnsi="Cambria Math"/>
                          <w:i/>
                        </w:rPr>
                      </m:ctrlPr>
                    </m:fPr>
                    <m:num>
                      <m:r>
                        <w:rPr>
                          <w:rFonts w:ascii="Cambria Math" w:hAnsi="Cambria Math"/>
                        </w:rPr>
                        <m:t>1</m:t>
                      </m:r>
                    </m:num>
                    <m:den>
                      <m:r>
                        <w:rPr>
                          <w:rFonts w:ascii="Cambria Math" w:hAnsi="Cambria Math"/>
                        </w:rPr>
                        <m:t>1+</m:t>
                      </m:r>
                      <m:d>
                        <m:dPr>
                          <m:begChr m:val="‖"/>
                          <m:endChr m:val="‖"/>
                          <m:ctrlPr>
                            <w:rPr>
                              <w:rFonts w:ascii="Cambria Math" w:hAnsi="Cambria Math"/>
                              <w:i/>
                            </w:rPr>
                          </m:ctrlPr>
                        </m:dPr>
                        <m:e>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prev</m:t>
                              </m:r>
                            </m:sub>
                          </m:sSub>
                        </m:e>
                      </m:d>
                    </m:den>
                  </m:f>
                  <m:r>
                    <w:rPr>
                      <w:rFonts w:ascii="Cambria Math" w:hAnsi="Cambria Math"/>
                    </w:rPr>
                    <m:t xml:space="preserve">-1    </m:t>
                  </m:r>
                  <m:r>
                    <m:rPr>
                      <m:nor/>
                    </m:rPr>
                    <w:rPr>
                      <w:rFonts w:ascii="Cambria Math" w:hAnsi="Cambria Math"/>
                    </w:rPr>
                    <m:t xml:space="preserve">if </m:t>
                  </m:r>
                  <m:r>
                    <w:rPr>
                      <w:rFonts w:ascii="Cambria Math" w:hAnsi="Cambria Math"/>
                    </w:rPr>
                    <m:t>p∈</m:t>
                  </m:r>
                  <m:r>
                    <m:rPr>
                      <m:nor/>
                    </m:rPr>
                    <w:rPr>
                      <w:rFonts w:ascii="Cambria Math" w:hAnsi="Cambria Math"/>
                    </w:rPr>
                    <m:t>equiaxed</m:t>
                  </m:r>
                </m:e>
              </m:eqArr>
            </m:e>
          </m:d>
        </m:oMath>
      </m:oMathPara>
    </w:p>
    <w:p w14:paraId="01EB9FBD" w14:textId="77777777" w:rsidR="007674B3" w:rsidRPr="007674B3" w:rsidRDefault="007674B3" w:rsidP="00EA551D">
      <w:pPr>
        <w:spacing w:line="480" w:lineRule="auto"/>
      </w:pPr>
    </w:p>
    <w:p w14:paraId="475BB521" w14:textId="77777777" w:rsidR="007674B3" w:rsidRPr="007674B3" w:rsidRDefault="007674B3" w:rsidP="00EA551D">
      <w:pPr>
        <w:spacing w:line="480" w:lineRule="auto"/>
      </w:pPr>
      <w:r w:rsidRPr="007674B3">
        <w:t>Together these equations serve to penalize a potential solution if it has poor simulated results or if it violates a known heuristic. We chose to weight the two fitness terms equally when evaluating the total fitness of a possible solution. Since the fitness terms serve to penalize ill-suited solutions, the aim of the genetic algorithm is to generate a solution that maximizes the fitness function. The choice of fitness function creates a fitness surface for possible solutions that may contain local optima that genetic algorithms may be susceptible to. However, the mutation operation, discussed later, can serve to move candidate solutions out of local optima.</w:t>
      </w:r>
    </w:p>
    <w:p w14:paraId="244097EC" w14:textId="77777777" w:rsidR="007674B3" w:rsidRPr="007674B3" w:rsidRDefault="007674B3" w:rsidP="00EA551D">
      <w:pPr>
        <w:spacing w:line="480" w:lineRule="auto"/>
      </w:pPr>
    </w:p>
    <w:p w14:paraId="5D10F68C" w14:textId="2D4DB662" w:rsidR="007674B3" w:rsidRPr="007674B3" w:rsidRDefault="007674B3" w:rsidP="00EA551D">
      <w:pPr>
        <w:spacing w:line="480" w:lineRule="auto"/>
      </w:pPr>
      <w:r w:rsidRPr="007674B3">
        <w:t>Genetic algorithms have a crossover operation that takes chunks of parameters from two existing solutions and combines them in a way that produces more fit solutions. This operation serves to allow the population of solutions to traverse the solution space of possible orderings quickly across subsequent generations while preserving large sections of previously successful paths. Since the goal is to find an optimal ordering of points, this task belongs to a class of problems commonly referred to as Traveling Salesman problems. When using genetic algorithms to solve this class of problems the crossover operation must produce new solutions that are still valid traversals of all the points. Many different crossover operations for this class of problems have been developed. We chose to employ two simple methods in conjunction to create subsequent specimens. One child was produced using an ordered crossover (OX) scheme</w:t>
      </w:r>
      <w:r w:rsidR="007657AA">
        <w:fldChar w:fldCharType="begin" w:fldLock="1"/>
      </w:r>
      <w:r w:rsidR="00DD0C30">
        <w:instrText>ADDIN CSL_CITATION {"citationItems":[{"id":"ITEM-1","itemData":{"author":[{"dropping-particle":"","family":"Goldberg","given":"David E.","non-dropping-particle":"","parse-names":false,"suffix":""}],"id":"ITEM-1","issued":{"date-parts":[["1989"]]},"publisher":"Addison-Wesley Pub. Co.","publisher-place":"Reading, Mass.","title":"Genetic Algorithms in Search, Optimization, and Machine Learning","type":"book"},"uris":["http://www.mendeley.com/documents/?uuid=be21b609-3a8f-462e-a5c9-5e42824ab92f"]}],"mendeley":{"formattedCitation":"[56]","plainTextFormattedCitation":"[56]","previouslyFormattedCitation":"[56]"},"properties":{"noteIndex":0},"schema":"https://github.com/citation-style-language/schema/raw/master/csl-citation.json"}</w:instrText>
      </w:r>
      <w:r w:rsidR="007657AA">
        <w:fldChar w:fldCharType="separate"/>
      </w:r>
      <w:r w:rsidR="007657AA" w:rsidRPr="007657AA">
        <w:rPr>
          <w:noProof/>
        </w:rPr>
        <w:t>[56]</w:t>
      </w:r>
      <w:r w:rsidR="007657AA">
        <w:fldChar w:fldCharType="end"/>
      </w:r>
      <w:r w:rsidR="00B22AF6">
        <w:t xml:space="preserve"> </w:t>
      </w:r>
      <w:r w:rsidRPr="007674B3">
        <w:t>between the two parents – specifically Linear Ordered Crossover (LOX)</w:t>
      </w:r>
      <w:r w:rsidR="00DD0C30">
        <w:fldChar w:fldCharType="begin" w:fldLock="1"/>
      </w:r>
      <w:r w:rsidR="006936D1">
        <w:instrText>ADDIN CSL_CITATION {"citationItems":[{"id":"ITEM-1","itemData":{"author":[{"dropping-particle":"","family":"Falkenauer","given":"Emanuel","non-dropping-particle":"","parse-names":false,"suffix":""},{"dropping-particle":"","family":"Bouffouix","given":"S.","non-dropping-particle":"","parse-names":false,"suffix":""}],"container-title":"ICRA","id":"ITEM-1","issued":{"date-parts":[["1991"]]},"page":"824-829","title":"A genetic algorithm for job shop","type":"article-journal","volume":"April"},"uris":["http://www.mendeley.com/documents/?uuid=1c818c01-0213-4ad4-b1de-21005395f0ec"]}],"mendeley":{"formattedCitation":"[62]","plainTextFormattedCitation":"[62]","previouslyFormattedCitation":"[62]"},"properties":{"noteIndex":0},"schema":"https://github.com/citation-style-language/schema/raw/master/csl-citation.json"}</w:instrText>
      </w:r>
      <w:r w:rsidR="00DD0C30">
        <w:fldChar w:fldCharType="separate"/>
      </w:r>
      <w:r w:rsidR="00DD0C30" w:rsidRPr="00DD0C30">
        <w:rPr>
          <w:noProof/>
        </w:rPr>
        <w:t>[62]</w:t>
      </w:r>
      <w:r w:rsidR="00DD0C30">
        <w:fldChar w:fldCharType="end"/>
      </w:r>
      <w:r w:rsidRPr="007674B3">
        <w:t>. The other child was produced using a Position-Based Crossover (POS or PBX) scheme</w:t>
      </w:r>
      <w:r w:rsidR="006936D1">
        <w:fldChar w:fldCharType="begin" w:fldLock="1"/>
      </w:r>
      <w:r w:rsidR="00911141">
        <w:instrText>ADDIN CSL_CITATION {"citationItems":[{"id":"ITEM-1","itemData":{"author":[{"dropping-particle":"","family":"Syswerda","given":"Gilbert","non-dropping-particle":"","parse-names":false,"suffix":""}],"container-title":"Handbook of genetic algorithms","id":"ITEM-1","issued":{"date-parts":[["1991"]]},"title":"No TitleSchedule optimization using genetic algorithms","type":"chapter"},"uris":["http://www.mendeley.com/documents/?uuid=fcedbe8a-b302-4f97-88d4-b5484da7322b"]}],"mendeley":{"formattedCitation":"[63]","plainTextFormattedCitation":"[63]","previouslyFormattedCitation":"[63]"},"properties":{"noteIndex":0},"schema":"https://github.com/citation-style-language/schema/raw/master/csl-citation.json"}</w:instrText>
      </w:r>
      <w:r w:rsidR="006936D1">
        <w:fldChar w:fldCharType="separate"/>
      </w:r>
      <w:r w:rsidR="006936D1" w:rsidRPr="006936D1">
        <w:rPr>
          <w:noProof/>
        </w:rPr>
        <w:t>[63]</w:t>
      </w:r>
      <w:r w:rsidR="006936D1">
        <w:fldChar w:fldCharType="end"/>
      </w:r>
      <w:r w:rsidRPr="007674B3">
        <w:t xml:space="preserve">. These two crossover schemes were chosen because individually, each crossover scheme serves to only produce one offspring; however, leveraging them in conjunction allows us to create two new solutions to test without the need to performing the crossover operation twice with each set of parents in order to create the new solutions. Additionally, the structures of these two crossover schemes are compatible such that it allows for this hybrid approach. </w:t>
      </w:r>
      <w:r w:rsidR="005A6088">
        <w:fldChar w:fldCharType="begin"/>
      </w:r>
      <w:r w:rsidR="005A6088">
        <w:instrText xml:space="preserve"> REF _Ref181106556 \h </w:instrText>
      </w:r>
      <w:r w:rsidR="005A6088">
        <w:fldChar w:fldCharType="separate"/>
      </w:r>
      <w:r w:rsidR="00E4730A" w:rsidRPr="00DF7C87">
        <w:t xml:space="preserve">Figure </w:t>
      </w:r>
      <w:r w:rsidR="00E4730A">
        <w:rPr>
          <w:noProof/>
        </w:rPr>
        <w:t>9</w:t>
      </w:r>
      <w:r w:rsidR="005A6088">
        <w:fldChar w:fldCharType="end"/>
      </w:r>
      <w:r w:rsidR="005A6088">
        <w:t xml:space="preserve"> </w:t>
      </w:r>
      <w:r w:rsidRPr="007674B3">
        <w:t>shows how our hybrid crossover operation is implemented.</w:t>
      </w:r>
    </w:p>
    <w:p w14:paraId="6CDB157E" w14:textId="25C35A99" w:rsidR="00E5399B" w:rsidRPr="00DF7C87" w:rsidRDefault="00415C50" w:rsidP="00E5399B">
      <w:r>
        <w:rPr>
          <w:noProof/>
        </w:rPr>
        <w:drawing>
          <wp:inline distT="0" distB="0" distL="0" distR="0" wp14:anchorId="68B0029B" wp14:editId="4360F45C">
            <wp:extent cx="5486400" cy="993140"/>
            <wp:effectExtent l="0" t="0" r="0" b="0"/>
            <wp:docPr id="143064919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18808" name="Picture 1" descr="A screenshot of a computer&#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400" cy="993140"/>
                    </a:xfrm>
                    <a:prstGeom prst="rect">
                      <a:avLst/>
                    </a:prstGeom>
                  </pic:spPr>
                </pic:pic>
              </a:graphicData>
            </a:graphic>
          </wp:inline>
        </w:drawing>
      </w:r>
    </w:p>
    <w:p w14:paraId="2BD479B0" w14:textId="32ADA30F" w:rsidR="00E5399B" w:rsidRPr="00DF7C87" w:rsidRDefault="00E5399B" w:rsidP="00E5399B">
      <w:pPr>
        <w:pStyle w:val="Caption"/>
      </w:pPr>
      <w:bookmarkStart w:id="75" w:name="_Ref181106556"/>
      <w:bookmarkStart w:id="76" w:name="_Toc182400487"/>
      <w:bookmarkStart w:id="77" w:name="_Toc182505104"/>
      <w:r w:rsidRPr="00DF7C87">
        <w:t xml:space="preserve">Figure </w:t>
      </w:r>
      <w:r>
        <w:fldChar w:fldCharType="begin"/>
      </w:r>
      <w:r>
        <w:instrText xml:space="preserve"> SEQ Figure \* ARABIC </w:instrText>
      </w:r>
      <w:r>
        <w:fldChar w:fldCharType="separate"/>
      </w:r>
      <w:r w:rsidR="00E4730A">
        <w:rPr>
          <w:noProof/>
        </w:rPr>
        <w:t>9</w:t>
      </w:r>
      <w:r>
        <w:rPr>
          <w:noProof/>
        </w:rPr>
        <w:fldChar w:fldCharType="end"/>
      </w:r>
      <w:bookmarkEnd w:id="75"/>
      <w:r w:rsidRPr="00DF7C87">
        <w:t xml:space="preserve">. </w:t>
      </w:r>
      <w:r>
        <w:t>Crossover scheme for spot path order in genetic algorithm</w:t>
      </w:r>
      <w:r w:rsidRPr="00DF7C87">
        <w:t>.</w:t>
      </w:r>
      <w:bookmarkEnd w:id="76"/>
      <w:bookmarkEnd w:id="77"/>
    </w:p>
    <w:p w14:paraId="114D129B" w14:textId="77777777" w:rsidR="00E5399B" w:rsidRDefault="00E5399B" w:rsidP="00E5399B"/>
    <w:p w14:paraId="54CF8A97" w14:textId="77777777" w:rsidR="00E5399B" w:rsidRDefault="00E5399B" w:rsidP="00E5399B"/>
    <w:p w14:paraId="3904AB3B" w14:textId="77777777" w:rsidR="00E5399B" w:rsidRDefault="00E5399B" w:rsidP="00E5399B">
      <w:r>
        <w:br w:type="page"/>
      </w:r>
    </w:p>
    <w:p w14:paraId="2348FD2D" w14:textId="553D4878" w:rsidR="00F32DF1" w:rsidRPr="007674B3" w:rsidRDefault="007674B3" w:rsidP="00EA551D">
      <w:pPr>
        <w:spacing w:line="480" w:lineRule="auto"/>
      </w:pPr>
      <w:r w:rsidRPr="007674B3">
        <w:t xml:space="preserve">An initial crossover point for the crossover operation was chosen with a probability of 50 percent. Once a first crossover point was found the end point was chosen randomly from the points between the first crossover point and the end of the path. Additional crossover </w:t>
      </w:r>
      <w:r w:rsidR="00F32DF1" w:rsidRPr="007674B3">
        <w:t>points were chosen with 50 percent probability beginning with the point after the previous end point. This process was repeated until the end of the spot path was reached, so several crossover operations could occur between the two specimens. The crossover operation allows future offspring to receive large portions of a scan path from the parents. This operation, then, introduces coarse-grain perturbations to candidate solutions by shuffling large chunks of the scan paths while allowing child solutions to exploit intact good sections of scan path that are inherited. A 50 percent crossover rate ensures that there is good mixing between parent solutions to produce children. Less than 50 percent would tend towards replicating the parent solutions and greater than 50 percent would tend towards introducing more changes with fewer intact portions being passed down from the parents.</w:t>
      </w:r>
    </w:p>
    <w:p w14:paraId="422567B7" w14:textId="77777777" w:rsidR="00F32DF1" w:rsidRPr="003E4900" w:rsidRDefault="00F32DF1" w:rsidP="00EA551D">
      <w:pPr>
        <w:spacing w:line="480" w:lineRule="auto"/>
      </w:pPr>
    </w:p>
    <w:p w14:paraId="06528A0F" w14:textId="280D1511" w:rsidR="00F37200" w:rsidRDefault="00F32DF1" w:rsidP="00EA551D">
      <w:pPr>
        <w:spacing w:line="480" w:lineRule="auto"/>
      </w:pPr>
      <w:r w:rsidRPr="00594EF1">
        <w:t xml:space="preserve">Additionally, genetic algorithms employ a mutation operator that introduces more fine-grain perturbations to previous solutions. These mutations allow for searching the </w:t>
      </w:r>
    </w:p>
    <w:p w14:paraId="0E2A6A41" w14:textId="77777777" w:rsidR="00BB6764" w:rsidRDefault="00F32DF1" w:rsidP="00EA551D">
      <w:pPr>
        <w:spacing w:line="480" w:lineRule="auto"/>
      </w:pPr>
      <w:r w:rsidRPr="00594EF1">
        <w:t xml:space="preserve">solution space guided by previous successful solutions that have been able to persist in the population through the generations. We implemented mutations as a swap of </w:t>
      </w:r>
    </w:p>
    <w:p w14:paraId="3008A316" w14:textId="18BAE026" w:rsidR="00F32DF1" w:rsidRDefault="00F32DF1" w:rsidP="00BB6764">
      <w:pPr>
        <w:spacing w:line="480" w:lineRule="auto"/>
      </w:pPr>
      <w:r w:rsidRPr="00594EF1">
        <w:t>adjoining spots in the spot path. The probability that a mutation would occur was 75 percent for every point to help ensure a more diverse set of solutions were explored in the solution space. This operation is shown in</w:t>
      </w:r>
      <w:r>
        <w:t xml:space="preserve"> </w:t>
      </w:r>
      <w:r>
        <w:fldChar w:fldCharType="begin"/>
      </w:r>
      <w:r>
        <w:instrText xml:space="preserve"> REF _Ref173155030 \h  \* MERGEFORMAT </w:instrText>
      </w:r>
      <w:r>
        <w:fldChar w:fldCharType="separate"/>
      </w:r>
      <w:r w:rsidR="00E4730A" w:rsidRPr="00DF7C87">
        <w:t xml:space="preserve">Figure </w:t>
      </w:r>
      <w:r w:rsidR="00E4730A">
        <w:rPr>
          <w:noProof/>
        </w:rPr>
        <w:t>10</w:t>
      </w:r>
      <w:r>
        <w:fldChar w:fldCharType="end"/>
      </w:r>
      <w:r w:rsidRPr="00594EF1">
        <w:t>. Multiple mutations are allowed for each specimen.</w:t>
      </w:r>
    </w:p>
    <w:p w14:paraId="56654108" w14:textId="77777777" w:rsidR="00F32DF1" w:rsidRDefault="00F32DF1" w:rsidP="00BB6764">
      <w:pPr>
        <w:spacing w:line="480" w:lineRule="auto"/>
      </w:pPr>
    </w:p>
    <w:p w14:paraId="057CB909" w14:textId="6401D21E" w:rsidR="00F32DF1" w:rsidRPr="00A32182" w:rsidRDefault="00F32DF1" w:rsidP="002B72A1">
      <w:pPr>
        <w:spacing w:line="480" w:lineRule="auto"/>
      </w:pPr>
      <w:r w:rsidRPr="00A32182">
        <w:t>The genetic algorithm is enumerated in</w:t>
      </w:r>
      <w:r w:rsidR="003B1A9C">
        <w:t xml:space="preserve"> </w:t>
      </w:r>
      <w:r w:rsidR="003B1A9C">
        <w:fldChar w:fldCharType="begin"/>
      </w:r>
      <w:r w:rsidR="003B1A9C">
        <w:instrText xml:space="preserve"> REF _Ref181006833 \h </w:instrText>
      </w:r>
      <w:r w:rsidR="003B1A9C">
        <w:fldChar w:fldCharType="separate"/>
      </w:r>
      <w:r w:rsidR="00E4730A" w:rsidRPr="00DF7C87">
        <w:t xml:space="preserve">Figure </w:t>
      </w:r>
      <w:r w:rsidR="00E4730A">
        <w:rPr>
          <w:noProof/>
        </w:rPr>
        <w:t>11</w:t>
      </w:r>
      <w:r w:rsidR="003B1A9C">
        <w:fldChar w:fldCharType="end"/>
      </w:r>
      <w:r w:rsidRPr="00A32182">
        <w:t xml:space="preserve">. Our implementation of the algorithm has three distinct groups within the population that are each treated slightly differently. Out of the entire population, </w:t>
      </w:r>
      <w:r w:rsidRPr="009612FF">
        <w:rPr>
          <w:i/>
          <w:iCs/>
        </w:rPr>
        <w:t>S</w:t>
      </w:r>
      <w:r w:rsidRPr="00A32182">
        <w:t xml:space="preserve"> of size </w:t>
      </w:r>
      <w:r w:rsidRPr="009612FF">
        <w:rPr>
          <w:i/>
          <w:iCs/>
        </w:rPr>
        <w:t>N</w:t>
      </w:r>
      <w:r w:rsidRPr="00A32182">
        <w:t xml:space="preserve">, the least fit half are eliminated and not allowed to contribute to generating new solutions; the most fit half are allowed to propagate. Additionally, this implementation has </w:t>
      </w:r>
      <w:r w:rsidRPr="009612FF">
        <w:rPr>
          <w:i/>
          <w:iCs/>
        </w:rPr>
        <w:t>E</w:t>
      </w:r>
      <w:r w:rsidRPr="00A32182">
        <w:t xml:space="preserve"> specimens, the elites, that are the most fit individuals within a generation. They remain unchanged through the crossover and mutation phases to ensure that the overall best solutions do not get worse over time. For this implementation to work the size of </w:t>
      </w:r>
      <w:r w:rsidRPr="009612FF">
        <w:rPr>
          <w:i/>
          <w:iCs/>
        </w:rPr>
        <w:t>E</w:t>
      </w:r>
      <w:r w:rsidRPr="00A32182">
        <w:t xml:space="preserve"> must be less than </w:t>
      </w:r>
      <w:r w:rsidRPr="009612FF">
        <w:rPr>
          <w:i/>
          <w:iCs/>
        </w:rPr>
        <w:t>N/2</w:t>
      </w:r>
      <w:r w:rsidRPr="00A32182">
        <w:t xml:space="preserve">. Also, in the genetic algorithm </w:t>
      </w:r>
      <w:r w:rsidRPr="009612FF">
        <w:rPr>
          <w:i/>
          <w:iCs/>
        </w:rPr>
        <w:t>G</w:t>
      </w:r>
      <w:r w:rsidRPr="00A32182">
        <w:t xml:space="preserve"> is the number of generations to run, </w:t>
      </w:r>
      <w:r w:rsidRPr="009612FF">
        <w:rPr>
          <w:i/>
          <w:iCs/>
        </w:rPr>
        <w:t>s</w:t>
      </w:r>
      <w:r w:rsidRPr="00A32182">
        <w:t xml:space="preserve"> is a single specimen in </w:t>
      </w:r>
      <w:r w:rsidRPr="009612FF">
        <w:rPr>
          <w:i/>
          <w:iCs/>
        </w:rPr>
        <w:t>S</w:t>
      </w:r>
      <w:r w:rsidRPr="00A32182">
        <w:t xml:space="preserve">, </w:t>
      </w:r>
      <w:r w:rsidRPr="00A13E20">
        <w:rPr>
          <w:i/>
          <w:iCs/>
        </w:rPr>
        <w:t>F</w:t>
      </w:r>
      <w:r w:rsidRPr="00A13E20">
        <w:rPr>
          <w:i/>
          <w:iCs/>
          <w:vertAlign w:val="subscript"/>
        </w:rPr>
        <w:t>tot</w:t>
      </w:r>
      <w:r w:rsidRPr="00A13E20">
        <w:rPr>
          <w:i/>
          <w:iCs/>
        </w:rPr>
        <w:t>(s)</w:t>
      </w:r>
      <w:r w:rsidRPr="00A32182">
        <w:t xml:space="preserve"> is the fitness score for </w:t>
      </w:r>
      <w:r w:rsidRPr="00A13E20">
        <w:rPr>
          <w:i/>
          <w:iCs/>
        </w:rPr>
        <w:t>s</w:t>
      </w:r>
      <w:r w:rsidRPr="00A32182">
        <w:t xml:space="preserve">, </w:t>
      </w:r>
      <w:r w:rsidRPr="00A13E20">
        <w:rPr>
          <w:i/>
          <w:iCs/>
        </w:rPr>
        <w:t>F</w:t>
      </w:r>
      <w:r w:rsidRPr="00A13E20">
        <w:rPr>
          <w:i/>
          <w:iCs/>
          <w:vertAlign w:val="subscript"/>
        </w:rPr>
        <w:t>sim</w:t>
      </w:r>
      <w:r w:rsidRPr="00A13E20">
        <w:rPr>
          <w:i/>
          <w:iCs/>
        </w:rPr>
        <w:t>(s)</w:t>
      </w:r>
      <w:r w:rsidRPr="00A32182">
        <w:t xml:space="preserve"> is the fitness for </w:t>
      </w:r>
      <w:r w:rsidRPr="00A13E20">
        <w:rPr>
          <w:i/>
          <w:iCs/>
        </w:rPr>
        <w:t>s</w:t>
      </w:r>
      <w:r w:rsidRPr="00A32182">
        <w:t xml:space="preserve"> evaluated from the simulation, and </w:t>
      </w:r>
      <w:r w:rsidRPr="00A13E20">
        <w:rPr>
          <w:i/>
          <w:iCs/>
        </w:rPr>
        <w:t>F</w:t>
      </w:r>
      <w:r w:rsidRPr="00A13E20">
        <w:rPr>
          <w:i/>
          <w:iCs/>
          <w:vertAlign w:val="subscript"/>
        </w:rPr>
        <w:t>heu</w:t>
      </w:r>
      <w:r w:rsidRPr="00A13E20">
        <w:rPr>
          <w:i/>
          <w:iCs/>
        </w:rPr>
        <w:t>(s)</w:t>
      </w:r>
      <w:r w:rsidRPr="00A32182">
        <w:t xml:space="preserve"> is the fitness for </w:t>
      </w:r>
      <w:r w:rsidRPr="00470D76">
        <w:rPr>
          <w:i/>
          <w:iCs/>
        </w:rPr>
        <w:t>s</w:t>
      </w:r>
      <w:r w:rsidRPr="00A32182">
        <w:t xml:space="preserve"> evaluated from a heuristic. For this work we use a population size, </w:t>
      </w:r>
      <w:r w:rsidRPr="00470D76">
        <w:rPr>
          <w:i/>
          <w:iCs/>
        </w:rPr>
        <w:t>N</w:t>
      </w:r>
      <w:r w:rsidRPr="00A32182">
        <w:t xml:space="preserve">, of 119, the number of generations, </w:t>
      </w:r>
      <w:r w:rsidRPr="00470D76">
        <w:rPr>
          <w:i/>
          <w:iCs/>
        </w:rPr>
        <w:t>G</w:t>
      </w:r>
      <w:r w:rsidRPr="00A32182">
        <w:t xml:space="preserve">, was 250, and the elite size, </w:t>
      </w:r>
      <w:r w:rsidRPr="00470D76">
        <w:rPr>
          <w:i/>
          <w:iCs/>
        </w:rPr>
        <w:t>E</w:t>
      </w:r>
      <w:r w:rsidRPr="00A32182">
        <w:t>, was 5.</w:t>
      </w:r>
    </w:p>
    <w:p w14:paraId="2FC2C66D" w14:textId="77777777" w:rsidR="00BB6764" w:rsidRDefault="00BB6764" w:rsidP="002B72A1">
      <w:pPr>
        <w:spacing w:line="480" w:lineRule="auto"/>
      </w:pPr>
    </w:p>
    <w:p w14:paraId="6EA53888" w14:textId="4F775348" w:rsidR="00F32DF1" w:rsidRDefault="00F32DF1" w:rsidP="002B72A1">
      <w:pPr>
        <w:pStyle w:val="Heading3"/>
        <w:spacing w:before="0" w:after="0" w:line="480" w:lineRule="auto"/>
        <w:rPr>
          <w:szCs w:val="24"/>
        </w:rPr>
      </w:pPr>
      <w:bookmarkStart w:id="78" w:name="_Toc182400418"/>
      <w:bookmarkStart w:id="79" w:name="_Toc182505035"/>
      <w:r w:rsidRPr="00B272A1">
        <w:rPr>
          <w:szCs w:val="24"/>
        </w:rPr>
        <w:t>Concurrent Greedy Line Search</w:t>
      </w:r>
      <w:bookmarkEnd w:id="78"/>
      <w:bookmarkEnd w:id="79"/>
    </w:p>
    <w:p w14:paraId="0CA0C8F4" w14:textId="77777777" w:rsidR="00BB6764" w:rsidRDefault="00F32DF1" w:rsidP="002B72A1">
      <w:pPr>
        <w:spacing w:line="480" w:lineRule="auto"/>
      </w:pPr>
      <w:r w:rsidRPr="00B32B21">
        <w:t xml:space="preserve">Raghavan </w:t>
      </w:r>
      <w:r>
        <w:t>et al.</w:t>
      </w:r>
      <w:r>
        <w:fldChar w:fldCharType="begin" w:fldLock="1"/>
      </w:r>
      <w:r>
        <w:instrText>ADDIN CSL_CITATION {"citationItems":[{"id":"ITEM-1","itemData":{"DOI":"10.1016/j.actamat.2016.03.063","ISSN":"13596454","abstract":"The fabrication of 3-D parts from CAD models by additive manufacturing (AM) is a disruptive technology that is transforming the metal manufacturing industry. The correlation between solidification microstructure and mechanical properties has been well understood in the casting and welding processes over the years. This paper focuses on extending these principles to additive manufacturing to understand the transient phenomena of repeated melting and solidification during electron beam powder melting process to achieve site-specific microstructure control within a fabricated component. In this paper, we have developed a novel melt scan strategy for electron beam melting of nickel-base superalloy (Inconel 718) and also analyzed 3-D heat transfer conditions using a parallel numerical solidification code (Truchas) developed at Los Alamos National Laboratory. The spatial and temporal variations of temperature gradient (G) and growth velocity (R) at the liquid-solid interface of the melt pool were calculated as a function of electron beam parameters. By manipulating the relative number of voxels that lie in the columnar or equiaxed region, the crystallographic texture of the components can be controlled to an extent. The analysis of the parameters provided optimum processing conditions that will result in columnar to equiaxed transition (CET) during the solidification. The results from the numerical simulations were validated by experimental processing and characterization thereby proving the potential of additive manufacturing process to achieve site-specific crystallographic texture control within a fabricated component.","author":[{"dropping-particle":"","family":"Raghavan","given":"Narendran","non-dropping-particle":"","parse-names":false,"suffix":""},{"dropping-particle":"","family":"Dehoff","given":"Ryan R.","non-dropping-particle":"","parse-names":false,"suffix":""},{"dropping-particle":"","family":"Pannala","given":"Sreekanth","non-dropping-particle":"","parse-names":false,"suffix":""},{"dropping-particle":"","family":"Simunovic","given":"Srdjan","non-dropping-particle":"","parse-names":false,"suffix":""},{"dropping-particle":"","family":"Kirka","given":"Michael","non-dropping-particle":"","parse-names":false,"suffix":""},{"dropping-particle":"","family":"Turner","given":"John","non-dropping-particle":"","parse-names":false,"suffix":""},{"dropping-particle":"","family":"Carlson","given":"Neil","non-dropping-particle":"","parse-names":false,"suffix":""},{"dropping-particle":"","family":"Babu","given":"S. S.","non-dropping-particle":"","parse-names":false,"suffix":""}],"container-title":"Acta Materialia","id":"ITEM-1","issued":{"date-parts":[["2016"]]},"note":"Takeaways\n- Models can be used to predict certain properties for given processing parameters before builds to circumvent trial-and-error\n- New &amp;quot;Dehoff fill&amp;quot; infill that can produce columnar and equiaxed\n- Experimental confirmation that higher spot time \\propto higher equiaxed fraction\n- Beam ON time is the second most impactful &amp;quot;knob&amp;quot; for columnar-to-equiaxed transition\n- Local preheat is most important and is basis for GA heuristic\n\nFurther Research\nC. K€orner, H. Helmer, A. Bauereiß, R.F. Singer, Tailoring the grain structure of IN718 during selective electron beam melting, MATEC Web Conf. 14 (2014) 08001.","page":"303-314","publisher":"Elsevier Ltd","title":"Numerical modeling of heat-transfer and the influence of process parameters on tailoring the grain morphology of IN718 in electron beam additive manufacturing","type":"article-journal","volume":"112"},"uris":["http://www.mendeley.com/documents/?uuid=9c69b35b-4e71-49af-8025-509b237481a6"]}],"mendeley":{"formattedCitation":"[55]","plainTextFormattedCitation":"[55]","previouslyFormattedCitation":"[55]"},"properties":{"noteIndex":0},"schema":"https://github.com/citation-style-language/schema/raw/master/csl-citation.json"}</w:instrText>
      </w:r>
      <w:r>
        <w:fldChar w:fldCharType="separate"/>
      </w:r>
      <w:r w:rsidRPr="00911141">
        <w:rPr>
          <w:noProof/>
        </w:rPr>
        <w:t>[55]</w:t>
      </w:r>
      <w:r>
        <w:fldChar w:fldCharType="end"/>
      </w:r>
      <w:r>
        <w:t xml:space="preserve"> </w:t>
      </w:r>
      <w:r w:rsidRPr="00B32B21">
        <w:t xml:space="preserve">also experimentally shows that spot time is the second most important parameter for controlling microstructure. Additionally, they experimentally demonstrate the relationship between dwell time and microstructure texture. Namely, </w:t>
      </w:r>
    </w:p>
    <w:p w14:paraId="7BDD3D4A" w14:textId="77777777" w:rsidR="002B5382" w:rsidRDefault="00F32DF1" w:rsidP="0035466A">
      <w:pPr>
        <w:spacing w:line="480" w:lineRule="auto"/>
      </w:pPr>
      <w:r w:rsidRPr="00B32B21">
        <w:t>longer spot times tend to induce more equiaxed grain growth; whereas shorter spot times yield more columnar grains. Thus</w:t>
      </w:r>
      <w:r w:rsidR="002C3AD8">
        <w:t>,</w:t>
      </w:r>
      <w:r w:rsidRPr="00B32B21">
        <w:t xml:space="preserve"> the aim of this optimization is to find an appropriate </w:t>
      </w:r>
    </w:p>
    <w:p w14:paraId="5740AB5C" w14:textId="77777777" w:rsidR="002B5382" w:rsidRDefault="002B5382" w:rsidP="002B5382">
      <w:r>
        <w:rPr>
          <w:noProof/>
        </w:rPr>
        <w:drawing>
          <wp:inline distT="0" distB="0" distL="0" distR="0" wp14:anchorId="6DA0B19A" wp14:editId="48CA51A3">
            <wp:extent cx="5486400" cy="1196340"/>
            <wp:effectExtent l="0" t="0" r="0" b="0"/>
            <wp:docPr id="276582335" name="Picture 2" descr="A screen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303880" name="Picture 2" descr="A screenshot of a computer game&#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486400" cy="1196340"/>
                    </a:xfrm>
                    <a:prstGeom prst="rect">
                      <a:avLst/>
                    </a:prstGeom>
                  </pic:spPr>
                </pic:pic>
              </a:graphicData>
            </a:graphic>
          </wp:inline>
        </w:drawing>
      </w:r>
    </w:p>
    <w:p w14:paraId="66FAD25E" w14:textId="0522EA02" w:rsidR="002B5382" w:rsidRDefault="002B5382" w:rsidP="002B5382">
      <w:pPr>
        <w:pStyle w:val="Caption"/>
      </w:pPr>
      <w:bookmarkStart w:id="80" w:name="_Ref173155030"/>
      <w:bookmarkStart w:id="81" w:name="_Toc182400488"/>
      <w:bookmarkStart w:id="82" w:name="_Toc182505105"/>
      <w:r w:rsidRPr="00DF7C87">
        <w:t xml:space="preserve">Figure </w:t>
      </w:r>
      <w:r>
        <w:fldChar w:fldCharType="begin"/>
      </w:r>
      <w:r>
        <w:instrText xml:space="preserve"> SEQ Figure \* ARABIC </w:instrText>
      </w:r>
      <w:r>
        <w:fldChar w:fldCharType="separate"/>
      </w:r>
      <w:r w:rsidR="00E4730A">
        <w:rPr>
          <w:noProof/>
        </w:rPr>
        <w:t>10</w:t>
      </w:r>
      <w:r>
        <w:rPr>
          <w:noProof/>
        </w:rPr>
        <w:fldChar w:fldCharType="end"/>
      </w:r>
      <w:bookmarkEnd w:id="80"/>
      <w:r w:rsidRPr="00DF7C87">
        <w:t xml:space="preserve">. </w:t>
      </w:r>
      <w:r>
        <w:t>Mutation scheme for spot path order in genetic algorithm.</w:t>
      </w:r>
      <w:bookmarkEnd w:id="81"/>
      <w:bookmarkEnd w:id="82"/>
    </w:p>
    <w:p w14:paraId="3F655A35" w14:textId="77777777" w:rsidR="002B5382" w:rsidRDefault="002B5382" w:rsidP="002B5382"/>
    <w:p w14:paraId="2E4278F9" w14:textId="77777777" w:rsidR="002B5382" w:rsidRDefault="002B5382" w:rsidP="002B5382"/>
    <w:p w14:paraId="4727BA81" w14:textId="77777777" w:rsidR="002B5382" w:rsidRPr="00DE5A46" w:rsidRDefault="002B5382" w:rsidP="002B5382">
      <w:r>
        <w:rPr>
          <w:noProof/>
        </w:rPr>
        <w:drawing>
          <wp:inline distT="0" distB="0" distL="0" distR="0" wp14:anchorId="14AABB40" wp14:editId="74DE4257">
            <wp:extent cx="5486400" cy="4655820"/>
            <wp:effectExtent l="0" t="0" r="0" b="5080"/>
            <wp:docPr id="2068164117" name="Picture 1"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595513" name="Picture 1" descr="A picture containing table&#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86400" cy="4655820"/>
                    </a:xfrm>
                    <a:prstGeom prst="rect">
                      <a:avLst/>
                    </a:prstGeom>
                  </pic:spPr>
                </pic:pic>
              </a:graphicData>
            </a:graphic>
          </wp:inline>
        </w:drawing>
      </w:r>
    </w:p>
    <w:p w14:paraId="5A2ABCBB" w14:textId="46942C07" w:rsidR="002B5382" w:rsidRPr="00C0024D" w:rsidRDefault="002B5382" w:rsidP="002B5382">
      <w:pPr>
        <w:pStyle w:val="Caption"/>
      </w:pPr>
      <w:bookmarkStart w:id="83" w:name="_Ref181006833"/>
      <w:bookmarkStart w:id="84" w:name="_Toc182400489"/>
      <w:bookmarkStart w:id="85" w:name="_Toc182505106"/>
      <w:r w:rsidRPr="00DF7C87">
        <w:t xml:space="preserve">Figure </w:t>
      </w:r>
      <w:r>
        <w:fldChar w:fldCharType="begin"/>
      </w:r>
      <w:r>
        <w:instrText xml:space="preserve"> SEQ Figure \* ARABIC </w:instrText>
      </w:r>
      <w:r>
        <w:fldChar w:fldCharType="separate"/>
      </w:r>
      <w:r w:rsidR="00E4730A">
        <w:rPr>
          <w:noProof/>
        </w:rPr>
        <w:t>11</w:t>
      </w:r>
      <w:r>
        <w:rPr>
          <w:noProof/>
        </w:rPr>
        <w:fldChar w:fldCharType="end"/>
      </w:r>
      <w:bookmarkEnd w:id="83"/>
      <w:r w:rsidRPr="00DF7C87">
        <w:t xml:space="preserve">. </w:t>
      </w:r>
      <w:r>
        <w:t>Genetic algorithm.</w:t>
      </w:r>
      <w:bookmarkEnd w:id="84"/>
      <w:bookmarkEnd w:id="85"/>
    </w:p>
    <w:p w14:paraId="349731EB" w14:textId="77777777" w:rsidR="002B5382" w:rsidRPr="00B32B21" w:rsidRDefault="002B5382" w:rsidP="002B5382"/>
    <w:p w14:paraId="2762D200" w14:textId="77777777" w:rsidR="002B5382" w:rsidRDefault="002B5382" w:rsidP="002B5382"/>
    <w:p w14:paraId="151F045F" w14:textId="77777777" w:rsidR="002B5382" w:rsidRDefault="002B5382" w:rsidP="002B5382"/>
    <w:p w14:paraId="61F77718" w14:textId="77777777" w:rsidR="002B5382" w:rsidRDefault="002B5382" w:rsidP="002B5382">
      <w:pPr>
        <w:rPr>
          <w:b/>
          <w:bCs/>
          <w:i/>
        </w:rPr>
      </w:pPr>
      <w:r>
        <w:br w:type="page"/>
      </w:r>
    </w:p>
    <w:p w14:paraId="7688A0B3" w14:textId="71853C90" w:rsidR="00F32DF1" w:rsidRDefault="00F32DF1" w:rsidP="0035466A">
      <w:pPr>
        <w:spacing w:line="480" w:lineRule="auto"/>
      </w:pPr>
      <w:r w:rsidRPr="00B32B21">
        <w:t>spot time for each individual point that will produce the desired overall microstructure regions as an aggregate.</w:t>
      </w:r>
    </w:p>
    <w:p w14:paraId="002BA12D" w14:textId="77777777" w:rsidR="00511A44" w:rsidRDefault="00511A44" w:rsidP="0035466A">
      <w:pPr>
        <w:spacing w:line="480" w:lineRule="auto"/>
      </w:pPr>
    </w:p>
    <w:p w14:paraId="1361D300" w14:textId="2DF3CEB4" w:rsidR="00511A44" w:rsidRPr="00B32B21" w:rsidRDefault="00511A44" w:rsidP="0035466A">
      <w:pPr>
        <w:spacing w:line="480" w:lineRule="auto"/>
      </w:pPr>
      <w:r w:rsidRPr="00B32B21">
        <w:t>However, in the EB</w:t>
      </w:r>
      <w:r w:rsidR="00581DBE">
        <w:t>-PBF</w:t>
      </w:r>
      <w:r w:rsidRPr="00B32B21">
        <w:t xml:space="preserve"> process setting the spot time or dwell time for individual spots is not possible. Only a single global spot time may be set as a parameter. The beam will deposit energy at every point for this fixed amount of time. Therefore, in order to tailor spot times for individual points we developed a method where a single small global spot time was set. Then, the spot time for a single point may be changed by including it multiple times in immediate succession in the path. In practice this leads to the heat source dwelling on the point for a longer duration – an integer multiple of the global base spot time.</w:t>
      </w:r>
    </w:p>
    <w:p w14:paraId="2AE8632B" w14:textId="77777777" w:rsidR="00511A44" w:rsidRPr="00B32B21" w:rsidRDefault="00511A44" w:rsidP="0035466A">
      <w:pPr>
        <w:spacing w:line="480" w:lineRule="auto"/>
      </w:pPr>
    </w:p>
    <w:p w14:paraId="0E629A4F" w14:textId="59640BBA" w:rsidR="0035466A" w:rsidRDefault="00511A44" w:rsidP="0035466A">
      <w:pPr>
        <w:spacing w:line="480" w:lineRule="auto"/>
      </w:pPr>
      <w:r w:rsidRPr="00B32B21">
        <w:t>The optimization task then becomes determining, for a given spot order, how many times to print each point in immediate succession in order to yield the global desired microstructure. For this task a global base spot time of 0.05 ms was chosen, and we constrained the number of times a point could be printed between 2 and 10. This yielded a discrete range of possible spot times between 0.1 and 0.5 ms with 0.05 ms increments, shown in</w:t>
      </w:r>
      <w:r>
        <w:t xml:space="preserve"> </w:t>
      </w:r>
      <w:r>
        <w:fldChar w:fldCharType="begin"/>
      </w:r>
      <w:r>
        <w:instrText xml:space="preserve"> REF _Ref173155408 \h  \* MERGEFORMAT </w:instrText>
      </w:r>
      <w:r>
        <w:fldChar w:fldCharType="separate"/>
      </w:r>
      <w:r w:rsidR="00E4730A" w:rsidRPr="00DF7C87">
        <w:t xml:space="preserve">Figure </w:t>
      </w:r>
      <w:r w:rsidR="00E4730A">
        <w:rPr>
          <w:noProof/>
        </w:rPr>
        <w:t>12</w:t>
      </w:r>
      <w:r>
        <w:fldChar w:fldCharType="end"/>
      </w:r>
      <w:r>
        <w:t xml:space="preserve"> and </w:t>
      </w:r>
      <w:r>
        <w:fldChar w:fldCharType="begin"/>
      </w:r>
      <w:r>
        <w:instrText xml:space="preserve"> REF _Ref173155432 \h  \* MERGEFORMAT </w:instrText>
      </w:r>
      <w:r>
        <w:fldChar w:fldCharType="separate"/>
      </w:r>
      <w:r w:rsidR="00E4730A" w:rsidRPr="00DF7C87">
        <w:t xml:space="preserve">Figure </w:t>
      </w:r>
      <w:r w:rsidR="00E4730A">
        <w:t>13</w:t>
      </w:r>
      <w:r>
        <w:fldChar w:fldCharType="end"/>
      </w:r>
      <w:r w:rsidRPr="00B32B21">
        <w:t xml:space="preserve">. Dictating upper and lower bounds for the multipliers is necessary because it ensures that the optimization can not push the values indefinitely to zero and positive infinity which is not physically possible for the machine to achieve. </w:t>
      </w:r>
    </w:p>
    <w:p w14:paraId="310FDF41" w14:textId="77777777" w:rsidR="008D2ECB" w:rsidRDefault="008D2ECB">
      <w:r>
        <w:br w:type="page"/>
      </w:r>
    </w:p>
    <w:p w14:paraId="4E242CD0" w14:textId="77777777" w:rsidR="0035466A" w:rsidRDefault="00683DC8" w:rsidP="0035466A">
      <w:r>
        <w:rPr>
          <w:noProof/>
        </w:rPr>
        <w:drawing>
          <wp:inline distT="0" distB="0" distL="0" distR="0" wp14:anchorId="2DAEC722" wp14:editId="251A20B8">
            <wp:extent cx="5486400" cy="4114800"/>
            <wp:effectExtent l="0" t="0" r="0" b="0"/>
            <wp:docPr id="1851914371" name="Picture 176218252" descr="A graph with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914371" name="Picture 176218252" descr="A graph with a blue lin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5CD7F3B0" w14:textId="6EFF769E" w:rsidR="0035466A" w:rsidRDefault="0035466A" w:rsidP="0035466A">
      <w:pPr>
        <w:pStyle w:val="Caption"/>
      </w:pPr>
      <w:bookmarkStart w:id="86" w:name="_Ref173155408"/>
      <w:bookmarkStart w:id="87" w:name="_Toc182400490"/>
      <w:bookmarkStart w:id="88" w:name="_Toc182505107"/>
      <w:r w:rsidRPr="00DF7C87">
        <w:t xml:space="preserve">Figure </w:t>
      </w:r>
      <w:r>
        <w:fldChar w:fldCharType="begin"/>
      </w:r>
      <w:r>
        <w:instrText xml:space="preserve"> SEQ Figure \* ARABIC </w:instrText>
      </w:r>
      <w:r>
        <w:fldChar w:fldCharType="separate"/>
      </w:r>
      <w:r w:rsidR="00E4730A">
        <w:rPr>
          <w:noProof/>
        </w:rPr>
        <w:t>12</w:t>
      </w:r>
      <w:r>
        <w:rPr>
          <w:noProof/>
        </w:rPr>
        <w:fldChar w:fldCharType="end"/>
      </w:r>
      <w:bookmarkEnd w:id="86"/>
      <w:r w:rsidRPr="00DF7C87">
        <w:t xml:space="preserve">. </w:t>
      </w:r>
      <w:r w:rsidRPr="00060FBB">
        <w:t>Idealized relationship between spot time and equiaxed fraction.</w:t>
      </w:r>
      <w:bookmarkEnd w:id="87"/>
      <w:bookmarkEnd w:id="88"/>
    </w:p>
    <w:p w14:paraId="63AC95C1" w14:textId="77777777" w:rsidR="0035466A" w:rsidRDefault="0035466A" w:rsidP="0035466A"/>
    <w:p w14:paraId="6EF9FFC0" w14:textId="77777777" w:rsidR="0035466A" w:rsidRDefault="0035466A" w:rsidP="0035466A"/>
    <w:p w14:paraId="07D56582" w14:textId="77777777" w:rsidR="0035466A" w:rsidRDefault="00683DC8" w:rsidP="0035466A">
      <w:r>
        <w:rPr>
          <w:noProof/>
        </w:rPr>
        <w:drawing>
          <wp:inline distT="0" distB="0" distL="0" distR="0" wp14:anchorId="7666039D" wp14:editId="42A596E5">
            <wp:extent cx="5486400" cy="4114800"/>
            <wp:effectExtent l="0" t="0" r="0" b="0"/>
            <wp:docPr id="246794121" name="Picture 4" descr="A graph of a single spot loss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319762" name="Picture 4" descr="A graph of a single spot loss function&#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20A3F057" w14:textId="2DED56A9" w:rsidR="0035466A" w:rsidRDefault="0035466A" w:rsidP="0035466A">
      <w:pPr>
        <w:pStyle w:val="Caption"/>
      </w:pPr>
      <w:bookmarkStart w:id="89" w:name="_Ref173155432"/>
      <w:bookmarkStart w:id="90" w:name="_Toc182400491"/>
      <w:bookmarkStart w:id="91" w:name="_Toc182505108"/>
      <w:r w:rsidRPr="00DF7C87">
        <w:t xml:space="preserve">Figure </w:t>
      </w:r>
      <w:r>
        <w:fldChar w:fldCharType="begin"/>
      </w:r>
      <w:r>
        <w:instrText xml:space="preserve"> SEQ Figure \* ARABIC </w:instrText>
      </w:r>
      <w:r>
        <w:fldChar w:fldCharType="separate"/>
      </w:r>
      <w:r w:rsidR="00E4730A">
        <w:rPr>
          <w:noProof/>
        </w:rPr>
        <w:t>13</w:t>
      </w:r>
      <w:r>
        <w:rPr>
          <w:noProof/>
        </w:rPr>
        <w:fldChar w:fldCharType="end"/>
      </w:r>
      <w:bookmarkEnd w:id="89"/>
      <w:r w:rsidRPr="00DF7C87">
        <w:t xml:space="preserve">. </w:t>
      </w:r>
      <w:r w:rsidRPr="00996973">
        <w:t>Idealized loss function for points in the two different regions.</w:t>
      </w:r>
      <w:bookmarkEnd w:id="90"/>
      <w:bookmarkEnd w:id="91"/>
    </w:p>
    <w:p w14:paraId="4C47F15A" w14:textId="77777777" w:rsidR="0035466A" w:rsidRDefault="0035466A" w:rsidP="0035466A">
      <w:pPr>
        <w:rPr>
          <w:b/>
          <w:bCs/>
        </w:rPr>
      </w:pPr>
    </w:p>
    <w:p w14:paraId="7F02E8ED" w14:textId="77777777" w:rsidR="0035466A" w:rsidRDefault="0035466A" w:rsidP="0035466A">
      <w:r>
        <w:br w:type="page"/>
      </w:r>
    </w:p>
    <w:p w14:paraId="30313CFE" w14:textId="77C68397" w:rsidR="00511A44" w:rsidRPr="00B32B21" w:rsidRDefault="00511A44" w:rsidP="0035466A">
      <w:pPr>
        <w:spacing w:line="480" w:lineRule="auto"/>
      </w:pPr>
      <w:r w:rsidRPr="00B32B21">
        <w:t xml:space="preserve">Additionally, these bounds keep the simulations within the same regime as those explored by Raghavan </w:t>
      </w:r>
      <w:r>
        <w:t>et al.</w:t>
      </w:r>
      <w:r>
        <w:fldChar w:fldCharType="begin" w:fldLock="1"/>
      </w:r>
      <w:r>
        <w:instrText>ADDIN CSL_CITATION {"citationItems":[{"id":"ITEM-1","itemData":{"DOI":"10.1016/j.actamat.2016.03.063","ISSN":"13596454","abstract":"The fabrication of 3-D parts from CAD models by additive manufacturing (AM) is a disruptive technology that is transforming the metal manufacturing industry. The correlation between solidification microstructure and mechanical properties has been well understood in the casting and welding processes over the years. This paper focuses on extending these principles to additive manufacturing to understand the transient phenomena of repeated melting and solidification during electron beam powder melting process to achieve site-specific microstructure control within a fabricated component. In this paper, we have developed a novel melt scan strategy for electron beam melting of nickel-base superalloy (Inconel 718) and also analyzed 3-D heat transfer conditions using a parallel numerical solidification code (Truchas) developed at Los Alamos National Laboratory. The spatial and temporal variations of temperature gradient (G) and growth velocity (R) at the liquid-solid interface of the melt pool were calculated as a function of electron beam parameters. By manipulating the relative number of voxels that lie in the columnar or equiaxed region, the crystallographic texture of the components can be controlled to an extent. The analysis of the parameters provided optimum processing conditions that will result in columnar to equiaxed transition (CET) during the solidification. The results from the numerical simulations were validated by experimental processing and characterization thereby proving the potential of additive manufacturing process to achieve site-specific crystallographic texture control within a fabricated component.","author":[{"dropping-particle":"","family":"Raghavan","given":"Narendran","non-dropping-particle":"","parse-names":false,"suffix":""},{"dropping-particle":"","family":"Dehoff","given":"Ryan R.","non-dropping-particle":"","parse-names":false,"suffix":""},{"dropping-particle":"","family":"Pannala","given":"Sreekanth","non-dropping-particle":"","parse-names":false,"suffix":""},{"dropping-particle":"","family":"Simunovic","given":"Srdjan","non-dropping-particle":"","parse-names":false,"suffix":""},{"dropping-particle":"","family":"Kirka","given":"Michael","non-dropping-particle":"","parse-names":false,"suffix":""},{"dropping-particle":"","family":"Turner","given":"John","non-dropping-particle":"","parse-names":false,"suffix":""},{"dropping-particle":"","family":"Carlson","given":"Neil","non-dropping-particle":"","parse-names":false,"suffix":""},{"dropping-particle":"","family":"Babu","given":"S. S.","non-dropping-particle":"","parse-names":false,"suffix":""}],"container-title":"Acta Materialia","id":"ITEM-1","issued":{"date-parts":[["2016"]]},"note":"Takeaways\n- Models can be used to predict certain properties for given processing parameters before builds to circumvent trial-and-error\n- New &amp;quot;Dehoff fill&amp;quot; infill that can produce columnar and equiaxed\n- Experimental confirmation that higher spot time \\propto higher equiaxed fraction\n- Beam ON time is the second most impactful &amp;quot;knob&amp;quot; for columnar-to-equiaxed transition\n- Local preheat is most important and is basis for GA heuristic\n\nFurther Research\nC. K€orner, H. Helmer, A. Bauereiß, R.F. Singer, Tailoring the grain structure of IN718 during selective electron beam melting, MATEC Web Conf. 14 (2014) 08001.","page":"303-314","publisher":"Elsevier Ltd","title":"Numerical modeling of heat-transfer and the influence of process parameters on tailoring the grain morphology of IN718 in electron beam additive manufacturing","type":"article-journal","volume":"112"},"uris":["http://www.mendeley.com/documents/?uuid=9c69b35b-4e71-49af-8025-509b237481a6"]}],"mendeley":{"formattedCitation":"[55]","plainTextFormattedCitation":"[55]","previouslyFormattedCitation":"[55]"},"properties":{"noteIndex":0},"schema":"https://github.com/citation-style-language/schema/raw/master/csl-citation.json"}</w:instrText>
      </w:r>
      <w:r>
        <w:fldChar w:fldCharType="separate"/>
      </w:r>
      <w:r w:rsidRPr="0052698C">
        <w:rPr>
          <w:noProof/>
        </w:rPr>
        <w:t>[55]</w:t>
      </w:r>
      <w:r>
        <w:fldChar w:fldCharType="end"/>
      </w:r>
      <w:r w:rsidRPr="00B32B21">
        <w:t>. In this regime we can assume a strict monotonic relationship between spot time and equiaxed fraction.</w:t>
      </w:r>
    </w:p>
    <w:p w14:paraId="6BFDA3FA" w14:textId="77777777" w:rsidR="00511A44" w:rsidRPr="00B32B21" w:rsidRDefault="00511A44" w:rsidP="0035466A">
      <w:pPr>
        <w:spacing w:line="480" w:lineRule="auto"/>
      </w:pPr>
    </w:p>
    <w:p w14:paraId="5B6BF665" w14:textId="77777777" w:rsidR="003B1A9C" w:rsidRDefault="00511A44" w:rsidP="0035466A">
      <w:pPr>
        <w:spacing w:line="480" w:lineRule="auto"/>
      </w:pPr>
      <w:r w:rsidRPr="00B32B21">
        <w:t xml:space="preserve">To this end we employed a concurrent greedy line search, and we adopted an important simplification in order to make the optimization easier. During the update phase of the algorithm we disregard the interactions that occur between points. This simplification allows us to increase or decrease the multiplier for every point concurrently during each iteration of the algorithm. This is in contrast to an algorithm that would rerun the simulation with any change to any multiplier of a point in the scan path. So, for a given iteration of the algorithm, the predicted microstructure from the model is evaluated for each point, and it is determined whether to print that point a greater or lesser number of times in succession for the next iteration of the algorithm. Hence the optimization is concurrent and greedy because the points are updated simultaneously without regard to how neighboring points are changing in that iteration. Only after updating all of the multipliers do we rerun the simulation in order to get feedback regarding how changing the various multipliers affects the microstructure in the various regions of the component. Again, we assume that the relationship between spot time and microstructure for a single </w:t>
      </w:r>
    </w:p>
    <w:p w14:paraId="7C88A780" w14:textId="2B4E9016" w:rsidR="00511A44" w:rsidRDefault="00511A44" w:rsidP="0035466A">
      <w:pPr>
        <w:spacing w:line="480" w:lineRule="auto"/>
      </w:pPr>
      <w:r w:rsidRPr="00B32B21">
        <w:t xml:space="preserve">point is strictly monotonic based on the empirical evidence gathered in </w:t>
      </w:r>
      <w:r>
        <w:fldChar w:fldCharType="begin" w:fldLock="1"/>
      </w:r>
      <w:r>
        <w:instrText>ADDIN CSL_CITATION {"citationItems":[{"id":"ITEM-1","itemData":{"DOI":"10.1016/j.actamat.2016.03.063","ISSN":"13596454","abstract":"The fabrication of 3-D parts from CAD models by additive manufacturing (AM) is a disruptive technology that is transforming the metal manufacturing industry. The correlation between solidification microstructure and mechanical properties has been well understood in the casting and welding processes over the years. This paper focuses on extending these principles to additive manufacturing to understand the transient phenomena of repeated melting and solidification during electron beam powder melting process to achieve site-specific microstructure control within a fabricated component. In this paper, we have developed a novel melt scan strategy for electron beam melting of nickel-base superalloy (Inconel 718) and also analyzed 3-D heat transfer conditions using a parallel numerical solidification code (Truchas) developed at Los Alamos National Laboratory. The spatial and temporal variations of temperature gradient (G) and growth velocity (R) at the liquid-solid interface of the melt pool were calculated as a function of electron beam parameters. By manipulating the relative number of voxels that lie in the columnar or equiaxed region, the crystallographic texture of the components can be controlled to an extent. The analysis of the parameters provided optimum processing conditions that will result in columnar to equiaxed transition (CET) during the solidification. The results from the numerical simulations were validated by experimental processing and characterization thereby proving the potential of additive manufacturing process to achieve site-specific crystallographic texture control within a fabricated component.","author":[{"dropping-particle":"","family":"Raghavan","given":"Narendran","non-dropping-particle":"","parse-names":false,"suffix":""},{"dropping-particle":"","family":"Dehoff","given":"Ryan R.","non-dropping-particle":"","parse-names":false,"suffix":""},{"dropping-particle":"","family":"Pannala","given":"Sreekanth","non-dropping-particle":"","parse-names":false,"suffix":""},{"dropping-particle":"","family":"Simunovic","given":"Srdjan","non-dropping-particle":"","parse-names":false,"suffix":""},{"dropping-particle":"","family":"Kirka","given":"Michael","non-dropping-particle":"","parse-names":false,"suffix":""},{"dropping-particle":"","family":"Turner","given":"John","non-dropping-particle":"","parse-names":false,"suffix":""},{"dropping-particle":"","family":"Carlson","given":"Neil","non-dropping-particle":"","parse-names":false,"suffix":""},{"dropping-particle":"","family":"Babu","given":"S. S.","non-dropping-particle":"","parse-names":false,"suffix":""}],"container-title":"Acta Materialia","id":"ITEM-1","issued":{"date-parts":[["2016"]]},"note":"Takeaways\n- Models can be used to predict certain properties for given processing parameters before builds to circumvent trial-and-error\n- New &amp;quot;Dehoff fill&amp;quot; infill that can produce columnar and equiaxed\n- Experimental confirmation that higher spot time \\propto higher equiaxed fraction\n- Beam ON time is the second most impactful &amp;quot;knob&amp;quot; for columnar-to-equiaxed transition\n- Local preheat is most important and is basis for GA heuristic\n\nFurther Research\nC. K€orner, H. Helmer, A. Bauereiß, R.F. Singer, Tailoring the grain structure of IN718 during selective electron beam melting, MATEC Web Conf. 14 (2014) 08001.","page":"303-314","publisher":"Elsevier Ltd","title":"Numerical modeling of heat-transfer and the influence of process parameters on tailoring the grain morphology of IN718 in electron beam additive manufacturing","type":"article-journal","volume":"112"},"uris":["http://www.mendeley.com/documents/?uuid=9c69b35b-4e71-49af-8025-509b237481a6"]}],"mendeley":{"formattedCitation":"[55]","plainTextFormattedCitation":"[55]","previouslyFormattedCitation":"[55]"},"properties":{"noteIndex":0},"schema":"https://github.com/citation-style-language/schema/raw/master/csl-citation.json"}</w:instrText>
      </w:r>
      <w:r>
        <w:fldChar w:fldCharType="separate"/>
      </w:r>
      <w:r w:rsidRPr="007F0BE7">
        <w:rPr>
          <w:noProof/>
        </w:rPr>
        <w:t>[55]</w:t>
      </w:r>
      <w:r>
        <w:fldChar w:fldCharType="end"/>
      </w:r>
      <w:r w:rsidRPr="00B32B21">
        <w:t>, and this assumed relationship for our set of experiments is shown in</w:t>
      </w:r>
      <w:r>
        <w:t xml:space="preserve"> </w:t>
      </w:r>
      <w:r>
        <w:fldChar w:fldCharType="begin"/>
      </w:r>
      <w:r>
        <w:instrText xml:space="preserve"> REF _Ref173155408 \h  \* MERGEFORMAT </w:instrText>
      </w:r>
      <w:r>
        <w:fldChar w:fldCharType="separate"/>
      </w:r>
      <w:r w:rsidR="00E4730A" w:rsidRPr="00DF7C87">
        <w:t xml:space="preserve">Figure </w:t>
      </w:r>
      <w:r w:rsidR="00E4730A">
        <w:rPr>
          <w:noProof/>
        </w:rPr>
        <w:t>12</w:t>
      </w:r>
      <w:r>
        <w:fldChar w:fldCharType="end"/>
      </w:r>
      <w:r w:rsidRPr="00B32B21">
        <w:t>.</w:t>
      </w:r>
    </w:p>
    <w:p w14:paraId="4250336F" w14:textId="77777777" w:rsidR="00511A44" w:rsidRDefault="00511A44" w:rsidP="0035466A">
      <w:pPr>
        <w:spacing w:line="480" w:lineRule="auto"/>
      </w:pPr>
    </w:p>
    <w:p w14:paraId="19D2051D" w14:textId="0A3DF763" w:rsidR="00511A44" w:rsidRDefault="00511A44" w:rsidP="0035466A">
      <w:pPr>
        <w:spacing w:line="480" w:lineRule="auto"/>
      </w:pPr>
      <w:r w:rsidRPr="009211F7">
        <w:t xml:space="preserve">Typically, optimizations require calculating the error between predicted and desired results and deriving a gradient in order to update the parameters. Yet while the magnitude of the gradient is not known for our update rule, the direction of the gradient is known for both regions of microstructure if the relationship is assumed to be strictly monotonic. As a result, </w:t>
      </w:r>
      <w:r>
        <w:fldChar w:fldCharType="begin"/>
      </w:r>
      <w:r>
        <w:instrText xml:space="preserve"> REF _Ref173155432 \h  \* MERGEFORMAT </w:instrText>
      </w:r>
      <w:r>
        <w:fldChar w:fldCharType="separate"/>
      </w:r>
      <w:r w:rsidR="00E4730A" w:rsidRPr="00DF7C87">
        <w:t xml:space="preserve">Figure </w:t>
      </w:r>
      <w:r w:rsidR="00E4730A">
        <w:t>13</w:t>
      </w:r>
      <w:r>
        <w:fldChar w:fldCharType="end"/>
      </w:r>
      <w:r w:rsidRPr="009211F7">
        <w:t xml:space="preserve"> shows how the error or loss for points in the equiaxed microstructure region would decrease with increasing spot time and how error for points in the columnar microstructure region decreases with decreasing spot time. We can derive a simple loss shown in</w:t>
      </w:r>
      <w:r w:rsidR="000572BF">
        <w:t xml:space="preserve"> </w:t>
      </w:r>
      <w:r w:rsidR="000572BF">
        <w:fldChar w:fldCharType="begin"/>
      </w:r>
      <w:r w:rsidR="000572BF">
        <w:instrText xml:space="preserve"> REF _Ref181106943 \h </w:instrText>
      </w:r>
      <w:r w:rsidR="000572BF">
        <w:fldChar w:fldCharType="separate"/>
      </w:r>
      <w:r w:rsidR="00E4730A" w:rsidRPr="001A4E8E">
        <w:t xml:space="preserve">Equation </w:t>
      </w:r>
      <w:r w:rsidR="00E4730A">
        <w:rPr>
          <w:noProof/>
        </w:rPr>
        <w:t>13</w:t>
      </w:r>
      <w:r w:rsidR="000572BF">
        <w:fldChar w:fldCharType="end"/>
      </w:r>
      <w:r w:rsidR="000572BF">
        <w:t xml:space="preserve"> </w:t>
      </w:r>
      <w:r w:rsidRPr="009211F7">
        <w:t>which will provide the direction of the update. Since the domain is discreet, the update simply entails increasing or decreasing the multiplier for a single point by one in whichever direction is indicated by the sign of the loss. This update rule, and the entire algorithm is shown in</w:t>
      </w:r>
      <w:r w:rsidR="00E74A30">
        <w:t xml:space="preserve"> </w:t>
      </w:r>
      <w:r w:rsidR="00E74A30">
        <w:fldChar w:fldCharType="begin"/>
      </w:r>
      <w:r w:rsidR="00E74A30">
        <w:instrText xml:space="preserve"> REF _Ref181007016 \h </w:instrText>
      </w:r>
      <w:r w:rsidR="00E74A30">
        <w:fldChar w:fldCharType="separate"/>
      </w:r>
      <w:r w:rsidR="00E4730A" w:rsidRPr="00DF7C87">
        <w:t xml:space="preserve">Figure </w:t>
      </w:r>
      <w:r w:rsidR="00E4730A">
        <w:rPr>
          <w:noProof/>
        </w:rPr>
        <w:t>14</w:t>
      </w:r>
      <w:r w:rsidR="00E74A30">
        <w:fldChar w:fldCharType="end"/>
      </w:r>
      <w:r w:rsidRPr="009211F7">
        <w:t>.</w:t>
      </w:r>
    </w:p>
    <w:p w14:paraId="291AF092" w14:textId="77777777" w:rsidR="00511A44" w:rsidRDefault="00511A44" w:rsidP="0035466A">
      <w:pPr>
        <w:spacing w:line="480" w:lineRule="auto"/>
      </w:pPr>
    </w:p>
    <w:p w14:paraId="098BCC03" w14:textId="5FB10CA9" w:rsidR="00511A44" w:rsidRPr="001A4E8E" w:rsidRDefault="00511A44" w:rsidP="0035466A">
      <w:pPr>
        <w:pStyle w:val="Caption"/>
        <w:spacing w:before="0" w:after="0" w:line="480" w:lineRule="auto"/>
      </w:pPr>
      <w:bookmarkStart w:id="92" w:name="_Ref181106943"/>
      <w:r w:rsidRPr="001A4E8E">
        <w:t xml:space="preserve">Equation </w:t>
      </w:r>
      <w:r w:rsidR="00722391">
        <w:fldChar w:fldCharType="begin"/>
      </w:r>
      <w:r w:rsidR="00722391">
        <w:instrText xml:space="preserve"> SEQ Equation \* ARABIC </w:instrText>
      </w:r>
      <w:r w:rsidR="00722391">
        <w:fldChar w:fldCharType="separate"/>
      </w:r>
      <w:r w:rsidR="00E4730A">
        <w:rPr>
          <w:noProof/>
        </w:rPr>
        <w:t>13</w:t>
      </w:r>
      <w:r w:rsidR="00722391">
        <w:rPr>
          <w:noProof/>
        </w:rPr>
        <w:fldChar w:fldCharType="end"/>
      </w:r>
      <w:bookmarkEnd w:id="92"/>
      <w:r w:rsidRPr="001A4E8E">
        <w:t>.</w:t>
      </w:r>
    </w:p>
    <w:p w14:paraId="531E40B1" w14:textId="77777777" w:rsidR="00511A44" w:rsidRPr="0096534E" w:rsidRDefault="00511A44" w:rsidP="0035466A">
      <w:pPr>
        <w:spacing w:line="480" w:lineRule="auto"/>
      </w:pPr>
      <m:oMathPara>
        <m:oMath>
          <m:r>
            <m:rPr>
              <m:sty m:val="p"/>
            </m:rPr>
            <w:rPr>
              <w:rFonts w:ascii="Cambria Math" w:hAnsi="Cambria Math"/>
            </w:rPr>
            <m:t>Erro</m:t>
          </m:r>
          <m:sSub>
            <m:sSubPr>
              <m:ctrlPr>
                <w:rPr>
                  <w:rFonts w:ascii="Cambria Math" w:hAnsi="Cambria Math"/>
                </w:rPr>
              </m:ctrlPr>
            </m:sSubPr>
            <m:e>
              <m:r>
                <m:rPr>
                  <m:sty m:val="p"/>
                </m:rPr>
                <w:rPr>
                  <w:rFonts w:ascii="Cambria Math" w:hAnsi="Cambria Math"/>
                </w:rPr>
                <m:t>r</m:t>
              </m:r>
            </m:e>
            <m:sub>
              <m:r>
                <m:rPr>
                  <m:sty m:val="p"/>
                </m:rPr>
                <w:rPr>
                  <w:rFonts w:ascii="Cambria Math" w:hAnsi="Cambria Math"/>
                </w:rPr>
                <m:t>p</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ϕ</m:t>
              </m:r>
            </m:e>
            <m:sub>
              <m:r>
                <m:rPr>
                  <m:sty m:val="p"/>
                </m:rPr>
                <w:rPr>
                  <w:rFonts w:ascii="Cambria Math" w:hAnsi="Cambria Math"/>
                </w:rPr>
                <m:t>target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ϕ</m:t>
              </m:r>
            </m:e>
            <m:sub>
              <m:r>
                <m:rPr>
                  <m:sty m:val="p"/>
                </m:rPr>
                <w:rPr>
                  <w:rFonts w:ascii="Cambria Math" w:hAnsi="Cambria Math"/>
                </w:rPr>
                <m:t>p</m:t>
              </m:r>
            </m:sub>
          </m:sSub>
        </m:oMath>
      </m:oMathPara>
    </w:p>
    <w:p w14:paraId="4AA4A995" w14:textId="77777777" w:rsidR="00511A44" w:rsidRDefault="00511A44" w:rsidP="0035466A">
      <w:pPr>
        <w:spacing w:line="480" w:lineRule="auto"/>
      </w:pPr>
    </w:p>
    <w:p w14:paraId="73BFAED0" w14:textId="4499A49C" w:rsidR="006F741A" w:rsidRDefault="00511A44" w:rsidP="0035466A">
      <w:pPr>
        <w:spacing w:line="480" w:lineRule="auto"/>
      </w:pPr>
      <w:r w:rsidRPr="00F7352C">
        <w:t xml:space="preserve">For each experiment we employed the same initial set of candidate points that filled a 15x10 mm rectangle - shown in </w:t>
      </w:r>
      <w:r>
        <w:fldChar w:fldCharType="begin"/>
      </w:r>
      <w:r>
        <w:instrText xml:space="preserve"> REF _Ref173158787 \h  \* MERGEFORMAT </w:instrText>
      </w:r>
      <w:r>
        <w:fldChar w:fldCharType="separate"/>
      </w:r>
      <w:r w:rsidR="00E4730A" w:rsidRPr="00DF7C87">
        <w:t xml:space="preserve">Figure </w:t>
      </w:r>
      <w:r w:rsidR="00E4730A">
        <w:rPr>
          <w:noProof/>
        </w:rPr>
        <w:t>15</w:t>
      </w:r>
      <w:r>
        <w:fldChar w:fldCharType="end"/>
      </w:r>
      <w:r w:rsidRPr="00F7352C">
        <w:t xml:space="preserve">. The points were laid out on a hexagonal grid with 200 micron spacing between each point. Each solution also began with a spot order that was a random ordering of these 4,559 points. We ran our optimization algorithms for </w:t>
      </w:r>
    </w:p>
    <w:p w14:paraId="3CAB89EA" w14:textId="0729FBFB" w:rsidR="00FF01F5" w:rsidRDefault="00511A44" w:rsidP="0035466A">
      <w:pPr>
        <w:spacing w:line="480" w:lineRule="auto"/>
      </w:pPr>
      <w:r w:rsidRPr="00F7352C">
        <w:t xml:space="preserve">two geometries each with two distinct regions of microstructure. </w:t>
      </w:r>
      <w:r>
        <w:fldChar w:fldCharType="begin"/>
      </w:r>
      <w:r>
        <w:instrText xml:space="preserve"> REF _Ref173158811 \h  \* MERGEFORMAT </w:instrText>
      </w:r>
      <w:r>
        <w:fldChar w:fldCharType="separate"/>
      </w:r>
      <w:r w:rsidR="00E4730A" w:rsidRPr="00524939">
        <w:t xml:space="preserve">Figure </w:t>
      </w:r>
      <w:r w:rsidR="00E4730A">
        <w:t>16</w:t>
      </w:r>
      <w:r>
        <w:fldChar w:fldCharType="end"/>
      </w:r>
      <w:r w:rsidRPr="00F7352C">
        <w:t xml:space="preserve"> shows these two geometries. The black regions indicate where columnar microstructure is desired; the white regions show where equiaxed is desired. With these two geometries we can see </w:t>
      </w:r>
    </w:p>
    <w:p w14:paraId="6DD8F4FC" w14:textId="4330249D" w:rsidR="00FF01F5" w:rsidRDefault="00683DC8" w:rsidP="00FF01F5">
      <w:r>
        <w:rPr>
          <w:noProof/>
        </w:rPr>
        <w:drawing>
          <wp:inline distT="0" distB="0" distL="0" distR="0" wp14:anchorId="0B04259C" wp14:editId="392395B5">
            <wp:extent cx="5486400" cy="1646555"/>
            <wp:effectExtent l="0" t="0" r="0" b="4445"/>
            <wp:docPr id="1645707477"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825404" name="Picture 2" descr="Text, letter&#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86400" cy="1646555"/>
                    </a:xfrm>
                    <a:prstGeom prst="rect">
                      <a:avLst/>
                    </a:prstGeom>
                  </pic:spPr>
                </pic:pic>
              </a:graphicData>
            </a:graphic>
          </wp:inline>
        </w:drawing>
      </w:r>
    </w:p>
    <w:p w14:paraId="373B6ABF" w14:textId="2C8B517F" w:rsidR="00FF01F5" w:rsidRDefault="00FF01F5" w:rsidP="00FF01F5">
      <w:pPr>
        <w:pStyle w:val="Caption"/>
      </w:pPr>
      <w:bookmarkStart w:id="93" w:name="_Ref181007016"/>
      <w:bookmarkStart w:id="94" w:name="_Toc182400492"/>
      <w:bookmarkStart w:id="95" w:name="_Toc182505109"/>
      <w:r w:rsidRPr="00DF7C87">
        <w:t xml:space="preserve">Figure </w:t>
      </w:r>
      <w:r>
        <w:fldChar w:fldCharType="begin"/>
      </w:r>
      <w:r>
        <w:instrText xml:space="preserve"> SEQ Figure \* ARABIC </w:instrText>
      </w:r>
      <w:r>
        <w:fldChar w:fldCharType="separate"/>
      </w:r>
      <w:r w:rsidR="00E4730A">
        <w:rPr>
          <w:noProof/>
        </w:rPr>
        <w:t>14</w:t>
      </w:r>
      <w:r>
        <w:rPr>
          <w:noProof/>
        </w:rPr>
        <w:fldChar w:fldCharType="end"/>
      </w:r>
      <w:bookmarkEnd w:id="93"/>
      <w:r w:rsidRPr="00DF7C87">
        <w:t xml:space="preserve">. </w:t>
      </w:r>
      <w:r>
        <w:t>Concurrent greedy line search.</w:t>
      </w:r>
      <w:bookmarkEnd w:id="94"/>
      <w:bookmarkEnd w:id="95"/>
    </w:p>
    <w:p w14:paraId="7D7AFD52" w14:textId="77777777" w:rsidR="00FF01F5" w:rsidRDefault="00FF01F5" w:rsidP="00FF01F5">
      <w:pPr>
        <w:pStyle w:val="Caption"/>
      </w:pPr>
    </w:p>
    <w:p w14:paraId="72552E1E" w14:textId="77777777" w:rsidR="00FF01F5" w:rsidRDefault="00FF01F5" w:rsidP="00FF01F5">
      <w:pPr>
        <w:pStyle w:val="Caption"/>
      </w:pPr>
    </w:p>
    <w:p w14:paraId="48D73480" w14:textId="28F969F0" w:rsidR="00FF01F5" w:rsidRDefault="00683DC8" w:rsidP="00FF01F5">
      <w:r>
        <w:rPr>
          <w:noProof/>
        </w:rPr>
        <w:drawing>
          <wp:inline distT="0" distB="0" distL="0" distR="0" wp14:anchorId="253317E6" wp14:editId="34288F8C">
            <wp:extent cx="5486400" cy="3513455"/>
            <wp:effectExtent l="0" t="0" r="0" b="4445"/>
            <wp:docPr id="72443625" name="Picture 5" descr="A screen shot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27804" name="Picture 5" descr="A screen shot of a screen&#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86400" cy="3513455"/>
                    </a:xfrm>
                    <a:prstGeom prst="rect">
                      <a:avLst/>
                    </a:prstGeom>
                  </pic:spPr>
                </pic:pic>
              </a:graphicData>
            </a:graphic>
          </wp:inline>
        </w:drawing>
      </w:r>
    </w:p>
    <w:p w14:paraId="0305F93B" w14:textId="3EBE08CA" w:rsidR="00FF01F5" w:rsidRDefault="00FF01F5" w:rsidP="00FF01F5">
      <w:pPr>
        <w:pStyle w:val="Caption"/>
      </w:pPr>
      <w:bookmarkStart w:id="96" w:name="_Ref173158787"/>
      <w:bookmarkStart w:id="97" w:name="_Toc182400493"/>
      <w:bookmarkStart w:id="98" w:name="_Toc182505110"/>
      <w:r w:rsidRPr="00DF7C87">
        <w:t xml:space="preserve">Figure </w:t>
      </w:r>
      <w:r>
        <w:fldChar w:fldCharType="begin"/>
      </w:r>
      <w:r>
        <w:instrText xml:space="preserve"> SEQ Figure \* ARABIC </w:instrText>
      </w:r>
      <w:r>
        <w:fldChar w:fldCharType="separate"/>
      </w:r>
      <w:r w:rsidR="00E4730A">
        <w:rPr>
          <w:noProof/>
        </w:rPr>
        <w:t>15</w:t>
      </w:r>
      <w:r>
        <w:rPr>
          <w:noProof/>
        </w:rPr>
        <w:fldChar w:fldCharType="end"/>
      </w:r>
      <w:bookmarkEnd w:id="96"/>
      <w:r w:rsidRPr="00DF7C87">
        <w:t xml:space="preserve">. </w:t>
      </w:r>
      <w:r w:rsidRPr="0084459A">
        <w:t>Grid of points to print. Changes to parameters of the scan path over these points will create different regions of microstructure.</w:t>
      </w:r>
      <w:bookmarkEnd w:id="97"/>
      <w:bookmarkEnd w:id="98"/>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683DC8" w14:paraId="44327138" w14:textId="77777777" w:rsidTr="00DB48F1">
        <w:tc>
          <w:tcPr>
            <w:tcW w:w="4315" w:type="dxa"/>
          </w:tcPr>
          <w:p w14:paraId="38C41556" w14:textId="77777777" w:rsidR="00683DC8" w:rsidRDefault="00683DC8" w:rsidP="00DB48F1">
            <w:pPr>
              <w:jc w:val="right"/>
            </w:pPr>
            <w:r>
              <w:rPr>
                <w:noProof/>
              </w:rPr>
              <w:drawing>
                <wp:inline distT="0" distB="0" distL="0" distR="0" wp14:anchorId="1317C228" wp14:editId="11803946">
                  <wp:extent cx="1905000" cy="1270000"/>
                  <wp:effectExtent l="12700" t="12700" r="12700" b="12700"/>
                  <wp:docPr id="2097941736" name="Picture 6" descr="A black and whit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82159" name="Picture 6" descr="A black and white rectangle&#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1905000" cy="1270000"/>
                          </a:xfrm>
                          <a:prstGeom prst="rect">
                            <a:avLst/>
                          </a:prstGeom>
                          <a:ln>
                            <a:solidFill>
                              <a:schemeClr val="accent1"/>
                            </a:solidFill>
                          </a:ln>
                        </pic:spPr>
                      </pic:pic>
                    </a:graphicData>
                  </a:graphic>
                </wp:inline>
              </w:drawing>
            </w:r>
          </w:p>
        </w:tc>
        <w:tc>
          <w:tcPr>
            <w:tcW w:w="4315" w:type="dxa"/>
          </w:tcPr>
          <w:p w14:paraId="5573528B" w14:textId="77777777" w:rsidR="00683DC8" w:rsidRDefault="00683DC8" w:rsidP="00DB48F1">
            <w:pPr>
              <w:jc w:val="both"/>
            </w:pPr>
            <w:r>
              <w:rPr>
                <w:noProof/>
              </w:rPr>
              <w:drawing>
                <wp:inline distT="0" distB="0" distL="0" distR="0" wp14:anchorId="7F21E381" wp14:editId="5221CB17">
                  <wp:extent cx="1905000" cy="1270000"/>
                  <wp:effectExtent l="12700" t="12700" r="12700" b="12700"/>
                  <wp:docPr id="1757721549" name="Picture 7" descr="A white leaf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45004" name="Picture 7" descr="A white leaf on a black background&#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1905000" cy="1270000"/>
                          </a:xfrm>
                          <a:prstGeom prst="rect">
                            <a:avLst/>
                          </a:prstGeom>
                          <a:ln>
                            <a:solidFill>
                              <a:schemeClr val="accent1"/>
                            </a:solidFill>
                          </a:ln>
                        </pic:spPr>
                      </pic:pic>
                    </a:graphicData>
                  </a:graphic>
                </wp:inline>
              </w:drawing>
            </w:r>
          </w:p>
        </w:tc>
      </w:tr>
      <w:tr w:rsidR="00683DC8" w14:paraId="16BD0205" w14:textId="77777777" w:rsidTr="00DB48F1">
        <w:tc>
          <w:tcPr>
            <w:tcW w:w="4315" w:type="dxa"/>
          </w:tcPr>
          <w:p w14:paraId="5E2E3933" w14:textId="77777777" w:rsidR="00683DC8" w:rsidRPr="00593C84" w:rsidRDefault="00683DC8" w:rsidP="00DB48F1">
            <w:pPr>
              <w:pStyle w:val="ListParagraph"/>
              <w:numPr>
                <w:ilvl w:val="0"/>
                <w:numId w:val="1"/>
              </w:numPr>
              <w:jc w:val="center"/>
            </w:pPr>
            <w:r>
              <w:t>50-50 geometry</w:t>
            </w:r>
          </w:p>
        </w:tc>
        <w:tc>
          <w:tcPr>
            <w:tcW w:w="4315" w:type="dxa"/>
          </w:tcPr>
          <w:p w14:paraId="2E553AC9" w14:textId="77777777" w:rsidR="00683DC8" w:rsidRPr="00593C84" w:rsidRDefault="00683DC8" w:rsidP="00DB48F1">
            <w:pPr>
              <w:pStyle w:val="ListParagraph"/>
              <w:numPr>
                <w:ilvl w:val="0"/>
                <w:numId w:val="1"/>
              </w:numPr>
              <w:jc w:val="both"/>
            </w:pPr>
            <w:r>
              <w:t>Oak leaf geometry</w:t>
            </w:r>
          </w:p>
        </w:tc>
      </w:tr>
    </w:tbl>
    <w:p w14:paraId="69885280" w14:textId="4CF3B362" w:rsidR="00D51EF2" w:rsidRPr="00524939" w:rsidRDefault="00D51EF2" w:rsidP="00D51EF2">
      <w:pPr>
        <w:pStyle w:val="Caption"/>
      </w:pPr>
      <w:bookmarkStart w:id="99" w:name="_Ref173158811"/>
      <w:bookmarkStart w:id="100" w:name="_Toc182400494"/>
      <w:bookmarkStart w:id="101" w:name="_Toc182505111"/>
      <w:r w:rsidRPr="00524939">
        <w:t xml:space="preserve">Figure </w:t>
      </w:r>
      <w:r>
        <w:fldChar w:fldCharType="begin"/>
      </w:r>
      <w:r>
        <w:instrText xml:space="preserve"> SEQ Figure \* ARABIC </w:instrText>
      </w:r>
      <w:r>
        <w:fldChar w:fldCharType="separate"/>
      </w:r>
      <w:r w:rsidR="00E4730A">
        <w:rPr>
          <w:noProof/>
        </w:rPr>
        <w:t>16</w:t>
      </w:r>
      <w:r>
        <w:rPr>
          <w:noProof/>
        </w:rPr>
        <w:fldChar w:fldCharType="end"/>
      </w:r>
      <w:bookmarkEnd w:id="99"/>
      <w:r w:rsidRPr="00524939">
        <w:t>. Intent for microstructure regions for the two experiments. Black will be columnar, and white will be equiaxed.</w:t>
      </w:r>
      <w:bookmarkEnd w:id="100"/>
      <w:bookmarkEnd w:id="101"/>
    </w:p>
    <w:p w14:paraId="2DD1D7BC" w14:textId="77777777" w:rsidR="00D51EF2" w:rsidRPr="00996973" w:rsidRDefault="00D51EF2" w:rsidP="00D51EF2"/>
    <w:p w14:paraId="664E1BF7" w14:textId="77777777" w:rsidR="00D51EF2" w:rsidRPr="009211F7" w:rsidRDefault="00D51EF2" w:rsidP="00D51EF2"/>
    <w:p w14:paraId="16950477" w14:textId="77777777" w:rsidR="00FF01F5" w:rsidRDefault="00FF01F5">
      <w:r>
        <w:br w:type="page"/>
      </w:r>
    </w:p>
    <w:p w14:paraId="35BBF5DA" w14:textId="3ECDCBC6" w:rsidR="00511A44" w:rsidRDefault="00511A44" w:rsidP="00845534">
      <w:pPr>
        <w:spacing w:line="480" w:lineRule="auto"/>
      </w:pPr>
      <w:r w:rsidRPr="00F7352C">
        <w:t xml:space="preserve">how well these optimization techniques work for different types of microstructure regions. For simulating the solutions we used the values enumerated in </w:t>
      </w:r>
      <w:r>
        <w:fldChar w:fldCharType="begin"/>
      </w:r>
      <w:r>
        <w:instrText xml:space="preserve"> REF _Ref173158833 \h  \* MERGEFORMAT </w:instrText>
      </w:r>
      <w:r>
        <w:fldChar w:fldCharType="separate"/>
      </w:r>
      <w:r w:rsidR="00E4730A" w:rsidRPr="00DF7C87">
        <w:t xml:space="preserve">Table </w:t>
      </w:r>
      <w:r w:rsidR="00E4730A">
        <w:rPr>
          <w:noProof/>
        </w:rPr>
        <w:t>4</w:t>
      </w:r>
      <w:r>
        <w:fldChar w:fldCharType="end"/>
      </w:r>
      <w:r w:rsidRPr="00F7352C">
        <w:t>.</w:t>
      </w:r>
      <w:r w:rsidR="00A70F35">
        <w:t xml:space="preserve"> </w:t>
      </w:r>
      <w:r w:rsidRPr="00F7352C">
        <w:t>Additionally, for the genetic algorithm a global spot time of 0.23 ms was chosen because it was observed to yield a reasonable mix of simulated equiaxed and columnar regions for the print area given a random path.</w:t>
      </w:r>
    </w:p>
    <w:p w14:paraId="06D388BC" w14:textId="77777777" w:rsidR="00511A44" w:rsidRDefault="00511A44" w:rsidP="00845534">
      <w:pPr>
        <w:spacing w:line="480" w:lineRule="auto"/>
      </w:pPr>
    </w:p>
    <w:p w14:paraId="0B7B5302" w14:textId="364D600C" w:rsidR="00511A44" w:rsidRPr="007642D2" w:rsidRDefault="00511A44" w:rsidP="007642D2">
      <w:pPr>
        <w:pStyle w:val="Heading2"/>
        <w:spacing w:before="0" w:after="0" w:line="480" w:lineRule="auto"/>
        <w:rPr>
          <w:sz w:val="24"/>
          <w:szCs w:val="24"/>
        </w:rPr>
      </w:pPr>
      <w:bookmarkStart w:id="102" w:name="_Ref173145574"/>
      <w:bookmarkStart w:id="103" w:name="_Toc182400419"/>
      <w:bookmarkStart w:id="104" w:name="_Toc182505036"/>
      <w:r w:rsidRPr="00D33201">
        <w:rPr>
          <w:sz w:val="24"/>
          <w:szCs w:val="24"/>
        </w:rPr>
        <w:t>Experiments and Results</w:t>
      </w:r>
      <w:bookmarkEnd w:id="102"/>
      <w:bookmarkEnd w:id="103"/>
      <w:bookmarkEnd w:id="104"/>
    </w:p>
    <w:p w14:paraId="152C2927" w14:textId="1046CD41" w:rsidR="00511A44" w:rsidRDefault="00511A44" w:rsidP="00845534">
      <w:pPr>
        <w:spacing w:line="480" w:lineRule="auto"/>
      </w:pPr>
      <w:bookmarkStart w:id="105" w:name="_Ref173155673"/>
      <w:r w:rsidRPr="00153CB8">
        <w:t xml:space="preserve">For each geometry we run three sets of optimizations: genetic algorithm alone, concurrent greedy line search alone, and concurrent greedy line search on the result of genetic algorithm. We refer to the third optimization as </w:t>
      </w:r>
      <w:r>
        <w:t>“</w:t>
      </w:r>
      <w:r w:rsidRPr="00153CB8">
        <w:t>hybrid</w:t>
      </w:r>
      <w:r>
        <w:t>”</w:t>
      </w:r>
      <w:r w:rsidRPr="00153CB8">
        <w:t>. Also, for comparison purposes we use mean absolute pixel error to report the quality of the different solutions calculated as</w:t>
      </w:r>
      <w:r>
        <w:t xml:space="preserve"> shown in </w:t>
      </w:r>
      <w:r>
        <w:fldChar w:fldCharType="begin"/>
      </w:r>
      <w:r>
        <w:instrText xml:space="preserve"> REF _Ref173159676 \h  \* MERGEFORMAT </w:instrText>
      </w:r>
      <w:r>
        <w:fldChar w:fldCharType="separate"/>
      </w:r>
      <w:r w:rsidR="00E4730A" w:rsidRPr="001A4E8E">
        <w:t xml:space="preserve">Equation </w:t>
      </w:r>
      <w:r w:rsidR="00E4730A">
        <w:rPr>
          <w:noProof/>
        </w:rPr>
        <w:t>14</w:t>
      </w:r>
      <w:r>
        <w:fldChar w:fldCharType="end"/>
      </w:r>
      <w:r>
        <w:t>.</w:t>
      </w:r>
    </w:p>
    <w:bookmarkEnd w:id="105"/>
    <w:p w14:paraId="5A338433" w14:textId="77777777" w:rsidR="00511A44" w:rsidRDefault="00511A44" w:rsidP="00D51EF2">
      <w:pPr>
        <w:spacing w:line="480" w:lineRule="auto"/>
      </w:pPr>
    </w:p>
    <w:p w14:paraId="056379DD" w14:textId="3CEE5FE9" w:rsidR="00511A44" w:rsidRDefault="00511A44" w:rsidP="00D51EF2">
      <w:pPr>
        <w:pStyle w:val="Caption"/>
        <w:spacing w:before="0" w:after="0" w:line="480" w:lineRule="auto"/>
      </w:pPr>
      <w:bookmarkStart w:id="106" w:name="_Ref173159676"/>
      <w:r w:rsidRPr="001A4E8E">
        <w:t xml:space="preserve">Equation </w:t>
      </w:r>
      <w:r w:rsidR="00722391">
        <w:fldChar w:fldCharType="begin"/>
      </w:r>
      <w:r w:rsidR="00722391">
        <w:instrText xml:space="preserve"> SEQ Equation \* ARABIC </w:instrText>
      </w:r>
      <w:r w:rsidR="00722391">
        <w:fldChar w:fldCharType="separate"/>
      </w:r>
      <w:r w:rsidR="00E4730A">
        <w:rPr>
          <w:noProof/>
        </w:rPr>
        <w:t>14</w:t>
      </w:r>
      <w:r w:rsidR="00722391">
        <w:rPr>
          <w:noProof/>
        </w:rPr>
        <w:fldChar w:fldCharType="end"/>
      </w:r>
      <w:bookmarkEnd w:id="106"/>
      <w:r w:rsidRPr="001A4E8E">
        <w:t>.</w:t>
      </w:r>
    </w:p>
    <w:p w14:paraId="5446C4E3" w14:textId="77777777" w:rsidR="00511A44" w:rsidRPr="00B43D45" w:rsidRDefault="00511A44" w:rsidP="00D51EF2">
      <w:pPr>
        <w:spacing w:line="480" w:lineRule="auto"/>
      </w:pPr>
      <m:oMathPara>
        <m:oMath>
          <m:r>
            <m:rPr>
              <m:sty m:val="p"/>
            </m:rPr>
            <w:rPr>
              <w:rFonts w:ascii="Cambria Math" w:hAnsi="Cambria Math"/>
            </w:rPr>
            <m:t>MAE=</m:t>
          </m:r>
          <m:f>
            <m:fPr>
              <m:ctrlPr>
                <w:rPr>
                  <w:rFonts w:ascii="Cambria Math" w:hAnsi="Cambria Math"/>
                </w:rPr>
              </m:ctrlPr>
            </m:fPr>
            <m:num>
              <m:nary>
                <m:naryPr>
                  <m:chr m:val="∑"/>
                  <m:limLoc m:val="undOvr"/>
                  <m:subHide m:val="1"/>
                  <m:ctrlPr>
                    <w:rPr>
                      <w:rFonts w:ascii="Cambria Math" w:hAnsi="Cambria Math"/>
                    </w:rPr>
                  </m:ctrlPr>
                </m:naryPr>
                <m:sub/>
                <m:sup>
                  <m:r>
                    <m:rPr>
                      <m:sty m:val="p"/>
                    </m:rPr>
                    <w:rPr>
                      <w:rFonts w:ascii="Cambria Math" w:hAnsi="Cambria Math"/>
                    </w:rPr>
                    <m:t>P</m:t>
                  </m:r>
                </m:sup>
                <m:e>
                  <m:d>
                    <m:dPr>
                      <m:begChr m:val="|"/>
                      <m:endChr m:val="|"/>
                      <m:ctrlPr>
                        <w:rPr>
                          <w:rFonts w:ascii="Cambria Math" w:hAnsi="Cambria Math"/>
                          <w:i/>
                        </w:rPr>
                      </m:ctrlPr>
                    </m:dPr>
                    <m:e>
                      <m:sSub>
                        <m:sSubPr>
                          <m:ctrlPr>
                            <w:rPr>
                              <w:rFonts w:ascii="Cambria Math" w:hAnsi="Cambria Math"/>
                            </w:rPr>
                          </m:ctrlPr>
                        </m:sSubPr>
                        <m:e>
                          <m:r>
                            <m:rPr>
                              <m:sty m:val="p"/>
                            </m:rPr>
                            <w:rPr>
                              <w:rFonts w:ascii="Cambria Math" w:hAnsi="Cambria Math"/>
                            </w:rPr>
                            <m:t>ϕ</m:t>
                          </m:r>
                        </m:e>
                        <m:sub>
                          <m:r>
                            <m:rPr>
                              <m:sty m:val="p"/>
                            </m:rPr>
                            <w:rPr>
                              <w:rFonts w:ascii="Cambria Math" w:hAnsi="Cambria Math"/>
                            </w:rPr>
                            <m:t>target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ϕ</m:t>
                          </m:r>
                        </m:e>
                        <m:sub>
                          <m:r>
                            <m:rPr>
                              <m:sty m:val="p"/>
                            </m:rPr>
                            <w:rPr>
                              <w:rFonts w:ascii="Cambria Math" w:hAnsi="Cambria Math"/>
                            </w:rPr>
                            <m:t>p</m:t>
                          </m:r>
                        </m:sub>
                      </m:sSub>
                    </m:e>
                  </m:d>
                </m:e>
              </m:nary>
            </m:num>
            <m:den>
              <m:r>
                <m:rPr>
                  <m:sty m:val="p"/>
                </m:rPr>
                <w:rPr>
                  <w:rFonts w:ascii="Cambria Math" w:hAnsi="Cambria Math"/>
                </w:rPr>
                <m:t>P</m:t>
              </m:r>
            </m:den>
          </m:f>
        </m:oMath>
      </m:oMathPara>
    </w:p>
    <w:p w14:paraId="17A7C82C" w14:textId="77777777" w:rsidR="00511A44" w:rsidRDefault="00511A44" w:rsidP="00D51EF2">
      <w:pPr>
        <w:spacing w:line="480" w:lineRule="auto"/>
      </w:pPr>
    </w:p>
    <w:p w14:paraId="1AB70D50" w14:textId="02DC9584" w:rsidR="00511A44" w:rsidRPr="00DF7C87" w:rsidRDefault="00511A44" w:rsidP="00D51EF2">
      <w:pPr>
        <w:pStyle w:val="Heading3"/>
        <w:spacing w:before="0" w:after="0" w:line="480" w:lineRule="auto"/>
        <w:rPr>
          <w:szCs w:val="24"/>
        </w:rPr>
      </w:pPr>
      <w:bookmarkStart w:id="107" w:name="_Toc182400420"/>
      <w:bookmarkStart w:id="108" w:name="_Toc182505037"/>
      <w:r>
        <w:rPr>
          <w:szCs w:val="24"/>
        </w:rPr>
        <w:t>50-50 Geometry</w:t>
      </w:r>
      <w:bookmarkEnd w:id="107"/>
      <w:bookmarkEnd w:id="108"/>
    </w:p>
    <w:p w14:paraId="02578189" w14:textId="3AD3473B" w:rsidR="00A70F35" w:rsidRDefault="00511A44" w:rsidP="00D51EF2">
      <w:pPr>
        <w:spacing w:line="480" w:lineRule="auto"/>
      </w:pPr>
      <w:r w:rsidRPr="00435864">
        <w:t xml:space="preserve">A 50-50 pattern, shown in </w:t>
      </w:r>
      <w:r>
        <w:fldChar w:fldCharType="begin"/>
      </w:r>
      <w:r>
        <w:instrText xml:space="preserve"> REF _Ref173158811 \h  \* MERGEFORMAT </w:instrText>
      </w:r>
      <w:r>
        <w:fldChar w:fldCharType="separate"/>
      </w:r>
      <w:r w:rsidR="00E4730A" w:rsidRPr="00524939">
        <w:t xml:space="preserve">Figure </w:t>
      </w:r>
      <w:r w:rsidR="00E4730A">
        <w:t>16</w:t>
      </w:r>
      <w:r>
        <w:fldChar w:fldCharType="end"/>
      </w:r>
      <w:r>
        <w:t>(a)</w:t>
      </w:r>
      <w:r w:rsidRPr="00435864">
        <w:t xml:space="preserve">, was chosen to simply test the ability of the methods to utilize modeled data and manipulate spot path parameters in order to optimize microstructure </w:t>
      </w:r>
      <w:r w:rsidR="00750557">
        <w:t>—</w:t>
      </w:r>
      <w:r w:rsidRPr="00435864">
        <w:t xml:space="preserve"> a proof of concept. This geometry is simple and has no complex boundary between the two different regions; however, it is difficult because the desired equiaxed region is not in the center of the part. The equiaxed region is off to the side of </w:t>
      </w:r>
    </w:p>
    <w:p w14:paraId="4A23466C" w14:textId="2CD5B38C" w:rsidR="00A70F35" w:rsidRPr="00DF7C87" w:rsidRDefault="00A70F35" w:rsidP="00A70F35">
      <w:pPr>
        <w:pStyle w:val="Caption"/>
      </w:pPr>
      <w:bookmarkStart w:id="109" w:name="_Ref173158833"/>
      <w:bookmarkStart w:id="110" w:name="_Toc182400465"/>
      <w:bookmarkStart w:id="111" w:name="_Toc182505082"/>
      <w:r w:rsidRPr="00DF7C87">
        <w:t xml:space="preserve">Table </w:t>
      </w:r>
      <w:r>
        <w:fldChar w:fldCharType="begin"/>
      </w:r>
      <w:r>
        <w:instrText xml:space="preserve"> SEQ Table \* ARABIC </w:instrText>
      </w:r>
      <w:r>
        <w:fldChar w:fldCharType="separate"/>
      </w:r>
      <w:r w:rsidR="00E4730A">
        <w:rPr>
          <w:noProof/>
        </w:rPr>
        <w:t>4</w:t>
      </w:r>
      <w:r>
        <w:rPr>
          <w:noProof/>
        </w:rPr>
        <w:fldChar w:fldCharType="end"/>
      </w:r>
      <w:bookmarkEnd w:id="109"/>
      <w:r w:rsidRPr="00DF7C87">
        <w:t xml:space="preserve">. </w:t>
      </w:r>
      <w:r>
        <w:t>Simulation parameters</w:t>
      </w:r>
      <w:r w:rsidRPr="00DF7C87">
        <w:t>.</w:t>
      </w:r>
      <w:bookmarkEnd w:id="110"/>
      <w:bookmarkEnd w:id="111"/>
    </w:p>
    <w:p w14:paraId="46518B3B" w14:textId="77777777" w:rsidR="00A70F35" w:rsidRPr="00DF7C87" w:rsidRDefault="00A70F35" w:rsidP="00A70F35"/>
    <w:tbl>
      <w:tblPr>
        <w:tblW w:w="8506" w:type="dxa"/>
        <w:tblLayout w:type="fixed"/>
        <w:tblCellMar>
          <w:left w:w="91" w:type="dxa"/>
          <w:right w:w="91" w:type="dxa"/>
        </w:tblCellMar>
        <w:tblLook w:val="0000" w:firstRow="0" w:lastRow="0" w:firstColumn="0" w:lastColumn="0" w:noHBand="0" w:noVBand="0"/>
      </w:tblPr>
      <w:tblGrid>
        <w:gridCol w:w="4320"/>
        <w:gridCol w:w="4186"/>
      </w:tblGrid>
      <w:tr w:rsidR="00A70F35" w:rsidRPr="00DF7C87" w14:paraId="5AA4AD84" w14:textId="77777777" w:rsidTr="00EE4825">
        <w:trPr>
          <w:cantSplit/>
        </w:trPr>
        <w:tc>
          <w:tcPr>
            <w:tcW w:w="4320" w:type="dxa"/>
            <w:tcBorders>
              <w:top w:val="single" w:sz="4" w:space="0" w:color="auto"/>
              <w:bottom w:val="single" w:sz="4" w:space="0" w:color="auto"/>
              <w:right w:val="single" w:sz="4" w:space="0" w:color="auto"/>
            </w:tcBorders>
          </w:tcPr>
          <w:p w14:paraId="415722C9" w14:textId="77777777" w:rsidR="00A70F35" w:rsidRPr="005C6C7C" w:rsidRDefault="00A70F35">
            <w:pPr>
              <w:jc w:val="center"/>
              <w:rPr>
                <w:b/>
              </w:rPr>
            </w:pPr>
            <w:r w:rsidRPr="005C6C7C">
              <w:rPr>
                <w:b/>
                <w:bCs/>
              </w:rPr>
              <w:t>Variable</w:t>
            </w:r>
          </w:p>
        </w:tc>
        <w:tc>
          <w:tcPr>
            <w:tcW w:w="4186" w:type="dxa"/>
            <w:tcBorders>
              <w:top w:val="single" w:sz="4" w:space="0" w:color="auto"/>
              <w:left w:val="single" w:sz="4" w:space="0" w:color="auto"/>
              <w:bottom w:val="single" w:sz="4" w:space="0" w:color="auto"/>
            </w:tcBorders>
          </w:tcPr>
          <w:p w14:paraId="46DE5661" w14:textId="77777777" w:rsidR="00A70F35" w:rsidRPr="005C6C7C" w:rsidRDefault="00A70F35">
            <w:pPr>
              <w:jc w:val="center"/>
              <w:rPr>
                <w:b/>
              </w:rPr>
            </w:pPr>
            <w:r w:rsidRPr="005C6C7C">
              <w:rPr>
                <w:b/>
                <w:bCs/>
              </w:rPr>
              <w:t>Value</w:t>
            </w:r>
          </w:p>
        </w:tc>
      </w:tr>
      <w:tr w:rsidR="00A70F35" w:rsidRPr="00DF7C87" w14:paraId="103402BA" w14:textId="77777777">
        <w:trPr>
          <w:cantSplit/>
        </w:trPr>
        <w:tc>
          <w:tcPr>
            <w:tcW w:w="4320" w:type="dxa"/>
            <w:tcBorders>
              <w:top w:val="single" w:sz="4" w:space="0" w:color="auto"/>
              <w:right w:val="single" w:sz="4" w:space="0" w:color="auto"/>
            </w:tcBorders>
          </w:tcPr>
          <w:p w14:paraId="7AA17877" w14:textId="77777777" w:rsidR="00A70F35" w:rsidRPr="00DF7C87" w:rsidRDefault="00A70F35">
            <w:pPr>
              <w:jc w:val="center"/>
            </w:pPr>
            <w:r>
              <w:t>Beam Size X</w:t>
            </w:r>
          </w:p>
        </w:tc>
        <w:tc>
          <w:tcPr>
            <w:tcW w:w="4186" w:type="dxa"/>
            <w:tcBorders>
              <w:top w:val="single" w:sz="4" w:space="0" w:color="auto"/>
              <w:left w:val="single" w:sz="4" w:space="0" w:color="auto"/>
            </w:tcBorders>
          </w:tcPr>
          <w:p w14:paraId="1F97736E" w14:textId="77777777" w:rsidR="00A70F35" w:rsidRPr="00DF7C87" w:rsidRDefault="00A70F35">
            <w:pPr>
              <w:jc w:val="center"/>
            </w:pPr>
            <w:r>
              <w:t>10 µm</w:t>
            </w:r>
          </w:p>
        </w:tc>
      </w:tr>
      <w:tr w:rsidR="00A70F35" w:rsidRPr="00DF7C87" w14:paraId="3AEBED0B" w14:textId="77777777">
        <w:trPr>
          <w:cantSplit/>
        </w:trPr>
        <w:tc>
          <w:tcPr>
            <w:tcW w:w="4320" w:type="dxa"/>
            <w:tcBorders>
              <w:right w:val="single" w:sz="4" w:space="0" w:color="auto"/>
            </w:tcBorders>
          </w:tcPr>
          <w:p w14:paraId="36596327" w14:textId="77777777" w:rsidR="00A70F35" w:rsidRDefault="00A70F35">
            <w:pPr>
              <w:jc w:val="center"/>
            </w:pPr>
            <w:r>
              <w:t>Beam Size Y</w:t>
            </w:r>
          </w:p>
        </w:tc>
        <w:tc>
          <w:tcPr>
            <w:tcW w:w="4186" w:type="dxa"/>
            <w:tcBorders>
              <w:left w:val="single" w:sz="4" w:space="0" w:color="auto"/>
            </w:tcBorders>
          </w:tcPr>
          <w:p w14:paraId="1E3D90E2" w14:textId="77777777" w:rsidR="00A70F35" w:rsidRDefault="00A70F35">
            <w:pPr>
              <w:jc w:val="center"/>
            </w:pPr>
            <w:r>
              <w:t>10 µm</w:t>
            </w:r>
          </w:p>
        </w:tc>
      </w:tr>
      <w:tr w:rsidR="00A70F35" w:rsidRPr="00DF7C87" w14:paraId="1A9C3284" w14:textId="77777777">
        <w:trPr>
          <w:cantSplit/>
        </w:trPr>
        <w:tc>
          <w:tcPr>
            <w:tcW w:w="4320" w:type="dxa"/>
            <w:tcBorders>
              <w:right w:val="single" w:sz="4" w:space="0" w:color="auto"/>
            </w:tcBorders>
          </w:tcPr>
          <w:p w14:paraId="07F188A8" w14:textId="77777777" w:rsidR="00A70F35" w:rsidRDefault="00A70F35">
            <w:pPr>
              <w:jc w:val="center"/>
            </w:pPr>
            <w:r>
              <w:t>Beam Size Z</w:t>
            </w:r>
          </w:p>
        </w:tc>
        <w:tc>
          <w:tcPr>
            <w:tcW w:w="4186" w:type="dxa"/>
            <w:tcBorders>
              <w:left w:val="single" w:sz="4" w:space="0" w:color="auto"/>
            </w:tcBorders>
          </w:tcPr>
          <w:p w14:paraId="58143759" w14:textId="77777777" w:rsidR="00A70F35" w:rsidRDefault="00A70F35">
            <w:pPr>
              <w:jc w:val="center"/>
            </w:pPr>
            <w:r>
              <w:t>100 µm</w:t>
            </w:r>
          </w:p>
        </w:tc>
      </w:tr>
      <w:tr w:rsidR="00A70F35" w:rsidRPr="00DF7C87" w14:paraId="456F2768" w14:textId="77777777">
        <w:trPr>
          <w:cantSplit/>
        </w:trPr>
        <w:tc>
          <w:tcPr>
            <w:tcW w:w="4320" w:type="dxa"/>
            <w:tcBorders>
              <w:right w:val="single" w:sz="4" w:space="0" w:color="auto"/>
            </w:tcBorders>
          </w:tcPr>
          <w:p w14:paraId="754ABBFB" w14:textId="77777777" w:rsidR="00A70F35" w:rsidRDefault="00A70F35">
            <w:pPr>
              <w:jc w:val="center"/>
            </w:pPr>
            <w:r>
              <w:t>Absorption Efficiency</w:t>
            </w:r>
          </w:p>
        </w:tc>
        <w:tc>
          <w:tcPr>
            <w:tcW w:w="4186" w:type="dxa"/>
            <w:tcBorders>
              <w:left w:val="single" w:sz="4" w:space="0" w:color="auto"/>
            </w:tcBorders>
          </w:tcPr>
          <w:p w14:paraId="4F1A77B5" w14:textId="77777777" w:rsidR="00A70F35" w:rsidRDefault="00A70F35">
            <w:pPr>
              <w:jc w:val="center"/>
            </w:pPr>
            <w:r>
              <w:t>80%</w:t>
            </w:r>
          </w:p>
        </w:tc>
      </w:tr>
      <w:tr w:rsidR="00A70F35" w:rsidRPr="00DF7C87" w14:paraId="4740DEE2" w14:textId="77777777">
        <w:trPr>
          <w:cantSplit/>
        </w:trPr>
        <w:tc>
          <w:tcPr>
            <w:tcW w:w="4320" w:type="dxa"/>
            <w:tcBorders>
              <w:right w:val="single" w:sz="4" w:space="0" w:color="auto"/>
            </w:tcBorders>
          </w:tcPr>
          <w:p w14:paraId="544793A7" w14:textId="77777777" w:rsidR="00A70F35" w:rsidRDefault="00A70F35">
            <w:pPr>
              <w:jc w:val="center"/>
            </w:pPr>
            <w:r>
              <w:t>Beam Power</w:t>
            </w:r>
          </w:p>
        </w:tc>
        <w:tc>
          <w:tcPr>
            <w:tcW w:w="4186" w:type="dxa"/>
            <w:tcBorders>
              <w:left w:val="single" w:sz="4" w:space="0" w:color="auto"/>
            </w:tcBorders>
          </w:tcPr>
          <w:p w14:paraId="58F84376" w14:textId="77777777" w:rsidR="00A70F35" w:rsidRDefault="00A70F35">
            <w:pPr>
              <w:jc w:val="center"/>
            </w:pPr>
            <w:r>
              <w:t>80 W</w:t>
            </w:r>
          </w:p>
        </w:tc>
      </w:tr>
      <w:tr w:rsidR="00A70F35" w:rsidRPr="00DF7C87" w14:paraId="231E8FE8" w14:textId="77777777" w:rsidTr="00EE4825">
        <w:trPr>
          <w:cantSplit/>
        </w:trPr>
        <w:tc>
          <w:tcPr>
            <w:tcW w:w="4320" w:type="dxa"/>
            <w:tcBorders>
              <w:right w:val="single" w:sz="4" w:space="0" w:color="auto"/>
            </w:tcBorders>
          </w:tcPr>
          <w:p w14:paraId="1EB355DA" w14:textId="77777777" w:rsidR="00A70F35" w:rsidRDefault="00A70F35">
            <w:pPr>
              <w:jc w:val="center"/>
            </w:pPr>
            <w:r>
              <w:t>Latent Heat</w:t>
            </w:r>
          </w:p>
        </w:tc>
        <w:tc>
          <w:tcPr>
            <w:tcW w:w="4186" w:type="dxa"/>
            <w:tcBorders>
              <w:left w:val="single" w:sz="4" w:space="0" w:color="auto"/>
            </w:tcBorders>
          </w:tcPr>
          <w:p w14:paraId="60F14630" w14:textId="77777777" w:rsidR="00A70F35" w:rsidRDefault="00A70F35">
            <w:pPr>
              <w:jc w:val="center"/>
            </w:pPr>
            <w:r>
              <w:t>On</w:t>
            </w:r>
          </w:p>
        </w:tc>
      </w:tr>
      <w:tr w:rsidR="00A70F35" w:rsidRPr="00DF7C87" w14:paraId="0210AF3A" w14:textId="77777777" w:rsidTr="00EE4825">
        <w:trPr>
          <w:cantSplit/>
        </w:trPr>
        <w:tc>
          <w:tcPr>
            <w:tcW w:w="4320" w:type="dxa"/>
            <w:tcBorders>
              <w:bottom w:val="single" w:sz="4" w:space="0" w:color="auto"/>
              <w:right w:val="single" w:sz="4" w:space="0" w:color="auto"/>
            </w:tcBorders>
          </w:tcPr>
          <w:p w14:paraId="66838368" w14:textId="77777777" w:rsidR="00A70F35" w:rsidRDefault="00A70F35">
            <w:pPr>
              <w:jc w:val="center"/>
            </w:pPr>
            <w:r>
              <w:t>Material Properties</w:t>
            </w:r>
          </w:p>
        </w:tc>
        <w:tc>
          <w:tcPr>
            <w:tcW w:w="4186" w:type="dxa"/>
            <w:tcBorders>
              <w:left w:val="single" w:sz="4" w:space="0" w:color="auto"/>
              <w:bottom w:val="single" w:sz="4" w:space="0" w:color="auto"/>
            </w:tcBorders>
          </w:tcPr>
          <w:p w14:paraId="5E551B99" w14:textId="77777777" w:rsidR="00A70F35" w:rsidRDefault="00A70F35">
            <w:pPr>
              <w:jc w:val="center"/>
            </w:pPr>
            <w:r>
              <w:t>Inconel 718</w:t>
            </w:r>
          </w:p>
        </w:tc>
      </w:tr>
    </w:tbl>
    <w:p w14:paraId="551EF419" w14:textId="77777777" w:rsidR="00A70F35" w:rsidRDefault="00A70F35" w:rsidP="00A70F35"/>
    <w:p w14:paraId="1F874D7C" w14:textId="77777777" w:rsidR="00A70F35" w:rsidRPr="00957DA3" w:rsidRDefault="00A70F35" w:rsidP="00A70F35">
      <w:r>
        <w:br w:type="page"/>
      </w:r>
    </w:p>
    <w:p w14:paraId="7B867AEB" w14:textId="1F1EA2DA" w:rsidR="00511A44" w:rsidRDefault="00511A44" w:rsidP="00F54898">
      <w:pPr>
        <w:spacing w:line="480" w:lineRule="auto"/>
      </w:pPr>
      <w:r w:rsidRPr="00435864">
        <w:t xml:space="preserve">the geometry where boundary conditions typically induce more columnar microstructure. </w:t>
      </w:r>
      <w:r>
        <w:fldChar w:fldCharType="begin"/>
      </w:r>
      <w:r>
        <w:instrText xml:space="preserve"> REF _Ref165450320 \h  \* MERGEFORMAT </w:instrText>
      </w:r>
      <w:r>
        <w:fldChar w:fldCharType="separate"/>
      </w:r>
      <w:r w:rsidR="00E4730A" w:rsidRPr="00524939">
        <w:t xml:space="preserve">Figure </w:t>
      </w:r>
      <w:r w:rsidR="00E4730A">
        <w:rPr>
          <w:noProof/>
        </w:rPr>
        <w:t>17</w:t>
      </w:r>
      <w:r>
        <w:fldChar w:fldCharType="end"/>
      </w:r>
      <w:r w:rsidRPr="00435864">
        <w:t xml:space="preserve"> shows the simulated results for the first and last iteration for each of the three optimizations, and </w:t>
      </w:r>
      <w:r>
        <w:fldChar w:fldCharType="begin"/>
      </w:r>
      <w:r>
        <w:instrText xml:space="preserve"> REF _Ref173159093 \h  \* MERGEFORMAT </w:instrText>
      </w:r>
      <w:r>
        <w:fldChar w:fldCharType="separate"/>
      </w:r>
      <w:r w:rsidR="00E4730A" w:rsidRPr="00DF7C87">
        <w:t xml:space="preserve">Table </w:t>
      </w:r>
      <w:r w:rsidR="00E4730A">
        <w:t>5</w:t>
      </w:r>
      <w:r>
        <w:fldChar w:fldCharType="end"/>
      </w:r>
      <w:r w:rsidRPr="00435864">
        <w:t xml:space="preserve"> enumerates the mean absolute pixel errors for the final solutions.</w:t>
      </w:r>
    </w:p>
    <w:p w14:paraId="712686CC" w14:textId="77777777" w:rsidR="00511A44" w:rsidRDefault="00511A44" w:rsidP="00F54898">
      <w:pPr>
        <w:spacing w:line="480" w:lineRule="auto"/>
      </w:pPr>
    </w:p>
    <w:p w14:paraId="6E0E4302" w14:textId="77777777" w:rsidR="00511A44" w:rsidRPr="00DF7C87" w:rsidRDefault="00511A44" w:rsidP="00F54898">
      <w:pPr>
        <w:pStyle w:val="Heading3"/>
        <w:spacing w:before="0" w:after="0" w:line="480" w:lineRule="auto"/>
        <w:rPr>
          <w:szCs w:val="24"/>
        </w:rPr>
      </w:pPr>
      <w:bookmarkStart w:id="112" w:name="_Toc182400421"/>
      <w:bookmarkStart w:id="113" w:name="_Toc182505038"/>
      <w:r>
        <w:rPr>
          <w:szCs w:val="24"/>
        </w:rPr>
        <w:t>Oak Leaf Geometry</w:t>
      </w:r>
      <w:bookmarkEnd w:id="112"/>
      <w:bookmarkEnd w:id="113"/>
    </w:p>
    <w:p w14:paraId="342D8A28" w14:textId="4B5A62D6" w:rsidR="00511A44" w:rsidRDefault="00511A44" w:rsidP="00F54898">
      <w:pPr>
        <w:spacing w:line="480" w:lineRule="auto"/>
      </w:pPr>
      <w:r w:rsidRPr="000E1B71">
        <w:t xml:space="preserve">The oak leaf pattern, shown in </w:t>
      </w:r>
      <w:r>
        <w:fldChar w:fldCharType="begin"/>
      </w:r>
      <w:r>
        <w:instrText xml:space="preserve"> REF _Ref173158811 \h  \* MERGEFORMAT </w:instrText>
      </w:r>
      <w:r>
        <w:fldChar w:fldCharType="separate"/>
      </w:r>
      <w:r w:rsidR="00E4730A" w:rsidRPr="00524939">
        <w:t xml:space="preserve">Figure </w:t>
      </w:r>
      <w:r w:rsidR="00E4730A">
        <w:t>16</w:t>
      </w:r>
      <w:r>
        <w:fldChar w:fldCharType="end"/>
      </w:r>
      <w:r>
        <w:t>(b)</w:t>
      </w:r>
      <w:r w:rsidRPr="000E1B71">
        <w:t xml:space="preserve">, was chosen to test the flexibility and generalizability of the optimization algorithms. Its equiaxed region is in the center, but the boundary between the two different regions is much more complex, with an interlacing of the two regions around the lobes and margins of the leaf. </w:t>
      </w:r>
      <w:r>
        <w:fldChar w:fldCharType="begin"/>
      </w:r>
      <w:r>
        <w:instrText xml:space="preserve"> REF _Ref165451064 \h  \* MERGEFORMAT </w:instrText>
      </w:r>
      <w:r>
        <w:fldChar w:fldCharType="separate"/>
      </w:r>
      <w:r w:rsidR="00E4730A" w:rsidRPr="00905E73">
        <w:t xml:space="preserve">Figure </w:t>
      </w:r>
      <w:r w:rsidR="00E4730A">
        <w:rPr>
          <w:noProof/>
        </w:rPr>
        <w:t>18</w:t>
      </w:r>
      <w:r>
        <w:fldChar w:fldCharType="end"/>
      </w:r>
      <w:r w:rsidRPr="000E1B71">
        <w:t xml:space="preserve"> shows the simulated results for the first and last iteration for each of the three optimizations, and </w:t>
      </w:r>
      <w:r>
        <w:fldChar w:fldCharType="begin"/>
      </w:r>
      <w:r>
        <w:instrText xml:space="preserve"> REF _Ref173159223 \h  \* MERGEFORMAT </w:instrText>
      </w:r>
      <w:r>
        <w:fldChar w:fldCharType="separate"/>
      </w:r>
      <w:r w:rsidR="00E4730A" w:rsidRPr="00DF7C87">
        <w:t xml:space="preserve">Table </w:t>
      </w:r>
      <w:r w:rsidR="00E4730A">
        <w:rPr>
          <w:noProof/>
        </w:rPr>
        <w:t>6</w:t>
      </w:r>
      <w:r>
        <w:fldChar w:fldCharType="end"/>
      </w:r>
      <w:r w:rsidRPr="000E1B71">
        <w:t xml:space="preserve"> enumerates the mean absolute pixel errors for the final solutions.</w:t>
      </w:r>
    </w:p>
    <w:p w14:paraId="5219DFB2" w14:textId="77777777" w:rsidR="00511A44" w:rsidRDefault="00511A44" w:rsidP="00F54898">
      <w:pPr>
        <w:spacing w:line="480" w:lineRule="auto"/>
      </w:pPr>
    </w:p>
    <w:p w14:paraId="45A78E39" w14:textId="4F361AFE" w:rsidR="00511A44" w:rsidRPr="000E5BC0" w:rsidRDefault="00511A44" w:rsidP="00F54898">
      <w:pPr>
        <w:pStyle w:val="Heading2"/>
        <w:spacing w:before="0" w:after="0" w:line="480" w:lineRule="auto"/>
        <w:rPr>
          <w:sz w:val="24"/>
          <w:szCs w:val="24"/>
        </w:rPr>
      </w:pPr>
      <w:bookmarkStart w:id="114" w:name="_Ref173145615"/>
      <w:bookmarkStart w:id="115" w:name="_Toc182400422"/>
      <w:bookmarkStart w:id="116" w:name="_Toc182505039"/>
      <w:r w:rsidRPr="000E5BC0">
        <w:rPr>
          <w:sz w:val="24"/>
          <w:szCs w:val="24"/>
        </w:rPr>
        <w:t>Analysis of Optimization</w:t>
      </w:r>
      <w:bookmarkEnd w:id="114"/>
      <w:bookmarkEnd w:id="115"/>
      <w:bookmarkEnd w:id="116"/>
    </w:p>
    <w:p w14:paraId="7C944D33" w14:textId="18EFB8E9" w:rsidR="004D1F49" w:rsidRDefault="00511A44" w:rsidP="004D0F77">
      <w:pPr>
        <w:spacing w:line="480" w:lineRule="auto"/>
      </w:pPr>
      <w:r w:rsidRPr="008B3DA3">
        <w:t xml:space="preserve">Initial visual inspection of the resulting scan paths does not readily confer insights about what path features correlate with the resulting microstructure. </w:t>
      </w:r>
      <w:r>
        <w:fldChar w:fldCharType="begin"/>
      </w:r>
      <w:r>
        <w:instrText xml:space="preserve"> REF _Ref173159463 \h  \* MERGEFORMAT </w:instrText>
      </w:r>
      <w:r>
        <w:fldChar w:fldCharType="separate"/>
      </w:r>
      <w:r w:rsidR="00E4730A" w:rsidRPr="00941874">
        <w:t xml:space="preserve">Figure </w:t>
      </w:r>
      <w:r w:rsidR="00E4730A">
        <w:rPr>
          <w:noProof/>
        </w:rPr>
        <w:t>19</w:t>
      </w:r>
      <w:r>
        <w:fldChar w:fldCharType="end"/>
      </w:r>
      <w:r w:rsidRPr="008B3DA3">
        <w:t xml:space="preserve"> shows the initial spot path from the first generation of the genetic algorithm, </w:t>
      </w:r>
      <w:r>
        <w:t>(a)</w:t>
      </w:r>
      <w:r w:rsidRPr="008B3DA3">
        <w:t xml:space="preserve">, and the final order from the last generation of the genetic algorithm, </w:t>
      </w:r>
      <w:r>
        <w:t>(b)</w:t>
      </w:r>
      <w:r w:rsidRPr="008B3DA3">
        <w:t>, for the oak leaf geometry. Again, simply observing the raw scan path order offers little information that differentiates the initial and final scan paths. So, in order to understand and quantify the differences between the</w:t>
      </w:r>
      <w:r w:rsidR="00556E29">
        <w:t xml:space="preserve"> </w:t>
      </w:r>
      <w:r w:rsidRPr="008B3DA3">
        <w:t>different scan strategies, we developed three metrics to evaluate certain intrinsic</w:t>
      </w:r>
      <w:r w:rsidR="004D1F49">
        <w:t xml:space="preserve"> </w:t>
      </w:r>
      <w:r w:rsidRPr="008B3DA3">
        <w:t xml:space="preserve">properties for each point based on the scan path itself. After running the experiments we </w:t>
      </w:r>
    </w:p>
    <w:p w14:paraId="71F17422" w14:textId="77777777" w:rsidR="004D1F49" w:rsidRDefault="004D1F49" w:rsidP="004D1F49">
      <w:r>
        <w:rPr>
          <w:noProof/>
        </w:rPr>
        <w:drawing>
          <wp:inline distT="0" distB="0" distL="0" distR="0" wp14:anchorId="0FDF4BA1" wp14:editId="04652B9F">
            <wp:extent cx="5486400" cy="2299335"/>
            <wp:effectExtent l="0" t="0" r="0" b="0"/>
            <wp:docPr id="34338027" name="Picture 8" descr="A collage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780775" name="Picture 8" descr="A collage of different colored squares&#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86400" cy="2299335"/>
                    </a:xfrm>
                    <a:prstGeom prst="rect">
                      <a:avLst/>
                    </a:prstGeom>
                  </pic:spPr>
                </pic:pic>
              </a:graphicData>
            </a:graphic>
          </wp:inline>
        </w:drawing>
      </w:r>
    </w:p>
    <w:p w14:paraId="57011FEE" w14:textId="1FC01C1A" w:rsidR="00890EFA" w:rsidRPr="00524939" w:rsidRDefault="00890EFA" w:rsidP="00890EFA">
      <w:pPr>
        <w:pStyle w:val="Caption"/>
      </w:pPr>
      <w:bookmarkStart w:id="117" w:name="_Ref165450320"/>
      <w:bookmarkStart w:id="118" w:name="_Toc182400495"/>
      <w:bookmarkStart w:id="119" w:name="_Toc182505112"/>
      <w:r w:rsidRPr="00524939">
        <w:t xml:space="preserve">Figure </w:t>
      </w:r>
      <w:r>
        <w:fldChar w:fldCharType="begin"/>
      </w:r>
      <w:r>
        <w:instrText xml:space="preserve"> SEQ Figure \* ARABIC </w:instrText>
      </w:r>
      <w:r>
        <w:fldChar w:fldCharType="separate"/>
      </w:r>
      <w:r w:rsidR="00E4730A">
        <w:rPr>
          <w:noProof/>
        </w:rPr>
        <w:t>17</w:t>
      </w:r>
      <w:r>
        <w:rPr>
          <w:noProof/>
        </w:rPr>
        <w:fldChar w:fldCharType="end"/>
      </w:r>
      <w:bookmarkEnd w:id="117"/>
      <w:r w:rsidRPr="00524939">
        <w:t>. Simulated microstructure of different scan path parameters for 50-50 geometry.</w:t>
      </w:r>
      <w:bookmarkEnd w:id="118"/>
      <w:bookmarkEnd w:id="119"/>
    </w:p>
    <w:p w14:paraId="6132D6BC" w14:textId="77777777" w:rsidR="00890EFA" w:rsidRDefault="00890EFA" w:rsidP="00890EFA">
      <w:pPr>
        <w:rPr>
          <w:b/>
          <w:bCs/>
        </w:rPr>
      </w:pPr>
    </w:p>
    <w:p w14:paraId="7664CC00" w14:textId="77777777" w:rsidR="00890EFA" w:rsidRDefault="00890EFA" w:rsidP="00890EFA">
      <w:pPr>
        <w:rPr>
          <w:b/>
          <w:bCs/>
        </w:rPr>
      </w:pPr>
    </w:p>
    <w:p w14:paraId="13F316CF" w14:textId="4AFBEA46" w:rsidR="00890EFA" w:rsidRDefault="00890EFA" w:rsidP="00890EFA">
      <w:pPr>
        <w:pStyle w:val="Caption"/>
      </w:pPr>
      <w:bookmarkStart w:id="120" w:name="_Ref173159093"/>
      <w:bookmarkStart w:id="121" w:name="_Toc182400466"/>
      <w:bookmarkStart w:id="122" w:name="_Toc182505083"/>
      <w:r w:rsidRPr="00DF7C87">
        <w:t xml:space="preserve">Table </w:t>
      </w:r>
      <w:r>
        <w:fldChar w:fldCharType="begin"/>
      </w:r>
      <w:r>
        <w:instrText xml:space="preserve"> SEQ Table \* ARABIC </w:instrText>
      </w:r>
      <w:r>
        <w:fldChar w:fldCharType="separate"/>
      </w:r>
      <w:r w:rsidR="00E4730A">
        <w:rPr>
          <w:noProof/>
        </w:rPr>
        <w:t>5</w:t>
      </w:r>
      <w:r>
        <w:rPr>
          <w:noProof/>
        </w:rPr>
        <w:fldChar w:fldCharType="end"/>
      </w:r>
      <w:bookmarkEnd w:id="120"/>
      <w:r w:rsidRPr="00DF7C87">
        <w:t xml:space="preserve">. </w:t>
      </w:r>
      <w:r w:rsidRPr="00531E55">
        <w:t xml:space="preserve">Mean absolute pixel error for each optimization scheme for the 50-50 geometry, </w:t>
      </w:r>
      <w:r>
        <w:fldChar w:fldCharType="begin"/>
      </w:r>
      <w:r>
        <w:instrText xml:space="preserve"> REF _Ref165450320 \h  \* MERGEFORMAT </w:instrText>
      </w:r>
      <w:r>
        <w:fldChar w:fldCharType="separate"/>
      </w:r>
      <w:r w:rsidR="00E4730A" w:rsidRPr="00524939">
        <w:t xml:space="preserve">Figure </w:t>
      </w:r>
      <w:r w:rsidR="00E4730A">
        <w:t>17</w:t>
      </w:r>
      <w:r>
        <w:fldChar w:fldCharType="end"/>
      </w:r>
      <w:r w:rsidRPr="00531E55">
        <w:t>.</w:t>
      </w:r>
      <w:bookmarkEnd w:id="121"/>
      <w:bookmarkEnd w:id="122"/>
    </w:p>
    <w:p w14:paraId="6FBED1F2" w14:textId="77777777" w:rsidR="00890EFA" w:rsidRPr="009A39C1" w:rsidRDefault="00890EFA" w:rsidP="00890EF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890EFA" w14:paraId="60BCBE87" w14:textId="77777777" w:rsidTr="00EE4825">
        <w:tc>
          <w:tcPr>
            <w:tcW w:w="4315" w:type="dxa"/>
            <w:tcBorders>
              <w:top w:val="single" w:sz="4" w:space="0" w:color="auto"/>
              <w:bottom w:val="single" w:sz="4" w:space="0" w:color="auto"/>
              <w:right w:val="single" w:sz="4" w:space="0" w:color="auto"/>
            </w:tcBorders>
          </w:tcPr>
          <w:p w14:paraId="06892D73" w14:textId="77777777" w:rsidR="00890EFA" w:rsidRPr="009A39C1" w:rsidRDefault="00890EFA">
            <w:pPr>
              <w:jc w:val="center"/>
              <w:rPr>
                <w:b/>
                <w:bCs/>
              </w:rPr>
            </w:pPr>
            <w:r w:rsidRPr="009A39C1">
              <w:rPr>
                <w:b/>
                <w:bCs/>
              </w:rPr>
              <w:t>Method Description</w:t>
            </w:r>
          </w:p>
        </w:tc>
        <w:tc>
          <w:tcPr>
            <w:tcW w:w="4315" w:type="dxa"/>
            <w:tcBorders>
              <w:top w:val="single" w:sz="4" w:space="0" w:color="auto"/>
              <w:left w:val="single" w:sz="4" w:space="0" w:color="auto"/>
              <w:bottom w:val="single" w:sz="4" w:space="0" w:color="auto"/>
            </w:tcBorders>
          </w:tcPr>
          <w:p w14:paraId="57A1440E" w14:textId="77777777" w:rsidR="00890EFA" w:rsidRPr="009A39C1" w:rsidRDefault="00890EFA">
            <w:pPr>
              <w:jc w:val="center"/>
              <w:rPr>
                <w:b/>
                <w:bCs/>
              </w:rPr>
            </w:pPr>
            <w:r w:rsidRPr="009A39C1">
              <w:rPr>
                <w:b/>
                <w:bCs/>
              </w:rPr>
              <w:t>Mean Absolute Error</w:t>
            </w:r>
          </w:p>
        </w:tc>
      </w:tr>
      <w:tr w:rsidR="00890EFA" w14:paraId="5C835619" w14:textId="77777777">
        <w:tc>
          <w:tcPr>
            <w:tcW w:w="4315" w:type="dxa"/>
            <w:tcBorders>
              <w:top w:val="single" w:sz="4" w:space="0" w:color="auto"/>
              <w:right w:val="single" w:sz="4" w:space="0" w:color="auto"/>
            </w:tcBorders>
          </w:tcPr>
          <w:p w14:paraId="43E61B08" w14:textId="77777777" w:rsidR="00890EFA" w:rsidRPr="009A39C1" w:rsidRDefault="00890EFA">
            <w:pPr>
              <w:jc w:val="center"/>
            </w:pPr>
            <w:r w:rsidRPr="009A39C1">
              <w:t>Genetic Algorithm</w:t>
            </w:r>
          </w:p>
        </w:tc>
        <w:tc>
          <w:tcPr>
            <w:tcW w:w="4315" w:type="dxa"/>
            <w:tcBorders>
              <w:top w:val="single" w:sz="4" w:space="0" w:color="auto"/>
              <w:left w:val="single" w:sz="4" w:space="0" w:color="auto"/>
            </w:tcBorders>
          </w:tcPr>
          <w:p w14:paraId="6DA7E183" w14:textId="77777777" w:rsidR="00890EFA" w:rsidRPr="009A39C1" w:rsidRDefault="00890EFA">
            <w:pPr>
              <w:jc w:val="center"/>
            </w:pPr>
            <w:r w:rsidRPr="009A39C1">
              <w:t>0.354</w:t>
            </w:r>
          </w:p>
        </w:tc>
      </w:tr>
      <w:tr w:rsidR="00890EFA" w14:paraId="5BCFBFEF" w14:textId="77777777" w:rsidTr="00EE4825">
        <w:tc>
          <w:tcPr>
            <w:tcW w:w="4315" w:type="dxa"/>
            <w:tcBorders>
              <w:right w:val="single" w:sz="4" w:space="0" w:color="auto"/>
            </w:tcBorders>
          </w:tcPr>
          <w:p w14:paraId="358AF27F" w14:textId="77777777" w:rsidR="00890EFA" w:rsidRPr="009A39C1" w:rsidRDefault="00890EFA">
            <w:pPr>
              <w:jc w:val="center"/>
            </w:pPr>
            <w:r w:rsidRPr="009A39C1">
              <w:t>Concurrent Greedy Line Search</w:t>
            </w:r>
          </w:p>
        </w:tc>
        <w:tc>
          <w:tcPr>
            <w:tcW w:w="4315" w:type="dxa"/>
            <w:tcBorders>
              <w:left w:val="single" w:sz="4" w:space="0" w:color="auto"/>
            </w:tcBorders>
          </w:tcPr>
          <w:p w14:paraId="2E85BDD1" w14:textId="77777777" w:rsidR="00890EFA" w:rsidRPr="009A39C1" w:rsidRDefault="00890EFA">
            <w:pPr>
              <w:jc w:val="center"/>
            </w:pPr>
            <w:r w:rsidRPr="009A39C1">
              <w:t>0.154</w:t>
            </w:r>
          </w:p>
        </w:tc>
      </w:tr>
      <w:tr w:rsidR="00890EFA" w14:paraId="78226B0E" w14:textId="77777777" w:rsidTr="00EE4825">
        <w:tc>
          <w:tcPr>
            <w:tcW w:w="4315" w:type="dxa"/>
            <w:tcBorders>
              <w:bottom w:val="single" w:sz="4" w:space="0" w:color="auto"/>
              <w:right w:val="single" w:sz="4" w:space="0" w:color="auto"/>
            </w:tcBorders>
          </w:tcPr>
          <w:p w14:paraId="4C0318D4" w14:textId="77777777" w:rsidR="00890EFA" w:rsidRPr="009A39C1" w:rsidRDefault="00890EFA">
            <w:pPr>
              <w:jc w:val="center"/>
            </w:pPr>
            <w:r w:rsidRPr="009A39C1">
              <w:t>Hybrid</w:t>
            </w:r>
          </w:p>
        </w:tc>
        <w:tc>
          <w:tcPr>
            <w:tcW w:w="4315" w:type="dxa"/>
            <w:tcBorders>
              <w:left w:val="single" w:sz="4" w:space="0" w:color="auto"/>
              <w:bottom w:val="single" w:sz="4" w:space="0" w:color="auto"/>
            </w:tcBorders>
          </w:tcPr>
          <w:p w14:paraId="2DDC5129" w14:textId="77777777" w:rsidR="00890EFA" w:rsidRPr="009A39C1" w:rsidRDefault="00890EFA">
            <w:pPr>
              <w:jc w:val="center"/>
            </w:pPr>
            <w:r w:rsidRPr="009A39C1">
              <w:t>0.152</w:t>
            </w:r>
          </w:p>
        </w:tc>
      </w:tr>
    </w:tbl>
    <w:p w14:paraId="77324C4C" w14:textId="77777777" w:rsidR="00067CE0" w:rsidRPr="00D34202" w:rsidRDefault="00067CE0" w:rsidP="00890EFA"/>
    <w:p w14:paraId="3F2F368B" w14:textId="77777777" w:rsidR="00890EFA" w:rsidRPr="009D435A" w:rsidRDefault="00890EFA" w:rsidP="00890EFA">
      <w:pPr>
        <w:rPr>
          <w:b/>
          <w:bCs/>
        </w:rPr>
      </w:pPr>
    </w:p>
    <w:p w14:paraId="114C4452" w14:textId="77777777" w:rsidR="00890EFA" w:rsidRDefault="004D1F49" w:rsidP="00890EFA">
      <w:r>
        <w:rPr>
          <w:noProof/>
        </w:rPr>
        <w:drawing>
          <wp:inline distT="0" distB="0" distL="0" distR="0" wp14:anchorId="384714DB" wp14:editId="19F7E1D7">
            <wp:extent cx="5486400" cy="2299335"/>
            <wp:effectExtent l="0" t="0" r="0" b="0"/>
            <wp:docPr id="1115410493" name="Picture 9" descr="A collage of red sp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676555" name="Picture 9" descr="A collage of red spots&#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86400" cy="2299335"/>
                    </a:xfrm>
                    <a:prstGeom prst="rect">
                      <a:avLst/>
                    </a:prstGeom>
                  </pic:spPr>
                </pic:pic>
              </a:graphicData>
            </a:graphic>
          </wp:inline>
        </w:drawing>
      </w:r>
    </w:p>
    <w:p w14:paraId="35E5BEC1" w14:textId="36FBA5BB" w:rsidR="00890EFA" w:rsidRDefault="00890EFA" w:rsidP="00890EFA">
      <w:pPr>
        <w:pStyle w:val="Caption"/>
      </w:pPr>
      <w:bookmarkStart w:id="123" w:name="_Ref165451064"/>
      <w:bookmarkStart w:id="124" w:name="_Toc182400496"/>
      <w:bookmarkStart w:id="125" w:name="_Toc182505113"/>
      <w:r w:rsidRPr="00905E73">
        <w:t xml:space="preserve">Figure </w:t>
      </w:r>
      <w:r>
        <w:fldChar w:fldCharType="begin"/>
      </w:r>
      <w:r>
        <w:instrText xml:space="preserve"> SEQ Figure \* ARABIC </w:instrText>
      </w:r>
      <w:r>
        <w:fldChar w:fldCharType="separate"/>
      </w:r>
      <w:r w:rsidR="00E4730A">
        <w:rPr>
          <w:noProof/>
        </w:rPr>
        <w:t>18</w:t>
      </w:r>
      <w:r>
        <w:rPr>
          <w:noProof/>
        </w:rPr>
        <w:fldChar w:fldCharType="end"/>
      </w:r>
      <w:bookmarkEnd w:id="123"/>
      <w:r w:rsidRPr="00905E73">
        <w:t>. Simulated microstructure of different scan path parameters for leaf geometry.</w:t>
      </w:r>
      <w:bookmarkEnd w:id="124"/>
      <w:bookmarkEnd w:id="125"/>
    </w:p>
    <w:p w14:paraId="49D3B819" w14:textId="77777777" w:rsidR="00890EFA" w:rsidRDefault="00890EFA" w:rsidP="00890EFA"/>
    <w:p w14:paraId="5A4A6395" w14:textId="0D8EE644" w:rsidR="00890EFA" w:rsidRDefault="00890EFA" w:rsidP="00890EFA">
      <w:pPr>
        <w:pStyle w:val="Caption"/>
      </w:pPr>
      <w:bookmarkStart w:id="126" w:name="_Ref173159223"/>
      <w:bookmarkStart w:id="127" w:name="_Toc182400467"/>
      <w:bookmarkStart w:id="128" w:name="_Toc182505084"/>
      <w:r w:rsidRPr="00DF7C87">
        <w:t xml:space="preserve">Table </w:t>
      </w:r>
      <w:r>
        <w:fldChar w:fldCharType="begin"/>
      </w:r>
      <w:r>
        <w:instrText xml:space="preserve"> SEQ Table \* ARABIC </w:instrText>
      </w:r>
      <w:r>
        <w:fldChar w:fldCharType="separate"/>
      </w:r>
      <w:r w:rsidR="00E4730A">
        <w:rPr>
          <w:noProof/>
        </w:rPr>
        <w:t>6</w:t>
      </w:r>
      <w:r>
        <w:rPr>
          <w:noProof/>
        </w:rPr>
        <w:fldChar w:fldCharType="end"/>
      </w:r>
      <w:bookmarkEnd w:id="126"/>
      <w:r w:rsidRPr="00DF7C87">
        <w:t xml:space="preserve">. </w:t>
      </w:r>
      <w:r w:rsidRPr="00531E55">
        <w:t xml:space="preserve">Mean absolute pixel error for each optimization scheme for the </w:t>
      </w:r>
      <w:r>
        <w:t>oak leaf</w:t>
      </w:r>
      <w:r w:rsidRPr="00531E55">
        <w:t xml:space="preserve"> geometry, </w:t>
      </w:r>
      <w:r>
        <w:fldChar w:fldCharType="begin"/>
      </w:r>
      <w:r>
        <w:instrText xml:space="preserve"> REF _Ref165451064 \h  \* MERGEFORMAT </w:instrText>
      </w:r>
      <w:r>
        <w:fldChar w:fldCharType="separate"/>
      </w:r>
      <w:r w:rsidR="00E4730A" w:rsidRPr="00905E73">
        <w:t xml:space="preserve">Figure </w:t>
      </w:r>
      <w:r w:rsidR="00E4730A">
        <w:rPr>
          <w:noProof/>
        </w:rPr>
        <w:t>18</w:t>
      </w:r>
      <w:r>
        <w:fldChar w:fldCharType="end"/>
      </w:r>
      <w:r w:rsidRPr="00531E55">
        <w:t>.</w:t>
      </w:r>
      <w:bookmarkEnd w:id="127"/>
      <w:bookmarkEnd w:id="128"/>
    </w:p>
    <w:p w14:paraId="72DB366C" w14:textId="77777777" w:rsidR="00890EFA" w:rsidRPr="009A39C1" w:rsidRDefault="00890EFA" w:rsidP="00890EF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890EFA" w14:paraId="6236938F" w14:textId="77777777" w:rsidTr="00716FE8">
        <w:tc>
          <w:tcPr>
            <w:tcW w:w="4315" w:type="dxa"/>
            <w:tcBorders>
              <w:top w:val="single" w:sz="4" w:space="0" w:color="auto"/>
              <w:bottom w:val="single" w:sz="4" w:space="0" w:color="auto"/>
              <w:right w:val="single" w:sz="4" w:space="0" w:color="auto"/>
            </w:tcBorders>
          </w:tcPr>
          <w:p w14:paraId="5EC3D1A2" w14:textId="77777777" w:rsidR="00890EFA" w:rsidRPr="009A39C1" w:rsidRDefault="00890EFA">
            <w:pPr>
              <w:jc w:val="center"/>
              <w:rPr>
                <w:b/>
                <w:bCs/>
              </w:rPr>
            </w:pPr>
            <w:r w:rsidRPr="009A39C1">
              <w:rPr>
                <w:b/>
                <w:bCs/>
              </w:rPr>
              <w:t>Method Description</w:t>
            </w:r>
          </w:p>
        </w:tc>
        <w:tc>
          <w:tcPr>
            <w:tcW w:w="4315" w:type="dxa"/>
            <w:tcBorders>
              <w:top w:val="single" w:sz="4" w:space="0" w:color="auto"/>
              <w:left w:val="single" w:sz="4" w:space="0" w:color="auto"/>
              <w:bottom w:val="single" w:sz="4" w:space="0" w:color="auto"/>
            </w:tcBorders>
          </w:tcPr>
          <w:p w14:paraId="194E0C32" w14:textId="77777777" w:rsidR="00890EFA" w:rsidRPr="009A39C1" w:rsidRDefault="00890EFA">
            <w:pPr>
              <w:jc w:val="center"/>
              <w:rPr>
                <w:b/>
                <w:bCs/>
              </w:rPr>
            </w:pPr>
            <w:r w:rsidRPr="009A39C1">
              <w:rPr>
                <w:b/>
                <w:bCs/>
              </w:rPr>
              <w:t>Mean Absolute Error</w:t>
            </w:r>
          </w:p>
        </w:tc>
      </w:tr>
      <w:tr w:rsidR="00890EFA" w14:paraId="529EDFD2" w14:textId="77777777">
        <w:tc>
          <w:tcPr>
            <w:tcW w:w="4315" w:type="dxa"/>
            <w:tcBorders>
              <w:top w:val="single" w:sz="4" w:space="0" w:color="auto"/>
              <w:right w:val="single" w:sz="4" w:space="0" w:color="auto"/>
            </w:tcBorders>
          </w:tcPr>
          <w:p w14:paraId="62C7B408" w14:textId="77777777" w:rsidR="00890EFA" w:rsidRPr="009A39C1" w:rsidRDefault="00890EFA">
            <w:pPr>
              <w:jc w:val="center"/>
            </w:pPr>
            <w:r w:rsidRPr="009A39C1">
              <w:t>Genetic Algorithm</w:t>
            </w:r>
          </w:p>
        </w:tc>
        <w:tc>
          <w:tcPr>
            <w:tcW w:w="4315" w:type="dxa"/>
            <w:tcBorders>
              <w:top w:val="single" w:sz="4" w:space="0" w:color="auto"/>
              <w:left w:val="single" w:sz="4" w:space="0" w:color="auto"/>
            </w:tcBorders>
          </w:tcPr>
          <w:p w14:paraId="22528401" w14:textId="77777777" w:rsidR="00890EFA" w:rsidRPr="009A39C1" w:rsidRDefault="00890EFA">
            <w:pPr>
              <w:jc w:val="center"/>
            </w:pPr>
            <w:r w:rsidRPr="009A39C1">
              <w:t>0.3</w:t>
            </w:r>
            <w:r>
              <w:t>39</w:t>
            </w:r>
          </w:p>
        </w:tc>
      </w:tr>
      <w:tr w:rsidR="00890EFA" w14:paraId="57D76976" w14:textId="77777777" w:rsidTr="00716FE8">
        <w:tc>
          <w:tcPr>
            <w:tcW w:w="4315" w:type="dxa"/>
            <w:tcBorders>
              <w:right w:val="single" w:sz="4" w:space="0" w:color="auto"/>
            </w:tcBorders>
          </w:tcPr>
          <w:p w14:paraId="33FD63BD" w14:textId="77777777" w:rsidR="00890EFA" w:rsidRPr="009A39C1" w:rsidRDefault="00890EFA">
            <w:pPr>
              <w:jc w:val="center"/>
            </w:pPr>
            <w:r w:rsidRPr="009A39C1">
              <w:t>Concurrent Greedy Line Search</w:t>
            </w:r>
          </w:p>
        </w:tc>
        <w:tc>
          <w:tcPr>
            <w:tcW w:w="4315" w:type="dxa"/>
            <w:tcBorders>
              <w:left w:val="single" w:sz="4" w:space="0" w:color="auto"/>
            </w:tcBorders>
          </w:tcPr>
          <w:p w14:paraId="1AE82B72" w14:textId="77777777" w:rsidR="00890EFA" w:rsidRPr="009A39C1" w:rsidRDefault="00890EFA">
            <w:pPr>
              <w:jc w:val="center"/>
            </w:pPr>
            <w:r w:rsidRPr="009A39C1">
              <w:t>0.</w:t>
            </w:r>
            <w:r>
              <w:t>251</w:t>
            </w:r>
          </w:p>
        </w:tc>
      </w:tr>
      <w:tr w:rsidR="00890EFA" w14:paraId="6CBAF775" w14:textId="77777777" w:rsidTr="00716FE8">
        <w:tc>
          <w:tcPr>
            <w:tcW w:w="4315" w:type="dxa"/>
            <w:tcBorders>
              <w:bottom w:val="single" w:sz="4" w:space="0" w:color="auto"/>
              <w:right w:val="single" w:sz="4" w:space="0" w:color="auto"/>
            </w:tcBorders>
          </w:tcPr>
          <w:p w14:paraId="7DF5C4C8" w14:textId="77777777" w:rsidR="00890EFA" w:rsidRPr="009A39C1" w:rsidRDefault="00890EFA">
            <w:pPr>
              <w:jc w:val="center"/>
            </w:pPr>
            <w:r w:rsidRPr="009A39C1">
              <w:t>Hybrid</w:t>
            </w:r>
          </w:p>
        </w:tc>
        <w:tc>
          <w:tcPr>
            <w:tcW w:w="4315" w:type="dxa"/>
            <w:tcBorders>
              <w:left w:val="single" w:sz="4" w:space="0" w:color="auto"/>
              <w:bottom w:val="single" w:sz="4" w:space="0" w:color="auto"/>
            </w:tcBorders>
          </w:tcPr>
          <w:p w14:paraId="588B2298" w14:textId="77777777" w:rsidR="00890EFA" w:rsidRPr="009A39C1" w:rsidRDefault="00890EFA">
            <w:pPr>
              <w:jc w:val="center"/>
            </w:pPr>
            <w:r w:rsidRPr="009A39C1">
              <w:t>0.</w:t>
            </w:r>
            <w:r>
              <w:t>220</w:t>
            </w:r>
          </w:p>
        </w:tc>
      </w:tr>
    </w:tbl>
    <w:p w14:paraId="5BB44654" w14:textId="77777777" w:rsidR="00890EFA" w:rsidRDefault="00890EFA" w:rsidP="00890EFA"/>
    <w:p w14:paraId="2DFAE40D" w14:textId="77777777" w:rsidR="00890EFA" w:rsidRDefault="00890EFA" w:rsidP="00890EF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4D1F49" w14:paraId="3D737ACA" w14:textId="77777777" w:rsidTr="00DB48F1">
        <w:tc>
          <w:tcPr>
            <w:tcW w:w="4320" w:type="dxa"/>
          </w:tcPr>
          <w:p w14:paraId="0D0B90E8" w14:textId="77777777" w:rsidR="004D1F49" w:rsidRDefault="004D1F49" w:rsidP="00DB48F1">
            <w:pPr>
              <w:jc w:val="right"/>
            </w:pPr>
            <w:r>
              <w:rPr>
                <w:noProof/>
              </w:rPr>
              <w:drawing>
                <wp:inline distT="0" distB="0" distL="0" distR="0" wp14:anchorId="559FA522" wp14:editId="688EF3BF">
                  <wp:extent cx="2651760" cy="1621188"/>
                  <wp:effectExtent l="12700" t="12700" r="15240" b="17145"/>
                  <wp:docPr id="2138364391" name="Picture 6" descr="A screenshot of a scan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553366" name="Picture 6" descr="A screenshot of a scan path&#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51760" cy="1621188"/>
                          </a:xfrm>
                          <a:prstGeom prst="rect">
                            <a:avLst/>
                          </a:prstGeom>
                          <a:ln>
                            <a:solidFill>
                              <a:schemeClr val="accent1"/>
                            </a:solidFill>
                          </a:ln>
                        </pic:spPr>
                      </pic:pic>
                    </a:graphicData>
                  </a:graphic>
                </wp:inline>
              </w:drawing>
            </w:r>
          </w:p>
        </w:tc>
        <w:tc>
          <w:tcPr>
            <w:tcW w:w="4320" w:type="dxa"/>
          </w:tcPr>
          <w:p w14:paraId="0FC2C104" w14:textId="77777777" w:rsidR="004D1F49" w:rsidRDefault="004D1F49" w:rsidP="00DB48F1">
            <w:pPr>
              <w:jc w:val="both"/>
            </w:pPr>
            <w:r>
              <w:rPr>
                <w:noProof/>
              </w:rPr>
              <w:drawing>
                <wp:inline distT="0" distB="0" distL="0" distR="0" wp14:anchorId="4F29E3E4" wp14:editId="15188530">
                  <wp:extent cx="2651760" cy="1621188"/>
                  <wp:effectExtent l="12700" t="12700" r="15240" b="17145"/>
                  <wp:docPr id="308090342" name="Picture 7" descr="A screenshot of a computer generated im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33764" name="Picture 7" descr="A screenshot of a computer generated image&#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51760" cy="1621188"/>
                          </a:xfrm>
                          <a:prstGeom prst="rect">
                            <a:avLst/>
                          </a:prstGeom>
                          <a:ln>
                            <a:solidFill>
                              <a:schemeClr val="accent1"/>
                            </a:solidFill>
                          </a:ln>
                        </pic:spPr>
                      </pic:pic>
                    </a:graphicData>
                  </a:graphic>
                </wp:inline>
              </w:drawing>
            </w:r>
          </w:p>
        </w:tc>
      </w:tr>
      <w:tr w:rsidR="004D1F49" w14:paraId="116CBAE0" w14:textId="77777777" w:rsidTr="00DB48F1">
        <w:tc>
          <w:tcPr>
            <w:tcW w:w="4320" w:type="dxa"/>
          </w:tcPr>
          <w:p w14:paraId="123A640A" w14:textId="77777777" w:rsidR="004D1F49" w:rsidRPr="00593C84" w:rsidRDefault="004D1F49" w:rsidP="00DB48F1">
            <w:pPr>
              <w:pStyle w:val="ListParagraph"/>
              <w:numPr>
                <w:ilvl w:val="0"/>
                <w:numId w:val="2"/>
              </w:numPr>
              <w:jc w:val="center"/>
            </w:pPr>
            <w:r>
              <w:t>Initial oak leaf scan path.</w:t>
            </w:r>
          </w:p>
        </w:tc>
        <w:tc>
          <w:tcPr>
            <w:tcW w:w="4320" w:type="dxa"/>
          </w:tcPr>
          <w:p w14:paraId="651C8023" w14:textId="77777777" w:rsidR="004D1F49" w:rsidRPr="00593C84" w:rsidRDefault="004D1F49" w:rsidP="00DB48F1">
            <w:pPr>
              <w:pStyle w:val="ListParagraph"/>
              <w:numPr>
                <w:ilvl w:val="0"/>
                <w:numId w:val="2"/>
              </w:numPr>
              <w:jc w:val="both"/>
            </w:pPr>
            <w:r>
              <w:t>Final oak leaf scan path</w:t>
            </w:r>
          </w:p>
        </w:tc>
      </w:tr>
    </w:tbl>
    <w:p w14:paraId="1349D608" w14:textId="6BA8810D" w:rsidR="00890EFA" w:rsidRDefault="00890EFA" w:rsidP="00890EFA">
      <w:pPr>
        <w:pStyle w:val="Caption"/>
      </w:pPr>
      <w:bookmarkStart w:id="129" w:name="_Ref173159463"/>
      <w:bookmarkStart w:id="130" w:name="_Toc182400497"/>
      <w:bookmarkStart w:id="131" w:name="_Toc182505114"/>
      <w:r w:rsidRPr="00941874">
        <w:t xml:space="preserve">Figure </w:t>
      </w:r>
      <w:r>
        <w:fldChar w:fldCharType="begin"/>
      </w:r>
      <w:r>
        <w:instrText xml:space="preserve"> SEQ Figure \* ARABIC </w:instrText>
      </w:r>
      <w:r>
        <w:fldChar w:fldCharType="separate"/>
      </w:r>
      <w:r w:rsidR="00E4730A">
        <w:rPr>
          <w:noProof/>
        </w:rPr>
        <w:t>19</w:t>
      </w:r>
      <w:r>
        <w:rPr>
          <w:noProof/>
        </w:rPr>
        <w:fldChar w:fldCharType="end"/>
      </w:r>
      <w:bookmarkEnd w:id="129"/>
      <w:r w:rsidRPr="00941874">
        <w:t>. Initial and final spot paths for the leaf geometry after genetic algorithm optimization. The color represents the position in the spot order – points that are dark blue are at the beginning, beige in the middle, bright red at the end.</w:t>
      </w:r>
      <w:bookmarkEnd w:id="130"/>
      <w:bookmarkEnd w:id="131"/>
    </w:p>
    <w:p w14:paraId="12A49C4B" w14:textId="77777777" w:rsidR="00890EFA" w:rsidRDefault="00890EFA" w:rsidP="00890EFA"/>
    <w:p w14:paraId="500CA33D" w14:textId="77777777" w:rsidR="00890EFA" w:rsidRDefault="00890EFA" w:rsidP="00890EFA">
      <w:r>
        <w:br w:type="page"/>
      </w:r>
    </w:p>
    <w:p w14:paraId="7676CF45" w14:textId="6062A2D3" w:rsidR="00511A44" w:rsidRDefault="00511A44" w:rsidP="004D0F77">
      <w:pPr>
        <w:spacing w:line="480" w:lineRule="auto"/>
      </w:pPr>
      <w:r w:rsidRPr="008B3DA3">
        <w:t>can analyze the changes between the initial poor solutions and the final optimized solutions in order to determine how these intrinsic path characteristics differ. Then we can explore how these path properties relate to the control of local material characteristics of the simulated part. The metrics quantitatively compare individual points across different scan orders and spot times based on their average position in time in the spot order, variation or deviation in spot order position from neighbors, and an indicator of the relative cumulative energy for a point during the simulated melt.</w:t>
      </w:r>
    </w:p>
    <w:p w14:paraId="69E381F9" w14:textId="77777777" w:rsidR="00A62282" w:rsidRDefault="00A62282" w:rsidP="004D0F77">
      <w:pPr>
        <w:spacing w:line="480" w:lineRule="auto"/>
      </w:pPr>
    </w:p>
    <w:p w14:paraId="7973879F" w14:textId="77777777" w:rsidR="00CD7BF7" w:rsidRDefault="00A62282" w:rsidP="004D0F77">
      <w:pPr>
        <w:spacing w:line="480" w:lineRule="auto"/>
      </w:pPr>
      <w:r w:rsidRPr="008B3DA3">
        <w:t xml:space="preserve">These three metrics involve a weighting scheme in order to account for the effects that surrounding points have on each individual point. The interaction between points is based on the complex relationship across space and time, and the intuition is that points that lie closer together in space and time have a greater effect on each other. The spatial </w:t>
      </w:r>
    </w:p>
    <w:p w14:paraId="53EEAFF7" w14:textId="6026E974" w:rsidR="00A62282" w:rsidRPr="008B3DA3" w:rsidRDefault="00A62282" w:rsidP="004D0F77">
      <w:pPr>
        <w:spacing w:line="480" w:lineRule="auto"/>
      </w:pPr>
      <w:r w:rsidRPr="008B3DA3">
        <w:t>component of the weight is calculated using standard Euclidean distance. The temporal portion of the weight is based on the conduction diffusion equation</w:t>
      </w:r>
    </w:p>
    <w:p w14:paraId="06E171B3" w14:textId="77777777" w:rsidR="00A62282" w:rsidRDefault="00A62282" w:rsidP="004D0F77">
      <w:pPr>
        <w:spacing w:line="480" w:lineRule="auto"/>
      </w:pPr>
    </w:p>
    <w:p w14:paraId="11D38C3D" w14:textId="5B4CAFE6" w:rsidR="00A62282" w:rsidRDefault="00A62282" w:rsidP="004D0F77">
      <w:pPr>
        <w:pStyle w:val="Caption"/>
        <w:spacing w:before="0" w:after="0" w:line="480" w:lineRule="auto"/>
      </w:pPr>
      <w:r w:rsidRPr="001A4E8E">
        <w:t xml:space="preserve">Equation </w:t>
      </w:r>
      <w:r w:rsidR="00722391">
        <w:fldChar w:fldCharType="begin"/>
      </w:r>
      <w:r w:rsidR="00722391">
        <w:instrText xml:space="preserve"> SEQ Equation \* ARABIC </w:instrText>
      </w:r>
      <w:r w:rsidR="00722391">
        <w:fldChar w:fldCharType="separate"/>
      </w:r>
      <w:r w:rsidR="00E4730A">
        <w:rPr>
          <w:noProof/>
        </w:rPr>
        <w:t>15</w:t>
      </w:r>
      <w:r w:rsidR="00722391">
        <w:rPr>
          <w:noProof/>
        </w:rPr>
        <w:fldChar w:fldCharType="end"/>
      </w:r>
      <w:r w:rsidRPr="001A4E8E">
        <w:t>.</w:t>
      </w:r>
    </w:p>
    <w:p w14:paraId="7BB7BA14" w14:textId="77777777" w:rsidR="00A62282" w:rsidRPr="002B5C9B" w:rsidRDefault="00A62282" w:rsidP="004D0F77">
      <w:pPr>
        <w:spacing w:line="480" w:lineRule="auto"/>
        <w:jc w:val="center"/>
      </w:pPr>
      <m:oMath>
        <m:r>
          <m:rPr>
            <m:sty m:val="p"/>
          </m:rPr>
          <w:rPr>
            <w:rFonts w:ascii="Cambria Math" w:hAnsi="Cambria Math"/>
          </w:rPr>
          <m:t>δ=</m:t>
        </m:r>
        <m:rad>
          <m:radPr>
            <m:degHide m:val="1"/>
            <m:ctrlPr>
              <w:rPr>
                <w:rFonts w:ascii="Cambria Math" w:hAnsi="Cambria Math"/>
              </w:rPr>
            </m:ctrlPr>
          </m:radPr>
          <m:deg/>
          <m:e>
            <m:r>
              <m:rPr>
                <m:sty m:val="p"/>
              </m:rPr>
              <w:rPr>
                <w:rFonts w:ascii="Cambria Math" w:hAnsi="Cambria Math"/>
              </w:rPr>
              <m:t>α</m:t>
            </m:r>
            <m:d>
              <m:dPr>
                <m:ctrlPr>
                  <w:rPr>
                    <w:rFonts w:ascii="Cambria Math" w:hAnsi="Cambria Math"/>
                  </w:rPr>
                </m:ctrlPr>
              </m:dPr>
              <m:e>
                <m:r>
                  <m:rPr>
                    <m:sty m:val="p"/>
                  </m:rPr>
                  <w:rPr>
                    <w:rFonts w:ascii="Cambria Math" w:hAnsi="Cambria Math"/>
                  </w:rPr>
                  <m:t>t-</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0</m:t>
                    </m:r>
                  </m:sub>
                </m:sSub>
              </m:e>
            </m:d>
          </m:e>
        </m:rad>
      </m:oMath>
      <w:r>
        <w:t xml:space="preserve"> ,</w:t>
      </w:r>
    </w:p>
    <w:p w14:paraId="61FDF442" w14:textId="77777777" w:rsidR="00D418BF" w:rsidRDefault="00D418BF" w:rsidP="004D0F77">
      <w:pPr>
        <w:spacing w:line="480" w:lineRule="auto"/>
      </w:pPr>
    </w:p>
    <w:p w14:paraId="59F48173" w14:textId="5D9CC351" w:rsidR="00A62282" w:rsidRPr="008B3DA3" w:rsidRDefault="00A62282" w:rsidP="004D0F77">
      <w:pPr>
        <w:spacing w:line="480" w:lineRule="auto"/>
      </w:pPr>
      <w:r w:rsidRPr="008B3DA3">
        <w:t xml:space="preserve">where </w:t>
      </w:r>
      <w:r w:rsidRPr="003A310E">
        <w:rPr>
          <w:i/>
          <w:iCs/>
        </w:rPr>
        <w:t>(t-t</w:t>
      </w:r>
      <w:r w:rsidRPr="003A310E">
        <w:rPr>
          <w:i/>
          <w:iCs/>
          <w:vertAlign w:val="subscript"/>
        </w:rPr>
        <w:t>0</w:t>
      </w:r>
      <w:r w:rsidRPr="003A310E">
        <w:rPr>
          <w:i/>
          <w:iCs/>
        </w:rPr>
        <w:t>)</w:t>
      </w:r>
      <w:r w:rsidRPr="008B3DA3">
        <w:t xml:space="preserve"> is the amount of elapsed time since the energy was deposited,</w:t>
      </w:r>
      <w:r>
        <w:t xml:space="preserve"> </w:t>
      </w:r>
      <w:r w:rsidRPr="00C97AA1">
        <w:rPr>
          <w:i/>
          <w:iCs/>
        </w:rPr>
        <w:sym w:font="Symbol" w:char="F061"/>
      </w:r>
      <w:r w:rsidRPr="008B3DA3">
        <w:t xml:space="preserve"> is the thermal diffusivity of the material, and </w:t>
      </w:r>
      <w:r w:rsidRPr="00A15A4E">
        <w:rPr>
          <w:i/>
          <w:iCs/>
        </w:rPr>
        <w:sym w:font="Symbol" w:char="F064"/>
      </w:r>
      <w:r>
        <w:t xml:space="preserve"> </w:t>
      </w:r>
      <w:r w:rsidRPr="008B3DA3">
        <w:t>represents the radius of diffusion. So, we combined these two equations into a single spatio-temporal distance metric as</w:t>
      </w:r>
    </w:p>
    <w:p w14:paraId="1417073A" w14:textId="77777777" w:rsidR="00A62282" w:rsidRDefault="00A62282" w:rsidP="004D0F77">
      <w:pPr>
        <w:spacing w:line="480" w:lineRule="auto"/>
      </w:pPr>
    </w:p>
    <w:p w14:paraId="527CE581" w14:textId="673BA0E4" w:rsidR="00A62282" w:rsidRDefault="00A62282" w:rsidP="004D0F77">
      <w:pPr>
        <w:pStyle w:val="Caption"/>
        <w:spacing w:before="0" w:after="0" w:line="480" w:lineRule="auto"/>
      </w:pPr>
      <w:r w:rsidRPr="001A4E8E">
        <w:t xml:space="preserve">Equation </w:t>
      </w:r>
      <w:r w:rsidR="00722391">
        <w:fldChar w:fldCharType="begin"/>
      </w:r>
      <w:r w:rsidR="00722391">
        <w:instrText xml:space="preserve"> SEQ Equation \* ARABIC </w:instrText>
      </w:r>
      <w:r w:rsidR="00722391">
        <w:fldChar w:fldCharType="separate"/>
      </w:r>
      <w:r w:rsidR="00E4730A">
        <w:rPr>
          <w:noProof/>
        </w:rPr>
        <w:t>16</w:t>
      </w:r>
      <w:r w:rsidR="00722391">
        <w:rPr>
          <w:noProof/>
        </w:rPr>
        <w:fldChar w:fldCharType="end"/>
      </w:r>
      <w:r w:rsidRPr="001A4E8E">
        <w:t>.</w:t>
      </w:r>
    </w:p>
    <w:p w14:paraId="2EC870B1" w14:textId="77777777" w:rsidR="00DF0421" w:rsidRPr="002B5C9B" w:rsidRDefault="00DF0421" w:rsidP="004D0F77">
      <w:pPr>
        <w:spacing w:line="480" w:lineRule="auto"/>
        <w:jc w:val="center"/>
      </w:pPr>
      <m:oMath>
        <m:r>
          <m:rPr>
            <m:sty m:val="p"/>
          </m:rPr>
          <w:rPr>
            <w:rFonts w:ascii="Cambria Math" w:hAnsi="Cambria Math"/>
          </w:rPr>
          <m:t>D=</m:t>
        </m:r>
        <m:rad>
          <m:radPr>
            <m:degHide m:val="1"/>
            <m:ctrlPr>
              <w:rPr>
                <w:rFonts w:ascii="Cambria Math" w:hAnsi="Cambria Math"/>
              </w:rPr>
            </m:ctrlPr>
          </m:radPr>
          <m:deg/>
          <m:e>
            <m:r>
              <m:rPr>
                <m:lit/>
                <m:sty m:val="p"/>
              </m:rPr>
              <w:rPr>
                <w:rFonts w:ascii="Cambria Math" w:hAnsi="Cambria Math"/>
              </w:rPr>
              <m:t>|</m:t>
            </m:r>
            <m:r>
              <m:rPr>
                <m:sty m:val="p"/>
              </m:rPr>
              <w:rPr>
                <w:rFonts w:ascii="Cambria Math" w:hAnsi="Cambria Math"/>
              </w:rPr>
              <m:t>x</m:t>
            </m:r>
            <m:sSup>
              <m:sSupPr>
                <m:ctrlPr>
                  <w:rPr>
                    <w:rFonts w:ascii="Cambria Math" w:hAnsi="Cambria Math"/>
                  </w:rPr>
                </m:ctrlPr>
              </m:sSupPr>
              <m:e>
                <m:r>
                  <m:rPr>
                    <m:lit/>
                    <m:sty m:val="p"/>
                  </m:rPr>
                  <w:rPr>
                    <w:rFonts w:ascii="Cambria Math" w:hAnsi="Cambria Math"/>
                  </w:rPr>
                  <m:t>|</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δ</m:t>
                </m:r>
              </m:e>
              <m:sup>
                <m:r>
                  <m:rPr>
                    <m:sty m:val="p"/>
                  </m:rPr>
                  <w:rPr>
                    <w:rFonts w:ascii="Cambria Math" w:hAnsi="Cambria Math"/>
                  </w:rPr>
                  <m:t>2</m:t>
                </m:r>
              </m:sup>
            </m:sSup>
          </m:e>
        </m:rad>
      </m:oMath>
      <w:r>
        <w:t xml:space="preserve"> .</w:t>
      </w:r>
    </w:p>
    <w:p w14:paraId="135F9073" w14:textId="77777777" w:rsidR="00A62282" w:rsidRPr="008B3DA3" w:rsidRDefault="00A62282" w:rsidP="004D0F77">
      <w:pPr>
        <w:spacing w:line="480" w:lineRule="auto"/>
      </w:pPr>
    </w:p>
    <w:p w14:paraId="54354E2A" w14:textId="77777777" w:rsidR="00A62282" w:rsidRPr="008B3DA3" w:rsidRDefault="00A62282" w:rsidP="004D0F77">
      <w:pPr>
        <w:spacing w:line="480" w:lineRule="auto"/>
      </w:pPr>
      <w:r w:rsidRPr="008B3DA3">
        <w:t xml:space="preserve">The weight matrix is then calculated as </w:t>
      </w:r>
    </w:p>
    <w:p w14:paraId="1C04788D" w14:textId="77777777" w:rsidR="00A62282" w:rsidRDefault="00A62282" w:rsidP="004D0F77">
      <w:pPr>
        <w:spacing w:line="480" w:lineRule="auto"/>
      </w:pPr>
    </w:p>
    <w:p w14:paraId="72918426" w14:textId="3C5FA2B8" w:rsidR="00A62282" w:rsidRDefault="00A62282" w:rsidP="004D0F77">
      <w:pPr>
        <w:pStyle w:val="Caption"/>
        <w:spacing w:before="0" w:after="0" w:line="480" w:lineRule="auto"/>
      </w:pPr>
      <w:r w:rsidRPr="001A4E8E">
        <w:t xml:space="preserve">Equation </w:t>
      </w:r>
      <w:r w:rsidR="00722391">
        <w:fldChar w:fldCharType="begin"/>
      </w:r>
      <w:r w:rsidR="00722391">
        <w:instrText xml:space="preserve"> SEQ Equation \* ARABIC </w:instrText>
      </w:r>
      <w:r w:rsidR="00722391">
        <w:fldChar w:fldCharType="separate"/>
      </w:r>
      <w:r w:rsidR="00E4730A">
        <w:rPr>
          <w:noProof/>
        </w:rPr>
        <w:t>17</w:t>
      </w:r>
      <w:r w:rsidR="00722391">
        <w:rPr>
          <w:noProof/>
        </w:rPr>
        <w:fldChar w:fldCharType="end"/>
      </w:r>
      <w:r w:rsidRPr="001A4E8E">
        <w:t>.</w:t>
      </w:r>
    </w:p>
    <w:p w14:paraId="53879838" w14:textId="62BF016C" w:rsidR="00A62282" w:rsidRPr="00914E63" w:rsidRDefault="00485C25" w:rsidP="004D0F77">
      <w:pPr>
        <w:spacing w:line="480" w:lineRule="auto"/>
        <w:jc w:val="center"/>
      </w:pPr>
      <m:oMath>
        <m:r>
          <w:rPr>
            <w:rFonts w:ascii="Cambria Math" w:hAnsi="Cambria Math"/>
          </w:rPr>
          <m:t>w=</m:t>
        </m:r>
        <m:f>
          <m:fPr>
            <m:ctrlPr>
              <w:rPr>
                <w:rFonts w:ascii="Cambria Math" w:hAnsi="Cambria Math"/>
              </w:rPr>
            </m:ctrlPr>
          </m:fPr>
          <m:num>
            <m:r>
              <w:rPr>
                <w:rFonts w:ascii="Cambria Math" w:hAnsi="Cambria Math"/>
              </w:rPr>
              <m:t>1</m:t>
            </m:r>
            <m:ctrlPr>
              <w:rPr>
                <w:rFonts w:ascii="Cambria Math" w:hAnsi="Cambria Math"/>
                <w:i/>
              </w:rPr>
            </m:ctrlPr>
          </m:num>
          <m:den>
            <m:r>
              <w:rPr>
                <w:rFonts w:ascii="Cambria Math" w:hAnsi="Cambria Math"/>
              </w:rPr>
              <m:t>D</m:t>
            </m:r>
            <m:ctrlPr>
              <w:rPr>
                <w:rFonts w:ascii="Cambria Math" w:hAnsi="Cambria Math"/>
                <w:i/>
              </w:rPr>
            </m:ctrlPr>
          </m:den>
        </m:f>
        <m:r>
          <w:rPr>
            <w:rFonts w:ascii="Cambria Math" w:hAnsi="Cambria Math"/>
          </w:rPr>
          <m:t xml:space="preserve"> </m:t>
        </m:r>
        <m:r>
          <m:rPr>
            <m:nor/>
          </m:rPr>
          <w:rPr>
            <w:rFonts w:ascii="Cambria Math" w:hAnsi="Cambria Math"/>
          </w:rPr>
          <m:t>where</m:t>
        </m:r>
        <m:r>
          <w:rPr>
            <w:rFonts w:ascii="Cambria Math" w:hAnsi="Cambria Math"/>
          </w:rPr>
          <m:t xml:space="preserve"> D&gt;0</m:t>
        </m:r>
      </m:oMath>
      <w:r w:rsidR="00A62282">
        <w:t xml:space="preserve"> .</w:t>
      </w:r>
    </w:p>
    <w:p w14:paraId="13E78446" w14:textId="77777777" w:rsidR="00A62282" w:rsidRPr="008B3DA3" w:rsidRDefault="00A62282" w:rsidP="004D0F77">
      <w:pPr>
        <w:spacing w:line="480" w:lineRule="auto"/>
      </w:pPr>
    </w:p>
    <w:p w14:paraId="33CA226F" w14:textId="26BABE25" w:rsidR="00A62282" w:rsidRPr="008B3DA3" w:rsidRDefault="00A62282" w:rsidP="004D0F77">
      <w:pPr>
        <w:spacing w:line="480" w:lineRule="auto"/>
      </w:pPr>
      <w:r w:rsidRPr="008B3DA3">
        <w:t xml:space="preserve">Then, the average moment in time that a given point was printed is calculated as shown in </w:t>
      </w:r>
      <w:r>
        <w:fldChar w:fldCharType="begin"/>
      </w:r>
      <w:r>
        <w:instrText xml:space="preserve"> REF _Ref173160489 \h  \* MERGEFORMAT </w:instrText>
      </w:r>
      <w:r>
        <w:fldChar w:fldCharType="separate"/>
      </w:r>
      <w:r w:rsidR="00E4730A" w:rsidRPr="001A4E8E">
        <w:t xml:space="preserve">Equation </w:t>
      </w:r>
      <w:r w:rsidR="00E4730A">
        <w:rPr>
          <w:noProof/>
        </w:rPr>
        <w:t>18</w:t>
      </w:r>
      <w:r>
        <w:fldChar w:fldCharType="end"/>
      </w:r>
      <w:r w:rsidRPr="008B3DA3">
        <w:t xml:space="preserve">, where </w:t>
      </w:r>
      <w:r w:rsidRPr="00A15A4E">
        <w:rPr>
          <w:i/>
          <w:iCs/>
        </w:rPr>
        <w:t>w</w:t>
      </w:r>
      <w:r w:rsidRPr="00A15A4E">
        <w:rPr>
          <w:i/>
          <w:iCs/>
          <w:vertAlign w:val="subscript"/>
        </w:rPr>
        <w:t>i</w:t>
      </w:r>
      <w:r w:rsidRPr="008B3DA3">
        <w:t xml:space="preserve"> is the weight between the current point and point </w:t>
      </w:r>
      <w:r w:rsidRPr="008D53B2">
        <w:rPr>
          <w:i/>
          <w:iCs/>
        </w:rPr>
        <w:t>i</w:t>
      </w:r>
      <w:r w:rsidRPr="008B3DA3">
        <w:t xml:space="preserve"> and </w:t>
      </w:r>
      <w:r w:rsidRPr="008D53B2">
        <w:rPr>
          <w:i/>
          <w:iCs/>
        </w:rPr>
        <w:t>t</w:t>
      </w:r>
      <w:r w:rsidRPr="008D53B2">
        <w:rPr>
          <w:i/>
          <w:iCs/>
          <w:vertAlign w:val="subscript"/>
        </w:rPr>
        <w:t>i</w:t>
      </w:r>
      <w:r w:rsidRPr="008B3DA3">
        <w:t xml:space="preserve"> is the time that point </w:t>
      </w:r>
      <w:r w:rsidRPr="008D53B2">
        <w:rPr>
          <w:i/>
          <w:iCs/>
        </w:rPr>
        <w:t>i</w:t>
      </w:r>
      <w:r w:rsidRPr="008B3DA3">
        <w:t xml:space="preserve"> is printed in the overall order. This metric serves to highlight regions of points that are printed, on average, towards the beginning, middle, or end of the melt.</w:t>
      </w:r>
    </w:p>
    <w:p w14:paraId="6C97CE38" w14:textId="77777777" w:rsidR="00A62282" w:rsidRDefault="00A62282" w:rsidP="004D0F77">
      <w:pPr>
        <w:spacing w:line="480" w:lineRule="auto"/>
      </w:pPr>
    </w:p>
    <w:p w14:paraId="16CF28A4" w14:textId="63058F57" w:rsidR="00A62282" w:rsidRDefault="00A62282" w:rsidP="004D0F77">
      <w:pPr>
        <w:pStyle w:val="Caption"/>
        <w:spacing w:before="0" w:after="0" w:line="480" w:lineRule="auto"/>
      </w:pPr>
      <w:bookmarkStart w:id="132" w:name="_Ref173160489"/>
      <w:r w:rsidRPr="001A4E8E">
        <w:t xml:space="preserve">Equation </w:t>
      </w:r>
      <w:r w:rsidR="00722391">
        <w:fldChar w:fldCharType="begin"/>
      </w:r>
      <w:r w:rsidR="00722391">
        <w:instrText xml:space="preserve"> SEQ Equation \* ARABIC </w:instrText>
      </w:r>
      <w:r w:rsidR="00722391">
        <w:fldChar w:fldCharType="separate"/>
      </w:r>
      <w:r w:rsidR="00E4730A">
        <w:rPr>
          <w:noProof/>
        </w:rPr>
        <w:t>18</w:t>
      </w:r>
      <w:r w:rsidR="00722391">
        <w:rPr>
          <w:noProof/>
        </w:rPr>
        <w:fldChar w:fldCharType="end"/>
      </w:r>
      <w:bookmarkEnd w:id="132"/>
      <w:r w:rsidRPr="001A4E8E">
        <w:t>.</w:t>
      </w:r>
    </w:p>
    <w:p w14:paraId="2456DD71" w14:textId="77777777" w:rsidR="00A62282" w:rsidRPr="00C04F6F" w:rsidRDefault="007D0B26" w:rsidP="004D0F77">
      <w:pPr>
        <w:spacing w:line="480" w:lineRule="auto"/>
      </w:pPr>
      <m:oMathPara>
        <m:oMath>
          <m:sSub>
            <m:sSubPr>
              <m:ctrlPr>
                <w:rPr>
                  <w:rFonts w:ascii="Cambria Math" w:hAnsi="Cambria Math"/>
                </w:rPr>
              </m:ctrlPr>
            </m:sSubPr>
            <m:e>
              <m:r>
                <m:rPr>
                  <m:sty m:val="p"/>
                </m:rPr>
                <w:rPr>
                  <w:rFonts w:ascii="Cambria Math" w:hAnsi="Cambria Math"/>
                </w:rPr>
                <m:t>μ</m:t>
              </m:r>
            </m:e>
            <m:sub>
              <m:r>
                <m:rPr>
                  <m:sty m:val="p"/>
                </m:rPr>
                <w:rPr>
                  <w:rFonts w:ascii="Cambria Math" w:hAnsi="Cambria Math"/>
                </w:rPr>
                <m:t>t</m:t>
              </m:r>
            </m:sub>
          </m:sSub>
          <m:r>
            <m:rPr>
              <m:sty m:val="p"/>
            </m:rPr>
            <w:rPr>
              <w:rFonts w:ascii="Cambria Math" w:hAnsi="Cambria Math"/>
            </w:rPr>
            <m:t>=</m:t>
          </m:r>
          <m:f>
            <m:fPr>
              <m:ctrlPr>
                <w:rPr>
                  <w:rFonts w:ascii="Cambria Math" w:hAnsi="Cambria Math"/>
                </w:rPr>
              </m:ctrlPr>
            </m:fPr>
            <m:num>
              <m:nary>
                <m:naryPr>
                  <m:chr m:val="∑"/>
                  <m:limLoc m:val="undOvr"/>
                  <m:supHide m:val="1"/>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w</m:t>
                      </m:r>
                    </m:e>
                    <m:sub>
                      <m:r>
                        <m:rPr>
                          <m:sty m:val="p"/>
                        </m:rPr>
                        <w:rPr>
                          <w:rFonts w:ascii="Cambria Math" w:hAnsi="Cambria Math"/>
                        </w:rPr>
                        <m:t>i</m:t>
                      </m:r>
                    </m:sub>
                  </m:s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e>
              </m:nary>
            </m:num>
            <m:den>
              <m:nary>
                <m:naryPr>
                  <m:chr m:val="∑"/>
                  <m:limLoc m:val="undOvr"/>
                  <m:supHide m:val="1"/>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w</m:t>
                      </m:r>
                    </m:e>
                    <m:sub>
                      <m:r>
                        <m:rPr>
                          <m:sty m:val="p"/>
                        </m:rPr>
                        <w:rPr>
                          <w:rFonts w:ascii="Cambria Math" w:hAnsi="Cambria Math"/>
                        </w:rPr>
                        <m:t>i</m:t>
                      </m:r>
                    </m:sub>
                  </m:sSub>
                </m:e>
              </m:nary>
            </m:den>
          </m:f>
        </m:oMath>
      </m:oMathPara>
    </w:p>
    <w:p w14:paraId="337A04EE" w14:textId="77777777" w:rsidR="00A62282" w:rsidRPr="008B3DA3" w:rsidRDefault="00A62282" w:rsidP="004D0F77">
      <w:pPr>
        <w:spacing w:line="480" w:lineRule="auto"/>
      </w:pPr>
    </w:p>
    <w:p w14:paraId="6B1BDFDF" w14:textId="1D1BB37D" w:rsidR="00A62282" w:rsidRDefault="00A62282" w:rsidP="004D0F77">
      <w:pPr>
        <w:spacing w:line="480" w:lineRule="auto"/>
      </w:pPr>
      <w:r w:rsidRPr="008B3DA3">
        <w:t xml:space="preserve">Additionally, we calculate a weighted variance of position in the spot order for every point in the path. The intuition for this calculation is that it serves to show regions that have relatively low, average, and high variation in spot order. We can infer from this information which regions have a high, medium, and low energy density deposition, respectively. Put another way this metric shows which regions were exposed to energy from the beam at high, medium, and low frequencies. This calculation is enumerated in </w:t>
      </w:r>
      <w:r>
        <w:fldChar w:fldCharType="begin"/>
      </w:r>
      <w:r>
        <w:instrText xml:space="preserve"> REF _Ref173160596 \h  \* MERGEFORMAT </w:instrText>
      </w:r>
      <w:r>
        <w:fldChar w:fldCharType="separate"/>
      </w:r>
      <w:r w:rsidR="00E4730A" w:rsidRPr="001A4E8E">
        <w:t xml:space="preserve">Equation </w:t>
      </w:r>
      <w:r w:rsidR="00E4730A">
        <w:rPr>
          <w:noProof/>
        </w:rPr>
        <w:t>19</w:t>
      </w:r>
      <w:r>
        <w:fldChar w:fldCharType="end"/>
      </w:r>
      <w:r w:rsidRPr="008B3DA3">
        <w:t xml:space="preserve">, where </w:t>
      </w:r>
      <w:r w:rsidRPr="00950AFA">
        <w:rPr>
          <w:i/>
          <w:iCs/>
        </w:rPr>
        <w:t>w</w:t>
      </w:r>
      <w:r w:rsidRPr="00950AFA">
        <w:rPr>
          <w:i/>
          <w:iCs/>
          <w:vertAlign w:val="subscript"/>
        </w:rPr>
        <w:t>i</w:t>
      </w:r>
      <w:r w:rsidRPr="008B3DA3">
        <w:t xml:space="preserve"> is the weight between the current point and point </w:t>
      </w:r>
      <w:r w:rsidRPr="00950AFA">
        <w:rPr>
          <w:i/>
          <w:iCs/>
        </w:rPr>
        <w:t>i</w:t>
      </w:r>
      <w:r w:rsidRPr="008B3DA3">
        <w:t xml:space="preserve">, </w:t>
      </w:r>
      <w:r w:rsidRPr="00950AFA">
        <w:rPr>
          <w:i/>
          <w:iCs/>
        </w:rPr>
        <w:t>t</w:t>
      </w:r>
      <w:r w:rsidRPr="00950AFA">
        <w:rPr>
          <w:i/>
          <w:iCs/>
          <w:vertAlign w:val="subscript"/>
        </w:rPr>
        <w:t>i</w:t>
      </w:r>
      <w:r w:rsidRPr="008B3DA3">
        <w:t xml:space="preserve"> is the time that point </w:t>
      </w:r>
      <w:r w:rsidRPr="00950AFA">
        <w:rPr>
          <w:i/>
          <w:iCs/>
        </w:rPr>
        <w:t>i</w:t>
      </w:r>
      <w:r w:rsidRPr="008B3DA3">
        <w:t xml:space="preserve"> is printed in the overall order, and </w:t>
      </w:r>
      <m:oMath>
        <m:sSub>
          <m:sSubPr>
            <m:ctrlPr>
              <w:rPr>
                <w:rFonts w:ascii="Cambria Math" w:hAnsi="Cambria Math"/>
              </w:rPr>
            </m:ctrlPr>
          </m:sSubPr>
          <m:e>
            <m:r>
              <m:rPr>
                <m:sty m:val="p"/>
              </m:rPr>
              <w:rPr>
                <w:rFonts w:ascii="Cambria Math" w:hAnsi="Cambria Math"/>
              </w:rPr>
              <m:t>μ</m:t>
            </m:r>
          </m:e>
          <m:sub>
            <m:r>
              <m:rPr>
                <m:sty m:val="p"/>
              </m:rPr>
              <w:rPr>
                <w:rFonts w:ascii="Cambria Math" w:hAnsi="Cambria Math"/>
              </w:rPr>
              <m:t>ti</m:t>
            </m:r>
          </m:sub>
        </m:sSub>
      </m:oMath>
      <w:r w:rsidRPr="008B3DA3">
        <w:t xml:space="preserve"> is the average time in the spot order that point </w:t>
      </w:r>
      <w:r w:rsidRPr="00950AFA">
        <w:rPr>
          <w:i/>
          <w:iCs/>
        </w:rPr>
        <w:t>i</w:t>
      </w:r>
      <w:r w:rsidRPr="008B3DA3">
        <w:t xml:space="preserve"> is printed as calculated in </w:t>
      </w:r>
      <w:r>
        <w:fldChar w:fldCharType="begin"/>
      </w:r>
      <w:r>
        <w:instrText xml:space="preserve"> REF _Ref173160489 \h  \* MERGEFORMAT </w:instrText>
      </w:r>
      <w:r>
        <w:fldChar w:fldCharType="separate"/>
      </w:r>
      <w:r w:rsidR="00E4730A" w:rsidRPr="001A4E8E">
        <w:t xml:space="preserve">Equation </w:t>
      </w:r>
      <w:r w:rsidR="00E4730A">
        <w:rPr>
          <w:noProof/>
        </w:rPr>
        <w:t>18</w:t>
      </w:r>
      <w:r>
        <w:fldChar w:fldCharType="end"/>
      </w:r>
      <w:r w:rsidRPr="008B3DA3">
        <w:t>.</w:t>
      </w:r>
    </w:p>
    <w:p w14:paraId="1608C046" w14:textId="77777777" w:rsidR="00A62282" w:rsidRPr="00950AFA" w:rsidRDefault="00A62282" w:rsidP="004D0F77">
      <w:pPr>
        <w:spacing w:line="480" w:lineRule="auto"/>
      </w:pPr>
    </w:p>
    <w:p w14:paraId="147C2128" w14:textId="1B168D8E" w:rsidR="00A62282" w:rsidRPr="001A4E8E" w:rsidRDefault="00A62282" w:rsidP="004D0F77">
      <w:pPr>
        <w:pStyle w:val="Caption"/>
        <w:spacing w:before="0" w:after="0" w:line="480" w:lineRule="auto"/>
      </w:pPr>
      <w:bookmarkStart w:id="133" w:name="_Ref173160596"/>
      <w:r w:rsidRPr="001A4E8E">
        <w:t xml:space="preserve">Equation </w:t>
      </w:r>
      <w:r w:rsidR="00722391">
        <w:fldChar w:fldCharType="begin"/>
      </w:r>
      <w:r w:rsidR="00722391">
        <w:instrText xml:space="preserve"> SEQ Equation \* ARABIC </w:instrText>
      </w:r>
      <w:r w:rsidR="00722391">
        <w:fldChar w:fldCharType="separate"/>
      </w:r>
      <w:r w:rsidR="00E4730A">
        <w:rPr>
          <w:noProof/>
        </w:rPr>
        <w:t>19</w:t>
      </w:r>
      <w:r w:rsidR="00722391">
        <w:rPr>
          <w:noProof/>
        </w:rPr>
        <w:fldChar w:fldCharType="end"/>
      </w:r>
      <w:bookmarkEnd w:id="133"/>
      <w:r w:rsidRPr="001A4E8E">
        <w:t>.</w:t>
      </w:r>
    </w:p>
    <w:p w14:paraId="7910C5D2" w14:textId="77777777" w:rsidR="00A62282" w:rsidRPr="008B3DA3" w:rsidRDefault="007D0B26" w:rsidP="004D0F77">
      <w:pPr>
        <w:spacing w:line="480" w:lineRule="auto"/>
      </w:pPr>
      <m:oMathPara>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t</m:t>
              </m:r>
            </m:sub>
          </m:sSub>
          <m:r>
            <m:rPr>
              <m:sty m:val="p"/>
            </m:rPr>
            <w:rPr>
              <w:rFonts w:ascii="Cambria Math" w:hAnsi="Cambria Math"/>
            </w:rPr>
            <m:t>=</m:t>
          </m:r>
          <m:f>
            <m:fPr>
              <m:ctrlPr>
                <w:rPr>
                  <w:rFonts w:ascii="Cambria Math" w:hAnsi="Cambria Math"/>
                </w:rPr>
              </m:ctrlPr>
            </m:fPr>
            <m:num>
              <m:nary>
                <m:naryPr>
                  <m:chr m:val="∑"/>
                  <m:limLoc m:val="undOvr"/>
                  <m:supHide m:val="1"/>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w</m:t>
                      </m:r>
                    </m:e>
                    <m:sub>
                      <m:r>
                        <m:rPr>
                          <m:sty m:val="p"/>
                        </m:rPr>
                        <w:rPr>
                          <w:rFonts w:ascii="Cambria Math" w:hAnsi="Cambria Math"/>
                        </w:rPr>
                        <m:t>i</m:t>
                      </m:r>
                    </m:sub>
                  </m:sSub>
                  <m:d>
                    <m:dPr>
                      <m:ctrlPr>
                        <w:rPr>
                          <w:rFonts w:ascii="Cambria Math" w:hAnsi="Cambria Math"/>
                        </w:rPr>
                      </m:ctrlPr>
                    </m:dPr>
                    <m:e>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μ</m:t>
                          </m:r>
                        </m:e>
                        <m:sub>
                          <m:r>
                            <m:rPr>
                              <m:sty m:val="p"/>
                            </m:rPr>
                            <w:rPr>
                              <w:rFonts w:ascii="Cambria Math" w:hAnsi="Cambria Math"/>
                            </w:rPr>
                            <m:t>ti</m:t>
                          </m:r>
                        </m:sub>
                      </m:sSub>
                    </m:e>
                  </m:d>
                </m:e>
              </m:nary>
            </m:num>
            <m:den>
              <m:nary>
                <m:naryPr>
                  <m:chr m:val="∑"/>
                  <m:limLoc m:val="undOvr"/>
                  <m:supHide m:val="1"/>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w</m:t>
                      </m:r>
                    </m:e>
                    <m:sub>
                      <m:r>
                        <m:rPr>
                          <m:sty m:val="p"/>
                        </m:rPr>
                        <w:rPr>
                          <w:rFonts w:ascii="Cambria Math" w:hAnsi="Cambria Math"/>
                        </w:rPr>
                        <m:t>i</m:t>
                      </m:r>
                    </m:sub>
                  </m:sSub>
                </m:e>
              </m:nary>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w</m:t>
                      </m:r>
                    </m:e>
                    <m:sub>
                      <m:r>
                        <m:rPr>
                          <m:sty m:val="p"/>
                        </m:rPr>
                        <w:rPr>
                          <w:rFonts w:ascii="Cambria Math" w:hAnsi="Cambria Math"/>
                        </w:rPr>
                        <m:t>i</m:t>
                      </m:r>
                    </m:sub>
                  </m:sSub>
                </m:e>
              </m:acc>
            </m:den>
          </m:f>
        </m:oMath>
      </m:oMathPara>
    </w:p>
    <w:p w14:paraId="1381FA06" w14:textId="77777777" w:rsidR="00A62282" w:rsidRPr="008B3DA3" w:rsidRDefault="00A62282" w:rsidP="004D0F77">
      <w:pPr>
        <w:spacing w:line="480" w:lineRule="auto"/>
      </w:pPr>
    </w:p>
    <w:p w14:paraId="7C616343" w14:textId="04BC3919" w:rsidR="00A62282" w:rsidRPr="002A40F8" w:rsidRDefault="00A62282" w:rsidP="004D0F77">
      <w:pPr>
        <w:spacing w:line="480" w:lineRule="auto"/>
      </w:pPr>
      <w:r w:rsidRPr="008B3DA3">
        <w:t xml:space="preserve">Finally, we developed one additional metric that we termed </w:t>
      </w:r>
      <w:r>
        <w:t>“</w:t>
      </w:r>
      <w:r w:rsidRPr="008B3DA3">
        <w:t>cumulative energy</w:t>
      </w:r>
      <w:r>
        <w:t>”</w:t>
      </w:r>
      <w:r w:rsidRPr="008B3DA3">
        <w:t xml:space="preserve">. This calculation serves to demonstrate the proportions of total energy that was deposited at each point coupled with the contribution of energy from neighboring points. This metric allows quick inspection of how changing spot time and spot order affect the the relative amount of energy deposited at a given point. The calculated </w:t>
      </w:r>
      <w:r>
        <w:t>“</w:t>
      </w:r>
      <w:r w:rsidRPr="008B3DA3">
        <w:t>energy</w:t>
      </w:r>
      <w:r>
        <w:t>”</w:t>
      </w:r>
      <w:r w:rsidRPr="008B3DA3">
        <w:t xml:space="preserve"> for a point is the beam on time for a spot. Again, we use the spatio-temporal weighting scheme so the energy from neighboring points that are melted far apart in time contribute less to each other's cumulative energy. This metric is shown in </w:t>
      </w:r>
      <w:r>
        <w:fldChar w:fldCharType="begin"/>
      </w:r>
      <w:r>
        <w:instrText xml:space="preserve"> REF _Ref173160862 \h  \* MERGEFORMAT </w:instrText>
      </w:r>
      <w:r>
        <w:fldChar w:fldCharType="separate"/>
      </w:r>
      <w:r w:rsidR="00E4730A" w:rsidRPr="001A4E8E">
        <w:t xml:space="preserve">Equation </w:t>
      </w:r>
      <w:r w:rsidR="00E4730A">
        <w:rPr>
          <w:noProof/>
        </w:rPr>
        <w:t>20</w:t>
      </w:r>
      <w:r>
        <w:fldChar w:fldCharType="end"/>
      </w:r>
      <w:r w:rsidRPr="008B3DA3">
        <w:t xml:space="preserve">, where </w:t>
      </w:r>
      <w:r w:rsidRPr="002A40F8">
        <w:rPr>
          <w:i/>
          <w:iCs/>
        </w:rPr>
        <w:t>w</w:t>
      </w:r>
      <w:r w:rsidRPr="002A40F8">
        <w:rPr>
          <w:i/>
          <w:iCs/>
          <w:vertAlign w:val="subscript"/>
        </w:rPr>
        <w:t>i</w:t>
      </w:r>
      <w:r w:rsidRPr="008B3DA3">
        <w:t xml:space="preserve"> is the weight between the current point and point </w:t>
      </w:r>
      <w:r w:rsidRPr="002A40F8">
        <w:rPr>
          <w:i/>
          <w:iCs/>
        </w:rPr>
        <w:t>i</w:t>
      </w:r>
      <w:r w:rsidRPr="008B3DA3">
        <w:t xml:space="preserve"> and </w:t>
      </w:r>
      <m:oMath>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oMath>
      <w:r>
        <w:t xml:space="preserve"> </w:t>
      </w:r>
      <w:r w:rsidRPr="008B3DA3">
        <w:t xml:space="preserve">is the beam duration for spot </w:t>
      </w:r>
      <w:r w:rsidRPr="002A40F8">
        <w:rPr>
          <w:i/>
          <w:iCs/>
        </w:rPr>
        <w:t>i</w:t>
      </w:r>
      <w:r w:rsidRPr="008B3DA3">
        <w:t>.</w:t>
      </w:r>
    </w:p>
    <w:p w14:paraId="3F29EC30" w14:textId="77777777" w:rsidR="00A62282" w:rsidRDefault="00A62282" w:rsidP="004D0F77">
      <w:pPr>
        <w:spacing w:line="480" w:lineRule="auto"/>
      </w:pPr>
    </w:p>
    <w:p w14:paraId="4656C82D" w14:textId="739AF17A" w:rsidR="00A62282" w:rsidRPr="001A4E8E" w:rsidRDefault="00A62282" w:rsidP="004D0F77">
      <w:pPr>
        <w:pStyle w:val="Caption"/>
        <w:spacing w:before="0" w:after="0" w:line="480" w:lineRule="auto"/>
      </w:pPr>
      <w:bookmarkStart w:id="134" w:name="_Ref173160862"/>
      <w:r w:rsidRPr="001A4E8E">
        <w:t xml:space="preserve">Equation </w:t>
      </w:r>
      <w:r w:rsidR="00722391">
        <w:fldChar w:fldCharType="begin"/>
      </w:r>
      <w:r w:rsidR="00722391">
        <w:instrText xml:space="preserve"> SEQ Equation \* ARABIC </w:instrText>
      </w:r>
      <w:r w:rsidR="00722391">
        <w:fldChar w:fldCharType="separate"/>
      </w:r>
      <w:r w:rsidR="00E4730A">
        <w:rPr>
          <w:noProof/>
        </w:rPr>
        <w:t>20</w:t>
      </w:r>
      <w:r w:rsidR="00722391">
        <w:rPr>
          <w:noProof/>
        </w:rPr>
        <w:fldChar w:fldCharType="end"/>
      </w:r>
      <w:bookmarkEnd w:id="134"/>
      <w:r w:rsidRPr="001A4E8E">
        <w:t>.</w:t>
      </w:r>
    </w:p>
    <w:p w14:paraId="0A4A3EEB" w14:textId="77777777" w:rsidR="00A62282" w:rsidRPr="008B3DA3" w:rsidRDefault="007D0B26" w:rsidP="004D0F77">
      <w:pPr>
        <w:spacing w:line="480" w:lineRule="auto"/>
      </w:pPr>
      <m:oMathPara>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t</m:t>
              </m:r>
            </m:sub>
          </m:sSub>
          <m:r>
            <m:rPr>
              <m:sty m:val="p"/>
            </m:rPr>
            <w:rPr>
              <w:rFonts w:ascii="Cambria Math" w:hAnsi="Cambria Math"/>
            </w:rPr>
            <m:t>=</m:t>
          </m:r>
          <m:nary>
            <m:naryPr>
              <m:chr m:val="∑"/>
              <m:limLoc m:val="undOvr"/>
              <m:supHide m:val="1"/>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w</m:t>
                  </m:r>
                </m:e>
                <m:sub>
                  <m:r>
                    <m:rPr>
                      <m:sty m:val="p"/>
                    </m:rPr>
                    <w:rPr>
                      <w:rFonts w:ascii="Cambria Math" w:hAnsi="Cambria Math"/>
                    </w:rPr>
                    <m:t>i</m:t>
                  </m:r>
                </m:sub>
              </m:sSub>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e>
          </m:nary>
        </m:oMath>
      </m:oMathPara>
    </w:p>
    <w:p w14:paraId="5D5C654E" w14:textId="77777777" w:rsidR="00A62282" w:rsidRPr="008B3DA3" w:rsidRDefault="00A62282" w:rsidP="004D0F77">
      <w:pPr>
        <w:spacing w:line="480" w:lineRule="auto"/>
      </w:pPr>
    </w:p>
    <w:p w14:paraId="34F78C86" w14:textId="229435D5" w:rsidR="00BD1A7E" w:rsidRDefault="00A62282" w:rsidP="004D0F77">
      <w:pPr>
        <w:spacing w:line="480" w:lineRule="auto"/>
      </w:pPr>
      <w:r w:rsidRPr="008B3DA3">
        <w:t xml:space="preserve">We can visualize these values for each point in a scan path, see </w:t>
      </w:r>
      <w:r>
        <w:fldChar w:fldCharType="begin"/>
      </w:r>
      <w:r>
        <w:instrText xml:space="preserve"> REF _Ref173160953 \h  \* MERGEFORMAT </w:instrText>
      </w:r>
      <w:r>
        <w:fldChar w:fldCharType="separate"/>
      </w:r>
      <w:r w:rsidR="00E4730A" w:rsidRPr="00D01AB7">
        <w:t xml:space="preserve">Figure </w:t>
      </w:r>
      <w:r w:rsidR="00E4730A">
        <w:rPr>
          <w:noProof/>
        </w:rPr>
        <w:t>20</w:t>
      </w:r>
      <w:r>
        <w:fldChar w:fldCharType="end"/>
      </w:r>
      <w:r>
        <w:t xml:space="preserve">(a) through </w:t>
      </w:r>
      <w:r>
        <w:fldChar w:fldCharType="begin"/>
      </w:r>
      <w:r>
        <w:instrText xml:space="preserve"> REF _Ref173160970 \h  \* MERGEFORMAT </w:instrText>
      </w:r>
      <w:r>
        <w:fldChar w:fldCharType="separate"/>
      </w:r>
      <w:r w:rsidR="00E4730A" w:rsidRPr="00D01AB7">
        <w:t xml:space="preserve">Figure </w:t>
      </w:r>
      <w:r w:rsidR="00E4730A">
        <w:rPr>
          <w:noProof/>
        </w:rPr>
        <w:t>22</w:t>
      </w:r>
      <w:r>
        <w:fldChar w:fldCharType="end"/>
      </w:r>
      <w:r>
        <w:t>(a)</w:t>
      </w:r>
      <w:r w:rsidRPr="008B3DA3">
        <w:t xml:space="preserve">. From this we get interesting information. First, it allows us to observe spatial trends. The weighted average can show regions that are printed toward the beginning or end of the melt, for instance. The weighted variance shows regions where the beam visits at higher and lower frequencies. Likewise, cumulative energy shows where the beam deposits relatively more or less energy over the course of the melt. Additionally, it allows us to observe how these spatial trends and regions of metrics change in light of the optimization that was performed to produced the desired </w:t>
      </w:r>
    </w:p>
    <w:p w14:paraId="3CA75A6C" w14:textId="17D6CEF1" w:rsidR="00A62282" w:rsidRPr="008B3DA3" w:rsidRDefault="00A62282" w:rsidP="004D0F77">
      <w:pPr>
        <w:spacing w:line="480" w:lineRule="auto"/>
      </w:pPr>
      <w:r w:rsidRPr="008B3DA3">
        <w:t>microstructure regions - we can see how the metrics change in order to induce desired microstructure.</w:t>
      </w:r>
    </w:p>
    <w:p w14:paraId="7B44A916" w14:textId="77777777" w:rsidR="00A62282" w:rsidRPr="008B3DA3" w:rsidRDefault="00A62282" w:rsidP="004D0F77">
      <w:pPr>
        <w:spacing w:line="480" w:lineRule="auto"/>
      </w:pPr>
    </w:p>
    <w:p w14:paraId="1417B89E" w14:textId="486AE984" w:rsidR="00A62282" w:rsidRDefault="00A62282" w:rsidP="004D0F77">
      <w:pPr>
        <w:spacing w:line="480" w:lineRule="auto"/>
      </w:pPr>
      <w:r w:rsidRPr="008B3DA3">
        <w:t xml:space="preserve">Additionally, we can look at these metrics in relation to the actual predicted microstructure. This give insight into the possible differences between predicted microstructure regions for different scan paths and different optimizations. To this end we use an equiaxed fraction value of 0.8 to divide the predicted microstructure into two distinct regions: less than 0.8 is columnar and greater is equiaxed. Then we can see how the values of these metrics are distributed for the different microstructures for the different scan paths - see </w:t>
      </w:r>
      <w:r>
        <w:fldChar w:fldCharType="begin"/>
      </w:r>
      <w:r>
        <w:instrText xml:space="preserve"> REF _Ref173160953 \h  \* MERGEFORMAT </w:instrText>
      </w:r>
      <w:r>
        <w:fldChar w:fldCharType="separate"/>
      </w:r>
      <w:r w:rsidR="00E4730A" w:rsidRPr="00D01AB7">
        <w:t xml:space="preserve">Figure </w:t>
      </w:r>
      <w:r w:rsidR="00E4730A">
        <w:rPr>
          <w:noProof/>
        </w:rPr>
        <w:t>20</w:t>
      </w:r>
      <w:r>
        <w:fldChar w:fldCharType="end"/>
      </w:r>
      <w:r>
        <w:t xml:space="preserve">(b) through </w:t>
      </w:r>
      <w:r>
        <w:fldChar w:fldCharType="begin"/>
      </w:r>
      <w:r>
        <w:instrText xml:space="preserve"> REF _Ref173160970 \h  \* MERGEFORMAT </w:instrText>
      </w:r>
      <w:r>
        <w:fldChar w:fldCharType="separate"/>
      </w:r>
      <w:r w:rsidR="00E4730A" w:rsidRPr="00D01AB7">
        <w:t xml:space="preserve">Figure </w:t>
      </w:r>
      <w:r w:rsidR="00E4730A">
        <w:rPr>
          <w:noProof/>
        </w:rPr>
        <w:t>22</w:t>
      </w:r>
      <w:r>
        <w:fldChar w:fldCharType="end"/>
      </w:r>
      <w:r>
        <w:t>(b)</w:t>
      </w:r>
      <w:r w:rsidRPr="008B3DA3">
        <w:t>.</w:t>
      </w:r>
    </w:p>
    <w:p w14:paraId="647C70B9" w14:textId="77777777" w:rsidR="00502E34" w:rsidRDefault="00502E34" w:rsidP="008F2CDA">
      <w:pPr>
        <w:spacing w:line="480" w:lineRule="auto"/>
      </w:pPr>
    </w:p>
    <w:p w14:paraId="41AC2D63" w14:textId="5DD0DF91" w:rsidR="0052496E" w:rsidRDefault="00A62282" w:rsidP="008F2CDA">
      <w:pPr>
        <w:spacing w:line="480" w:lineRule="auto"/>
      </w:pPr>
      <w:r>
        <w:fldChar w:fldCharType="begin"/>
      </w:r>
      <w:r>
        <w:instrText xml:space="preserve"> REF _Ref173160953 \h  \* MERGEFORMAT </w:instrText>
      </w:r>
      <w:r>
        <w:fldChar w:fldCharType="separate"/>
      </w:r>
      <w:r w:rsidR="00E4730A" w:rsidRPr="00D01AB7">
        <w:t xml:space="preserve">Figure </w:t>
      </w:r>
      <w:r w:rsidR="00E4730A">
        <w:rPr>
          <w:noProof/>
        </w:rPr>
        <w:t>20</w:t>
      </w:r>
      <w:r>
        <w:fldChar w:fldCharType="end"/>
      </w:r>
      <w:r>
        <w:t xml:space="preserve"> through </w:t>
      </w:r>
      <w:r>
        <w:fldChar w:fldCharType="begin"/>
      </w:r>
      <w:r>
        <w:instrText xml:space="preserve"> REF _Ref173160970 \h  \* MERGEFORMAT </w:instrText>
      </w:r>
      <w:r>
        <w:fldChar w:fldCharType="separate"/>
      </w:r>
      <w:r w:rsidR="00E4730A" w:rsidRPr="00D01AB7">
        <w:t xml:space="preserve">Figure </w:t>
      </w:r>
      <w:r w:rsidR="00E4730A">
        <w:rPr>
          <w:noProof/>
        </w:rPr>
        <w:t>22</w:t>
      </w:r>
      <w:r>
        <w:fldChar w:fldCharType="end"/>
      </w:r>
      <w:r w:rsidRPr="0081453C">
        <w:t xml:space="preserve"> graphically show these metrics for the beginning and end scan paths for each of the different optimization methods. In the plot for genetic</w:t>
      </w:r>
      <w:r w:rsidR="0052496E">
        <w:t xml:space="preserve"> </w:t>
      </w:r>
      <w:r w:rsidRPr="0081453C">
        <w:t xml:space="preserve">algorithm, </w:t>
      </w:r>
      <w:r>
        <w:fldChar w:fldCharType="begin"/>
      </w:r>
      <w:r>
        <w:instrText xml:space="preserve"> REF _Ref173160953 \h  \* MERGEFORMAT </w:instrText>
      </w:r>
      <w:r>
        <w:fldChar w:fldCharType="separate"/>
      </w:r>
      <w:r w:rsidR="00E4730A" w:rsidRPr="00D01AB7">
        <w:t xml:space="preserve">Figure </w:t>
      </w:r>
      <w:r w:rsidR="00E4730A">
        <w:rPr>
          <w:noProof/>
        </w:rPr>
        <w:t>20</w:t>
      </w:r>
      <w:r>
        <w:fldChar w:fldCharType="end"/>
      </w:r>
      <w:r>
        <w:t>(a)</w:t>
      </w:r>
      <w:r w:rsidRPr="0081453C">
        <w:t xml:space="preserve">, the charts on the far left show that the cumulative energy does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3"/>
        <w:gridCol w:w="3387"/>
      </w:tblGrid>
      <w:tr w:rsidR="0052496E" w14:paraId="10BFD64B" w14:textId="77777777" w:rsidTr="00DB48F1">
        <w:tc>
          <w:tcPr>
            <w:tcW w:w="5253" w:type="dxa"/>
          </w:tcPr>
          <w:p w14:paraId="40520CA5" w14:textId="77777777" w:rsidR="0052496E" w:rsidRDefault="0052496E" w:rsidP="00DB48F1">
            <w:pPr>
              <w:jc w:val="right"/>
            </w:pPr>
            <w:r>
              <w:rPr>
                <w:noProof/>
              </w:rPr>
              <w:drawing>
                <wp:inline distT="0" distB="0" distL="0" distR="0" wp14:anchorId="393904AB" wp14:editId="5B74E45E">
                  <wp:extent cx="3407453" cy="1463040"/>
                  <wp:effectExtent l="12700" t="12700" r="8890" b="10160"/>
                  <wp:docPr id="725038253" name="Picture 6" descr="A group of red and blue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1614" name="Picture 6" descr="A group of red and blue graphs&#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407453" cy="1463040"/>
                          </a:xfrm>
                          <a:prstGeom prst="rect">
                            <a:avLst/>
                          </a:prstGeom>
                          <a:ln>
                            <a:solidFill>
                              <a:schemeClr val="accent1"/>
                            </a:solidFill>
                          </a:ln>
                        </pic:spPr>
                      </pic:pic>
                    </a:graphicData>
                  </a:graphic>
                </wp:inline>
              </w:drawing>
            </w:r>
          </w:p>
        </w:tc>
        <w:tc>
          <w:tcPr>
            <w:tcW w:w="3387" w:type="dxa"/>
          </w:tcPr>
          <w:p w14:paraId="26BBE152" w14:textId="77777777" w:rsidR="0052496E" w:rsidRDefault="0052496E" w:rsidP="00DB48F1">
            <w:pPr>
              <w:jc w:val="both"/>
            </w:pPr>
            <w:r>
              <w:rPr>
                <w:noProof/>
              </w:rPr>
              <w:drawing>
                <wp:inline distT="0" distB="0" distL="0" distR="0" wp14:anchorId="2E69D898" wp14:editId="2DA70F05">
                  <wp:extent cx="2138105" cy="1463040"/>
                  <wp:effectExtent l="12700" t="12700" r="8255" b="10160"/>
                  <wp:docPr id="1505863062" name="Picture 7" descr="A graph of energy and energ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717314" name="Picture 7" descr="A graph of energy and energy&#10;&#10;Description automatically generated with medium confidenc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38105" cy="1463040"/>
                          </a:xfrm>
                          <a:prstGeom prst="rect">
                            <a:avLst/>
                          </a:prstGeom>
                          <a:ln>
                            <a:solidFill>
                              <a:schemeClr val="accent1"/>
                            </a:solidFill>
                          </a:ln>
                        </pic:spPr>
                      </pic:pic>
                    </a:graphicData>
                  </a:graphic>
                </wp:inline>
              </w:drawing>
            </w:r>
          </w:p>
        </w:tc>
      </w:tr>
      <w:tr w:rsidR="0052496E" w14:paraId="7AFA2AC2" w14:textId="77777777" w:rsidTr="00DB48F1">
        <w:tc>
          <w:tcPr>
            <w:tcW w:w="5253" w:type="dxa"/>
          </w:tcPr>
          <w:p w14:paraId="2A8CA402" w14:textId="77777777" w:rsidR="0052496E" w:rsidRPr="00593C84" w:rsidRDefault="0052496E" w:rsidP="00DB48F1">
            <w:pPr>
              <w:pStyle w:val="ListParagraph"/>
              <w:numPr>
                <w:ilvl w:val="0"/>
                <w:numId w:val="3"/>
              </w:numPr>
              <w:jc w:val="center"/>
            </w:pPr>
          </w:p>
        </w:tc>
        <w:tc>
          <w:tcPr>
            <w:tcW w:w="3387" w:type="dxa"/>
          </w:tcPr>
          <w:p w14:paraId="707CB35F" w14:textId="77777777" w:rsidR="0052496E" w:rsidRPr="00593C84" w:rsidRDefault="0052496E" w:rsidP="00DB48F1">
            <w:pPr>
              <w:pStyle w:val="ListParagraph"/>
              <w:numPr>
                <w:ilvl w:val="0"/>
                <w:numId w:val="3"/>
              </w:numPr>
              <w:jc w:val="center"/>
            </w:pPr>
          </w:p>
        </w:tc>
      </w:tr>
    </w:tbl>
    <w:p w14:paraId="6A47605E" w14:textId="0C091525" w:rsidR="003006F5" w:rsidRDefault="003006F5" w:rsidP="003006F5">
      <w:pPr>
        <w:pStyle w:val="Caption"/>
      </w:pPr>
      <w:bookmarkStart w:id="135" w:name="_Ref173160953"/>
      <w:bookmarkStart w:id="136" w:name="_Toc182400498"/>
      <w:bookmarkStart w:id="137" w:name="_Toc182505115"/>
      <w:r w:rsidRPr="00D01AB7">
        <w:t xml:space="preserve">Figure </w:t>
      </w:r>
      <w:r>
        <w:fldChar w:fldCharType="begin"/>
      </w:r>
      <w:r>
        <w:instrText xml:space="preserve"> SEQ Figure \* ARABIC </w:instrText>
      </w:r>
      <w:r>
        <w:fldChar w:fldCharType="separate"/>
      </w:r>
      <w:r w:rsidR="00E4730A">
        <w:rPr>
          <w:noProof/>
        </w:rPr>
        <w:t>20</w:t>
      </w:r>
      <w:r>
        <w:rPr>
          <w:noProof/>
        </w:rPr>
        <w:fldChar w:fldCharType="end"/>
      </w:r>
      <w:bookmarkEnd w:id="135"/>
      <w:r w:rsidRPr="00D01AB7">
        <w:t>. Changes to scan path metrics for the leaf after genetic algorithm. The left half shows how the three different metrics (columns) change for each point from the first scan path (row 1) to the optimized scan path (row 2). The right side of the figure shows how the distributions of the metrics over the two predicted microstructure regions change.</w:t>
      </w:r>
      <w:bookmarkEnd w:id="136"/>
      <w:bookmarkEnd w:id="137"/>
    </w:p>
    <w:p w14:paraId="4F48D4C8" w14:textId="77777777" w:rsidR="003006F5" w:rsidRDefault="003006F5" w:rsidP="003006F5"/>
    <w:p w14:paraId="3817E64E" w14:textId="77777777" w:rsidR="003006F5" w:rsidRDefault="003006F5" w:rsidP="003006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3394"/>
      </w:tblGrid>
      <w:tr w:rsidR="0052496E" w14:paraId="04CABEDE" w14:textId="77777777" w:rsidTr="00DB48F1">
        <w:tc>
          <w:tcPr>
            <w:tcW w:w="5246" w:type="dxa"/>
          </w:tcPr>
          <w:p w14:paraId="07EB1C86" w14:textId="77777777" w:rsidR="0052496E" w:rsidRDefault="0052496E" w:rsidP="00DB48F1">
            <w:pPr>
              <w:jc w:val="right"/>
            </w:pPr>
            <w:r>
              <w:rPr>
                <w:noProof/>
              </w:rPr>
              <w:drawing>
                <wp:inline distT="0" distB="0" distL="0" distR="0" wp14:anchorId="7CF7F773" wp14:editId="4FDCDF4D">
                  <wp:extent cx="3388519" cy="1463040"/>
                  <wp:effectExtent l="12700" t="12700" r="15240" b="10160"/>
                  <wp:docPr id="320142308" name="Picture 6" descr="A group of red and blue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31467" name="Picture 6" descr="A group of red and blue data&#10;&#10;Description automatically generated with medium confidenc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388519" cy="1463040"/>
                          </a:xfrm>
                          <a:prstGeom prst="rect">
                            <a:avLst/>
                          </a:prstGeom>
                          <a:ln>
                            <a:solidFill>
                              <a:schemeClr val="accent1"/>
                            </a:solidFill>
                          </a:ln>
                        </pic:spPr>
                      </pic:pic>
                    </a:graphicData>
                  </a:graphic>
                </wp:inline>
              </w:drawing>
            </w:r>
          </w:p>
        </w:tc>
        <w:tc>
          <w:tcPr>
            <w:tcW w:w="3394" w:type="dxa"/>
          </w:tcPr>
          <w:p w14:paraId="61B20084" w14:textId="77777777" w:rsidR="0052496E" w:rsidRDefault="0052496E" w:rsidP="00DB48F1">
            <w:pPr>
              <w:jc w:val="both"/>
            </w:pPr>
            <w:r>
              <w:rPr>
                <w:noProof/>
              </w:rPr>
              <w:drawing>
                <wp:inline distT="0" distB="0" distL="0" distR="0" wp14:anchorId="676F75CC" wp14:editId="3A06F15F">
                  <wp:extent cx="2138105" cy="1453243"/>
                  <wp:effectExtent l="12700" t="12700" r="8255" b="7620"/>
                  <wp:docPr id="1640528417" name="Picture 7" descr="A group of graphs showing different types of energ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733634" name="Picture 7" descr="A group of graphs showing different types of energy&#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138105" cy="1453243"/>
                          </a:xfrm>
                          <a:prstGeom prst="rect">
                            <a:avLst/>
                          </a:prstGeom>
                          <a:ln>
                            <a:solidFill>
                              <a:schemeClr val="accent1"/>
                            </a:solidFill>
                          </a:ln>
                        </pic:spPr>
                      </pic:pic>
                    </a:graphicData>
                  </a:graphic>
                </wp:inline>
              </w:drawing>
            </w:r>
          </w:p>
        </w:tc>
      </w:tr>
      <w:tr w:rsidR="0052496E" w14:paraId="1A838B51" w14:textId="77777777" w:rsidTr="00DB48F1">
        <w:tc>
          <w:tcPr>
            <w:tcW w:w="5246" w:type="dxa"/>
          </w:tcPr>
          <w:p w14:paraId="7109083D" w14:textId="77777777" w:rsidR="0052496E" w:rsidRPr="00593C84" w:rsidRDefault="0052496E" w:rsidP="00DB48F1">
            <w:pPr>
              <w:pStyle w:val="ListParagraph"/>
              <w:numPr>
                <w:ilvl w:val="0"/>
                <w:numId w:val="4"/>
              </w:numPr>
              <w:jc w:val="center"/>
            </w:pPr>
          </w:p>
        </w:tc>
        <w:tc>
          <w:tcPr>
            <w:tcW w:w="3394" w:type="dxa"/>
          </w:tcPr>
          <w:p w14:paraId="028DF1D8" w14:textId="77777777" w:rsidR="0052496E" w:rsidRPr="00593C84" w:rsidRDefault="0052496E" w:rsidP="00DB48F1">
            <w:pPr>
              <w:pStyle w:val="ListParagraph"/>
              <w:numPr>
                <w:ilvl w:val="0"/>
                <w:numId w:val="4"/>
              </w:numPr>
              <w:jc w:val="center"/>
            </w:pPr>
          </w:p>
        </w:tc>
      </w:tr>
    </w:tbl>
    <w:p w14:paraId="43845D79" w14:textId="3CEBEC00" w:rsidR="003006F5" w:rsidRPr="00AD1343" w:rsidRDefault="003006F5" w:rsidP="003006F5">
      <w:pPr>
        <w:pStyle w:val="Caption"/>
      </w:pPr>
      <w:bookmarkStart w:id="138" w:name="_Ref173161508"/>
      <w:bookmarkStart w:id="139" w:name="_Toc182400499"/>
      <w:bookmarkStart w:id="140" w:name="_Toc182505116"/>
      <w:r w:rsidRPr="00D01AB7">
        <w:t xml:space="preserve">Figure </w:t>
      </w:r>
      <w:r>
        <w:fldChar w:fldCharType="begin"/>
      </w:r>
      <w:r>
        <w:instrText xml:space="preserve"> SEQ Figure \* ARABIC </w:instrText>
      </w:r>
      <w:r>
        <w:fldChar w:fldCharType="separate"/>
      </w:r>
      <w:r w:rsidR="00E4730A">
        <w:rPr>
          <w:noProof/>
        </w:rPr>
        <w:t>21</w:t>
      </w:r>
      <w:r>
        <w:rPr>
          <w:noProof/>
        </w:rPr>
        <w:fldChar w:fldCharType="end"/>
      </w:r>
      <w:bookmarkEnd w:id="138"/>
      <w:r w:rsidRPr="00D01AB7">
        <w:t>.</w:t>
      </w:r>
      <w:r w:rsidRPr="00AD1343">
        <w:t xml:space="preserve"> Changes to scan path metrics for the leaf after concurrent greedy line search.</w:t>
      </w:r>
      <w:bookmarkEnd w:id="139"/>
      <w:bookmarkEnd w:id="140"/>
    </w:p>
    <w:p w14:paraId="4802BA88" w14:textId="77777777" w:rsidR="003006F5" w:rsidRDefault="003006F5" w:rsidP="003006F5"/>
    <w:p w14:paraId="2BBAC980" w14:textId="77777777" w:rsidR="003006F5" w:rsidRDefault="003006F5" w:rsidP="003006F5">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3"/>
        <w:gridCol w:w="3387"/>
      </w:tblGrid>
      <w:tr w:rsidR="0052496E" w14:paraId="1B31CBB2" w14:textId="77777777" w:rsidTr="00DB48F1">
        <w:tc>
          <w:tcPr>
            <w:tcW w:w="5253" w:type="dxa"/>
          </w:tcPr>
          <w:p w14:paraId="37D10207" w14:textId="77777777" w:rsidR="0052496E" w:rsidRDefault="0052496E" w:rsidP="00DB48F1">
            <w:pPr>
              <w:jc w:val="right"/>
            </w:pPr>
            <w:r>
              <w:rPr>
                <w:noProof/>
              </w:rPr>
              <w:drawing>
                <wp:inline distT="0" distB="0" distL="0" distR="0" wp14:anchorId="37669052" wp14:editId="74BB6637">
                  <wp:extent cx="3407449" cy="1463040"/>
                  <wp:effectExtent l="12700" t="12700" r="8890" b="10160"/>
                  <wp:docPr id="899710377" name="Picture 6" descr="A group of red and blue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945824" name="Picture 6" descr="A group of red and blue graphs&#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407449" cy="1463040"/>
                          </a:xfrm>
                          <a:prstGeom prst="rect">
                            <a:avLst/>
                          </a:prstGeom>
                          <a:ln>
                            <a:solidFill>
                              <a:schemeClr val="accent1"/>
                            </a:solidFill>
                          </a:ln>
                        </pic:spPr>
                      </pic:pic>
                    </a:graphicData>
                  </a:graphic>
                </wp:inline>
              </w:drawing>
            </w:r>
          </w:p>
        </w:tc>
        <w:tc>
          <w:tcPr>
            <w:tcW w:w="3387" w:type="dxa"/>
          </w:tcPr>
          <w:p w14:paraId="684787CE" w14:textId="77777777" w:rsidR="0052496E" w:rsidRDefault="0052496E" w:rsidP="00DB48F1">
            <w:pPr>
              <w:jc w:val="both"/>
            </w:pPr>
            <w:r>
              <w:rPr>
                <w:noProof/>
              </w:rPr>
              <w:drawing>
                <wp:inline distT="0" distB="0" distL="0" distR="0" wp14:anchorId="544D304F" wp14:editId="304328EE">
                  <wp:extent cx="2138104" cy="1463040"/>
                  <wp:effectExtent l="12700" t="12700" r="8255" b="10160"/>
                  <wp:docPr id="40107196" name="Picture 7" descr="A group of graphs showing different types of energ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2929" name="Picture 7" descr="A group of graphs showing different types of energy&#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138104" cy="1463040"/>
                          </a:xfrm>
                          <a:prstGeom prst="rect">
                            <a:avLst/>
                          </a:prstGeom>
                          <a:ln>
                            <a:solidFill>
                              <a:schemeClr val="accent1"/>
                            </a:solidFill>
                          </a:ln>
                        </pic:spPr>
                      </pic:pic>
                    </a:graphicData>
                  </a:graphic>
                </wp:inline>
              </w:drawing>
            </w:r>
          </w:p>
        </w:tc>
      </w:tr>
      <w:tr w:rsidR="0052496E" w14:paraId="0381BBAE" w14:textId="77777777" w:rsidTr="00DB48F1">
        <w:tc>
          <w:tcPr>
            <w:tcW w:w="5253" w:type="dxa"/>
          </w:tcPr>
          <w:p w14:paraId="606027AE" w14:textId="77777777" w:rsidR="0052496E" w:rsidRPr="00593C84" w:rsidRDefault="0052496E" w:rsidP="00DB48F1">
            <w:pPr>
              <w:pStyle w:val="ListParagraph"/>
              <w:numPr>
                <w:ilvl w:val="0"/>
                <w:numId w:val="5"/>
              </w:numPr>
              <w:jc w:val="center"/>
            </w:pPr>
          </w:p>
        </w:tc>
        <w:tc>
          <w:tcPr>
            <w:tcW w:w="3387" w:type="dxa"/>
          </w:tcPr>
          <w:p w14:paraId="63DF2B01" w14:textId="77777777" w:rsidR="0052496E" w:rsidRPr="00593C84" w:rsidRDefault="0052496E" w:rsidP="00DB48F1">
            <w:pPr>
              <w:pStyle w:val="ListParagraph"/>
              <w:numPr>
                <w:ilvl w:val="0"/>
                <w:numId w:val="5"/>
              </w:numPr>
              <w:jc w:val="center"/>
            </w:pPr>
          </w:p>
        </w:tc>
      </w:tr>
    </w:tbl>
    <w:p w14:paraId="2309AE6C" w14:textId="3D7D1E1F" w:rsidR="003006F5" w:rsidRPr="00AD1343" w:rsidRDefault="003006F5" w:rsidP="003006F5">
      <w:pPr>
        <w:pStyle w:val="Caption"/>
      </w:pPr>
      <w:bookmarkStart w:id="141" w:name="_Ref173160970"/>
      <w:bookmarkStart w:id="142" w:name="_Toc182400500"/>
      <w:bookmarkStart w:id="143" w:name="_Toc182505117"/>
      <w:r w:rsidRPr="00D01AB7">
        <w:t xml:space="preserve">Figure </w:t>
      </w:r>
      <w:r>
        <w:fldChar w:fldCharType="begin"/>
      </w:r>
      <w:r>
        <w:instrText xml:space="preserve"> SEQ Figure \* ARABIC </w:instrText>
      </w:r>
      <w:r>
        <w:fldChar w:fldCharType="separate"/>
      </w:r>
      <w:r w:rsidR="00E4730A">
        <w:rPr>
          <w:noProof/>
        </w:rPr>
        <w:t>22</w:t>
      </w:r>
      <w:r>
        <w:rPr>
          <w:noProof/>
        </w:rPr>
        <w:fldChar w:fldCharType="end"/>
      </w:r>
      <w:bookmarkEnd w:id="141"/>
      <w:r w:rsidRPr="00D01AB7">
        <w:t>.</w:t>
      </w:r>
      <w:r w:rsidRPr="00AD1343">
        <w:t xml:space="preserve"> Changes to scan path metrics for the leaf after genetic algorithm then concurrent greedy line search.</w:t>
      </w:r>
      <w:bookmarkEnd w:id="142"/>
      <w:bookmarkEnd w:id="143"/>
    </w:p>
    <w:p w14:paraId="45751F27" w14:textId="77777777" w:rsidR="003006F5" w:rsidRDefault="003006F5" w:rsidP="003006F5">
      <w:r>
        <w:br w:type="page"/>
      </w:r>
    </w:p>
    <w:p w14:paraId="4BC7D4E8" w14:textId="05560091" w:rsidR="00BD1A7E" w:rsidRDefault="00A62282" w:rsidP="008F2CDA">
      <w:pPr>
        <w:spacing w:line="480" w:lineRule="auto"/>
      </w:pPr>
      <w:r w:rsidRPr="0081453C">
        <w:t>not noticeably change as a result of changing the spot order; however, one may note that the optimized spot order exhibits some interesting properties for average spot order and variance of spot order. Indeed, the genetic algorithm generated a solution where the</w:t>
      </w:r>
      <w:r w:rsidR="00720361">
        <w:t xml:space="preserve"> </w:t>
      </w:r>
      <w:r w:rsidR="00F406C9" w:rsidRPr="0081453C">
        <w:t>desired equiaxed regions are printed towards the end of the order on average and also have a relatively lower variance compared to the desired columnar regions. This aligns with the empirical evidence that higher local preheat temperature leads to more equiaxed grain formation.</w:t>
      </w:r>
    </w:p>
    <w:p w14:paraId="431E1B29" w14:textId="77777777" w:rsidR="00BD1A7E" w:rsidRDefault="00BD1A7E" w:rsidP="008F2CDA">
      <w:pPr>
        <w:spacing w:line="480" w:lineRule="auto"/>
      </w:pPr>
    </w:p>
    <w:p w14:paraId="6DFF065C" w14:textId="7468C80C" w:rsidR="00F406C9" w:rsidRDefault="00F406C9" w:rsidP="008F2CDA">
      <w:pPr>
        <w:spacing w:line="480" w:lineRule="auto"/>
      </w:pPr>
      <w:r>
        <w:fldChar w:fldCharType="begin"/>
      </w:r>
      <w:r>
        <w:instrText xml:space="preserve"> REF _Ref173160953 \h  \* MERGEFORMAT </w:instrText>
      </w:r>
      <w:r>
        <w:fldChar w:fldCharType="separate"/>
      </w:r>
      <w:r w:rsidR="00E4730A" w:rsidRPr="00D01AB7">
        <w:t xml:space="preserve">Figure </w:t>
      </w:r>
      <w:r w:rsidR="00E4730A">
        <w:rPr>
          <w:noProof/>
        </w:rPr>
        <w:t>20</w:t>
      </w:r>
      <w:r>
        <w:fldChar w:fldCharType="end"/>
      </w:r>
      <w:r w:rsidRPr="0081453C">
        <w:t xml:space="preserve"> shows how initially predicted columnar and equiaxed regions are almost equally likely to occur across calculated values of weighted average and variance of spot order. However, after the optimization, predicted columnar regions appear preferentially in in regions that are printed toward the beginning of the melt and with a higher variance, and predicted equiaxed regions appear preferentially in regions that are printed toward the end of the melt and with a lower variance. So, we see that unlike the initial random scan path, the occurrences of the two different predicted microstructures in the final optimized scan path have diverged with respect to weighted average and weighted variance of scan order. So while the different textures of microstructure initially form with little preference to average order and frequency of the scan path, the scan path can be manipulated such that it influences how microstructures form preferentially depending on intrinsic characteristics of the path. Also, some divergence is seen between the two regions for cumulative energy from the initial to final spot orderings.</w:t>
      </w:r>
    </w:p>
    <w:p w14:paraId="6BA3DB99" w14:textId="77777777" w:rsidR="00F406C9" w:rsidRDefault="00F406C9" w:rsidP="008F2CDA">
      <w:pPr>
        <w:spacing w:line="480" w:lineRule="auto"/>
      </w:pPr>
    </w:p>
    <w:p w14:paraId="082C773E" w14:textId="292D7591" w:rsidR="00F406C9" w:rsidRPr="00867B35" w:rsidRDefault="00F406C9" w:rsidP="008F2CDA">
      <w:pPr>
        <w:spacing w:line="480" w:lineRule="auto"/>
      </w:pPr>
      <w:r>
        <w:fldChar w:fldCharType="begin"/>
      </w:r>
      <w:r>
        <w:instrText xml:space="preserve"> REF _Ref173161508 \h  \* MERGEFORMAT </w:instrText>
      </w:r>
      <w:r>
        <w:fldChar w:fldCharType="separate"/>
      </w:r>
      <w:r w:rsidR="00E4730A" w:rsidRPr="00D01AB7">
        <w:t xml:space="preserve">Figure </w:t>
      </w:r>
      <w:r w:rsidR="00E4730A">
        <w:rPr>
          <w:noProof/>
        </w:rPr>
        <w:t>21</w:t>
      </w:r>
      <w:r>
        <w:fldChar w:fldCharType="end"/>
      </w:r>
      <w:r w:rsidRPr="00867B35">
        <w:t xml:space="preserve"> shows the metrics for the initial and final scan paths for the line search algorithm optimization of spot time. This method appears to only affect the cumulative energy metric. It also has a noticeable effect on the absolute values for the average and variance of spot order metrics. However, unlike the spot order optimization, the two regions of predicted microstructure show little to no divergence in weighted average and variance, shown in </w:t>
      </w:r>
      <w:r>
        <w:fldChar w:fldCharType="begin"/>
      </w:r>
      <w:r>
        <w:instrText xml:space="preserve"> REF _Ref173161508 \h  \* MERGEFORMAT </w:instrText>
      </w:r>
      <w:r>
        <w:fldChar w:fldCharType="separate"/>
      </w:r>
      <w:r w:rsidR="00E4730A" w:rsidRPr="00D01AB7">
        <w:t xml:space="preserve">Figure </w:t>
      </w:r>
      <w:r w:rsidR="00E4730A">
        <w:rPr>
          <w:noProof/>
        </w:rPr>
        <w:t>21</w:t>
      </w:r>
      <w:r>
        <w:fldChar w:fldCharType="end"/>
      </w:r>
      <w:r>
        <w:t>(b)</w:t>
      </w:r>
      <w:r w:rsidRPr="00867B35">
        <w:t>. Additionally, the divergence in cumulative energy between the two regions is much more prominent than in the spot order optimization.</w:t>
      </w:r>
    </w:p>
    <w:p w14:paraId="2CE74657" w14:textId="77777777" w:rsidR="00F406C9" w:rsidRPr="00867B35" w:rsidRDefault="00F406C9" w:rsidP="008F2CDA">
      <w:pPr>
        <w:spacing w:line="480" w:lineRule="auto"/>
      </w:pPr>
    </w:p>
    <w:p w14:paraId="3F822FA7" w14:textId="38CE4DD9" w:rsidR="00F406C9" w:rsidRDefault="00F406C9" w:rsidP="008F2CDA">
      <w:pPr>
        <w:spacing w:line="480" w:lineRule="auto"/>
      </w:pPr>
      <w:r w:rsidRPr="00867B35">
        <w:t xml:space="preserve">Finally, the hybrid optimization method, where spot order was optimized first with genetic algorithm followed by spot time optimized by line search is shown in </w:t>
      </w:r>
      <w:r>
        <w:fldChar w:fldCharType="begin"/>
      </w:r>
      <w:r>
        <w:instrText xml:space="preserve"> REF _Ref173160970 \h  \* MERGEFORMAT </w:instrText>
      </w:r>
      <w:r>
        <w:fldChar w:fldCharType="separate"/>
      </w:r>
      <w:r w:rsidR="00E4730A" w:rsidRPr="00D01AB7">
        <w:t xml:space="preserve">Figure </w:t>
      </w:r>
      <w:r w:rsidR="00E4730A">
        <w:rPr>
          <w:noProof/>
        </w:rPr>
        <w:t>22</w:t>
      </w:r>
      <w:r>
        <w:fldChar w:fldCharType="end"/>
      </w:r>
      <w:r w:rsidRPr="00867B35">
        <w:t>. This approach shows a seeming superposition of the effects of both of the individual optimizations. One can observe a large differentiation in cumulative energy, weighted average, and weighted variance for the two microstructure regions.</w:t>
      </w:r>
    </w:p>
    <w:p w14:paraId="2759C44A" w14:textId="77777777" w:rsidR="00F406C9" w:rsidRDefault="00F406C9" w:rsidP="008F2CDA">
      <w:pPr>
        <w:spacing w:line="480" w:lineRule="auto"/>
      </w:pPr>
    </w:p>
    <w:p w14:paraId="006AEE6B" w14:textId="77777777" w:rsidR="00F406C9" w:rsidRPr="000E5BC0" w:rsidRDefault="00F406C9" w:rsidP="008F2CDA">
      <w:pPr>
        <w:pStyle w:val="Heading2"/>
        <w:spacing w:before="0" w:after="0" w:line="480" w:lineRule="auto"/>
        <w:rPr>
          <w:sz w:val="24"/>
          <w:szCs w:val="24"/>
        </w:rPr>
      </w:pPr>
      <w:bookmarkStart w:id="144" w:name="_Ref173145661"/>
      <w:bookmarkStart w:id="145" w:name="_Toc182400423"/>
      <w:bookmarkStart w:id="146" w:name="_Toc182505040"/>
      <w:r w:rsidRPr="000E5BC0">
        <w:rPr>
          <w:sz w:val="24"/>
          <w:szCs w:val="24"/>
        </w:rPr>
        <w:t>Discussion and Future Work</w:t>
      </w:r>
      <w:bookmarkEnd w:id="144"/>
      <w:bookmarkEnd w:id="145"/>
      <w:bookmarkEnd w:id="146"/>
    </w:p>
    <w:p w14:paraId="0CDE9762" w14:textId="25CC0A99" w:rsidR="00F406C9" w:rsidRPr="008411BC" w:rsidRDefault="00F406C9" w:rsidP="008F2CDA">
      <w:pPr>
        <w:spacing w:line="480" w:lineRule="auto"/>
      </w:pPr>
      <w:r w:rsidRPr="008411BC">
        <w:t>This work has demonstrated two different optimization techniques that can be leveraged during the design process in order to facilitate the control of microstructure. With the genetic algorithm we found that within the space of possible point orders there are some orders that are better suited for producing desired arbitrary microstructure regions. Also, a genetic algorithm is absolutely necessary in order to discover such a path because even the smallest geometry has a possible solution space that is far too large to fully enumerate. For example, for our genetic algorithm we simulated approximately 30,000 different scan paths in order to find one that reasonably approximated the desired microstructure regions. For reference, a geometry with only eight points has a solution</w:t>
      </w:r>
      <w:r>
        <w:t xml:space="preserve"> </w:t>
      </w:r>
      <w:r w:rsidRPr="008411BC">
        <w:t xml:space="preserve">space of 40,320 possible orderings. This is because the search space is a permutation of possible point orderings; and therefore, it increases as a factorial of the number of points. Nonetheless, the genetic algorithm approach is slow </w:t>
      </w:r>
      <w:r w:rsidR="00910BE4">
        <w:t>—</w:t>
      </w:r>
      <w:r w:rsidRPr="008411BC">
        <w:t xml:space="preserve"> taking about five days to complete the 250 generations and yield a solution.</w:t>
      </w:r>
    </w:p>
    <w:p w14:paraId="52624ADA" w14:textId="77777777" w:rsidR="00F406C9" w:rsidRPr="008411BC" w:rsidRDefault="00F406C9" w:rsidP="008F2CDA">
      <w:pPr>
        <w:spacing w:line="480" w:lineRule="auto"/>
      </w:pPr>
    </w:p>
    <w:p w14:paraId="1FDE70E4" w14:textId="161B0B9F" w:rsidR="00F406C9" w:rsidRPr="008411BC" w:rsidRDefault="00F406C9" w:rsidP="008F2CDA">
      <w:pPr>
        <w:spacing w:line="480" w:lineRule="auto"/>
      </w:pPr>
      <w:r w:rsidRPr="008411BC">
        <w:t xml:space="preserve">The concurrent greedy line search algorithm, on the other hand, yielded seemingly better results in a fraction of the time. This is because the dominating factor for determining the run time of the various algorithms is the number of times the heat transfer model is run because its compute time eclipses that of the actual optimization code. </w:t>
      </w:r>
      <w:r>
        <w:fldChar w:fldCharType="begin"/>
      </w:r>
      <w:r>
        <w:instrText xml:space="preserve"> REF _Ref173161589 \h  \* MERGEFORMAT </w:instrText>
      </w:r>
      <w:r>
        <w:fldChar w:fldCharType="separate"/>
      </w:r>
      <w:r w:rsidR="00E4730A" w:rsidRPr="001A4E8E">
        <w:t xml:space="preserve">Equation </w:t>
      </w:r>
      <w:r w:rsidR="00E4730A">
        <w:rPr>
          <w:noProof/>
        </w:rPr>
        <w:t>21</w:t>
      </w:r>
      <w:r>
        <w:fldChar w:fldCharType="end"/>
      </w:r>
      <w:r w:rsidRPr="008411BC">
        <w:t xml:space="preserve"> shows the number of times that the genetic algorithm calls the simulation code.</w:t>
      </w:r>
    </w:p>
    <w:p w14:paraId="339D94F9" w14:textId="77777777" w:rsidR="00F406C9" w:rsidRDefault="00F406C9" w:rsidP="008F2CDA">
      <w:pPr>
        <w:spacing w:line="480" w:lineRule="auto"/>
      </w:pPr>
    </w:p>
    <w:p w14:paraId="3F68EC80" w14:textId="754E5B9D" w:rsidR="00F406C9" w:rsidRPr="001A4E8E" w:rsidRDefault="00F406C9" w:rsidP="008F2CDA">
      <w:pPr>
        <w:pStyle w:val="Caption"/>
        <w:spacing w:before="0" w:after="0" w:line="480" w:lineRule="auto"/>
      </w:pPr>
      <w:bookmarkStart w:id="147" w:name="_Ref173161589"/>
      <w:r w:rsidRPr="001A4E8E">
        <w:t xml:space="preserve">Equation </w:t>
      </w:r>
      <w:r w:rsidR="00722391">
        <w:fldChar w:fldCharType="begin"/>
      </w:r>
      <w:r w:rsidR="00722391">
        <w:instrText xml:space="preserve"> SEQ Equation \* ARABIC </w:instrText>
      </w:r>
      <w:r w:rsidR="00722391">
        <w:fldChar w:fldCharType="separate"/>
      </w:r>
      <w:r w:rsidR="00E4730A">
        <w:rPr>
          <w:noProof/>
        </w:rPr>
        <w:t>21</w:t>
      </w:r>
      <w:r w:rsidR="00722391">
        <w:rPr>
          <w:noProof/>
        </w:rPr>
        <w:fldChar w:fldCharType="end"/>
      </w:r>
      <w:bookmarkEnd w:id="147"/>
      <w:r w:rsidRPr="001A4E8E">
        <w:t>.</w:t>
      </w:r>
    </w:p>
    <w:p w14:paraId="3745AE63" w14:textId="77777777" w:rsidR="00F406C9" w:rsidRPr="008C0F46" w:rsidRDefault="00F406C9" w:rsidP="008F2CDA">
      <w:pPr>
        <w:spacing w:line="480" w:lineRule="auto"/>
      </w:pPr>
      <m:oMathPara>
        <m:oMath>
          <m:r>
            <w:rPr>
              <w:rFonts w:ascii="Cambria Math" w:hAnsi="Cambria Math"/>
            </w:rPr>
            <m:t>O</m:t>
          </m:r>
          <m:d>
            <m:dPr>
              <m:ctrlPr>
                <w:rPr>
                  <w:rFonts w:ascii="Cambria Math" w:hAnsi="Cambria Math"/>
                </w:rPr>
              </m:ctrlPr>
            </m:dPr>
            <m:e>
              <m:f>
                <m:fPr>
                  <m:ctrlPr>
                    <w:rPr>
                      <w:rFonts w:ascii="Cambria Math" w:hAnsi="Cambria Math"/>
                    </w:rPr>
                  </m:ctrlPr>
                </m:fPr>
                <m:num>
                  <m:r>
                    <m:rPr>
                      <m:sty m:val="p"/>
                    </m:rPr>
                    <w:rPr>
                      <w:rFonts w:ascii="Cambria Math" w:hAnsi="Cambria Math"/>
                    </w:rPr>
                    <m:t>GP</m:t>
                  </m:r>
                </m:num>
                <m:den>
                  <m:r>
                    <m:rPr>
                      <m:sty m:val="p"/>
                    </m:rPr>
                    <w:rPr>
                      <w:rFonts w:ascii="Cambria Math" w:hAnsi="Cambria Math"/>
                    </w:rPr>
                    <m:t>J</m:t>
                  </m:r>
                </m:den>
              </m:f>
              <m:r>
                <m:rPr>
                  <m:sty m:val="p"/>
                </m:rPr>
                <w:rPr>
                  <w:rFonts w:ascii="Cambria Math" w:hAnsi="Cambria Math"/>
                </w:rPr>
                <m:t>M</m:t>
              </m:r>
            </m:e>
          </m:d>
        </m:oMath>
      </m:oMathPara>
    </w:p>
    <w:p w14:paraId="073FD52C" w14:textId="77777777" w:rsidR="00F406C9" w:rsidRPr="008411BC" w:rsidRDefault="00F406C9" w:rsidP="008F2CDA">
      <w:pPr>
        <w:spacing w:line="480" w:lineRule="auto"/>
      </w:pPr>
    </w:p>
    <w:p w14:paraId="36E1BE38" w14:textId="77777777" w:rsidR="00F406C9" w:rsidRDefault="00F406C9" w:rsidP="008F2CDA">
      <w:pPr>
        <w:spacing w:line="480" w:lineRule="auto"/>
      </w:pPr>
      <w:r w:rsidRPr="008411BC">
        <w:t xml:space="preserve">So the magnitude of the genetic algorithm run time is a function of the model run time multiplied by the number of generations, </w:t>
      </w:r>
      <w:r w:rsidRPr="00801700">
        <w:rPr>
          <w:i/>
          <w:iCs/>
        </w:rPr>
        <w:t>G</w:t>
      </w:r>
      <w:r w:rsidRPr="008411BC">
        <w:t xml:space="preserve">, and the population size, </w:t>
      </w:r>
      <w:r w:rsidRPr="00801700">
        <w:rPr>
          <w:i/>
          <w:iCs/>
        </w:rPr>
        <w:t>P</w:t>
      </w:r>
      <w:r w:rsidRPr="008411BC">
        <w:t>, and divided by the number of jobs or batches that the population can be divided into and run in parallel. For our experiments the number of generations was 250, with a population size of 119, and split into 7 jobs. With a 1.8 minute execution time for the model for our problem size this puts the total run time for the genetic algorithm right in the neighborhood of our previously stated five days.</w:t>
      </w:r>
    </w:p>
    <w:p w14:paraId="0D4B3DE4" w14:textId="77777777" w:rsidR="00F406C9" w:rsidRDefault="00F406C9" w:rsidP="008F2CDA">
      <w:pPr>
        <w:spacing w:line="480" w:lineRule="auto"/>
      </w:pPr>
    </w:p>
    <w:p w14:paraId="6048E785" w14:textId="25E36273" w:rsidR="004108FB" w:rsidRDefault="00F406C9" w:rsidP="008F2CDA">
      <w:pPr>
        <w:spacing w:line="480" w:lineRule="auto"/>
      </w:pPr>
      <w:r w:rsidRPr="00187961">
        <w:t xml:space="preserve">However, it may not be necessary to run the genetic algorithm as long as we did in order to find a reasonable solution that could be the basis of the hybrid optimization. </w:t>
      </w:r>
      <w:r w:rsidR="00872980">
        <w:fldChar w:fldCharType="begin"/>
      </w:r>
      <w:r w:rsidR="00872980">
        <w:instrText xml:space="preserve"> REF _Ref181107089 \h </w:instrText>
      </w:r>
      <w:r w:rsidR="00872980">
        <w:fldChar w:fldCharType="separate"/>
      </w:r>
      <w:r w:rsidR="00E4730A" w:rsidRPr="00D01AB7">
        <w:t xml:space="preserve">Figure </w:t>
      </w:r>
      <w:r w:rsidR="00E4730A">
        <w:rPr>
          <w:noProof/>
        </w:rPr>
        <w:t>23</w:t>
      </w:r>
      <w:r w:rsidR="00872980">
        <w:fldChar w:fldCharType="end"/>
      </w:r>
      <w:r w:rsidR="00872980">
        <w:t xml:space="preserve"> </w:t>
      </w:r>
      <w:r w:rsidRPr="00187961">
        <w:t xml:space="preserve">shows the error curves of the two geometries over the generations. While the error curve is steadily decreasing over the generations, it does so at a decreasing rate. As such, a </w:t>
      </w:r>
    </w:p>
    <w:p w14:paraId="1A921B9D" w14:textId="67E6B33A" w:rsidR="00F406C9" w:rsidRPr="00187961" w:rsidRDefault="00F406C9" w:rsidP="008F2CDA">
      <w:pPr>
        <w:spacing w:line="480" w:lineRule="auto"/>
      </w:pPr>
      <w:r w:rsidRPr="00187961">
        <w:t>specific MAE value could be chosen that could be the basis of an early stopping scheme. That scan path could then be used as the input to the concurrent greedy line search similar to the hybrid approach.</w:t>
      </w:r>
    </w:p>
    <w:p w14:paraId="723A09F5" w14:textId="77777777" w:rsidR="00F406C9" w:rsidRPr="00187961" w:rsidRDefault="00F406C9" w:rsidP="008F2CDA">
      <w:pPr>
        <w:spacing w:line="480" w:lineRule="auto"/>
      </w:pPr>
    </w:p>
    <w:p w14:paraId="379CF77D" w14:textId="4EF4733C" w:rsidR="00F406C9" w:rsidRPr="00187961" w:rsidRDefault="00F406C9" w:rsidP="008F2CDA">
      <w:pPr>
        <w:spacing w:line="480" w:lineRule="auto"/>
      </w:pPr>
      <w:r w:rsidRPr="00187961">
        <w:t xml:space="preserve">In contrast to the long run time of the genetic algorithm and its many calls to the heat transfer model, </w:t>
      </w:r>
      <w:r>
        <w:fldChar w:fldCharType="begin"/>
      </w:r>
      <w:r>
        <w:instrText xml:space="preserve"> REF _Ref173161706 \h  \* MERGEFORMAT </w:instrText>
      </w:r>
      <w:r>
        <w:fldChar w:fldCharType="separate"/>
      </w:r>
      <w:r w:rsidR="00E4730A" w:rsidRPr="001A4E8E">
        <w:t xml:space="preserve">Equation </w:t>
      </w:r>
      <w:r w:rsidR="00E4730A">
        <w:rPr>
          <w:noProof/>
        </w:rPr>
        <w:t>22</w:t>
      </w:r>
      <w:r>
        <w:fldChar w:fldCharType="end"/>
      </w:r>
      <w:r w:rsidRPr="00187961">
        <w:t xml:space="preserve"> shows the number of times that the concurrent greedy line search calls the simulations code.</w:t>
      </w:r>
    </w:p>
    <w:p w14:paraId="1BCF3713" w14:textId="77777777" w:rsidR="00F406C9" w:rsidRDefault="00F406C9" w:rsidP="008F2CDA">
      <w:pPr>
        <w:spacing w:line="480" w:lineRule="auto"/>
      </w:pPr>
    </w:p>
    <w:p w14:paraId="7780A45F" w14:textId="242E10B6" w:rsidR="00F406C9" w:rsidRPr="001A4E8E" w:rsidRDefault="00F406C9" w:rsidP="008F2CDA">
      <w:pPr>
        <w:pStyle w:val="Caption"/>
        <w:spacing w:before="0" w:after="0" w:line="480" w:lineRule="auto"/>
      </w:pPr>
      <w:bookmarkStart w:id="148" w:name="_Ref173161706"/>
      <w:r w:rsidRPr="001A4E8E">
        <w:t xml:space="preserve">Equation </w:t>
      </w:r>
      <w:r w:rsidR="00722391">
        <w:fldChar w:fldCharType="begin"/>
      </w:r>
      <w:r w:rsidR="00722391">
        <w:instrText xml:space="preserve"> SEQ Equation \* ARABIC </w:instrText>
      </w:r>
      <w:r w:rsidR="00722391">
        <w:fldChar w:fldCharType="separate"/>
      </w:r>
      <w:r w:rsidR="00E4730A">
        <w:rPr>
          <w:noProof/>
        </w:rPr>
        <w:t>22</w:t>
      </w:r>
      <w:r w:rsidR="00722391">
        <w:rPr>
          <w:noProof/>
        </w:rPr>
        <w:fldChar w:fldCharType="end"/>
      </w:r>
      <w:bookmarkEnd w:id="148"/>
      <w:r w:rsidRPr="001A4E8E">
        <w:t>.</w:t>
      </w:r>
    </w:p>
    <w:p w14:paraId="1D2ED3DD" w14:textId="77777777" w:rsidR="00F406C9" w:rsidRPr="00187961" w:rsidRDefault="00F406C9" w:rsidP="008F2CDA">
      <w:pPr>
        <w:spacing w:line="480" w:lineRule="auto"/>
        <w:jc w:val="center"/>
      </w:pPr>
      <m:oMathPara>
        <m:oMath>
          <m:r>
            <w:rPr>
              <w:rFonts w:ascii="Cambria Math" w:hAnsi="Cambria Math"/>
            </w:rPr>
            <m:t>O(I M)</m:t>
          </m:r>
        </m:oMath>
      </m:oMathPara>
    </w:p>
    <w:p w14:paraId="288288CC" w14:textId="77777777" w:rsidR="00F406C9" w:rsidRDefault="00F406C9" w:rsidP="008F2CDA">
      <w:pPr>
        <w:spacing w:line="480" w:lineRule="auto"/>
      </w:pPr>
    </w:p>
    <w:p w14:paraId="31A624CB" w14:textId="77777777" w:rsidR="0052496E" w:rsidRDefault="00F406C9" w:rsidP="008F2CDA">
      <w:pPr>
        <w:spacing w:line="480" w:lineRule="auto"/>
      </w:pPr>
      <w:r w:rsidRPr="00187961">
        <w:t>Again, the run time is a function of the model execution time multiplied by the number of iterations. The line search algorithm would terminate after seven to eleven iterations for a total worse case execution time of approximately 20 minutes. The execution time for the hybrid approach, then, is just the sum of the previous two.</w:t>
      </w:r>
      <w:r w:rsidR="00843FEE">
        <w:t xml:space="preserve"> </w:t>
      </w:r>
      <w:r w:rsidRPr="00187961">
        <w:t xml:space="preserve">As such this method, in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52496E" w14:paraId="7FDCE399" w14:textId="77777777" w:rsidTr="00DB48F1">
        <w:tc>
          <w:tcPr>
            <w:tcW w:w="4320" w:type="dxa"/>
          </w:tcPr>
          <w:p w14:paraId="04735BE4" w14:textId="77777777" w:rsidR="0052496E" w:rsidRDefault="0052496E" w:rsidP="00DB48F1">
            <w:pPr>
              <w:jc w:val="right"/>
            </w:pPr>
            <w:r>
              <w:rPr>
                <w:noProof/>
              </w:rPr>
              <w:drawing>
                <wp:inline distT="0" distB="0" distL="0" distR="0" wp14:anchorId="6B0AD1B2" wp14:editId="191B961F">
                  <wp:extent cx="2651760" cy="1767840"/>
                  <wp:effectExtent l="12700" t="12700" r="15240" b="10160"/>
                  <wp:docPr id="284019699" name="Picture 6" descr="A graph of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261025" name="Picture 6" descr="A graph of a blue line&#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651760" cy="1767840"/>
                          </a:xfrm>
                          <a:prstGeom prst="rect">
                            <a:avLst/>
                          </a:prstGeom>
                          <a:ln>
                            <a:solidFill>
                              <a:schemeClr val="accent1"/>
                            </a:solidFill>
                          </a:ln>
                        </pic:spPr>
                      </pic:pic>
                    </a:graphicData>
                  </a:graphic>
                </wp:inline>
              </w:drawing>
            </w:r>
          </w:p>
        </w:tc>
        <w:tc>
          <w:tcPr>
            <w:tcW w:w="4320" w:type="dxa"/>
          </w:tcPr>
          <w:p w14:paraId="5898FADD" w14:textId="77777777" w:rsidR="0052496E" w:rsidRDefault="0052496E" w:rsidP="00DB48F1">
            <w:pPr>
              <w:jc w:val="both"/>
            </w:pPr>
            <w:r>
              <w:rPr>
                <w:noProof/>
              </w:rPr>
              <w:drawing>
                <wp:inline distT="0" distB="0" distL="0" distR="0" wp14:anchorId="525AF1DC" wp14:editId="05FD7385">
                  <wp:extent cx="2651760" cy="1767840"/>
                  <wp:effectExtent l="12700" t="12700" r="15240" b="10160"/>
                  <wp:docPr id="1983202854" name="Picture 7" descr="A graph of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44763" name="Picture 7" descr="A graph of a blue line&#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651760" cy="1767840"/>
                          </a:xfrm>
                          <a:prstGeom prst="rect">
                            <a:avLst/>
                          </a:prstGeom>
                          <a:ln>
                            <a:solidFill>
                              <a:schemeClr val="accent1"/>
                            </a:solidFill>
                          </a:ln>
                        </pic:spPr>
                      </pic:pic>
                    </a:graphicData>
                  </a:graphic>
                </wp:inline>
              </w:drawing>
            </w:r>
          </w:p>
        </w:tc>
      </w:tr>
      <w:tr w:rsidR="0052496E" w14:paraId="4D2672E8" w14:textId="77777777" w:rsidTr="00DB48F1">
        <w:tc>
          <w:tcPr>
            <w:tcW w:w="4320" w:type="dxa"/>
          </w:tcPr>
          <w:p w14:paraId="58145353" w14:textId="77777777" w:rsidR="0052496E" w:rsidRPr="00593C84" w:rsidRDefault="0052496E" w:rsidP="00DB48F1">
            <w:pPr>
              <w:pStyle w:val="ListParagraph"/>
              <w:numPr>
                <w:ilvl w:val="0"/>
                <w:numId w:val="6"/>
              </w:numPr>
              <w:jc w:val="center"/>
            </w:pPr>
          </w:p>
        </w:tc>
        <w:tc>
          <w:tcPr>
            <w:tcW w:w="4320" w:type="dxa"/>
          </w:tcPr>
          <w:p w14:paraId="1ECD82FA" w14:textId="77777777" w:rsidR="0052496E" w:rsidRPr="00593C84" w:rsidRDefault="0052496E" w:rsidP="00DB48F1">
            <w:pPr>
              <w:pStyle w:val="ListParagraph"/>
              <w:numPr>
                <w:ilvl w:val="0"/>
                <w:numId w:val="6"/>
              </w:numPr>
              <w:jc w:val="center"/>
            </w:pPr>
          </w:p>
        </w:tc>
      </w:tr>
    </w:tbl>
    <w:p w14:paraId="57131010" w14:textId="720D266C" w:rsidR="006A355B" w:rsidRDefault="006A355B" w:rsidP="006A355B">
      <w:pPr>
        <w:pStyle w:val="Caption"/>
      </w:pPr>
      <w:bookmarkStart w:id="149" w:name="_Ref181107089"/>
      <w:bookmarkStart w:id="150" w:name="_Toc182400501"/>
      <w:bookmarkStart w:id="151" w:name="_Toc182505118"/>
      <w:r w:rsidRPr="00D01AB7">
        <w:t xml:space="preserve">Figure </w:t>
      </w:r>
      <w:r>
        <w:fldChar w:fldCharType="begin"/>
      </w:r>
      <w:r>
        <w:instrText xml:space="preserve"> SEQ Figure \* ARABIC </w:instrText>
      </w:r>
      <w:r>
        <w:fldChar w:fldCharType="separate"/>
      </w:r>
      <w:r w:rsidR="00E4730A">
        <w:rPr>
          <w:noProof/>
        </w:rPr>
        <w:t>23</w:t>
      </w:r>
      <w:r>
        <w:rPr>
          <w:noProof/>
        </w:rPr>
        <w:fldChar w:fldCharType="end"/>
      </w:r>
      <w:bookmarkEnd w:id="149"/>
      <w:r w:rsidRPr="00D01AB7">
        <w:t>.</w:t>
      </w:r>
      <w:r w:rsidRPr="007F2481">
        <w:t xml:space="preserve"> The Mean Absolute Error for the best solution in each generation for the two geometries. Note that the MAE does not decrease monotonically because it only measures the accuracy of the predicted microstructure in comparison to the desired. The genetic algorithm, however, is optimizing a fitness function that factors both this error and the heuristic about distances between points in the scan path.</w:t>
      </w:r>
      <w:bookmarkEnd w:id="150"/>
      <w:bookmarkEnd w:id="151"/>
    </w:p>
    <w:p w14:paraId="115C113A" w14:textId="77777777" w:rsidR="006A355B" w:rsidRDefault="006A355B" w:rsidP="006A355B"/>
    <w:p w14:paraId="140DA8A1" w14:textId="77777777" w:rsidR="006A355B" w:rsidRDefault="006A355B" w:rsidP="006A355B"/>
    <w:p w14:paraId="636DC033" w14:textId="77777777" w:rsidR="006A355B" w:rsidRDefault="006A355B">
      <w:r>
        <w:br w:type="page"/>
      </w:r>
    </w:p>
    <w:p w14:paraId="303DB720" w14:textId="4DDE479A" w:rsidR="00F406C9" w:rsidRPr="00187961" w:rsidRDefault="00F406C9" w:rsidP="008F2CDA">
      <w:pPr>
        <w:spacing w:line="480" w:lineRule="auto"/>
      </w:pPr>
      <w:r w:rsidRPr="00187961">
        <w:t>isolation, is seemingly one to pursue for quick, useful results. However, this more crude method offers less granularity for control. Ultimately, we found that the best results stemmed from employing both of these optimization techniques in unison, and early stopping of the genetic algorithm may provide adequate results for use in the hybrid approach.</w:t>
      </w:r>
    </w:p>
    <w:p w14:paraId="4AA703FE" w14:textId="77777777" w:rsidR="00F406C9" w:rsidRPr="00187961" w:rsidRDefault="00F406C9" w:rsidP="008F2CDA">
      <w:pPr>
        <w:spacing w:line="480" w:lineRule="auto"/>
      </w:pPr>
    </w:p>
    <w:p w14:paraId="0450F80D" w14:textId="77777777" w:rsidR="00F406C9" w:rsidRPr="00187961" w:rsidRDefault="00F406C9" w:rsidP="008F2CDA">
      <w:pPr>
        <w:spacing w:line="480" w:lineRule="auto"/>
      </w:pPr>
      <w:r w:rsidRPr="00187961">
        <w:t xml:space="preserve">Additionally, the scan path metrics proposed in this work present a rough framework for quantitatively comparing the characteristics of different possible scan paths. These metrics may be used to more fully understand path properties, and when leveraged with models for microstructure or others, be employed to understand relationships between scan path properties and resulting material properties. </w:t>
      </w:r>
    </w:p>
    <w:p w14:paraId="3148B6DB" w14:textId="77777777" w:rsidR="00F406C9" w:rsidRPr="00187961" w:rsidRDefault="00F406C9" w:rsidP="008F2CDA">
      <w:pPr>
        <w:spacing w:line="480" w:lineRule="auto"/>
      </w:pPr>
    </w:p>
    <w:p w14:paraId="4D9BC8DF" w14:textId="77777777" w:rsidR="00F406C9" w:rsidRPr="00187961" w:rsidRDefault="00F406C9" w:rsidP="008F2CDA">
      <w:pPr>
        <w:spacing w:line="480" w:lineRule="auto"/>
      </w:pPr>
      <w:r w:rsidRPr="00187961">
        <w:t>We foresee several tasks that could be performed to build upon this work. This framework may be deployed with different models that simulate the relationship between scan path and microstructure or it could even be leveraged with other models that predict other mechanical properties based on scan paths for optimization of those properties. With increased model scalability will come the possibility of performing spot path optimizations on larger cross sections and eventually across multiple layers. Further work will also include optimization of other parameters including spot spacing, spot density, and spot location. Relaxing the rigid grid of point will lead to greater customization and control of resulting microstructure.</w:t>
      </w:r>
    </w:p>
    <w:p w14:paraId="060316BB" w14:textId="1E2B8110" w:rsidR="00F406C9" w:rsidRPr="00AF1E08" w:rsidRDefault="00F406C9" w:rsidP="008F2CDA">
      <w:pPr>
        <w:spacing w:line="480" w:lineRule="auto"/>
      </w:pPr>
      <w:r w:rsidRPr="00187961">
        <w:t>Additionally, once well quantified and understood, effort should be put forth towards creating more complex, heuristic-based spot in-fill patterns for controlling features of the final part that are based on the results of the genetic algorithm. This will allow insights from the genetic algorithm to be leveraged for new geometries without requiring the full algorithm to be run again. The scan path metrics may be used as the basis for determining the heuristics to be used in order to optimize properties for new geometries.</w:t>
      </w:r>
    </w:p>
    <w:p w14:paraId="34A39B2B" w14:textId="77777777" w:rsidR="008F2CDA" w:rsidRDefault="008F2CDA" w:rsidP="008F2CDA">
      <w:pPr>
        <w:spacing w:line="480" w:lineRule="auto"/>
        <w:rPr>
          <w:b/>
          <w:bCs/>
          <w:caps/>
          <w:sz w:val="28"/>
          <w:szCs w:val="28"/>
        </w:rPr>
      </w:pPr>
      <w:r>
        <w:rPr>
          <w:szCs w:val="28"/>
        </w:rPr>
        <w:br w:type="page"/>
      </w:r>
    </w:p>
    <w:p w14:paraId="7B4A0F99" w14:textId="368F5B05" w:rsidR="002A7444" w:rsidRPr="008A6B72" w:rsidRDefault="002A7444" w:rsidP="001331A3">
      <w:pPr>
        <w:pStyle w:val="Heading1"/>
        <w:rPr>
          <w:sz w:val="24"/>
        </w:rPr>
      </w:pPr>
      <w:bookmarkStart w:id="152" w:name="_Toc182400424"/>
      <w:bookmarkStart w:id="153" w:name="_Toc182505041"/>
      <w:r w:rsidRPr="008A6B72">
        <w:rPr>
          <w:sz w:val="24"/>
        </w:rPr>
        <w:t xml:space="preserve">CHAPTER </w:t>
      </w:r>
      <w:r w:rsidR="004F7CF1" w:rsidRPr="008A6B72">
        <w:rPr>
          <w:sz w:val="24"/>
        </w:rPr>
        <w:t>II</w:t>
      </w:r>
      <w:r w:rsidRPr="008A6B72">
        <w:rPr>
          <w:sz w:val="24"/>
        </w:rPr>
        <w:br/>
      </w:r>
      <w:r w:rsidR="00E85C2E" w:rsidRPr="008A6B72">
        <w:rPr>
          <w:sz w:val="24"/>
        </w:rPr>
        <w:t xml:space="preserve">SWAN: Software for Additive Investigation </w:t>
      </w:r>
      <w:r w:rsidR="00436286" w:rsidRPr="008A6B72">
        <w:rPr>
          <w:sz w:val="24"/>
        </w:rPr>
        <w:t>— Common Data Representations and Data Fusion</w:t>
      </w:r>
      <w:bookmarkEnd w:id="152"/>
      <w:bookmarkEnd w:id="153"/>
    </w:p>
    <w:p w14:paraId="63455E33" w14:textId="77777777" w:rsidR="002A7444" w:rsidRPr="008A6B72" w:rsidRDefault="002A7444" w:rsidP="00C159FA"/>
    <w:p w14:paraId="773BA543" w14:textId="77777777" w:rsidR="002A7444" w:rsidRPr="008A6B72" w:rsidRDefault="002A7444" w:rsidP="00C159FA">
      <w:r w:rsidRPr="008A6B72">
        <w:br w:type="page"/>
      </w:r>
    </w:p>
    <w:p w14:paraId="463FFA45" w14:textId="5FAB8797" w:rsidR="002A7444" w:rsidRPr="00DF7C87" w:rsidRDefault="002A7444" w:rsidP="001331A3">
      <w:r w:rsidRPr="00DF7C87">
        <w:tab/>
        <w:t xml:space="preserve">A version of this chapter </w:t>
      </w:r>
      <w:r w:rsidR="0096571F">
        <w:t>has been submitted for publication</w:t>
      </w:r>
      <w:r w:rsidRPr="00DF7C87">
        <w:t xml:space="preserve"> by </w:t>
      </w:r>
      <w:r w:rsidRPr="00F0670D">
        <w:t xml:space="preserve">William Halsey, </w:t>
      </w:r>
      <w:r w:rsidR="00BF26AE" w:rsidRPr="00BF26AE">
        <w:t>Luke Scime, Michael Sprayberry, Zack Snow</w:t>
      </w:r>
      <w:r w:rsidRPr="00F0670D">
        <w:t>, Vincent Paquit</w:t>
      </w:r>
      <w:r w:rsidRPr="00DF7C87">
        <w:t>:</w:t>
      </w:r>
    </w:p>
    <w:p w14:paraId="4BD4639C" w14:textId="1B1A7CAC" w:rsidR="002A7444" w:rsidRPr="00DF7C87" w:rsidRDefault="002A7444" w:rsidP="000846E0">
      <w:pPr>
        <w:shd w:val="clear" w:color="auto" w:fill="FFFFFF"/>
      </w:pPr>
      <w:r w:rsidRPr="00DF7C87">
        <w:tab/>
      </w:r>
      <w:r w:rsidRPr="00F0670D">
        <w:t xml:space="preserve">William Halsey, </w:t>
      </w:r>
      <w:r w:rsidR="00135B56">
        <w:t>Luke Scime</w:t>
      </w:r>
      <w:r w:rsidRPr="00F0670D">
        <w:t xml:space="preserve">, </w:t>
      </w:r>
      <w:r w:rsidR="00135B56">
        <w:t>Michael Sprayberry</w:t>
      </w:r>
      <w:r w:rsidRPr="00F0670D">
        <w:t xml:space="preserve">, </w:t>
      </w:r>
      <w:r w:rsidR="00135B56">
        <w:t>Zack Snow</w:t>
      </w:r>
      <w:r w:rsidRPr="00F0670D">
        <w:t>, Vincent Paquit</w:t>
      </w:r>
      <w:r w:rsidRPr="00DF7C87">
        <w:t>. “</w:t>
      </w:r>
      <w:r w:rsidR="00EA6480" w:rsidRPr="00EA6480">
        <w:t>SWAN: S</w:t>
      </w:r>
      <w:r w:rsidR="00B30992">
        <w:t>oftware</w:t>
      </w:r>
      <w:r w:rsidR="00EA6480" w:rsidRPr="00EA6480">
        <w:t xml:space="preserve"> </w:t>
      </w:r>
      <w:r w:rsidR="00B30992">
        <w:t>for</w:t>
      </w:r>
      <w:r w:rsidR="00EA6480" w:rsidRPr="00EA6480">
        <w:t xml:space="preserve"> </w:t>
      </w:r>
      <w:r w:rsidR="00B30992">
        <w:t>Additive Investigation</w:t>
      </w:r>
      <w:r w:rsidR="00EA6480" w:rsidRPr="00EA6480">
        <w:t xml:space="preserve"> — </w:t>
      </w:r>
      <w:r w:rsidR="00B30992">
        <w:t xml:space="preserve">Common </w:t>
      </w:r>
      <w:r w:rsidR="00EA6480" w:rsidRPr="00EA6480">
        <w:t>D</w:t>
      </w:r>
      <w:r w:rsidR="00F01359">
        <w:t xml:space="preserve">ata </w:t>
      </w:r>
      <w:r w:rsidR="00EA6480" w:rsidRPr="00EA6480">
        <w:t>R</w:t>
      </w:r>
      <w:r w:rsidR="00F01359">
        <w:t>epresentations</w:t>
      </w:r>
      <w:r w:rsidR="00EA6480" w:rsidRPr="00EA6480">
        <w:t xml:space="preserve"> </w:t>
      </w:r>
      <w:r w:rsidR="00F01359">
        <w:t>and</w:t>
      </w:r>
      <w:r w:rsidR="00EA6480" w:rsidRPr="00EA6480">
        <w:t xml:space="preserve"> </w:t>
      </w:r>
      <w:r w:rsidR="00F01359">
        <w:t>Data Fusion</w:t>
      </w:r>
      <w:r w:rsidRPr="00DF7C87">
        <w:t xml:space="preserve">.” </w:t>
      </w:r>
    </w:p>
    <w:p w14:paraId="7DB66E25" w14:textId="77777777" w:rsidR="000846E0" w:rsidRDefault="000846E0" w:rsidP="006C5611">
      <w:pPr>
        <w:spacing w:line="480" w:lineRule="auto"/>
      </w:pPr>
    </w:p>
    <w:p w14:paraId="0D8FEB50" w14:textId="622D8D9A" w:rsidR="002A7444" w:rsidRDefault="00C20C17" w:rsidP="000846E0">
      <w:pPr>
        <w:spacing w:line="480" w:lineRule="auto"/>
      </w:pPr>
      <w:r>
        <w:t xml:space="preserve">The student was responsible for ideation, implementation, and manuscript writing. </w:t>
      </w:r>
      <w:r w:rsidR="00930EAA">
        <w:t>Dr. Luke Scime served as subject matter expert for Concept Laser M2 data. Dr. Michael Sprayberry served as subject matter expert for Arcam Q10 data</w:t>
      </w:r>
      <w:r>
        <w:t xml:space="preserve">. </w:t>
      </w:r>
      <w:r w:rsidR="001B6971">
        <w:t>Dr. Zack Snow</w:t>
      </w:r>
      <w:r w:rsidR="00613013">
        <w:t xml:space="preserve"> and Dr. Luke Scime assisted in code verification.</w:t>
      </w:r>
      <w:r w:rsidR="002B0F41">
        <w:t xml:space="preserve"> </w:t>
      </w:r>
      <w:r>
        <w:t>Dr. Vincent Paquit assisted in funding this work. All coauthor reviewed the manuscript.</w:t>
      </w:r>
    </w:p>
    <w:p w14:paraId="031ADB68" w14:textId="77777777" w:rsidR="006C5611" w:rsidRPr="00DF7C87" w:rsidRDefault="006C5611" w:rsidP="000846E0">
      <w:pPr>
        <w:spacing w:line="480" w:lineRule="auto"/>
      </w:pPr>
    </w:p>
    <w:p w14:paraId="65432604" w14:textId="77777777" w:rsidR="002A7444" w:rsidRPr="00DF7C87" w:rsidRDefault="002A7444" w:rsidP="000846E0">
      <w:pPr>
        <w:pStyle w:val="Heading2"/>
        <w:spacing w:before="0" w:after="0" w:line="480" w:lineRule="auto"/>
        <w:rPr>
          <w:sz w:val="24"/>
          <w:szCs w:val="24"/>
        </w:rPr>
      </w:pPr>
      <w:r>
        <w:rPr>
          <w:sz w:val="24"/>
          <w:szCs w:val="24"/>
        </w:rPr>
        <w:t xml:space="preserve">    </w:t>
      </w:r>
      <w:bookmarkStart w:id="154" w:name="_Toc182400425"/>
      <w:bookmarkStart w:id="155" w:name="_Toc182505042"/>
      <w:r w:rsidRPr="00DF7C87">
        <w:rPr>
          <w:sz w:val="24"/>
          <w:szCs w:val="24"/>
        </w:rPr>
        <w:t>Abstract</w:t>
      </w:r>
      <w:bookmarkEnd w:id="154"/>
      <w:bookmarkEnd w:id="155"/>
      <w:r w:rsidRPr="00DF7C87">
        <w:rPr>
          <w:sz w:val="24"/>
          <w:szCs w:val="24"/>
        </w:rPr>
        <w:tab/>
      </w:r>
    </w:p>
    <w:p w14:paraId="38714F2D" w14:textId="7346E2BA" w:rsidR="003B7A55" w:rsidRPr="003B7A55" w:rsidRDefault="003B7A55" w:rsidP="000846E0">
      <w:pPr>
        <w:spacing w:line="480" w:lineRule="auto"/>
      </w:pPr>
      <w:r w:rsidRPr="003B7A55">
        <w:t xml:space="preserve">One of the exciting aspects of additive manufacturing is the ability to produce small batches or individual components; however, realizing this feat will require new processes for component qualification. This could be accomplished with a richly expressed digital twin of the component. The data that would comprise such a digital twin are of different modalities </w:t>
      </w:r>
      <w:r w:rsidR="00F95F72">
        <w:t>—</w:t>
      </w:r>
      <w:r w:rsidRPr="003B7A55">
        <w:t xml:space="preserve"> both spatial and temporal </w:t>
      </w:r>
      <w:r w:rsidR="00F95F72">
        <w:t>—</w:t>
      </w:r>
      <w:r w:rsidRPr="003B7A55">
        <w:t xml:space="preserve"> and methods for leveraging them in conjunction must be developed. Additionally, building generalizable data processing pipelines is confounded by vendor specific file types for analogous data. We introduce SWAN which is a growing Python library. It contains definitions of abstract common data representations for analogous data types that are produced during additive manufacturing as well as data parsers to read and transform vendor-specific data to the corresponding common data representation. SWAN also aims to capture a growing set of data processing routines and pipelines that may be built upon the common data representations and therefore applied to any machine that has appropriate data parsers</w:t>
      </w:r>
      <w:r w:rsidR="005E4370">
        <w:t xml:space="preserve"> as shown in </w:t>
      </w:r>
      <w:r w:rsidR="00BA36A6">
        <w:fldChar w:fldCharType="begin"/>
      </w:r>
      <w:r w:rsidR="00BA36A6">
        <w:instrText xml:space="preserve"> REF _Ref173161681 \h </w:instrText>
      </w:r>
      <w:r w:rsidR="00B90C67">
        <w:instrText xml:space="preserve"> \* MERGEFORMAT </w:instrText>
      </w:r>
      <w:r w:rsidR="00BA36A6">
        <w:fldChar w:fldCharType="separate"/>
      </w:r>
      <w:r w:rsidR="00E4730A" w:rsidRPr="009A0D58">
        <w:t xml:space="preserve">Figure </w:t>
      </w:r>
      <w:r w:rsidR="00E4730A">
        <w:rPr>
          <w:noProof/>
        </w:rPr>
        <w:t>24</w:t>
      </w:r>
      <w:r w:rsidR="00BA36A6">
        <w:fldChar w:fldCharType="end"/>
      </w:r>
      <w:r w:rsidRPr="003B7A55">
        <w:t>.</w:t>
      </w:r>
    </w:p>
    <w:p w14:paraId="7FD411F9" w14:textId="77777777" w:rsidR="003B7A55" w:rsidRPr="003B7A55" w:rsidRDefault="003B7A55" w:rsidP="000846E0">
      <w:pPr>
        <w:spacing w:line="480" w:lineRule="auto"/>
      </w:pPr>
    </w:p>
    <w:p w14:paraId="5E6EB96C" w14:textId="6DF752D4" w:rsidR="002A7444" w:rsidRPr="00DF7C87" w:rsidRDefault="003B7A55" w:rsidP="003132AE">
      <w:pPr>
        <w:spacing w:line="480" w:lineRule="auto"/>
      </w:pPr>
      <w:r w:rsidRPr="003B7A55">
        <w:t>These key ideas will be demonstrated through a representative case study — spatial mapping of temporal process data leveraging scan path information.  This capability will be demonstrated for two distinct powder bed fusion technologies — an Arcam Q10 and a Concept Laser M2 representing electron beam powder bed fusion (EB-PBF) and laser powder bed fusion (L-PBF) respectively. In this context, the common data representations for temporal process data and scan path data will be discussed and rationalized, the data processing routine to perform the spatial mapping will be described and discussed, and time complexity studies will be performed and analyzed.</w:t>
      </w:r>
    </w:p>
    <w:p w14:paraId="72E1EC4A" w14:textId="77777777" w:rsidR="0087423F" w:rsidRDefault="0087423F" w:rsidP="003132AE">
      <w:pPr>
        <w:spacing w:line="480" w:lineRule="auto"/>
      </w:pPr>
    </w:p>
    <w:p w14:paraId="7A68E881" w14:textId="296716C9" w:rsidR="00EF66F2" w:rsidRPr="00DF7C87" w:rsidRDefault="00EF66F2" w:rsidP="003132AE">
      <w:pPr>
        <w:pStyle w:val="Heading2"/>
        <w:spacing w:before="0" w:after="0" w:line="480" w:lineRule="auto"/>
        <w:rPr>
          <w:sz w:val="24"/>
          <w:szCs w:val="24"/>
        </w:rPr>
      </w:pPr>
      <w:bookmarkStart w:id="156" w:name="_Toc182400426"/>
      <w:bookmarkStart w:id="157" w:name="_Toc182505043"/>
      <w:r>
        <w:rPr>
          <w:sz w:val="24"/>
          <w:szCs w:val="24"/>
        </w:rPr>
        <w:t>Introduction and Background</w:t>
      </w:r>
      <w:bookmarkEnd w:id="156"/>
      <w:bookmarkEnd w:id="157"/>
    </w:p>
    <w:p w14:paraId="6AD8BDEC" w14:textId="148DEA80" w:rsidR="00EF66F2" w:rsidRDefault="00EF66F2" w:rsidP="00875B7E">
      <w:pPr>
        <w:spacing w:line="480" w:lineRule="auto"/>
      </w:pPr>
      <w:r w:rsidRPr="00817DFC">
        <w:t>Additive manufacturing (AM), also commonly known as 3D printing, is a relatively new manufacturing paradigm that has garnered increasing attention since its inception. The process consists of selective deposition or fusion of material in an iterative fashion — often layer by layer — until the target geometry has been achieved. AM has the potential to be an enabling driver toward more complex component design and customizability, less material waste, more production flexibility, and less overhead for small batches of components.</w:t>
      </w:r>
    </w:p>
    <w:p w14:paraId="050167DB" w14:textId="77777777" w:rsidR="00137F03" w:rsidRDefault="00137F03" w:rsidP="00875B7E">
      <w:pPr>
        <w:spacing w:line="480" w:lineRule="auto"/>
      </w:pPr>
    </w:p>
    <w:p w14:paraId="17AA283F" w14:textId="77777777" w:rsidR="00287A50" w:rsidRDefault="00287A50">
      <w:r>
        <w:br w:type="page"/>
      </w:r>
    </w:p>
    <w:p w14:paraId="7CF0181F" w14:textId="77777777" w:rsidR="00287A50" w:rsidRDefault="00287A50" w:rsidP="00287A50">
      <w:pPr>
        <w:jc w:val="center"/>
      </w:pPr>
      <w:r>
        <w:rPr>
          <w:noProof/>
        </w:rPr>
        <w:drawing>
          <wp:inline distT="0" distB="0" distL="0" distR="0" wp14:anchorId="317188D5" wp14:editId="6B9B1E15">
            <wp:extent cx="4536710" cy="2926080"/>
            <wp:effectExtent l="0" t="0" r="0" b="0"/>
            <wp:docPr id="835548711" name="Picture 2"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700731" name="Picture 2" descr="Timeline&#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536710" cy="2926080"/>
                    </a:xfrm>
                    <a:prstGeom prst="rect">
                      <a:avLst/>
                    </a:prstGeom>
                  </pic:spPr>
                </pic:pic>
              </a:graphicData>
            </a:graphic>
          </wp:inline>
        </w:drawing>
      </w:r>
    </w:p>
    <w:p w14:paraId="21DA4650" w14:textId="5DEEAC60" w:rsidR="00287A50" w:rsidRDefault="00287A50" w:rsidP="00287A50">
      <w:pPr>
        <w:pStyle w:val="Caption"/>
      </w:pPr>
      <w:bookmarkStart w:id="158" w:name="_Ref173161681"/>
      <w:bookmarkStart w:id="159" w:name="_Toc182400502"/>
      <w:bookmarkStart w:id="160" w:name="_Toc182505119"/>
      <w:r w:rsidRPr="009A0D58">
        <w:t xml:space="preserve">Figure </w:t>
      </w:r>
      <w:r>
        <w:fldChar w:fldCharType="begin"/>
      </w:r>
      <w:r>
        <w:instrText xml:space="preserve"> SEQ Figure \* ARABIC </w:instrText>
      </w:r>
      <w:r>
        <w:fldChar w:fldCharType="separate"/>
      </w:r>
      <w:r w:rsidR="00E4730A">
        <w:rPr>
          <w:noProof/>
        </w:rPr>
        <w:t>24</w:t>
      </w:r>
      <w:r>
        <w:rPr>
          <w:noProof/>
        </w:rPr>
        <w:fldChar w:fldCharType="end"/>
      </w:r>
      <w:bookmarkEnd w:id="158"/>
      <w:r w:rsidRPr="009A0D58">
        <w:t>. Data processing steps for building generalizable data pipelines for exploring and processing in-situ data from additive manufacturing using SWAN.</w:t>
      </w:r>
      <w:bookmarkEnd w:id="159"/>
      <w:bookmarkEnd w:id="160"/>
    </w:p>
    <w:p w14:paraId="4DC837DD" w14:textId="77777777" w:rsidR="00287A50" w:rsidRDefault="00287A50" w:rsidP="00287A50"/>
    <w:p w14:paraId="1513FA18" w14:textId="77777777" w:rsidR="00287A50" w:rsidRPr="00C64A5F" w:rsidRDefault="00287A50" w:rsidP="00287A50"/>
    <w:p w14:paraId="3A6E3845" w14:textId="77777777" w:rsidR="00287A50" w:rsidRDefault="00287A50" w:rsidP="00287A50">
      <w:r>
        <w:br w:type="page"/>
      </w:r>
    </w:p>
    <w:p w14:paraId="11D632ED" w14:textId="75D6C730" w:rsidR="00EF66F2" w:rsidRPr="00DF7C87" w:rsidRDefault="00EF66F2" w:rsidP="00D60BAA">
      <w:pPr>
        <w:spacing w:line="480" w:lineRule="auto"/>
      </w:pPr>
      <w:r w:rsidRPr="00817DFC">
        <w:rPr>
          <w:noProof/>
        </w:rPr>
        <mc:AlternateContent>
          <mc:Choice Requires="wpi">
            <w:drawing>
              <wp:anchor distT="0" distB="0" distL="114300" distR="114300" simplePos="0" relativeHeight="251658240" behindDoc="0" locked="0" layoutInCell="1" allowOverlap="1" wp14:anchorId="20ABA2F5" wp14:editId="7397630C">
                <wp:simplePos x="0" y="0"/>
                <wp:positionH relativeFrom="column">
                  <wp:posOffset>-8486889</wp:posOffset>
                </wp:positionH>
                <wp:positionV relativeFrom="paragraph">
                  <wp:posOffset>11883</wp:posOffset>
                </wp:positionV>
                <wp:extent cx="55080" cy="411840"/>
                <wp:effectExtent l="38100" t="38100" r="34290" b="45720"/>
                <wp:wrapNone/>
                <wp:docPr id="1554360400" name="Ink 1"/>
                <wp:cNvGraphicFramePr/>
                <a:graphic xmlns:a="http://schemas.openxmlformats.org/drawingml/2006/main">
                  <a:graphicData uri="http://schemas.microsoft.com/office/word/2010/wordprocessingInk">
                    <w14:contentPart bwMode="auto" r:id="rId43">
                      <w14:nvContentPartPr>
                        <w14:cNvContentPartPr/>
                      </w14:nvContentPartPr>
                      <w14:xfrm>
                        <a:off x="0" y="0"/>
                        <a:ext cx="55080" cy="411840"/>
                      </w14:xfrm>
                    </w14:contentPart>
                  </a:graphicData>
                </a:graphic>
              </wp:anchor>
            </w:drawing>
          </mc:Choice>
          <mc:Fallback xmlns:arto="http://schemas.microsoft.com/office/word/2006/arto">
            <w:pict>
              <v:shapetype w14:anchorId="7B84DBE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669.45pt;margin-top:-.25pt;width:6.8pt;height:34.9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">
                <v:imagedata r:id="rId49" o:title=""/>
              </v:shape>
            </w:pict>
          </mc:Fallback>
        </mc:AlternateContent>
      </w:r>
      <w:r w:rsidRPr="00817DFC">
        <w:t>Due to these unique characteristics of AM processes, industries such as automotive, aerospace, and energy are interested in developing and leveraging AM technologies further — especially metal AM — for fabrication of geometrically complex components for small production runs. These industries also require strict tolerances and robust certification and qualification of components in their various applications. Currently, these needs have exposed a shortcoming of metal AM technologies — the variability of material and mechanical properties across machines, components, and even layers or regions of an individual component. However, the incremental nature of AM also offers opportunities for unprecedented monitoring of the fabrication process that can be directly linked to locations within a component</w:t>
      </w:r>
      <w:r w:rsidRPr="00817DFC">
        <w:fldChar w:fldCharType="begin" w:fldLock="1"/>
      </w:r>
      <w:r>
        <w:instrText>ADDIN CSL_CITATION {"citationItems":[{"id":"ITEM-1","itemData":{"abstract":"Worldwide demand for and acceptance of metal additive manufacturing continues to grow in many fields with biomedical to aerospace leading the way. One serious hurdle that the technology faces is concerns about the repeatability and reliability of the technology from part-to-part, material-to-material, day-to-day, and machine-to-machine. Despite a history dating back to the mid 1980's, there is still much to be learned with respect to the conversion of wire or powder to metallic part by melting or sintering with a high-energy laser or electron beam. From the consistency of its microstructure, to the effects of typical defects on part performance, quality concerns are being addressed through a variety of avenues. In this report, a review of the material trends associated with metal additive manufacturing is presented alongside an investigation of the state-of-the art in process monitoring, modeling, and control. A critical part of any quality control and inspection program, non-destructive evaluation methods as applied and applicable to metal additive manufacturing are also reviewed. Recommendations, based on observed themes and trends with respect to the abilities of current materials barriers, sensor technologies, and non-destructive test methods, include: understanding the porosity - performance relationship its link to NDE probability of detection; translating melt pool characteristics into mechanical performance predictors through experimentally-validated numerical models; monitoring geometry in-process, layerby- layer; creating process quality indicators alongside proposed standard specimens for comparing geometric build accuracy; and focusing NDE development on non-contact methods that can overcome the challenges associated with surface roughness and complex geometry. Through these and continued efforts in materials characterization and process development, additive manufacturing will be able to reach its much-anticipated potential.","author":[{"dropping-particle":"","family":"Sharratt","given":"Bree M","non-dropping-particle":"","parse-names":false,"suffix":""}],"container-title":"Department of National Defence of Canada","id":"ITEM-1","issue":"March","issued":{"date-parts":[["2015"]]},"note":"BOOKMARK: pp.71","page":"95-100","title":"Non-Destructive Techniques and Technologies for Qualification of Additive Manufactured Parts and Processes: A Literature Review","type":"article-journal","volume":"55"},"uris":["http://www.mendeley.com/documents/?uuid=68274237-c7e8-44f4-8e09-39d66b2d90f5"]}],"mendeley":{"formattedCitation":"[7]","plainTextFormattedCitation":"[7]","previouslyFormattedCitation":"[7]"},"properties":{"noteIndex":0},"schema":"https://github.com/citation-style-language/schema/raw/master/csl-citation.json"}</w:instrText>
      </w:r>
      <w:r w:rsidRPr="00817DFC">
        <w:fldChar w:fldCharType="separate"/>
      </w:r>
      <w:r w:rsidRPr="009030C2">
        <w:rPr>
          <w:noProof/>
        </w:rPr>
        <w:t>[7]</w:t>
      </w:r>
      <w:r w:rsidRPr="00817DFC">
        <w:fldChar w:fldCharType="end"/>
      </w:r>
      <w:r w:rsidRPr="00817DFC">
        <w:t>. As such, one goal major goal in the metal AM research community is to leverage process data and develop models to link variations in the AM process to the resulting material structures and flaws and ultimately to the final mechanical properties</w:t>
      </w:r>
      <w:r w:rsidRPr="00817DFC">
        <w:fldChar w:fldCharType="begin" w:fldLock="1"/>
      </w:r>
      <w:r w:rsidR="00D5435D">
        <w:instrText>ADDIN CSL_CITATION {"citationItems":[{"id":"ITEM-1","itemData":{"DOI":"10.1115/DETC2019-98415","ISBN":"9780791859179","abstract":"Variability in product quality continues to pose a major barrier to the widespread application of additive manufacturing (AM) processes in production environment. Towards addressing this barrier, monitoring AM processes and measuring AM materials and parts has become increasingly commonplace, and increasingly precise, making a new wave of AM-related data available. This newfound data provides a valuable resource for gaining new insight to AM processes and decision making. Machine Learning (ML) provides an avenue to gain this insight by 1) learning fundamental knowledge about AM processes and 2) identifying predictive and actionable recommendations to optimize part quality and process design. This report presents a literature review of ML applications in AM. The review identifies areas in the AM lifecycle, including design, process plan, build, post process, and test and validation, that have been researched using ML. Furthermore, this report discusses the benefits of ML for AM, as well as existing hurdles currently limiting applications.","author":[{"dropping-particle":"","family":"Razvi","given":"Sayyeda Saadia","non-dropping-particle":"","parse-names":false,"suffix":""},{"dropping-particle":"","family":"Feng","given":"Shaw","non-dropping-particle":"","parse-names":false,"suffix":""},{"dropping-particle":"","family":"Narayanan","given":"Anantha","non-dropping-particle":"","parse-names":false,"suffix":""},{"dropping-particle":"","family":"Lee","given":"Yung Tsun Tina","non-dropping-particle":"","parse-names":false,"suffix":""},{"dropping-particle":"","family":"Witherell","given":"Paul","non-dropping-particle":"","parse-names":false,"suffix":""}],"container-title":"Proceedings of the ASME Design Engineering Technical Conference","id":"ITEM-1","issued":{"date-parts":[["2019"]]},"page":"1-10","title":"A review of machine learning applications in additive manufacturing","type":"article-journal","volume":"1"},"uris":["http://www.mendeley.com/documents/?uuid=6fa35344-2447-45aa-8c85-cad3b1129861"]},{"id":"ITEM-2","itemData":{"DOI":"10.1016/j.pmatsci.2017.10.001","ISSN":"00796425","abstract":"Since its inception, significant progress has been made in understanding additive manufacturing (AM) processes and the structure and properties of the fabricated metallic components. Because the field is rapidly evolving, a periodic critical assessment of our understanding is useful and this paper seeks to address this need. It covers the emerging research on AM of metallic materials and provides a comprehensive overview of the physical processes and the underlying science of metallurgical structure and properties of the deposited parts. The uniqueness of this review includes substantive discussions on refractory alloys, precious metals and compositionally graded alloys, a succinct comparison of AM with welding and a critical examination of the printability of various engineering alloys based on experiments and theory. An assessment of the status of the field, the gaps in the scientific understanding and the research needs for the expansion of AM of metallic components are provided.","author":[{"dropping-particle":"","family":"DebRoy","given":"T.","non-dropping-particle":"","parse-names":false,"suffix":""},{"dropping-particle":"","family":"Wei","given":"H. L.","non-dropping-particle":"","parse-names":false,"suffix":""},{"dropping-particle":"","family":"Zuback","given":"J. S.","non-dropping-particle":"","parse-names":false,"suffix":""},{"dropping-particle":"","family":"Mukherjee","given":"T.","non-dropping-particle":"","parse-names":false,"suffix":""},{"dropping-particle":"","family":"Elmer","given":"J. W.","non-dropping-particle":"","parse-names":false,"suffix":""},{"dropping-particle":"","family":"Milewski","given":"J. O.","non-dropping-particle":"","parse-names":false,"suffix":""},{"dropping-particle":"","family":"Beese","given":"A. M.","non-dropping-particle":"","parse-names":false,"suffix":""},{"dropping-particle":"","family":"Wilson-Heid","given":"A.","non-dropping-particle":"","parse-names":false,"suffix":""},{"dropping-particle":"","family":"De","given":"A.","non-dropping-particle":"","parse-names":false,"suffix":""},{"dropping-particle":"","family":"Zhang","given":"W.","non-dropping-particle":"","parse-names":false,"suffix":""}],"container-title":"Progress in Materials Science","id":"ITEM-2","issued":{"date-parts":[["2018"]]},"page":"112-224","title":"Additive manufacturing of metallic components – Process, structure and properties","type":"article-journal","volume":"92"},"uris":["http://www.mendeley.com/documents/?uuid=266c5c88-a2a8-4b7d-9354-812ed4cbdbf0"]},{"id":"ITEM-3","itemData":{"DOI":"10.1007/s11661-018-4702-4","ISSN":"10735623","abstract":"Innovative designs for turbines can be achieved by advances in nickel-based superalloys and manufacturing methods, including the adoption of additive manufacturing. In this regard, selective electron beam melting (SEBM) and selective laser melting (SLM) of nickel-based superalloys do provide distinct advantages. Furthermore, the direct energy deposition (DED) processes can be used for repair and reclamation of nickel alloy components. The current paper explores opportunities for innovation and qualification challenges with respect to deployment of AM as a disruptive manufacturing technology. In the first part of the paper, fundamental correlations of processing parameters to defect tendency and microstructure evolution will be explored using DED process. In the second part of the paper, opportunities for innovation in terms of site-specific control of microstructure during processing will be discussed. In the third part of the paper, challenges in qualification of AM parts for service will be discussed and potential methods to alleviate these issues through in situ process monitoring, and big data analytics are proposed.","author":[{"dropping-particle":"","family":"Babu","given":"S. S.","non-dropping-particle":"","parse-names":false,"suffix":""},{"dropping-particle":"","family":"Raghavan","given":"N.","non-dropping-particle":"","parse-names":false,"suffix":""},{"dropping-particle":"","family":"Raplee","given":"J.","non-dropping-particle":"","parse-names":false,"suffix":""},{"dropping-particle":"","family":"Foster","given":"S. J.","non-dropping-particle":"","parse-names":false,"suffix":""},{"dropping-particle":"","family":"Frederick","given":"C.","non-dropping-particle":"","parse-names":false,"suffix":""},{"dropping-particle":"","family":"Haines","given":"M.","non-dropping-particle":"","parse-names":false,"suffix":""},{"dropping-particle":"","family":"Dinwiddie","given":"R.","non-dropping-particle":"","parse-names":false,"suffix":""},{"dropping-particle":"","family":"Kirka","given":"M. K.","non-dropping-particle":"","parse-names":false,"suffix":""},{"dropping-particle":"","family":"Plotkowski","given":"A.","non-dropping-particle":"","parse-names":false,"suffix":""},{"dropping-particle":"","family":"Lee","given":"Y.","non-dropping-particle":"","parse-names":false,"suffix":""},{"dropping-particle":"","family":"Dehoff","given":"Ryan R.","non-dropping-particle":"","parse-names":false,"suffix":""}],"container-title":"Metallurgical and Materials Transactions A: Physical Metallurgy and Materials Science","id":"ITEM-3","issue":"9","issued":{"date-parts":[["2018"]]},"page":"3764-3780","publisher":"Springer US","title":"Additive Manufacturing of Nickel Superalloys: Opportunities for Innovation and Challenges Related to Qualification","type":"article-journal","volume":"49"},"uris":["http://www.mendeley.com/documents/?uuid=6a839469-d7da-4433-b59f-feccc57a8182"]},{"id":"ITEM-4","itemData":{"DOI":"10.1007/s40192-017-0088-1","ISSN":"21939772","abstract":"A novel data science workflow is developed and demonstrated to extract process-structure linkages (i.e., reduced-order model) for microstructure evolution problems when the final microstructure depends on (simulation or experimental) processing parameters. This workflow consists of four main steps: data pre-processing, microstructure quantification, dimensionality reduction, and extraction/validation of process-structure linkages. Methods that can be employed within each step vary based on the type and amount of available data. In this paper, this data-driven workflow is applied to a set of synthetic additive manufacturing microstructures obtained using the Potts-kinetic Monte Carlo (kMC) approach. Additive manufacturing techniques inherently produce complex microstructures that can vary significantly with processing conditions. Using the developed workflow, a low-dimensional data-driven model was established to correlate process parameters with the predicted final microstructure. Additionally, the modular workflows developed and presented in this work facilitate easy dissemination and curation by the broader community.","author":[{"dropping-particle":"","family":"Popova","given":"Evdokia","non-dropping-particle":"","parse-names":false,"suffix":""},{"dropping-particle":"","family":"Rodgers","given":"Theron M.","non-dropping-particle":"","parse-names":false,"suffix":""},{"dropping-particle":"","family":"Gong","given":"Xinyi","non-dropping-particle":"","parse-names":false,"suffix":""},{"dropping-particle":"","family":"Cecen","given":"Ahmet","non-dropping-particle":"","parse-names":false,"suffix":""},{"dropping-particle":"","family":"Madison","given":"Jonathan D.","non-dropping-particle":"","parse-names":false,"suffix":""},{"dropping-particle":"","family":"Kalidindi","given":"Surya R.","non-dropping-particle":"","parse-names":false,"suffix":""}],"container-title":"Integrating Materials and Manufacturing Innovation","id":"ITEM-4","issue":"1","issued":{"date-parts":[["2017"]]},"page":"54-68","publisher":"Integrating Materials and Manufacturing Innovation","title":"Process-Structure Linkages Using a Data Science Approach: Application to Simulated Additive Manufacturing Data","type":"article-journal","volume":"6"},"uris":["http://www.mendeley.com/documents/?uuid=5a146d99-4935-4fca-891b-c30246f6241d"]}],"mendeley":{"formattedCitation":"[16], [64]–[66]","plainTextFormattedCitation":"[16], [64]–[66]","previouslyFormattedCitation":"[16], [64]–[66]"},"properties":{"noteIndex":0},"schema":"https://github.com/citation-style-language/schema/raw/master/csl-citation.json"}</w:instrText>
      </w:r>
      <w:r w:rsidRPr="00817DFC">
        <w:fldChar w:fldCharType="separate"/>
      </w:r>
      <w:r w:rsidR="007D15E9" w:rsidRPr="007D15E9">
        <w:rPr>
          <w:noProof/>
        </w:rPr>
        <w:t>[16], [64]–[66]</w:t>
      </w:r>
      <w:r w:rsidRPr="00817DFC">
        <w:fldChar w:fldCharType="end"/>
      </w:r>
      <w:r w:rsidRPr="00817DFC">
        <w:t>.</w:t>
      </w:r>
    </w:p>
    <w:p w14:paraId="616C6D09" w14:textId="77777777" w:rsidR="00EF66F2" w:rsidRPr="00DF7C87" w:rsidRDefault="00EF66F2" w:rsidP="00D60BAA">
      <w:pPr>
        <w:spacing w:line="480" w:lineRule="auto"/>
      </w:pPr>
    </w:p>
    <w:p w14:paraId="179FE24A" w14:textId="77777777" w:rsidR="00EF66F2" w:rsidRPr="00DF7C87" w:rsidRDefault="00EF66F2" w:rsidP="00D60BAA">
      <w:pPr>
        <w:pStyle w:val="Heading3"/>
        <w:spacing w:before="0" w:after="0" w:line="480" w:lineRule="auto"/>
        <w:rPr>
          <w:szCs w:val="24"/>
        </w:rPr>
      </w:pPr>
      <w:bookmarkStart w:id="161" w:name="_Toc182400427"/>
      <w:bookmarkStart w:id="162" w:name="_Toc182505044"/>
      <w:r>
        <w:rPr>
          <w:szCs w:val="24"/>
        </w:rPr>
        <w:t>Component Digital Twins for Certification and Qualification</w:t>
      </w:r>
      <w:bookmarkEnd w:id="161"/>
      <w:bookmarkEnd w:id="162"/>
    </w:p>
    <w:p w14:paraId="6BB8F990" w14:textId="43DE58C0" w:rsidR="00EF66F2" w:rsidRPr="00790B05" w:rsidRDefault="00EF66F2" w:rsidP="00D60BAA">
      <w:pPr>
        <w:spacing w:line="480" w:lineRule="auto"/>
      </w:pPr>
      <w:r w:rsidRPr="00790B05">
        <w:t>The metal AM process is full of variability even when using nominally robust processing and scan path parameters</w:t>
      </w:r>
      <w:r w:rsidRPr="00790B05">
        <w:fldChar w:fldCharType="begin" w:fldLock="1"/>
      </w:r>
      <w:r>
        <w:instrText>ADDIN CSL_CITATION {"citationItems":[{"id":"ITEM-1","itemData":{"DOI":"10.1080/09506608.2015.1116649","ISSN":"17432804","abstract":"© 2016, Taylor and Francis Ltd. All rights reserved. 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A.","non-dropping-particle":"","parse-names":false,"suffix":""},{"dropping-particle":"","family":"Pannala","given":"S.","non-dropping-particle":"","parse-names":false,"suffix":""},{"dropping-particle":"","family":"Dehoff","given":"Ryan R.","non-dropping-particle":"","parse-names":false,"suffix":""},{"dropping-particle":"","family":"Babu","given":"S. S.","non-dropping-particle":"","parse-names":false,"suffix":""}],"container-title":"International Materials Reviews","id":"ITEM-1","issue":"5","issued":{"date-parts":[["2016"]]},"note":"This paper offers my rationale for spatial mapping in the first place!!!!!\n- Discusses chamber environment considerations\n- Discusses beam-powder bed interactions\n- Discusses scan strategy considerations","page":"315-360","title":"The metallurgy and processing science of metal additive manufacturing","type":"article-journal","volume":"61"},"uris":["http://www.mendeley.com/documents/?uuid=ff39032e-6efb-4b09-ac46-ac30610144bb"]}],"mendeley":{"formattedCitation":"[6]","plainTextFormattedCitation":"[6]","previouslyFormattedCitation":"[6]"},"properties":{"noteIndex":0},"schema":"https://github.com/citation-style-language/schema/raw/master/csl-citation.json"}</w:instrText>
      </w:r>
      <w:r w:rsidRPr="00790B05">
        <w:fldChar w:fldCharType="separate"/>
      </w:r>
      <w:r w:rsidRPr="009030C2">
        <w:rPr>
          <w:noProof/>
        </w:rPr>
        <w:t>[6]</w:t>
      </w:r>
      <w:r w:rsidRPr="00790B05">
        <w:fldChar w:fldCharType="end"/>
      </w:r>
      <w:r w:rsidRPr="00790B05">
        <w:t xml:space="preserve"> (refer to</w:t>
      </w:r>
      <w:r w:rsidR="00D60BAA">
        <w:t xml:space="preserve"> </w:t>
      </w:r>
      <w:r w:rsidR="000406B4">
        <w:fldChar w:fldCharType="begin"/>
      </w:r>
      <w:r w:rsidR="000406B4">
        <w:instrText xml:space="preserve"> REF _Ref182508068 \h </w:instrText>
      </w:r>
      <w:r w:rsidR="000406B4">
        <w:fldChar w:fldCharType="separate"/>
      </w:r>
      <w:r w:rsidR="00E4730A" w:rsidRPr="00DF7C87">
        <w:t>A</w:t>
      </w:r>
      <w:r w:rsidR="00E4730A">
        <w:t>PPENDIX A — Glossary of Scan Path Terms</w:t>
      </w:r>
      <w:r w:rsidR="000406B4">
        <w:fldChar w:fldCharType="end"/>
      </w:r>
      <w:r w:rsidRPr="00790B05">
        <w:t>). The variability in the AM process leads to variability in the mechanical performance of fabricate components and stems from interactions between the powder, heat source, shield gas flow, other machine subsystems, and the environment.  Scime et al.</w:t>
      </w:r>
      <w:r w:rsidRPr="00790B05">
        <w:fldChar w:fldCharType="begin" w:fldLock="1"/>
      </w:r>
      <w:r>
        <w:instrText>ADDIN CSL_CITATION {"citationItems":[{"id":"ITEM-1","itemData":{"DOI":"10.1016/j.mfglet.2021.05.007","ISSN":"22138463","abstract":"While Additive Manufacturing promises to reshape the manufacturing landscape, challenges related to part, and process qualification hinder its widespread adoption. The Instance-Qualified approach seeks to qualify individual parts, even for processes with high variability, by leveraging the concept of a digital twin. This work proposes a scalable cyberphysical infrastructure to enable the construction and use of such digital twins. This work also introduces the concept of an Augmented Intelligence Relay, which allows Artificial Intelligence algorithms to predict component performance for a given application even when it is impractical to perform a large number of physical tests.","author":[{"dropping-particle":"","family":"Scime","given":"Luke","non-dropping-particle":"","parse-names":false,"suffix":""},{"dropping-particle":"","family":"Singh","given":"Alka","non-dropping-particle":"","parse-names":false,"suffix":""},{"dropping-particle":"","family":"Paquit","given":"Vincent","non-dropping-particle":"","parse-names":false,"suffix":""}],"container-title":"Manufacturing Letters","id":"ITEM-1","issued":{"date-parts":[["2021"]]},"publisher":"Society of Manufacturing Engineers (SME)","title":"A scalable digital platform for the use of digital twins in additive manufacturing","type":"article-journal"},"uris":["http://www.mendeley.com/documents/?uuid=f79f1db4-270b-4c92-87e2-8e8a66054301"]}],"mendeley":{"formattedCitation":"[67]","plainTextFormattedCitation":"[67]","previouslyFormattedCitation":"[67]"},"properties":{"noteIndex":0},"schema":"https://github.com/citation-style-language/schema/raw/master/csl-citation.json"}</w:instrText>
      </w:r>
      <w:r w:rsidRPr="00790B05">
        <w:fldChar w:fldCharType="separate"/>
      </w:r>
      <w:r w:rsidRPr="006936D1">
        <w:rPr>
          <w:noProof/>
        </w:rPr>
        <w:t>[67]</w:t>
      </w:r>
      <w:r w:rsidRPr="00790B05">
        <w:fldChar w:fldCharType="end"/>
      </w:r>
      <w:r w:rsidRPr="00790B05">
        <w:t xml:space="preserve"> discusses how likely use cases for AM entail small batch sizes coupled with the variability of the process leads to the need for </w:t>
      </w:r>
      <w:r w:rsidR="0045130E">
        <w:t>instance</w:t>
      </w:r>
      <w:r w:rsidRPr="00790B05">
        <w:t xml:space="preserve"> qualification. </w:t>
      </w:r>
      <w:r w:rsidR="00C05FEB">
        <w:t xml:space="preserve">Instance </w:t>
      </w:r>
      <w:r w:rsidRPr="00790B05">
        <w:t xml:space="preserve">qualification will demand data related to each individual </w:t>
      </w:r>
      <w:r w:rsidR="00E854E3">
        <w:t>fabricated component</w:t>
      </w:r>
      <w:r w:rsidRPr="00790B05">
        <w:t xml:space="preserve"> as opposed to traditional qualification methods that rely on aggregated data. An instance-specific dataset from which additional discoveries may be made about a physical object or system is referred to as digital twin</w:t>
      </w:r>
      <w:r w:rsidRPr="00790B05">
        <w:fldChar w:fldCharType="begin" w:fldLock="1"/>
      </w:r>
      <w:r>
        <w:instrText>ADDIN CSL_CITATION {"citationItems":[{"id":"ITEM-1","itemData":{"author":[{"dropping-particle":"","family":"Michael Grieves","given":"","non-dropping-particle":"","parse-names":false,"suffix":""}],"container-title":"White paper","id":"ITEM-1","issued":{"date-parts":[["2014"]]},"page":"1-7","title":"Digital Twin: Manufacturing Excellence through Virtual Factory Replication","type":"article-journal"},"uris":["http://www.mendeley.com/documents/?uuid=594d22fc-b99e-4723-ae31-3eca44893314"]},{"id":"ITEM-2","itemData":{"DOI":"10.1016/j.ifacol.2018.08.474","ISSN":"24058963","author":[{"dropping-particle":"","family":"Kritzinger","given":"Werner","non-dropping-particle":"","parse-names":false,"suffix":""},{"dropping-particle":"","family":"Karner","given":"Matthias","non-dropping-particle":"","parse-names":false,"suffix":""},{"dropping-particle":"","family":"Traar","given":"Georg","non-dropping-particle":"","parse-names":false,"suffix":""},{"dropping-particle":"","family":"Henjes","given":"Jan","non-dropping-particle":"","parse-names":false,"suffix":""},{"dropping-particle":"","family":"Sihn","given":"Wilfried","non-dropping-particle":"","parse-names":false,"suffix":""}],"container-title":"IFAC-PapersOnLine","id":"ITEM-2","issue":"11","issued":{"date-parts":[["2018"]]},"page":"1016-1022","title":"Digital Twin in manufacturing: A categorical literature review and classification","type":"article-journal","volume":"51"},"uris":["http://www.mendeley.com/documents/?uuid=c4c23389-9749-4d55-9b18-5a31e6347ec9"]}],"mendeley":{"formattedCitation":"[68], [69]","plainTextFormattedCitation":"[68], [69]","previouslyFormattedCitation":"[68], [69]"},"properties":{"noteIndex":0},"schema":"https://github.com/citation-style-language/schema/raw/master/csl-citation.json"}</w:instrText>
      </w:r>
      <w:r w:rsidRPr="00790B05">
        <w:fldChar w:fldCharType="separate"/>
      </w:r>
      <w:r w:rsidRPr="006936D1">
        <w:rPr>
          <w:noProof/>
        </w:rPr>
        <w:t>[68], [69]</w:t>
      </w:r>
      <w:r w:rsidRPr="00790B05">
        <w:fldChar w:fldCharType="end"/>
      </w:r>
      <w:r w:rsidRPr="00790B05">
        <w:t>. Currently, much of the research that uses the term digital twin heavily focuses on process modeling</w:t>
      </w:r>
      <w:r w:rsidRPr="00790B05">
        <w:fldChar w:fldCharType="begin" w:fldLock="1"/>
      </w:r>
      <w:r>
        <w:instrText>ADDIN CSL_CITATION {"citationItems":[{"id":"ITEM-1","itemData":{"DOI":"10.1016/j.scriptamat.2016.12.005","ISSN":"13596462","abstract":"Geometrical conformity, microstructure and properties of additively manufactured (AM) components are affected by the desired geometry and many process variables within given machines. Building structurally sound parts with good mechanical properties by trial and error is time-consuming and expensive. Today's computationally-efficient, high-fidelity models can simulate the most important factors that affect the AM products' properties, and upon validation can serve as components of digital twins of 3D printing machines. Here we provide a perspective of the current status and research needs for the main building blocks of a first generation digital twin of AM from the viewpoints of researchers from several organizations.","author":[{"dropping-particle":"","family":"DebRoy","given":"T.","non-dropping-particle":"","parse-names":false,"suffix":""},{"dropping-particle":"","family":"Zhang","given":"W.","non-dropping-particle":"","parse-names":false,"suffix":""},{"dropping-particle":"","family":"Turner","given":"J.","non-dropping-particle":"","parse-names":false,"suffix":""},{"dropping-particle":"","family":"Babu","given":"S. S.","non-dropping-particle":"","parse-names":false,"suffix":""}],"container-title":"Scripta Materialia","id":"ITEM-1","issued":{"date-parts":[["2017"]]},"page":"119-124","publisher":"Acta Materialia Inc.","title":"Building digital twins of 3D printing machines","type":"article-journal","volume":"135"},"uris":["http://www.mendeley.com/documents/?uuid=10470c9c-1cd7-45a3-a75a-cb7d414b09d6"]},{"id":"ITEM-2","itemData":{"DOI":"10.1016/j.actamat.2017.06.039","ISSN":"13596454","abstract":"Properties and serviceability of additively manufactured components are affected by their geometry, microstructure and defects. These important attributes are now optimized by trial and error because the essential process variables cannot currently be selected from scientific principles. A recourse is to build and rigorously validate a digital twin of the additive manufacturing process that can provide accurate predictions of the spatial and temporal variations of metallurgical parameters that affect the structure and properties of components. Key building blocks of a computationally efficient first-generation digital twin of laser-based directed energy deposition additive manufacturing utilize a transient, three-dimensional model that calculates temperature and velocity fields, cooling rates, solidification parameters and deposit geometry. The measured profiles of stainless steel 316L and Alloy 800H deposits as well as the secondary dendrite arm spacing (SDAS) and Vickers hardness measurements are used to validate the proposed digital twin. The predicted cooling rates, temperature gradients, solidification rates, SDAS and micro-hardness values are shown to be more accurate than those obtained from a commonly used heat conduction calculation. These metallurgical building blocks serve as a phenomenological framework for the development of a digital twin that will make the expanding knowledge base of additive manufacturing usable in a practical way for all scientists and engineers.","author":[{"dropping-particle":"","family":"Knapp","given":"G. L.","non-dropping-particle":"","parse-names":false,"suffix":""},{"dropping-particle":"","family":"Mukherjee","given":"T.","non-dropping-particle":"","parse-names":false,"suffix":""},{"dropping-particle":"","family":"Zuback","given":"J. S.","non-dropping-particle":"","parse-names":false,"suffix":""},{"dropping-particle":"","family":"Wei","given":"H. L.","non-dropping-particle":"","parse-names":false,"suffix":""},{"dropping-particle":"","family":"Palmer","given":"T. A.","non-dropping-particle":"","parse-names":false,"suffix":""},{"dropping-particle":"","family":"De","given":"A.","non-dropping-particle":"","parse-names":false,"suffix":""},{"dropping-particle":"","family":"DebRoy","given":"T.","non-dropping-particle":"","parse-names":false,"suffix":""}],"container-title":"Acta Materialia","id":"ITEM-2","issued":{"date-parts":[["2017"]]},"page":"390-399","title":"Building blocks for a digital twin of additive manufacturing","type":"article-journal","volume":"135"},"uris":["http://www.mendeley.com/documents/?uuid=91b58296-5760-4d88-a757-fc99a9c6adb9"]},{"id":"ITEM-3","itemData":{"DOI":"10.1016/j.apmt.2018.11.003","ISSN":"23529407","abstract":"The customized production of complex components by 3D printing has been hailed as a potentially transformative tool in manufacturing with important applications in health care, automotive and aerospace industries. However, after about a quarter of a century of research and development, only a handful of commercial alloys can be printed and the market value of all 3D printed products now amounts to a negligible portion of the manufacturing economy. This difficulty is attributable to a remarkable diversity in structure and properties of the printed components and susceptibility to defects. In addition, the current practice of qualifying components by prolonged trial and error with expensive printing equipment and feed stock material confine the printed products to a niche market where the high product cost and the delay in the qualification are not critical factors. Here we explain how a digital twin or a digital replica of the printing machine will reduce the number of trial and error tests to obtain desired product attributes and reduce the time required for part qualification to make the printed components cost effective. It is shown that a comprehensive digital twin of 3D printing machine consisting of mechanistic, control and statistical models of 3D printing, machine learning and big data can reduce the volume of trial and error testing, reduce defects and shorten time between the design and production.","author":[{"dropping-particle":"","family":"Mukherjee","given":"T.","non-dropping-particle":"","parse-names":false,"suffix":""},{"dropping-particle":"","family":"DebRoy","given":"T.","non-dropping-particle":"","parse-names":false,"suffix":""}],"container-title":"Applied Materials Today","id":"ITEM-3","issued":{"date-parts":[["2019"]]},"page":"59-65","publisher":"Elsevier Ltd","title":"A digital twin for rapid qualification of 3D printed metallic components","type":"article-journal","volume":"14"},"uris":["http://www.mendeley.com/documents/?uuid=1725459d-fcbf-470d-a29f-b749c02d089e"]},{"id":"ITEM-4","itemData":{"author":[{"dropping-particle":"","family":"Fergani","given":"Omar","non-dropping-particle":"","parse-names":false,"suffix":""},{"dropping-particle":"","family":"Eissing","given":"Katharina","non-dropping-particle":"","parse-names":false,"suffix":""}],"id":"ITEM-4","issue":"February","issued":{"date-parts":[["2020"]]},"page":"1-8","title":"A machine learning-based digital twin of the manufacturing process: metal powder-bed fusion case","type":"article-journal"},"uris":["http://www.mendeley.com/documents/?uuid=2f79fa97-7e1c-4844-beb0-42e226fe60cf"]}],"mendeley":{"formattedCitation":"[70]–[73]","plainTextFormattedCitation":"[70]–[73]","previouslyFormattedCitation":"[70]–[73]"},"properties":{"noteIndex":0},"schema":"https://github.com/citation-style-language/schema/raw/master/csl-citation.json"}</w:instrText>
      </w:r>
      <w:r w:rsidRPr="00790B05">
        <w:fldChar w:fldCharType="separate"/>
      </w:r>
      <w:r w:rsidRPr="006936D1">
        <w:rPr>
          <w:noProof/>
        </w:rPr>
        <w:t>[70]–[73]</w:t>
      </w:r>
      <w:r w:rsidRPr="00790B05">
        <w:fldChar w:fldCharType="end"/>
      </w:r>
      <w:r w:rsidRPr="00790B05">
        <w:t xml:space="preserve"> and does not address the possibilities of collecting process data to create a digital twin of the manufactured component for analysis to assess component quality.</w:t>
      </w:r>
    </w:p>
    <w:p w14:paraId="324AEA7F" w14:textId="77777777" w:rsidR="00EF66F2" w:rsidRPr="00790B05" w:rsidRDefault="00EF66F2" w:rsidP="00D60BAA">
      <w:pPr>
        <w:spacing w:line="480" w:lineRule="auto"/>
      </w:pPr>
    </w:p>
    <w:p w14:paraId="7F12D43D" w14:textId="4B190D2D" w:rsidR="00EF66F2" w:rsidRDefault="00EF66F2" w:rsidP="00D60BAA">
      <w:pPr>
        <w:spacing w:line="480" w:lineRule="auto"/>
      </w:pPr>
      <w:r w:rsidRPr="00790B05">
        <w:t>To these ends, another area of investigation is exploring in situ process monitoring and data collection methods that would allow for the detection of flaws in an AM builds</w:t>
      </w:r>
      <w:r w:rsidRPr="00790B05">
        <w:fldChar w:fldCharType="begin" w:fldLock="1"/>
      </w:r>
      <w:r w:rsidR="00D5435D">
        <w:instrText>ADDIN CSL_CITATION {"citationItems":[{"id":"ITEM-1","itemData":{"DOI":"10.1016/j.matdes.2016.01.099","ISSN":"18734197","abstract":"Lack of assurance of quality with additively manufactured (AM) parts is a key technological barrier that prevents manufacturers from adopting AM technologies, especially for high-value applications where component failure cannot be tolerated. Developments in process control have allowed significant enhancement of AM techniques and marked improvements in surface roughness and material properties, along with a reduction in inter-build variation and the occurrence of embedded material discontinuities. As a result, the exploitation of AM processes continues to accelerate. Unlike established subtractive processes, where in-process monitoring is now commonplace, factory-ready AM processes have not yet incorporated monitoring technologies that allow discontinuities to be detected in process. Researchers have investigated new forms of instrumentation and adaptive approaches which, when integrated, will allow further enhancement to the assurance that can be offered when producing AM components. The state-of-the-art with respect to inspection methodologies compatible with AM processes is explored here. Their suitability for the inspection and identification of typical material discontinuities and failure modes is discussed with the intention of identifying new avenues for research and proposing approaches to integration into future generations of AM systems.","author":[{"dropping-particle":"","family":"Everton","given":"Sarah K.","non-dropping-particle":"","parse-names":false,"suffix":""},{"dropping-particle":"","family":"Hirsch","given":"Matthias","non-dropping-particle":"","parse-names":false,"suffix":""},{"dropping-particle":"","family":"Stavroulakis","given":"Petros I.","non-dropping-particle":"","parse-names":false,"suffix":""},{"dropping-particle":"","family":"Leach","given":"Richard K.","non-dropping-particle":"","parse-names":false,"suffix":""},{"dropping-particle":"","family":"Clare","given":"Adam T.","non-dropping-particle":"","parse-names":false,"suffix":""}],"container-title":"Materials and Design","id":"ITEM-1","issued":{"date-parts":[["2016"]]},"page":"431-445","publisher":"The Authors","title":"Review of in-situ process monitoring and in-situ metrology for metal additive manufacturing","type":"article-journal","volume":"95"},"uris":["http://www.mendeley.com/documents/?uuid=e7c31a83-b273-4659-8fe7-85298a8ad6d6"]},{"id":"ITEM-2","itemData":{"abstract":"Worldwide demand for and acceptance of metal additive manufacturing continues to grow in many fields with biomedical to aerospace leading the way. One serious hurdle that the technology faces is concerns about the repeatability and reliability of the technology from part-to-part, material-to-material, day-to-day, and machine-to-machine. Despite a history dating back to the mid 1980's, there is still much to be learned with respect to the conversion of wire or powder to metallic part by melting or sintering with a high-energy laser or electron beam. From the consistency of its microstructure, to the effects of typical defects on part performance, quality concerns are being addressed through a variety of avenues. In this report, a review of the material trends associated with metal additive manufacturing is presented alongside an investigation of the state-of-the art in process monitoring, modeling, and control. A critical part of any quality control and inspection program, non-destructive evaluation methods as applied and applicable to metal additive manufacturing are also reviewed. Recommendations, based on observed themes and trends with respect to the abilities of current materials barriers, sensor technologies, and non-destructive test methods, include: understanding the porosity - performance relationship its link to NDE probability of detection; translating melt pool characteristics into mechanical performance predictors through experimentally-validated numerical models; monitoring geometry in-process, layerby- layer; creating process quality indicators alongside proposed standard specimens for comparing geometric build accuracy; and focusing NDE development on non-contact methods that can overcome the challenges associated with surface roughness and complex geometry. Through these and continued efforts in materials characterization and process development, additive manufacturing will be able to reach its much-anticipated potential.","author":[{"dropping-particle":"","family":"Sharratt","given":"Bree M","non-dropping-particle":"","parse-names":false,"suffix":""}],"container-title":"Department of National Defence of Canada","id":"ITEM-2","issue":"March","issued":{"date-parts":[["2015"]]},"note":"BOOKMARK: pp.71","page":"95-100","title":"Non-Destructive Techniques and Technologies for Qualification of Additive Manufactured Parts and Processes: A Literature Review","type":"article-journal","volume":"55"},"uris":["http://www.mendeley.com/documents/?uuid=68274237-c7e8-44f4-8e09-39d66b2d90f5"]}],"mendeley":{"formattedCitation":"[7], [11]","plainTextFormattedCitation":"[7], [11]","previouslyFormattedCitation":"[7], [11]"},"properties":{"noteIndex":0},"schema":"https://github.com/citation-style-language/schema/raw/master/csl-citation.json"}</w:instrText>
      </w:r>
      <w:r w:rsidRPr="00790B05">
        <w:fldChar w:fldCharType="separate"/>
      </w:r>
      <w:r w:rsidR="007D15E9" w:rsidRPr="007D15E9">
        <w:rPr>
          <w:noProof/>
        </w:rPr>
        <w:t>[7], [11]</w:t>
      </w:r>
      <w:r w:rsidRPr="00790B05">
        <w:fldChar w:fldCharType="end"/>
      </w:r>
      <w:r w:rsidRPr="00790B05">
        <w:t>. Sharrat</w:t>
      </w:r>
      <w:r w:rsidRPr="00790B05">
        <w:fldChar w:fldCharType="begin" w:fldLock="1"/>
      </w:r>
      <w:r>
        <w:instrText>ADDIN CSL_CITATION {"citationItems":[{"id":"ITEM-1","itemData":{"abstract":"Worldwide demand for and acceptance of metal additive manufacturing continues to grow in many fields with biomedical to aerospace leading the way. One serious hurdle that the technology faces is concerns about the repeatability and reliability of the technology from part-to-part, material-to-material, day-to-day, and machine-to-machine. Despite a history dating back to the mid 1980's, there is still much to be learned with respect to the conversion of wire or powder to metallic part by melting or sintering with a high-energy laser or electron beam. From the consistency of its microstructure, to the effects of typical defects on part performance, quality concerns are being addressed through a variety of avenues. In this report, a review of the material trends associated with metal additive manufacturing is presented alongside an investigation of the state-of-the art in process monitoring, modeling, and control. A critical part of any quality control and inspection program, non-destructive evaluation methods as applied and applicable to metal additive manufacturing are also reviewed. Recommendations, based on observed themes and trends with respect to the abilities of current materials barriers, sensor technologies, and non-destructive test methods, include: understanding the porosity - performance relationship its link to NDE probability of detection; translating melt pool characteristics into mechanical performance predictors through experimentally-validated numerical models; monitoring geometry in-process, layerby- layer; creating process quality indicators alongside proposed standard specimens for comparing geometric build accuracy; and focusing NDE development on non-contact methods that can overcome the challenges associated with surface roughness and complex geometry. Through these and continued efforts in materials characterization and process development, additive manufacturing will be able to reach its much-anticipated potential.","author":[{"dropping-particle":"","family":"Sharratt","given":"Bree M","non-dropping-particle":"","parse-names":false,"suffix":""}],"container-title":"Department of National Defence of Canada","id":"ITEM-1","issue":"March","issued":{"date-parts":[["2015"]]},"note":"BOOKMARK: pp.71","page":"95-100","title":"Non-Destructive Techniques and Technologies for Qualification of Additive Manufactured Parts and Processes: A Literature Review","type":"article-journal","volume":"55"},"uris":["http://www.mendeley.com/documents/?uuid=68274237-c7e8-44f4-8e09-39d66b2d90f5"]}],"mendeley":{"formattedCitation":"[7]","plainTextFormattedCitation":"[7]","previouslyFormattedCitation":"[7]"},"properties":{"noteIndex":0},"schema":"https://github.com/citation-style-language/schema/raw/master/csl-citation.json"}</w:instrText>
      </w:r>
      <w:r w:rsidRPr="00790B05">
        <w:fldChar w:fldCharType="separate"/>
      </w:r>
      <w:r w:rsidRPr="009030C2">
        <w:rPr>
          <w:noProof/>
        </w:rPr>
        <w:t>[7]</w:t>
      </w:r>
      <w:r w:rsidRPr="00790B05">
        <w:fldChar w:fldCharType="end"/>
      </w:r>
      <w:r w:rsidRPr="00790B05">
        <w:t xml:space="preserve"> describes several monitoring and qualification methodologies that may be leveraged. The first is to monitor the stability of the manufacturing process using machine health monitoring sensors for any disruptions in the build environment as they may indicate flaws. Another approach is to observe each fabricated layer using cameras and identify any flaws from collected layer-wise images. The accumulation of these detected flaws yields a three-dimensional flaw map that may assist in qualification</w:t>
      </w:r>
      <w:r w:rsidRPr="00790B05">
        <w:fldChar w:fldCharType="begin" w:fldLock="1"/>
      </w:r>
      <w:r>
        <w:instrText>ADDIN CSL_CITATION {"citationItems":[{"id":"ITEM-1","itemData":{"abstract":"Worldwide demand for and acceptance of metal additive manufacturing continues to grow in many fields with biomedical to aerospace leading the way. One serious hurdle that the technology faces is concerns about the repeatability and reliability of the technology from part-to-part, material-to-material, day-to-day, and machine-to-machine. Despite a history dating back to the mid 1980's, there is still much to be learned with respect to the conversion of wire or powder to metallic part by melting or sintering with a high-energy laser or electron beam. From the consistency of its microstructure, to the effects of typical defects on part performance, quality concerns are being addressed through a variety of avenues. In this report, a review of the material trends associated with metal additive manufacturing is presented alongside an investigation of the state-of-the art in process monitoring, modeling, and control. A critical part of any quality control and inspection program, non-destructive evaluation methods as applied and applicable to metal additive manufacturing are also reviewed. Recommendations, based on observed themes and trends with respect to the abilities of current materials barriers, sensor technologies, and non-destructive test methods, include: understanding the porosity - performance relationship its link to NDE probability of detection; translating melt pool characteristics into mechanical performance predictors through experimentally-validated numerical models; monitoring geometry in-process, layerby- layer; creating process quality indicators alongside proposed standard specimens for comparing geometric build accuracy; and focusing NDE development on non-contact methods that can overcome the challenges associated with surface roughness and complex geometry. Through these and continued efforts in materials characterization and process development, additive manufacturing will be able to reach its much-anticipated potential.","author":[{"dropping-particle":"","family":"Sharratt","given":"Bree M","non-dropping-particle":"","parse-names":false,"suffix":""}],"container-title":"Department of National Defence of Canada","id":"ITEM-1","issue":"March","issued":{"date-parts":[["2015"]]},"note":"BOOKMARK: pp.71","page":"95-100","title":"Non-Destructive Techniques and Technologies for Qualification of Additive Manufactured Parts and Processes: A Literature Review","type":"article-journal","volume":"55"},"uris":["http://www.mendeley.com/documents/?uuid=68274237-c7e8-44f4-8e09-39d66b2d90f5"]}],"mendeley":{"formattedCitation":"[7]","plainTextFormattedCitation":"[7]","previouslyFormattedCitation":"[7]"},"properties":{"noteIndex":0},"schema":"https://github.com/citation-style-language/schema/raw/master/csl-citation.json"}</w:instrText>
      </w:r>
      <w:r w:rsidRPr="00790B05">
        <w:fldChar w:fldCharType="separate"/>
      </w:r>
      <w:r w:rsidRPr="009030C2">
        <w:rPr>
          <w:noProof/>
        </w:rPr>
        <w:t>[7]</w:t>
      </w:r>
      <w:r w:rsidRPr="00790B05">
        <w:fldChar w:fldCharType="end"/>
      </w:r>
      <w:r w:rsidRPr="00790B05">
        <w:t>. Data for assessing process stability is typically some form of temporal data, while data for layer-wise flaw detection is often image data. An instance-specific digital twin will contain both types of data; however, they are not trivially utilizable in conjunction for qualification. With an appropriate transformation to convert the temporal process data into the spatial domain, both sets of data could be leveraged together for more accurate and localized flaw detection. Groeber and Jackson</w:t>
      </w:r>
      <w:r w:rsidRPr="00790B05">
        <w:fldChar w:fldCharType="begin" w:fldLock="1"/>
      </w:r>
      <w:r>
        <w:instrText>ADDIN CSL_CITATION {"citationItems":[{"id":"ITEM-1","itemData":{"abstract":"This paper presents a software environment for processing, segmenting, quantifying, representing and manipulating digital microstructure data. The paper discusses the approach to building a generalized representation strategy for digital microstructures and the barriers encountered when trying to integrate a set of existing software tools to create an expandable codebase.","author":[{"dropping-particle":"","family":"Groeber","given":"Michael A","non-dropping-particle":"","parse-names":false,"suffix":""},{"dropping-particle":"","family":"Jackson","given":"Michael A","non-dropping-particle":"","parse-names":false,"suffix":""}],"id":"ITEM-1","issued":{"date-parts":[["2014"]]},"page":"5","title":"DREAM.3D: A Digital Representation Environment for the Analysis of Microstructure in 3D","type":"article-journal","volume":"3"},"uris":["http://www.mendeley.com/documents/?uuid=3bde3cf5-8e01-449f-9ac9-ef259ce90f8f"]}],"mendeley":{"formattedCitation":"[74]","plainTextFormattedCitation":"[74]","previouslyFormattedCitation":"[74]"},"properties":{"noteIndex":0},"schema":"https://github.com/citation-style-language/schema/raw/master/csl-citation.json"}</w:instrText>
      </w:r>
      <w:r w:rsidRPr="00790B05">
        <w:fldChar w:fldCharType="separate"/>
      </w:r>
      <w:r w:rsidRPr="006936D1">
        <w:rPr>
          <w:noProof/>
        </w:rPr>
        <w:t>[74]</w:t>
      </w:r>
      <w:r w:rsidRPr="00790B05">
        <w:fldChar w:fldCharType="end"/>
      </w:r>
      <w:r w:rsidRPr="00790B05">
        <w:t xml:space="preserve"> introduce software and data representation for high dimensional data for microstructure characterization and modeling called Dream.3D. They outline how spatial data from AM builds may be structured and stored in discrete voxels, among other representations. </w:t>
      </w:r>
      <w:r w:rsidRPr="00790B05">
        <w:fldChar w:fldCharType="begin"/>
      </w:r>
      <w:r w:rsidRPr="00790B05">
        <w:instrText xml:space="preserve"> REF _Ref149121691 \h </w:instrText>
      </w:r>
      <w:r>
        <w:instrText xml:space="preserve"> \* MERGEFORMAT </w:instrText>
      </w:r>
      <w:r w:rsidRPr="00790B05">
        <w:fldChar w:fldCharType="separate"/>
      </w:r>
      <w:r w:rsidR="00E4730A">
        <w:t xml:space="preserve">Figure </w:t>
      </w:r>
      <w:r w:rsidR="00E4730A">
        <w:rPr>
          <w:noProof/>
        </w:rPr>
        <w:t>25</w:t>
      </w:r>
      <w:r w:rsidRPr="00790B05">
        <w:fldChar w:fldCharType="end"/>
      </w:r>
      <w:r w:rsidRPr="00790B05">
        <w:t xml:space="preserve"> shows a visual representation of the proposed voxelized digital twin data paradigm.</w:t>
      </w:r>
      <w:r w:rsidRPr="00790B05">
        <w:rPr>
          <w:noProof/>
        </w:rPr>
        <w:t xml:space="preserve"> </w:t>
      </w:r>
      <w:r w:rsidRPr="00DF7C87">
        <w:t xml:space="preserve"> </w:t>
      </w:r>
    </w:p>
    <w:p w14:paraId="10651AA7" w14:textId="77777777" w:rsidR="00EF66F2" w:rsidRDefault="00EF66F2" w:rsidP="00634CCD">
      <w:pPr>
        <w:spacing w:line="480" w:lineRule="auto"/>
      </w:pPr>
    </w:p>
    <w:p w14:paraId="11BC4120" w14:textId="77777777" w:rsidR="00EF66F2" w:rsidRDefault="00EF66F2" w:rsidP="00634CCD">
      <w:pPr>
        <w:pStyle w:val="Heading3"/>
        <w:spacing w:before="0" w:after="0" w:line="480" w:lineRule="auto"/>
      </w:pPr>
      <w:bookmarkStart w:id="163" w:name="_Toc182400428"/>
      <w:bookmarkStart w:id="164" w:name="_Toc182505045"/>
      <w:r w:rsidRPr="00394855">
        <w:t>Process Data</w:t>
      </w:r>
      <w:bookmarkEnd w:id="163"/>
      <w:bookmarkEnd w:id="164"/>
    </w:p>
    <w:p w14:paraId="7E1B34E6" w14:textId="77777777" w:rsidR="00EF66F2" w:rsidRDefault="00EF66F2" w:rsidP="00634CCD">
      <w:pPr>
        <w:spacing w:line="480" w:lineRule="auto"/>
      </w:pPr>
      <w:r w:rsidRPr="00BB027C">
        <w:t>AM machines have the potential to produce rich multimodal datasets that may be leveraged for instance qualification. Although data from AM machines are often in vendor-specific formats, the data produced is often analogous across the various makes and models of machines. Such analogs include temporal process data, spatial image data, and scan path data.</w:t>
      </w:r>
    </w:p>
    <w:p w14:paraId="74C9584F" w14:textId="77777777" w:rsidR="00EF66F2" w:rsidRDefault="00EF66F2" w:rsidP="00634CCD">
      <w:pPr>
        <w:spacing w:line="480" w:lineRule="auto"/>
      </w:pPr>
    </w:p>
    <w:p w14:paraId="6B4DB92C" w14:textId="77777777" w:rsidR="00EF66F2" w:rsidRPr="00C47629" w:rsidRDefault="00EF66F2" w:rsidP="00634CCD">
      <w:pPr>
        <w:pStyle w:val="Heading4"/>
        <w:spacing w:before="0" w:line="480" w:lineRule="auto"/>
        <w:rPr>
          <w:rFonts w:ascii="Times New Roman" w:hAnsi="Times New Roman" w:cs="Times New Roman"/>
        </w:rPr>
      </w:pPr>
      <w:r w:rsidRPr="00C47629">
        <w:rPr>
          <w:rFonts w:ascii="Times New Roman" w:hAnsi="Times New Roman" w:cs="Times New Roman"/>
          <w:color w:val="000000" w:themeColor="text1"/>
        </w:rPr>
        <w:t>Temporal process data</w:t>
      </w:r>
    </w:p>
    <w:p w14:paraId="2C712C31" w14:textId="77777777" w:rsidR="00D827FF" w:rsidRDefault="00EF66F2" w:rsidP="00634CCD">
      <w:pPr>
        <w:spacing w:line="480" w:lineRule="auto"/>
      </w:pPr>
      <w:r w:rsidRPr="00C86404">
        <w:t>Many metal AM machines have integrated sensors that monitor the various subsystems and actuators during the fabrication of a component. Key points to monitor are the material deposition system, the heat source system, and the systems that are responsible for maintaining the build environment. Yoder et al.</w:t>
      </w:r>
      <w:r w:rsidRPr="00C86404">
        <w:fldChar w:fldCharType="begin" w:fldLock="1"/>
      </w:r>
      <w:r>
        <w:instrText>ADDIN CSL_CITATION {"citationItems":[{"id":"ITEM-1","itemData":{"DOI":"10.1016/j.addma.2017.12.001","ISSN":"22148604","abstract":"The use of manufacturing to generate topology optimized components shows promise for designers. However, designers who assume that additive manufacturing follows traditional manufacturing techniques may be misled due to the nuances in specific techniques. Since commercial topology optimization software tools are neither designed to consider orientation of the parts nor large variations in properties, the goal of this research is to evaluate the limitations of an existing commercial topology optimization software (i.e. Inspire ® ) using electron beam powder bed fusion (i.e. Arcam ® ) to produce optimized Ti-6Al-4V alloy components. Emerging qualification tools from Oak Ridge National Laboratory including in-situ near-infrared imaging and log file data analysis were used to rationalize the final performance of components. While the weight savings of each optimized part exceeded the initial criteria, the failure loads and locations proved instrumental in providing insight to additive manufacturing with topology optimization. This research has shown the need for a comprehensive understanding of correlations between geometry, additive manufacturing processing conditions, defect generation, and microstructure for characterization of complex components such as those designed by topology optimization.","author":[{"dropping-particle":"","family":"Yoder","given":"S.","non-dropping-particle":"","parse-names":false,"suffix":""},{"dropping-particle":"","family":"Morgan","given":"S.","non-dropping-particle":"","parse-names":false,"suffix":""},{"dropping-particle":"","family":"Kinzy","given":"C.","non-dropping-particle":"","parse-names":false,"suffix":""},{"dropping-particle":"","family":"Barnes","given":"E.","non-dropping-particle":"","parse-names":false,"suffix":""},{"dropping-particle":"","family":"Kirka","given":"M.","non-dropping-particle":"","parse-names":false,"suffix":""},{"dropping-particle":"","family":"Paquit","given":"V.","non-dropping-particle":"","parse-names":false,"suffix":""},{"dropping-particle":"","family":"Nandwana","given":"P.","non-dropping-particle":"","parse-names":false,"suffix":""},{"dropping-particle":"","family":"Plotkowski","given":"A.","non-dropping-particle":"","parse-names":false,"suffix":""},{"dropping-particle":"","family":"Dehoff","given":"Ryan R.","non-dropping-particle":"","parse-names":false,"suffix":""},{"dropping-particle":"","family":"Babu","given":"S. S.","non-dropping-particle":"","parse-names":false,"suffix":""}],"container-title":"Additive Manufacturing","id":"ITEM-1","issued":{"date-parts":[["2018"]]},"page":"184-196","publisher":"Elsevier B.V.","title":"Characterization of topology optimized Ti-6Al-4V components using electron beam powder bed fusion","type":"article-journal","volume":"19"},"uris":["http://www.mendeley.com/documents/?uuid=40a81003-c796-4d0d-a556-993adffe25c9"]}],"mendeley":{"formattedCitation":"[30]","plainTextFormattedCitation":"[30]","previouslyFormattedCitation":"[30]"},"properties":{"noteIndex":0},"schema":"https://github.com/citation-style-language/schema/raw/master/csl-citation.json"}</w:instrText>
      </w:r>
      <w:r w:rsidRPr="00C86404">
        <w:fldChar w:fldCharType="separate"/>
      </w:r>
      <w:r w:rsidRPr="00863B40">
        <w:rPr>
          <w:noProof/>
        </w:rPr>
        <w:t>[30]</w:t>
      </w:r>
      <w:r w:rsidRPr="00C86404">
        <w:fldChar w:fldCharType="end"/>
      </w:r>
      <w:r w:rsidRPr="00C86404">
        <w:t xml:space="preserve"> gives an outline of how the data from the subsystems may correlate with component quality for the EB-PBF process. The authors monitor substrate temperature, vacuum pressure, recoater feedback, electron beam current, and sensors that observe smoking events — when unsintered and electrostatically charged powder is ejected from the powder bed into the build chamber</w:t>
      </w:r>
      <w:r w:rsidRPr="00C86404">
        <w:fldChar w:fldCharType="begin" w:fldLock="1"/>
      </w:r>
      <w:r>
        <w:instrText>ADDIN CSL_CITATION {"citationItems":[{"id":"ITEM-1","itemData":{"DOI":"10.1016/j.actamat.2016.11.012","ISSN":"13596454","abstract":"Electrons injected into the build envelope during powder bed electron-beam additive manufacturing can accumulate on the irradiated particles and cause them to repel each other. Under certain conditions, these electrostatic forces can grow so large that they drive the particles out of the build envelope in a process known as “smoking”. In the present work, we investigate the causes of powder bed charging and smoking during electron-beam additive manufacturing. In the first part of the paper, we characterize the surface chemistry of a common feedstock material—gas-atomized Ti-6Al-4V powder—and find that a thick, electrically insulating oxide overlayer encapsulates the particles. Based on these experimental results, we then formulate an analytical model of powder bed charging in which each particle is approximated as a capacitor, where the particle and its substrate are the electrodes and the oxide overlayer is the dielectric. Using this model, we estimate the charge distribution in the powder bed, the electrostatic forces acting on the particles, and the conditions under which the powder bed will smoke. It is found that the electrical resistivity of the oxide overlayer strongly influences the charging behavior of the powder bed and that a high resistivity promotes charge accumulation and consequent smoking. This analysis suggests new quality control and process design measures that can help suppress smoking.","author":[{"dropping-particle":"","family":"Cordero","given":"Zachary C.","non-dropping-particle":"","parse-names":false,"suffix":""},{"dropping-particle":"","family":"Meyer","given":"Harry M.","non-dropping-particle":"","parse-names":false,"suffix":""},{"dropping-particle":"","family":"Nandwana","given":"Peeyush","non-dropping-particle":"","parse-names":false,"suffix":""},{"dropping-particle":"","family":"Dehoff","given":"Ryan R.","non-dropping-particle":"","parse-names":false,"suffix":""}],"container-title":"Acta Materialia","id":"ITEM-1","issued":{"date-parts":[["2017"]]},"page":"437-445","publisher":"Elsevier Ltd","title":"Powder bed charging during electron-beam additive manufacturing","type":"article-journal","volume":"124"},"uris":["http://www.mendeley.com/documents/?uuid=b9c576d8-81f6-4bcd-ada2-08e46dba81dc"]}],"mendeley":{"formattedCitation":"[75]","plainTextFormattedCitation":"[75]","previouslyFormattedCitation":"[75]"},"properties":{"noteIndex":0},"schema":"https://github.com/citation-style-language/schema/raw/master/csl-citation.json"}</w:instrText>
      </w:r>
      <w:r w:rsidRPr="00C86404">
        <w:fldChar w:fldCharType="separate"/>
      </w:r>
      <w:r w:rsidRPr="006936D1">
        <w:rPr>
          <w:noProof/>
        </w:rPr>
        <w:t>[75]</w:t>
      </w:r>
      <w:r w:rsidRPr="00C86404">
        <w:fldChar w:fldCharType="end"/>
      </w:r>
      <w:r w:rsidRPr="00C86404">
        <w:t xml:space="preserve">. L-PBF systems must monitor inert gas flow and oxygen content in the build </w:t>
      </w:r>
    </w:p>
    <w:p w14:paraId="33E8C2E5" w14:textId="77777777" w:rsidR="008F0767" w:rsidRDefault="004A749B" w:rsidP="008F0767">
      <w:pPr>
        <w:keepNext/>
        <w:ind w:firstLine="720"/>
      </w:pPr>
      <w:r>
        <w:rPr>
          <w:noProof/>
        </w:rPr>
        <w:drawing>
          <wp:inline distT="0" distB="0" distL="0" distR="0" wp14:anchorId="20EAFB71" wp14:editId="71BCDF9C">
            <wp:extent cx="5080000" cy="2514600"/>
            <wp:effectExtent l="0" t="0" r="0" b="0"/>
            <wp:docPr id="836533720"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179739" name="Picture 5" descr="Diagram&#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5080000" cy="2514600"/>
                    </a:xfrm>
                    <a:prstGeom prst="rect">
                      <a:avLst/>
                    </a:prstGeom>
                  </pic:spPr>
                </pic:pic>
              </a:graphicData>
            </a:graphic>
          </wp:inline>
        </w:drawing>
      </w:r>
    </w:p>
    <w:p w14:paraId="03898B7C" w14:textId="5E396236" w:rsidR="008F0767" w:rsidRPr="008F0767" w:rsidRDefault="008F0767" w:rsidP="008F0767">
      <w:pPr>
        <w:pStyle w:val="Caption"/>
      </w:pPr>
      <w:bookmarkStart w:id="165" w:name="_Ref149121691"/>
      <w:bookmarkStart w:id="166" w:name="_Toc182400503"/>
      <w:bookmarkStart w:id="167" w:name="_Toc182505120"/>
      <w:r>
        <w:t xml:space="preserve">Figure </w:t>
      </w:r>
      <w:r w:rsidR="00722391">
        <w:fldChar w:fldCharType="begin"/>
      </w:r>
      <w:r w:rsidR="00722391">
        <w:instrText xml:space="preserve"> SEQ Figure \* ARABIC </w:instrText>
      </w:r>
      <w:r w:rsidR="00722391">
        <w:fldChar w:fldCharType="separate"/>
      </w:r>
      <w:r w:rsidR="00E4730A">
        <w:rPr>
          <w:noProof/>
        </w:rPr>
        <w:t>25</w:t>
      </w:r>
      <w:r w:rsidR="00722391">
        <w:rPr>
          <w:noProof/>
        </w:rPr>
        <w:fldChar w:fldCharType="end"/>
      </w:r>
      <w:bookmarkEnd w:id="165"/>
      <w:r>
        <w:t xml:space="preserve">. </w:t>
      </w:r>
      <w:r w:rsidRPr="00CB4D6A">
        <w:t>Illustration of a unified, voxelized, digital model of a component where data corresponding to a specific location in space is associated with a discrete voxel.</w:t>
      </w:r>
      <w:bookmarkEnd w:id="166"/>
      <w:bookmarkEnd w:id="167"/>
    </w:p>
    <w:p w14:paraId="4EB8C1AD" w14:textId="77777777" w:rsidR="00D827FF" w:rsidRDefault="00D827FF">
      <w:r>
        <w:br w:type="page"/>
      </w:r>
    </w:p>
    <w:p w14:paraId="1FC5AB2C" w14:textId="0CB92331" w:rsidR="00EF66F2" w:rsidRDefault="00EF66F2" w:rsidP="00634CCD">
      <w:pPr>
        <w:spacing w:line="480" w:lineRule="auto"/>
      </w:pPr>
      <w:r w:rsidRPr="00C86404">
        <w:t>chamber as well</w:t>
      </w:r>
      <w:r w:rsidRPr="00C86404">
        <w:fldChar w:fldCharType="begin" w:fldLock="1"/>
      </w:r>
      <w:r w:rsidR="00D5435D">
        <w:instrText>ADDIN CSL_CITATION {"citationItems":[{"id":"ITEM-1","itemData":{"DOI":"10.1088/1361-6501/aa5c4f","ISSN":"13616501","abstract":"Despite continuous technological enhancements of metal Additive Manufacturing (AM) systems, the lack of process repeatability and stability still represents a barrier for the industrial breakthrough. The most relevant metal AM applications currently involve industrial sectors (e.g. aerospace and bio-medical) where defects avoidance is fundamental. Because of this, there is the need to develop novel in situ monitoring tools able to keep under control the stability of the process on a layer-by-layer basis, and to detect the onset of defects as soon as possible. On the one hand, AM systems must be equipped with in situ sensing devices able to measure relevant quantities during the process, a.k.a. process signatures. On the other hand, in-process data analytics and statistical monitoring techniques are required to detect and localize the defects in an automated way. This paper reviews the literature and the commercial tools for in situ monitoring of powder bed fusion (PBF) processes. It explores the different categories of defects and their main causes, the most relevant process signatures and the in situ sensing approaches proposed so far. Particular attention is devoted to the development of automated defect detection rules and the study of process control strategies, which represent two critical fields for the development of future smart PBF systems.","author":[{"dropping-particle":"","family":"Grasso","given":"Marco","non-dropping-particle":"","parse-names":false,"suffix":""},{"dropping-particle":"","family":"Colosimo","given":"Bianca Maria","non-dropping-particle":"","parse-names":false,"suffix":""}],"container-title":"Measurement Science and Technology","id":"ITEM-1","issue":"4","issued":{"date-parts":[["2017","4","1"]]},"publisher":"IOP Publishing","title":"Process defects and in situ monitoring methods in metal powder bed fusion: A review","type":"article-journal","volume":"28"},"uris":["http://www.mendeley.com/documents/?uuid=12be3229-12b3-4e20-bfd5-d395cf7ded94"]}],"mendeley":{"formattedCitation":"[12]","plainTextFormattedCitation":"[12]","previouslyFormattedCitation":"[12]"},"properties":{"noteIndex":0},"schema":"https://github.com/citation-style-language/schema/raw/master/csl-citation.json"}</w:instrText>
      </w:r>
      <w:r w:rsidRPr="00C86404">
        <w:fldChar w:fldCharType="separate"/>
      </w:r>
      <w:r w:rsidR="007D15E9" w:rsidRPr="007D15E9">
        <w:rPr>
          <w:noProof/>
        </w:rPr>
        <w:t>[12]</w:t>
      </w:r>
      <w:r w:rsidRPr="00C86404">
        <w:fldChar w:fldCharType="end"/>
      </w:r>
      <w:r w:rsidRPr="00C86404">
        <w:t>. Other temporal data is sometimes collected to monitor the process, including on-axis photodiode data and acoustic data</w:t>
      </w:r>
      <w:r w:rsidRPr="00C86404">
        <w:fldChar w:fldCharType="begin" w:fldLock="1"/>
      </w:r>
      <w:r>
        <w:instrText>ADDIN CSL_CITATION {"citationItems":[{"id":"ITEM-1","itemData":{"abstract":"Worldwide demand for and acceptance of metal additive manufacturing continues to grow in many fields with biomedical to aerospace leading the way. One serious hurdle that the technology faces is concerns about the repeatability and reliability of the technology from part-to-part, material-to-material, day-to-day, and machine-to-machine. Despite a history dating back to the mid 1980's, there is still much to be learned with respect to the conversion of wire or powder to metallic part by melting or sintering with a high-energy laser or electron beam. From the consistency of its microstructure, to the effects of typical defects on part performance, quality concerns are being addressed through a variety of avenues. In this report, a review of the material trends associated with metal additive manufacturing is presented alongside an investigation of the state-of-the art in process monitoring, modeling, and control. A critical part of any quality control and inspection program, non-destructive evaluation methods as applied and applicable to metal additive manufacturing are also reviewed. Recommendations, based on observed themes and trends with respect to the abilities of current materials barriers, sensor technologies, and non-destructive test methods, include: understanding the porosity - performance relationship its link to NDE probability of detection; translating melt pool characteristics into mechanical performance predictors through experimentally-validated numerical models; monitoring geometry in-process, layerby- layer; creating process quality indicators alongside proposed standard specimens for comparing geometric build accuracy; and focusing NDE development on non-contact methods that can overcome the challenges associated with surface roughness and complex geometry. Through these and continued efforts in materials characterization and process development, additive manufacturing will be able to reach its much-anticipated potential.","author":[{"dropping-particle":"","family":"Sharratt","given":"Bree M","non-dropping-particle":"","parse-names":false,"suffix":""}],"container-title":"Department of National Defence of Canada","id":"ITEM-1","issue":"March","issued":{"date-parts":[["2015"]]},"note":"BOOKMARK: pp.71","page":"95-100","title":"Non-Destructive Techniques and Technologies for Qualification of Additive Manufactured Parts and Processes: A Literature Review","type":"article-journal","volume":"55"},"uris":["http://www.mendeley.com/documents/?uuid=68274237-c7e8-44f4-8e09-39d66b2d90f5"]}],"mendeley":{"formattedCitation":"[7]","plainTextFormattedCitation":"[7]","previouslyFormattedCitation":"[7]"},"properties":{"noteIndex":0},"schema":"https://github.com/citation-style-language/schema/raw/master/csl-citation.json"}</w:instrText>
      </w:r>
      <w:r w:rsidRPr="00C86404">
        <w:fldChar w:fldCharType="separate"/>
      </w:r>
      <w:r w:rsidRPr="009030C2">
        <w:rPr>
          <w:noProof/>
        </w:rPr>
        <w:t>[7]</w:t>
      </w:r>
      <w:r w:rsidRPr="00C86404">
        <w:fldChar w:fldCharType="end"/>
      </w:r>
      <w:r w:rsidRPr="00C86404">
        <w:t>. Note that the temporal resolution of these data can vary widely. Additionally, some of the data is recorded asynchronously — that is, it is not recorded at a set frequency or regular interval.</w:t>
      </w:r>
    </w:p>
    <w:p w14:paraId="7D4476E5" w14:textId="77777777" w:rsidR="00EF66F2" w:rsidRDefault="00EF66F2" w:rsidP="00634CCD">
      <w:pPr>
        <w:spacing w:line="480" w:lineRule="auto"/>
      </w:pPr>
    </w:p>
    <w:p w14:paraId="46922D12" w14:textId="77777777" w:rsidR="00EF66F2" w:rsidRPr="00E9111E" w:rsidRDefault="00EF66F2" w:rsidP="00634CCD">
      <w:pPr>
        <w:pStyle w:val="Heading4"/>
        <w:spacing w:before="0" w:line="480" w:lineRule="auto"/>
        <w:rPr>
          <w:rFonts w:ascii="Times New Roman" w:hAnsi="Times New Roman" w:cs="Times New Roman"/>
          <w:color w:val="000000" w:themeColor="text1"/>
        </w:rPr>
      </w:pPr>
      <w:r w:rsidRPr="00E9111E">
        <w:rPr>
          <w:rFonts w:ascii="Times New Roman" w:hAnsi="Times New Roman" w:cs="Times New Roman"/>
          <w:color w:val="000000" w:themeColor="text1"/>
        </w:rPr>
        <w:t>Spatial image data</w:t>
      </w:r>
    </w:p>
    <w:p w14:paraId="70D7EB5F" w14:textId="694834F9" w:rsidR="00EF66F2" w:rsidRPr="00444AB5" w:rsidRDefault="00EF66F2" w:rsidP="00634CCD">
      <w:pPr>
        <w:spacing w:line="480" w:lineRule="auto"/>
      </w:pPr>
      <w:r w:rsidRPr="00444AB5">
        <w:t>This type of data consists of images that are captured during key points during layer fabrication. Often an image is taken after material deposition, and another is taken upon completion of the melt. Many different sensor configurations have been studied varying in wavelengths detected — from visible light to long-wave infrared — and camera resolution</w:t>
      </w:r>
      <w:r w:rsidRPr="00444AB5">
        <w:fldChar w:fldCharType="begin" w:fldLock="1"/>
      </w:r>
      <w:r w:rsidR="00D5435D">
        <w:instrText>ADDIN CSL_CITATION {"citationItems":[{"id":"ITEM-1","itemData":{"DOI":"10.1016/j.matdes.2016.01.099","ISSN":"18734197","abstract":"Lack of assurance of quality with additively manufactured (AM) parts is a key technological barrier that prevents manufacturers from adopting AM technologies, especially for high-value applications where component failure cannot be tolerated. Developments in process control have allowed significant enhancement of AM techniques and marked improvements in surface roughness and material properties, along with a reduction in inter-build variation and the occurrence of embedded material discontinuities. As a result, the exploitation of AM processes continues to accelerate. Unlike established subtractive processes, where in-process monitoring is now commonplace, factory-ready AM processes have not yet incorporated monitoring technologies that allow discontinuities to be detected in process. Researchers have investigated new forms of instrumentation and adaptive approaches which, when integrated, will allow further enhancement to the assurance that can be offered when producing AM components. The state-of-the-art with respect to inspection methodologies compatible with AM processes is explored here. Their suitability for the inspection and identification of typical material discontinuities and failure modes is discussed with the intention of identifying new avenues for research and proposing approaches to integration into future generations of AM systems.","author":[{"dropping-particle":"","family":"Everton","given":"Sarah K.","non-dropping-particle":"","parse-names":false,"suffix":""},{"dropping-particle":"","family":"Hirsch","given":"Matthias","non-dropping-particle":"","parse-names":false,"suffix":""},{"dropping-particle":"","family":"Stavroulakis","given":"Petros I.","non-dropping-particle":"","parse-names":false,"suffix":""},{"dropping-particle":"","family":"Leach","given":"Richard K.","non-dropping-particle":"","parse-names":false,"suffix":""},{"dropping-particle":"","family":"Clare","given":"Adam T.","non-dropping-particle":"","parse-names":false,"suffix":""}],"container-title":"Materials and Design","id":"ITEM-1","issued":{"date-parts":[["2016"]]},"page":"431-445","publisher":"The Authors","title":"Review of in-situ process monitoring and in-situ metrology for metal additive manufacturing","type":"article-journal","volume":"95"},"uris":["http://www.mendeley.com/documents/?uuid=e7c31a83-b273-4659-8fe7-85298a8ad6d6"]}],"mendeley":{"formattedCitation":"[11]","plainTextFormattedCitation":"[11]","previouslyFormattedCitation":"[11]"},"properties":{"noteIndex":0},"schema":"https://github.com/citation-style-language/schema/raw/master/csl-citation.json"}</w:instrText>
      </w:r>
      <w:r w:rsidRPr="00444AB5">
        <w:fldChar w:fldCharType="separate"/>
      </w:r>
      <w:r w:rsidR="007D15E9" w:rsidRPr="007D15E9">
        <w:rPr>
          <w:noProof/>
        </w:rPr>
        <w:t>[11]</w:t>
      </w:r>
      <w:r w:rsidRPr="00444AB5">
        <w:fldChar w:fldCharType="end"/>
      </w:r>
      <w:r w:rsidRPr="00444AB5">
        <w:t xml:space="preserve">. </w:t>
      </w:r>
    </w:p>
    <w:p w14:paraId="266D8191" w14:textId="77777777" w:rsidR="00EF66F2" w:rsidRPr="00444AB5" w:rsidRDefault="00EF66F2" w:rsidP="00634CCD">
      <w:pPr>
        <w:spacing w:line="480" w:lineRule="auto"/>
      </w:pPr>
    </w:p>
    <w:p w14:paraId="52105A49" w14:textId="77777777" w:rsidR="00EF66F2" w:rsidRDefault="00EF66F2" w:rsidP="00360BEF">
      <w:pPr>
        <w:spacing w:line="480" w:lineRule="auto"/>
      </w:pPr>
      <w:r w:rsidRPr="00444AB5">
        <w:t>Imaging data is an increasingly common input for flaw detection algorithms. Importantly, these data consist of discrete measurements over the spatial domain — pixels when discussing simple images or voxels when discussing the volume of data for an entire build. Spatial data stored in pixels or voxels is referred to as a raster representation. Image data is common to AM and many other applications, and many mature software libraries and packages exist to handle this data. Across software libraries the data representations for image data are similar and relatively trivial to manipulate, extend, or integrate into data processing pipelines. As such this type of data is not a primary focus for SWAN and will not be discussed further.</w:t>
      </w:r>
    </w:p>
    <w:p w14:paraId="58648EB7" w14:textId="77777777" w:rsidR="00EF66F2" w:rsidRDefault="00EF66F2" w:rsidP="00360BEF">
      <w:pPr>
        <w:spacing w:line="480" w:lineRule="auto"/>
      </w:pPr>
    </w:p>
    <w:p w14:paraId="24C3E769" w14:textId="77777777" w:rsidR="00EF66F2" w:rsidRPr="00E9111E" w:rsidRDefault="00EF66F2" w:rsidP="00360BEF">
      <w:pPr>
        <w:pStyle w:val="Heading4"/>
        <w:spacing w:before="0" w:line="480" w:lineRule="auto"/>
        <w:rPr>
          <w:rFonts w:ascii="Times New Roman" w:hAnsi="Times New Roman" w:cs="Times New Roman"/>
          <w:color w:val="000000" w:themeColor="text1"/>
        </w:rPr>
      </w:pPr>
      <w:r w:rsidRPr="00E9111E">
        <w:rPr>
          <w:rFonts w:ascii="Times New Roman" w:hAnsi="Times New Roman" w:cs="Times New Roman"/>
          <w:color w:val="000000" w:themeColor="text1"/>
        </w:rPr>
        <w:t>Scan path data</w:t>
      </w:r>
    </w:p>
    <w:p w14:paraId="0A917453" w14:textId="1AD78A40" w:rsidR="00EF66F2" w:rsidRDefault="00EF66F2" w:rsidP="00360BEF">
      <w:pPr>
        <w:spacing w:line="480" w:lineRule="auto"/>
      </w:pPr>
      <w:r w:rsidRPr="001274BB">
        <w:t>In addition to defining some key concepts in this section, a glossary of terms associated with scan path data is given in</w:t>
      </w:r>
      <w:r w:rsidR="00360BEF">
        <w:t xml:space="preserve"> </w:t>
      </w:r>
      <w:r w:rsidR="008D095F">
        <w:fldChar w:fldCharType="begin"/>
      </w:r>
      <w:r w:rsidR="008D095F">
        <w:instrText xml:space="preserve"> REF _Ref182508115 \h </w:instrText>
      </w:r>
      <w:r w:rsidR="008D095F">
        <w:fldChar w:fldCharType="separate"/>
      </w:r>
      <w:r w:rsidR="00E4730A" w:rsidRPr="00DF7C87">
        <w:t>A</w:t>
      </w:r>
      <w:r w:rsidR="00E4730A">
        <w:t>PPENDIX A — Glossary of Scan Path Terms</w:t>
      </w:r>
      <w:r w:rsidR="008D095F">
        <w:fldChar w:fldCharType="end"/>
      </w:r>
      <w:r w:rsidRPr="001274BB">
        <w:t>. Powder bed fusion AM machines operate by moving a heat source across a bed of metal powder to melt and fuse the material within and across layers. The specific path that the heat source traverses across the powder bed to create the fused geometry for a layer is called a scan path or trajectory. A layer's scan path is generated by the AM systems' software and is a function of the geometrical cross section, the scan strategy, and corresponding parameters, as well as other machine parameters. Note the distinction between the scan strategy — which dictates characteristics of the space filling trajectory across all layers — and the actual scan path that represents the path travelled by the heat source for a specific layer. Scan path data contain temporal orderings of spatial locations. Thus, this data may be leveraged to map temporal data to spatial locations or the inverse operation to assign spatial characteristics to approximate time stamps — although the latter task is arguably more speculative. As the fusion of material in the powder bed AM process has complex spatiotemporal interactions, scan path data may be useful to understand these interactions, their connection to cross-sectional geometry, relation to effects on material structure, and resulting mechanical properties.</w:t>
      </w:r>
    </w:p>
    <w:p w14:paraId="09284B14" w14:textId="77777777" w:rsidR="00EF66F2" w:rsidRDefault="00EF66F2" w:rsidP="00634CCD">
      <w:pPr>
        <w:spacing w:line="480" w:lineRule="auto"/>
      </w:pPr>
    </w:p>
    <w:p w14:paraId="69D4F735" w14:textId="77777777" w:rsidR="00EF66F2" w:rsidRPr="001274BB" w:rsidRDefault="00EF66F2" w:rsidP="00634CCD">
      <w:pPr>
        <w:pStyle w:val="Heading3"/>
        <w:spacing w:before="0" w:after="0" w:line="480" w:lineRule="auto"/>
      </w:pPr>
      <w:bookmarkStart w:id="168" w:name="_Toc182400429"/>
      <w:bookmarkStart w:id="169" w:name="_Toc182505046"/>
      <w:r w:rsidRPr="001274BB">
        <w:t>Spatial Mapping</w:t>
      </w:r>
      <w:bookmarkEnd w:id="168"/>
      <w:bookmarkEnd w:id="169"/>
    </w:p>
    <w:p w14:paraId="2A1CAE42" w14:textId="3D13FAE4" w:rsidR="00EF66F2" w:rsidRDefault="00EF66F2" w:rsidP="00634CCD">
      <w:pPr>
        <w:spacing w:line="480" w:lineRule="auto"/>
      </w:pPr>
      <w:r w:rsidRPr="005057A7">
        <w:t xml:space="preserve">One way to leverage time series and natively spatial data together is to employ a spatial mapping operation to convert the temporal data into the spatial domain. Having both sets of data in the same domain will allow for investigating correlations between temporal signatures and localized flaws. So, a need exists for a robust data transformation operation </w:t>
      </w:r>
      <w:r w:rsidR="002B02E6">
        <w:t>—</w:t>
      </w:r>
      <w:r w:rsidRPr="005057A7">
        <w:t xml:space="preserve"> or spatial mapping </w:t>
      </w:r>
      <w:r w:rsidR="002B02E6">
        <w:t>—</w:t>
      </w:r>
      <w:r w:rsidRPr="005057A7">
        <w:t xml:space="preserve"> that will allow for leveraging in-situ, temporal data more intuitively. Several studies have been conducted that use temporal data for flaw detection, and many of these works require a spatial mapping step. Examples of several spatial mapping methods and applications are outlined here.</w:t>
      </w:r>
    </w:p>
    <w:p w14:paraId="2955D313" w14:textId="77777777" w:rsidR="00EF66F2" w:rsidRPr="005057A7" w:rsidRDefault="00EF66F2" w:rsidP="00634CCD">
      <w:pPr>
        <w:spacing w:line="480" w:lineRule="auto"/>
      </w:pPr>
    </w:p>
    <w:p w14:paraId="5C8F431D" w14:textId="77777777" w:rsidR="00EF66F2" w:rsidRDefault="00EF66F2" w:rsidP="00634CCD">
      <w:pPr>
        <w:spacing w:line="480" w:lineRule="auto"/>
      </w:pPr>
      <w:r w:rsidRPr="005057A7">
        <w:t>Clijsters et al.</w:t>
      </w:r>
      <w:r w:rsidRPr="005057A7">
        <w:fldChar w:fldCharType="begin" w:fldLock="1"/>
      </w:r>
      <w:r>
        <w:instrText>ADDIN CSL_CITATION {"citationItems":[{"id":"ITEM-1","itemData":{"DOI":"10.1007/s00170-014-6214-8","ISSN":"14333015","abstract":"© 2014, Springer-Verlag London. This paper discusses the principle and the relevance of an in situ monitoring system for selective laser melting (SLM). This system enables the operator to monitor the quality of the SLM job on-line and estimate the quality of the part accordingly. The monitoring system consists of two major developments in hardware and software. The first development, essential for a suitable monitoring system, is the design of a complete optical sensor set-up. This set-up is equipped with two commercially available optical sensors connected to a field-programmable gate array (FPGA) which communicates directly with the machine control unit. While the sensors ensure a high-quality measurement of the melt pool, the FPGA’s main task is to transfer the images from the sensors into relevant values at high sample rates (above 10 kHz). The second development is the data analysis system to translate and visualize measured sensor values in the format of interpretable process quality images. The visualization is mainly done by a “mapping algorithm,” which transfers the measurements from a time-domain into a position-domain representation. Further off-line experiments illustrate an excellent compatibility between the in situ monitoring and the actual quality of the products. The resulting images coming out of this model illustrate melt pool variations which can be linked to pores that are present in the parts.","author":[{"dropping-particle":"","family":"Clijsters","given":"Stijn","non-dropping-particle":"","parse-names":false,"suffix":""},{"dropping-particle":"","family":"Craeghs","given":"Tom","non-dropping-particle":"","parse-names":false,"suffix":""},{"dropping-particle":"","family":"Buls","given":"S.","non-dropping-particle":"","parse-names":false,"suffix":""},{"dropping-particle":"","family":"Kempen","given":"K.","non-dropping-particle":"","parse-names":false,"suffix":""},{"dropping-particle":"","family":"Kruth","given":"J. P.","non-dropping-particle":"","parse-names":false,"suffix":""}],"container-title":"International Journal of Advanced Manufacturing Technology","id":"ITEM-1","issue":"5-8","issued":{"date-parts":[["2014","10","15"]]},"page":"1089-1101","publisher":"Springer-Verlag London Ltd","title":"In situ quality control of the selective laser melting process using a high-speed, real-time melt pool monitoring system","type":"article-journal","volume":"75"},"uris":["http://www.mendeley.com/documents/?uuid=2eb79ead-51b5-4107-bbb1-1012a5d56205"]}],"mendeley":{"formattedCitation":"[76]","plainTextFormattedCitation":"[76]","previouslyFormattedCitation":"[76]"},"properties":{"noteIndex":0},"schema":"https://github.com/citation-style-language/schema/raw/master/csl-citation.json"}</w:instrText>
      </w:r>
      <w:r w:rsidRPr="005057A7">
        <w:fldChar w:fldCharType="separate"/>
      </w:r>
      <w:r w:rsidRPr="006936D1">
        <w:rPr>
          <w:noProof/>
        </w:rPr>
        <w:t>[76]</w:t>
      </w:r>
      <w:r w:rsidRPr="005057A7">
        <w:fldChar w:fldCharType="end"/>
      </w:r>
      <w:r w:rsidRPr="005057A7">
        <w:t xml:space="preserve"> describes a "mapping algorithm" to transfer data from a time-domain into a position-domain representation. The authors spatially mapped photodiode intensity data and melt pool features derived from an on-axis near IR camera. They map the data into a raster representation i.e., an image. Importantly, several key assumptions for the work are (1) that the temporal data is already temporally aligned with the scan trajectory and (2) that the temporal data is sampled at a sufficiently fast rate to achieve the final spatial resolution that they require.</w:t>
      </w:r>
    </w:p>
    <w:p w14:paraId="7F0E86C0" w14:textId="77777777" w:rsidR="00EF66F2" w:rsidRPr="005057A7" w:rsidRDefault="00EF66F2" w:rsidP="00634CCD">
      <w:pPr>
        <w:spacing w:line="480" w:lineRule="auto"/>
      </w:pPr>
    </w:p>
    <w:p w14:paraId="6B545E12" w14:textId="73A33FC6" w:rsidR="00EF66F2" w:rsidRDefault="00EF66F2" w:rsidP="00634CCD">
      <w:pPr>
        <w:spacing w:line="480" w:lineRule="auto"/>
      </w:pPr>
      <w:r w:rsidRPr="005057A7">
        <w:t>Vandone et al.</w:t>
      </w:r>
      <w:r w:rsidRPr="005057A7">
        <w:fldChar w:fldCharType="begin" w:fldLock="1"/>
      </w:r>
      <w:r>
        <w:instrText>ADDIN CSL_CITATION {"citationItems":[{"id":"ITEM-1","itemData":{"abstract":"Achieving cutting-edge mechanical properties of metal parts realized by additive manufacturing (AM) demands articulated process control strategies, due to the multitude of physical phenomena involved in this kind of manufacturing processes. Complexity is even higher for what concerns the direct energy deposition (DED) technique, which offers much more potential flexibility and efficiency with respect to other metal AM technologies, at the cost of more difficult process control. The present work presents a multisensor approach able to combine online signals, collected while monitoring the deposition process, and data coming from offline inspection devices, during the built part quality check phase. This data fusion approach constitutes the foundation for the process modeling phase and, consequently, for the implementation of an intelligent control strategy that would act online by adjusting the machine process parameters chasing part dimensional, mechanical, and quality targets. The benefits of the proposed solution are assessed through a dedicated experimental campaign on a DED machine.","author":[{"dropping-particle":"","family":"Vandone","given":"Ambra","non-dropping-particle":"","parse-names":false,"suffix":""},{"dropping-particle":"","family":"Baraldo","given":"Stefano","non-dropping-particle":"","parse-names":false,"suffix":""},{"dropping-particle":"","family":"Valente","given":"Anna","non-dropping-particle":"","parse-names":false,"suffix":""}],"container-title":"IEEE Robotics and Automation Letters","id":"ITEM-1","issued":{"date-parts":[["2018"]]},"note":"SUMMARY: \nIn this paper the authors outline a method for fusing temporal data (beam on, beam power, melt pool data) and spatial data (scan path, track width, track height) and leverage them together to create a basic model to predict the height and width of the melt track. They then use this model as part of a feedback loop to manipulate the power in order to acheive a target width and height.","title":"Multisensor data fusion for additive manufacturing process control","type":"article-journal"},"uris":["http://www.mendeley.com/documents/?uuid=f5640029-04cf-3844-84d5-542ac8859c98"]}],"mendeley":{"formattedCitation":"[77]","plainTextFormattedCitation":"[77]","previouslyFormattedCitation":"[77]"},"properties":{"noteIndex":0},"schema":"https://github.com/citation-style-language/schema/raw/master/csl-citation.json"}</w:instrText>
      </w:r>
      <w:r w:rsidRPr="005057A7">
        <w:fldChar w:fldCharType="separate"/>
      </w:r>
      <w:r w:rsidRPr="006936D1">
        <w:rPr>
          <w:noProof/>
        </w:rPr>
        <w:t>[77]</w:t>
      </w:r>
      <w:r w:rsidRPr="005057A7">
        <w:fldChar w:fldCharType="end"/>
      </w:r>
      <w:r w:rsidRPr="005057A7">
        <w:t xml:space="preserve"> describes a data fusion approach to combine melt pool features and statistics derived from an on-axis melt pool camera, laser power and velocity captured in the trajectory data, and three dimensional surface scans and porosity information from microscopy that are collected ex situ. They use the trajectory data in two ways. First, they use it to temporally register the melt pool data. Second, they use it to perform an inverse operation - a temporal mapping - to take the off-line data and register them such that they may be indexed by a time stamp. They accomplish this second task by spatially registering the trajectory to the spatial data and then using the trajectory data as a "bridging function". However, this work does not expand this methodology beyond single track experiments.</w:t>
      </w:r>
    </w:p>
    <w:p w14:paraId="1EA9CF27" w14:textId="77777777" w:rsidR="00EF66F2" w:rsidRPr="005057A7" w:rsidRDefault="00EF66F2" w:rsidP="00634CCD">
      <w:pPr>
        <w:spacing w:line="480" w:lineRule="auto"/>
      </w:pPr>
    </w:p>
    <w:p w14:paraId="737CD352" w14:textId="77777777" w:rsidR="00EF66F2" w:rsidRPr="005057A7" w:rsidRDefault="00EF66F2" w:rsidP="00634CCD">
      <w:pPr>
        <w:spacing w:line="480" w:lineRule="auto"/>
      </w:pPr>
      <w:r w:rsidRPr="005057A7">
        <w:t>Petrich et al.</w:t>
      </w:r>
      <w:r w:rsidRPr="005057A7">
        <w:fldChar w:fldCharType="begin" w:fldLock="1"/>
      </w:r>
      <w:r>
        <w:instrText>ADDIN CSL_CITATION {"citationItems":[{"id":"ITEM-1","itemData":{"DOI":"10.1016/j.addma.2021.102364","ISSN":"22148604","abstract":"This paper presents a complete concept and validation scheme for potential inter-layer flaw detection from in-situ process monitoring for powder bed fusion additive manufacturing (PBFAM) using supervised machine learning. Specifically, the presented work establishes a meaningful statistical correlation between (i) the multi-modal sensor footprint acquired during the build process, and (ii) the existence of flaws as indicated by post-build X-ray Computed Tomography (CT) scans. Multiple sensor modalities, such as layerwise imagery (both pre and post laser scan), acoustic and multi-spectral emissions, and information derived from the scan vector trajectories, contribute to the process footprint. Data registration techniques to properly merge spatial and temporal information are presented in detail. As a proof-of-concept, a neural network is used to fuse all available modalities, and discriminate flaws from nominal build conditions using only in-situ data. Experimental validation was carried out using a PBFAM sensor testbed available at PSU/ARL. Using four-fold cross-validation on a voxel-by-voxel basis, the null hypothesis, i.e. absence of a defect, was rejected at a rate corresponding to 98.5% accuracy for binary classification. Additionally, a sensitivity study was conducted to assess the information content contributed by the individual sensor modalities. Information content was assessed by evaluating the resulting correlation as classification performance when using only a single modality or a subset of modalities. Although optical imagery contains the highest amount of information for flaw detection, additional information content observed in other modalities significantly improved classification performance.","author":[{"dropping-particle":"","family":"Petrich","given":"Jan","non-dropping-particle":"","parse-names":false,"suffix":""},{"dropping-particle":"","family":"Snow","given":"Zack","non-dropping-particle":"","parse-names":false,"suffix":""},{"dropping-particle":"","family":"Corbin","given":"David","non-dropping-particle":"","parse-names":false,"suffix":""},{"dropping-particle":"","family":"Reutzel","given":"Edward W.","non-dropping-particle":"","parse-names":false,"suffix":""}],"container-title":"Additive Manufacturing","id":"ITEM-1","issue":"PB","issued":{"date-parts":[["2021"]]},"page":"102364","publisher":"Elsevier B.V.","title":"Multi-modal sensor fusion with machine learning for data-driven process monitoring for additive manufacturing","type":"article-journal","volume":"48"},"uris":["http://www.mendeley.com/documents/?uuid=f5caba51-4792-49f2-ab93-2e45d224b86b"]}],"mendeley":{"formattedCitation":"[78]","plainTextFormattedCitation":"[78]","previouslyFormattedCitation":"[78]"},"properties":{"noteIndex":0},"schema":"https://github.com/citation-style-language/schema/raw/master/csl-citation.json"}</w:instrText>
      </w:r>
      <w:r w:rsidRPr="005057A7">
        <w:fldChar w:fldCharType="separate"/>
      </w:r>
      <w:r w:rsidRPr="006936D1">
        <w:rPr>
          <w:noProof/>
        </w:rPr>
        <w:t>[78]</w:t>
      </w:r>
      <w:r w:rsidRPr="005057A7">
        <w:fldChar w:fldCharType="end"/>
      </w:r>
      <w:r w:rsidRPr="005057A7">
        <w:t xml:space="preserve"> spatially map natively temporal acoustic data, multispectral data, and other features derived from the trajectory data. Build plate coordinates, defined by the trajectory data, served as the reference coordinate frame for spatial registration. The multispectral data is recorded in sync with the scan path information and thus is temporally aligned with the trajectory data, but they use cross-correlation to temporally align the acoustic data. The data is then in a point cloud format and the rasterization is accomplished by assigning pixel-wise values based on the nearest point in the point cloud. Like Clijsters et al.</w:t>
      </w:r>
      <w:r w:rsidRPr="005057A7">
        <w:fldChar w:fldCharType="begin" w:fldLock="1"/>
      </w:r>
      <w:r>
        <w:instrText>ADDIN CSL_CITATION {"citationItems":[{"id":"ITEM-1","itemData":{"DOI":"10.1007/s00170-014-6214-8","ISSN":"14333015","abstract":"© 2014, Springer-Verlag London. This paper discusses the principle and the relevance of an in situ monitoring system for selective laser melting (SLM). This system enables the operator to monitor the quality of the SLM job on-line and estimate the quality of the part accordingly. The monitoring system consists of two major developments in hardware and software. The first development, essential for a suitable monitoring system, is the design of a complete optical sensor set-up. This set-up is equipped with two commercially available optical sensors connected to a field-programmable gate array (FPGA) which communicates directly with the machine control unit. While the sensors ensure a high-quality measurement of the melt pool, the FPGA’s main task is to transfer the images from the sensors into relevant values at high sample rates (above 10 kHz). The second development is the data analysis system to translate and visualize measured sensor values in the format of interpretable process quality images. The visualization is mainly done by a “mapping algorithm,” which transfers the measurements from a time-domain into a position-domain representation. Further off-line experiments illustrate an excellent compatibility between the in situ monitoring and the actual quality of the products. The resulting images coming out of this model illustrate melt pool variations which can be linked to pores that are present in the parts.","author":[{"dropping-particle":"","family":"Clijsters","given":"Stijn","non-dropping-particle":"","parse-names":false,"suffix":""},{"dropping-particle":"","family":"Craeghs","given":"Tom","non-dropping-particle":"","parse-names":false,"suffix":""},{"dropping-particle":"","family":"Buls","given":"S.","non-dropping-particle":"","parse-names":false,"suffix":""},{"dropping-particle":"","family":"Kempen","given":"K.","non-dropping-particle":"","parse-names":false,"suffix":""},{"dropping-particle":"","family":"Kruth","given":"J. P.","non-dropping-particle":"","parse-names":false,"suffix":""}],"container-title":"International Journal of Advanced Manufacturing Technology","id":"ITEM-1","issue":"5-8","issued":{"date-parts":[["2014","10","15"]]},"page":"1089-1101","publisher":"Springer-Verlag London Ltd","title":"In situ quality control of the selective laser melting process using a high-speed, real-time melt pool monitoring system","type":"article-journal","volume":"75"},"uris":["http://www.mendeley.com/documents/?uuid=2eb79ead-51b5-4107-bbb1-1012a5d56205"]}],"mendeley":{"formattedCitation":"[76]","plainTextFormattedCitation":"[76]","previouslyFormattedCitation":"[76]"},"properties":{"noteIndex":0},"schema":"https://github.com/citation-style-language/schema/raw/master/csl-citation.json"}</w:instrText>
      </w:r>
      <w:r w:rsidRPr="005057A7">
        <w:fldChar w:fldCharType="separate"/>
      </w:r>
      <w:r w:rsidRPr="006936D1">
        <w:rPr>
          <w:noProof/>
        </w:rPr>
        <w:t>[76]</w:t>
      </w:r>
      <w:r w:rsidRPr="005057A7">
        <w:fldChar w:fldCharType="end"/>
      </w:r>
      <w:r w:rsidRPr="005057A7">
        <w:t>, this approach assumes that the temporal data is sampled at a sufficiently fast rate to achieve the final spatial resolution that they require.</w:t>
      </w:r>
    </w:p>
    <w:p w14:paraId="16C3EDEC" w14:textId="77777777" w:rsidR="00EF66F2" w:rsidRDefault="00EF66F2" w:rsidP="00634CCD">
      <w:pPr>
        <w:spacing w:line="480" w:lineRule="auto"/>
      </w:pPr>
    </w:p>
    <w:p w14:paraId="758B373F" w14:textId="20820069" w:rsidR="00EF66F2" w:rsidRPr="005057A7" w:rsidRDefault="00EF66F2" w:rsidP="00634CCD">
      <w:pPr>
        <w:spacing w:line="480" w:lineRule="auto"/>
      </w:pPr>
      <w:r w:rsidRPr="005057A7">
        <w:t>Kozjek et al.</w:t>
      </w:r>
      <w:r w:rsidRPr="005057A7">
        <w:fldChar w:fldCharType="begin" w:fldLock="1"/>
      </w:r>
      <w:r>
        <w:instrText>ADDIN CSL_CITATION {"citationItems":[{"id":"ITEM-1","itemData":{"DOI":"10.1016/j.jmsy.2022.12.007","ISSN":"02786125","abstract":"With the development of additive manufacturing (AM) processes, a variety of methods and technologies for process monitoring and post-process inspection have become available. These, together with modern computerized machines, generate large amounts of data about the process. Hence, efficient analysis methods for extracting useful information and knowledge from these datasets are needed. This paper presents a method for automated data fusion of machine input toolpath commands, on-axis intensity monitoring, and Computed Tomography (CT) scan measurement data in laser metal powder-bed fusion AM. The iterative closest point (ICP) point-clouds registration method is used for fine spatial alignments of (1) on-axis intensity measurements with machine input toolpath commands and (2) machine input toolpath and CT scan. The input-toolpath point cloud is selected as the reference point cloud. We further propose a post-processing method that can correct part of the wrong connections between measurements and toolpath points as results of ICP registration. The proposed method is suitable for merging data where there is no temporal synchronization between the machine commands and the monitoring system, and where the actual laser scan path may deviate from the machine input toolpath commands, e.g., due to dynamics constraints of scanning galvo mirror system. The method is designed to handle dynamic changes in input process parameters such as dynamic changes in laser power and scan speed, which lays a solid foundation for advanced AM process control, qualification and certification. A practical solution for organizing and storing the fused data, which allows for efficient analysis, is also presented. The results show that the method can spatially align all three different types of data and find the corresponding input toolpath command for each measurement point. The alignment of on-axis measurements and machine input toolpath commands has been improved by using a clustering algorithm. The main limitation is that, for estimating the improvement and error of spatial alignment, the average difference between the closest points of two point clouds is used, but this metric does not give an exact value of an actual registration error. The estimation of connectivity error is based on a visual comparison of registration results.","author":[{"dropping-particle":"","family":"Kozjek","given":"Dominik","non-dropping-particle":"","parse-names":false,"suffix":""},{"dropping-particle":"","family":"Porter","given":"Conor","non-dropping-particle":"","parse-names":false,"suffix":""},{"dropping-particle":"","family":"Carter","given":"Fred M.","non-dropping-particle":"","parse-names":false,"suffix":""},{"dropping-particle":"","family":"Bhattad","given":"Pradeep","non-dropping-particle":"","parse-names":false,"suffix":""},{"dropping-particle":"","family":"Brackman","given":"Paul","non-dropping-particle":"","parse-names":false,"suffix":""},{"dropping-particle":"","family":"Lisovich","given":"Aleksandr","non-dropping-particle":"","parse-names":false,"suffix":""},{"dropping-particle":"","family":"Mogonye","given":"Jon Erik","non-dropping-particle":"","parse-names":false,"suffix":""},{"dropping-particle":"","family":"Cao","given":"Jian","non-dropping-particle":"","parse-names":false,"suffix":""}],"container-title":"Journal of Manufacturing Systems","id":"ITEM-1","issue":"August 2022","issued":{"date-parts":[["2023"]]},"page":"179-199","publisher":"Elsevier Ltd","title":"Iterative closest point-based data fusion of non-synchronized in-situ and ex-situ data in laser powder bed fusion","type":"article-journal","volume":"66"},"uris":["http://www.mendeley.com/documents/?uuid=366bea56-7eef-40a2-a37c-13fd9eb30b47"]}],"mendeley":{"formattedCitation":"[79]","plainTextFormattedCitation":"[79]","previouslyFormattedCitation":"[79]"},"properties":{"noteIndex":0},"schema":"https://github.com/citation-style-language/schema/raw/master/csl-citation.json"}</w:instrText>
      </w:r>
      <w:r w:rsidRPr="005057A7">
        <w:fldChar w:fldCharType="separate"/>
      </w:r>
      <w:r w:rsidRPr="006936D1">
        <w:rPr>
          <w:noProof/>
        </w:rPr>
        <w:t>[79]</w:t>
      </w:r>
      <w:r w:rsidRPr="005057A7">
        <w:fldChar w:fldCharType="end"/>
      </w:r>
      <w:r w:rsidRPr="005057A7">
        <w:t xml:space="preserve"> introduces a data fusion method for combining disparate data sources from L-PBF AM. The method that they propose is not exactly spatial mapping because the data they fuse already have associate spatial coordinates. However, their method seeks to spatially align on-axis photodiode data and ex-situ x-ray computed tomography (CT) data with the machine input tool path using iterative closest point-clouds (ICP) registration. They further leverage the relative sample times of the machine input tool path and on-axis photodiode data to refine the spatial alignment of these data modalities. They also propose a method for organizing and storing the fused data for efficient data access and analysis.</w:t>
      </w:r>
    </w:p>
    <w:p w14:paraId="78D354C8" w14:textId="77777777" w:rsidR="00EF66F2" w:rsidRDefault="00EF66F2" w:rsidP="00634CCD">
      <w:pPr>
        <w:spacing w:line="480" w:lineRule="auto"/>
      </w:pPr>
    </w:p>
    <w:p w14:paraId="5E68883F" w14:textId="77777777" w:rsidR="00EF66F2" w:rsidRPr="006155BF" w:rsidRDefault="00EF66F2" w:rsidP="00CB77E2">
      <w:pPr>
        <w:spacing w:line="480" w:lineRule="auto"/>
      </w:pPr>
      <w:r w:rsidRPr="005057A7">
        <w:t xml:space="preserve">These works report the necessary steps required for mapping and fusing temporal data with other spatial raster data: (1) temporal registration with the scan trajectory data and (2) rasterization to transform the data into an image-like form. They also demonstrate some key assumptions that may not hold for all temporal process data. For example, temporal data that is sampled concurrently with the trajectory data may or may not require temporal registration and that step might be skipped. However, one should not simply assume that concurrently captured data is inherently temporally registered. A second assumption is related to the format of the trajectory data and sampling rate of the temporal data that do not hold - namely that both are regularly sampled and at a high enough rate to meet the spatial resolution needs. This is often not true with the temporal process data collected in machine log files, and below we will discuss some examples in </w:t>
      </w:r>
      <w:r w:rsidRPr="006155BF">
        <w:t>more detail; however, a more general spatial mapping method is needed to handle all of the different temporal data streams that are available.</w:t>
      </w:r>
    </w:p>
    <w:p w14:paraId="6B3FC202" w14:textId="77777777" w:rsidR="00EF66F2" w:rsidRPr="006155BF" w:rsidRDefault="00EF66F2" w:rsidP="00CB77E2">
      <w:pPr>
        <w:spacing w:line="480" w:lineRule="auto"/>
      </w:pPr>
    </w:p>
    <w:p w14:paraId="0802C0DD" w14:textId="77777777" w:rsidR="00EF66F2" w:rsidRPr="006155BF" w:rsidRDefault="00EF66F2" w:rsidP="00CB77E2">
      <w:pPr>
        <w:pStyle w:val="Heading2"/>
        <w:spacing w:before="0" w:after="0" w:line="480" w:lineRule="auto"/>
        <w:rPr>
          <w:rStyle w:val="BookTitle"/>
          <w:b/>
          <w:bCs/>
          <w:i w:val="0"/>
          <w:iCs/>
          <w:sz w:val="24"/>
          <w:szCs w:val="24"/>
        </w:rPr>
      </w:pPr>
      <w:bookmarkStart w:id="170" w:name="_Toc182400430"/>
      <w:bookmarkStart w:id="171" w:name="_Toc182505047"/>
      <w:r w:rsidRPr="006155BF">
        <w:rPr>
          <w:rStyle w:val="BookTitle"/>
          <w:b/>
          <w:bCs/>
          <w:i w:val="0"/>
          <w:iCs/>
          <w:sz w:val="24"/>
          <w:szCs w:val="24"/>
        </w:rPr>
        <w:t>Materials and Methods</w:t>
      </w:r>
      <w:bookmarkEnd w:id="170"/>
      <w:bookmarkEnd w:id="171"/>
    </w:p>
    <w:p w14:paraId="5A2AF299" w14:textId="499BA7C3" w:rsidR="00EF66F2" w:rsidRDefault="00EF66F2" w:rsidP="00CB77E2">
      <w:pPr>
        <w:spacing w:line="480" w:lineRule="auto"/>
      </w:pPr>
      <w:r w:rsidRPr="006155BF">
        <w:t>Significant variability in raw data representations and formats exist across AM machine Original Equipment Manufacturers (OEM). The variability complicates</w:t>
      </w:r>
      <w:r w:rsidRPr="00C81386">
        <w:t xml:space="preserve"> building complex data pipelines and analyses that are usable for more than a subset of AM machines.  Thus, the introduction of common data representations facilitates data processing pipelines and transformations, like the spatial mapping procedures we will demonstrate, that will be extensible to other AM machines. All that will be required are data parsers that will transform raw machine data to conform to the common data representation. Note that the common data representations outlined herein are conceptual data representations and not rigid implementation specifications about data types, etc.</w:t>
      </w:r>
      <w:r w:rsidR="00D6617D">
        <w:t xml:space="preserve"> </w:t>
      </w:r>
    </w:p>
    <w:p w14:paraId="3CA9ADD3" w14:textId="77777777" w:rsidR="00EF66F2" w:rsidRPr="00C81386" w:rsidRDefault="00EF66F2" w:rsidP="00634CCD">
      <w:pPr>
        <w:spacing w:line="480" w:lineRule="auto"/>
      </w:pPr>
    </w:p>
    <w:p w14:paraId="66F2D104" w14:textId="40DEEDBC" w:rsidR="00FA5D8A" w:rsidRDefault="00EF66F2" w:rsidP="00634CCD">
      <w:pPr>
        <w:spacing w:line="480" w:lineRule="auto"/>
      </w:pPr>
      <w:r w:rsidRPr="00C81386">
        <w:t xml:space="preserve">The spatial mapping operation requires two sets of data from the AM process – temporal data that is to be mapped and trajectory data that contains location and timing data for the heat source. As a demonstration, this work focuses on one type of temporal data - namely data from machine build logs. This was chosen due to the common availability of such data and because machine log data illuminate specific nuances of spatial mapping task since this data is often sampled at much lower frequencies or at irregular intervals unlike other on-axis sensor data. Spatially mapping these data will create a spatial representation of, and facilitate better comprehension about, build environment changes and how they align with the heat source trajectory and correlate with localized variation in material properties. We will discuss the results from spatial mapping for two metal powder bed AM machine </w:t>
      </w:r>
      <w:r w:rsidR="00564FEB">
        <w:t>—</w:t>
      </w:r>
      <w:r w:rsidRPr="00C81386">
        <w:t xml:space="preserve"> Arcam Q10 and Concept Laser M2. Additionally, we will show spatial mapping results of on-axis photodiode data to demonstrate the applicability of this method to other forms of time series data that are collected in-situ.</w:t>
      </w:r>
    </w:p>
    <w:p w14:paraId="63A278A1" w14:textId="77777777" w:rsidR="00403E4A" w:rsidRDefault="00403E4A" w:rsidP="00634CCD">
      <w:pPr>
        <w:spacing w:line="480" w:lineRule="auto"/>
      </w:pPr>
    </w:p>
    <w:p w14:paraId="45CF08FA" w14:textId="77777777" w:rsidR="00EF66F2" w:rsidRDefault="00EF66F2" w:rsidP="00634CCD">
      <w:pPr>
        <w:pStyle w:val="Heading3"/>
        <w:spacing w:before="0" w:after="0" w:line="480" w:lineRule="auto"/>
        <w:rPr>
          <w:rStyle w:val="BookTitle"/>
          <w:b/>
          <w:bCs/>
          <w:i/>
          <w:iCs w:val="0"/>
          <w:spacing w:val="0"/>
        </w:rPr>
      </w:pPr>
      <w:bookmarkStart w:id="172" w:name="_Toc182400431"/>
      <w:bookmarkStart w:id="173" w:name="_Toc182505048"/>
      <w:r w:rsidRPr="005833E3">
        <w:rPr>
          <w:rStyle w:val="BookTitle"/>
          <w:b/>
          <w:bCs/>
          <w:i/>
          <w:iCs w:val="0"/>
          <w:spacing w:val="0"/>
        </w:rPr>
        <w:t>Temporal, In-Situ Process Data</w:t>
      </w:r>
      <w:bookmarkEnd w:id="172"/>
      <w:bookmarkEnd w:id="173"/>
    </w:p>
    <w:p w14:paraId="32983A29" w14:textId="5D2A5CB7" w:rsidR="00EF66F2" w:rsidRDefault="00EF66F2" w:rsidP="00634CCD">
      <w:pPr>
        <w:spacing w:line="480" w:lineRule="auto"/>
      </w:pPr>
      <w:r w:rsidRPr="00BB7872">
        <w:t>The Arcam Q10 and Concept Laser M2 both have sensors that monitor and record the status and operation of their subsystems during a build. These data are stored in a text-based log file, and each record contains, in some form, a time stamp, variable or sensor name, and a corresponding value</w:t>
      </w:r>
      <w:r w:rsidR="00896C95">
        <w:t xml:space="preserve">. </w:t>
      </w:r>
      <w:r w:rsidR="00E65787">
        <w:fldChar w:fldCharType="begin"/>
      </w:r>
      <w:r w:rsidR="00E65787">
        <w:instrText xml:space="preserve"> REF _Ref181034885 \h </w:instrText>
      </w:r>
      <w:r w:rsidR="00E65787">
        <w:fldChar w:fldCharType="separate"/>
      </w:r>
      <w:r w:rsidR="00E4730A" w:rsidRPr="009A0D58">
        <w:t xml:space="preserve">Figure </w:t>
      </w:r>
      <w:r w:rsidR="00E4730A">
        <w:rPr>
          <w:noProof/>
        </w:rPr>
        <w:t>26</w:t>
      </w:r>
      <w:r w:rsidR="00E65787">
        <w:fldChar w:fldCharType="end"/>
      </w:r>
      <w:r w:rsidRPr="00BB7872">
        <w:t xml:space="preserve"> provides an illustration for this type of data for the Concept Laser M2 and Arcam Q10 machines respectively. From this data one has access to a temporal view of the build or build environment. Importantly, the log files also contain timestamps that correspond to the start of the melt phase for each layer.</w:t>
      </w:r>
    </w:p>
    <w:p w14:paraId="14FBFA7C" w14:textId="77777777" w:rsidR="00EF66F2" w:rsidRDefault="00EF66F2" w:rsidP="00634CCD">
      <w:pPr>
        <w:spacing w:line="480" w:lineRule="auto"/>
      </w:pPr>
    </w:p>
    <w:p w14:paraId="043FC72D" w14:textId="4216315D" w:rsidR="00EF66F2" w:rsidRDefault="00EF66F2" w:rsidP="00634CCD">
      <w:pPr>
        <w:spacing w:line="480" w:lineRule="auto"/>
      </w:pPr>
      <w:r w:rsidRPr="008539E7">
        <w:t>The essential components of temporal data for a given process variable are a series of timestamps and corresponding sensor readings. Theoretically, any data that has these components will be spatially mappable. Note, as shown in</w:t>
      </w:r>
      <w:r w:rsidR="00E65787">
        <w:t xml:space="preserve"> </w:t>
      </w:r>
      <w:r w:rsidR="00E65787">
        <w:fldChar w:fldCharType="begin"/>
      </w:r>
      <w:r w:rsidR="00E65787">
        <w:instrText xml:space="preserve"> REF _Ref181034885 \h </w:instrText>
      </w:r>
      <w:r w:rsidR="00E65787">
        <w:fldChar w:fldCharType="separate"/>
      </w:r>
      <w:r w:rsidR="00E4730A" w:rsidRPr="009A0D58">
        <w:t xml:space="preserve">Figure </w:t>
      </w:r>
      <w:r w:rsidR="00E4730A">
        <w:rPr>
          <w:noProof/>
        </w:rPr>
        <w:t>26</w:t>
      </w:r>
      <w:r w:rsidR="00E65787">
        <w:fldChar w:fldCharType="end"/>
      </w:r>
      <w:r w:rsidRPr="008539E7">
        <w:t>, we adopt the convention of imputing a constant value between successive sampled values producing a stepwise time series.</w:t>
      </w:r>
    </w:p>
    <w:p w14:paraId="1DC8C7FD" w14:textId="77777777" w:rsidR="00EF66F2" w:rsidRDefault="00EF66F2" w:rsidP="00634CCD">
      <w:pPr>
        <w:spacing w:line="480" w:lineRule="auto"/>
      </w:pPr>
    </w:p>
    <w:p w14:paraId="3AAD090E" w14:textId="77777777" w:rsidR="00EF66F2" w:rsidRDefault="00EF66F2" w:rsidP="00634CCD">
      <w:pPr>
        <w:pStyle w:val="Heading3"/>
        <w:spacing w:before="0" w:after="0" w:line="480" w:lineRule="auto"/>
      </w:pPr>
      <w:bookmarkStart w:id="174" w:name="_Toc182400432"/>
      <w:bookmarkStart w:id="175" w:name="_Toc182505049"/>
      <w:r w:rsidRPr="006D6302">
        <w:t>Trajectory Data</w:t>
      </w:r>
      <w:bookmarkEnd w:id="174"/>
      <w:bookmarkEnd w:id="175"/>
    </w:p>
    <w:p w14:paraId="171A2B61" w14:textId="77777777" w:rsidR="009A7F84" w:rsidRDefault="00EF66F2" w:rsidP="00634CCD">
      <w:pPr>
        <w:spacing w:line="480" w:lineRule="auto"/>
      </w:pPr>
      <w:r w:rsidRPr="001B0A9E">
        <w:t>The trajectory data for a given layer contains information about the location and timing of the heat source during the melt phase. The format of the raw data is often different between different OEMs; however, some work has been undertaken to create a standardized data format to communicate with machines</w:t>
      </w:r>
      <w:r w:rsidRPr="001B0A9E">
        <w:fldChar w:fldCharType="begin" w:fldLock="1"/>
      </w:r>
      <w:r>
        <w:instrText>ADDIN CSL_CITATION {"citationItems":[{"id":"ITEM-1","itemData":{"abstract":"A format description based on Google protobuf. The format is used for controlling a laser in combination with a galvanometer scanner. It supports multi scanfield arrays as well as additional machine axis controls.","id":"ITEM-1","issued":{"date-parts":[["2023"]]},"number":"v1.7","publisher":"Digital Production Aachen","title":"OpenVectorFormat","type":"article"},"uris":["http://www.mendeley.com/documents/?uuid=03776421-45c3-410c-a8b0-d05d55890f43"]}],"mendeley":{"formattedCitation":"[80]","plainTextFormattedCitation":"[80]","previouslyFormattedCitation":"[80]"},"properties":{"noteIndex":0},"schema":"https://github.com/citation-style-language/schema/raw/master/csl-citation.json"}</w:instrText>
      </w:r>
      <w:r w:rsidRPr="001B0A9E">
        <w:fldChar w:fldCharType="separate"/>
      </w:r>
      <w:r w:rsidRPr="006936D1">
        <w:rPr>
          <w:noProof/>
        </w:rPr>
        <w:t>[80]</w:t>
      </w:r>
      <w:r w:rsidRPr="001B0A9E">
        <w:fldChar w:fldCharType="end"/>
      </w:r>
      <w:r w:rsidRPr="001B0A9E">
        <w:t xml:space="preserve">. Further, we must note that workflows for each machine may produce at least </w:t>
      </w:r>
      <w:r w:rsidR="00DB5595">
        <w:t xml:space="preserve">two </w:t>
      </w:r>
      <w:r w:rsidRPr="001B0A9E">
        <w:t xml:space="preserve">distinct sets of trajectory data </w:t>
      </w:r>
      <w:r w:rsidR="00F76277">
        <w:t>—</w:t>
      </w:r>
      <w:r w:rsidRPr="001B0A9E">
        <w:t xml:space="preserve">commanded trajectory and measured trajectory. For the proposed task, using the </w:t>
      </w:r>
    </w:p>
    <w:tbl>
      <w:tblPr>
        <w:tblStyle w:val="TableGrid"/>
        <w:tblW w:w="0" w:type="auto"/>
        <w:tblLook w:val="04A0" w:firstRow="1" w:lastRow="0" w:firstColumn="1" w:lastColumn="0" w:noHBand="0" w:noVBand="1"/>
      </w:tblPr>
      <w:tblGrid>
        <w:gridCol w:w="8630"/>
      </w:tblGrid>
      <w:tr w:rsidR="00BF42A2" w14:paraId="32F8900E" w14:textId="77777777" w:rsidTr="00DB48F1">
        <w:tc>
          <w:tcPr>
            <w:tcW w:w="8630" w:type="dxa"/>
          </w:tcPr>
          <w:p w14:paraId="6757EBA9" w14:textId="77777777" w:rsidR="00BF42A2" w:rsidRDefault="00BF42A2" w:rsidP="00DB48F1">
            <w:pPr>
              <w:jc w:val="center"/>
            </w:pPr>
            <w:r>
              <w:rPr>
                <w:noProof/>
              </w:rPr>
              <w:drawing>
                <wp:inline distT="0" distB="0" distL="0" distR="0" wp14:anchorId="69B9A567" wp14:editId="314D3392">
                  <wp:extent cx="5323481" cy="1417320"/>
                  <wp:effectExtent l="0" t="0" r="0" b="5080"/>
                  <wp:docPr id="632138739"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218848" name="Picture 1" descr="Chart&#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323481" cy="1417320"/>
                          </a:xfrm>
                          <a:prstGeom prst="rect">
                            <a:avLst/>
                          </a:prstGeom>
                        </pic:spPr>
                      </pic:pic>
                    </a:graphicData>
                  </a:graphic>
                </wp:inline>
              </w:drawing>
            </w:r>
          </w:p>
        </w:tc>
      </w:tr>
      <w:tr w:rsidR="00BF42A2" w14:paraId="1F4E0C69" w14:textId="77777777" w:rsidTr="00DB48F1">
        <w:tc>
          <w:tcPr>
            <w:tcW w:w="8630" w:type="dxa"/>
          </w:tcPr>
          <w:p w14:paraId="04BB44E1" w14:textId="77777777" w:rsidR="00BF42A2" w:rsidRDefault="00BF42A2" w:rsidP="00DB48F1">
            <w:pPr>
              <w:keepNext/>
              <w:jc w:val="center"/>
            </w:pPr>
            <w:r>
              <w:rPr>
                <w:noProof/>
              </w:rPr>
              <w:drawing>
                <wp:inline distT="0" distB="0" distL="0" distR="0" wp14:anchorId="591C2A38" wp14:editId="2E8B4E72">
                  <wp:extent cx="5327755" cy="1417320"/>
                  <wp:effectExtent l="0" t="0" r="6350" b="5080"/>
                  <wp:docPr id="1784792375"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4166" name="Picture 2" descr="A picture containing graphical user interface&#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327755" cy="1417320"/>
                          </a:xfrm>
                          <a:prstGeom prst="rect">
                            <a:avLst/>
                          </a:prstGeom>
                        </pic:spPr>
                      </pic:pic>
                    </a:graphicData>
                  </a:graphic>
                </wp:inline>
              </w:drawing>
            </w:r>
          </w:p>
        </w:tc>
      </w:tr>
    </w:tbl>
    <w:p w14:paraId="103ED31E" w14:textId="103FA4D3" w:rsidR="00B07D77" w:rsidRDefault="00B07D77" w:rsidP="00B07D77">
      <w:pPr>
        <w:pStyle w:val="Caption"/>
      </w:pPr>
      <w:bookmarkStart w:id="176" w:name="_Ref181034885"/>
      <w:bookmarkStart w:id="177" w:name="_Toc182400504"/>
      <w:bookmarkStart w:id="178" w:name="_Toc182505121"/>
      <w:r w:rsidRPr="009A0D58">
        <w:t xml:space="preserve">Figure </w:t>
      </w:r>
      <w:r w:rsidR="00722391">
        <w:fldChar w:fldCharType="begin"/>
      </w:r>
      <w:r w:rsidR="00722391">
        <w:instrText xml:space="preserve"> SEQ Figure \* ARABIC </w:instrText>
      </w:r>
      <w:r w:rsidR="00722391">
        <w:fldChar w:fldCharType="separate"/>
      </w:r>
      <w:r w:rsidR="00E4730A">
        <w:rPr>
          <w:noProof/>
        </w:rPr>
        <w:t>26</w:t>
      </w:r>
      <w:r w:rsidR="00722391">
        <w:rPr>
          <w:noProof/>
        </w:rPr>
        <w:fldChar w:fldCharType="end"/>
      </w:r>
      <w:bookmarkEnd w:id="176"/>
      <w:r w:rsidRPr="009A0D58">
        <w:t xml:space="preserve">. </w:t>
      </w:r>
      <w:r w:rsidRPr="00F07075">
        <w:t>Examples of temporal, in-situ data captured from (top) a Concept Laser M2 machine and (bottom) an Arcam Q10 machine.</w:t>
      </w:r>
      <w:bookmarkEnd w:id="177"/>
      <w:bookmarkEnd w:id="178"/>
    </w:p>
    <w:p w14:paraId="5535D780" w14:textId="77777777" w:rsidR="00B07D77" w:rsidRDefault="00B07D77" w:rsidP="00B07D77"/>
    <w:p w14:paraId="0D992CC9" w14:textId="77777777" w:rsidR="00B07D77" w:rsidRDefault="00B07D77" w:rsidP="00B07D77"/>
    <w:p w14:paraId="4857C1FB" w14:textId="77777777" w:rsidR="009A7F84" w:rsidRDefault="009A7F84">
      <w:r>
        <w:br w:type="page"/>
      </w:r>
    </w:p>
    <w:p w14:paraId="1B413741" w14:textId="61FEEE25" w:rsidR="00EF66F2" w:rsidRPr="001B0A9E" w:rsidRDefault="00EF66F2" w:rsidP="00634CCD">
      <w:pPr>
        <w:spacing w:line="480" w:lineRule="auto"/>
      </w:pPr>
      <w:r w:rsidRPr="001B0A9E">
        <w:t xml:space="preserve">measured trajectory is ideal because it will enable to most accurate localization of temporal events. However, utilizing intended trajectory data may not be a fruitless endeavor, and either type may be suitable to utilize for spatial mapping and data fusion, with varying degrees of accuracy, provided that the raw data can be transformed into the proposed common data representation. </w:t>
      </w:r>
      <w:r w:rsidR="00971408">
        <w:t>T</w:t>
      </w:r>
      <w:r w:rsidRPr="001B0A9E">
        <w:t xml:space="preserve">rajectory data from Arcam Q10 machines are </w:t>
      </w:r>
      <w:r w:rsidR="00E13A38">
        <w:t xml:space="preserve">not typically </w:t>
      </w:r>
      <w:r w:rsidR="00B91A90">
        <w:t>output by the machine software, and it exists in a binary format</w:t>
      </w:r>
      <w:r w:rsidR="00864D62">
        <w:t xml:space="preserve">. However, </w:t>
      </w:r>
      <w:r w:rsidRPr="001B0A9E">
        <w:t>the "hatch2D" trajectory format from OpenVectorFormat</w:t>
      </w:r>
      <w:r w:rsidR="009859FD" w:rsidRPr="001B0A9E">
        <w:fldChar w:fldCharType="begin" w:fldLock="1"/>
      </w:r>
      <w:r w:rsidR="009859FD">
        <w:instrText>ADDIN CSL_CITATION {"citationItems":[{"id":"ITEM-1","itemData":{"abstract":"A format description based on Google protobuf. The format is used for controlling a laser in combination with a galvanometer scanner. It supports multi scanfield arrays as well as additional machine axis controls.","id":"ITEM-1","issued":{"date-parts":[["2023"]]},"number":"v1.7","publisher":"Digital Production Aachen","title":"OpenVectorFormat","type":"article"},"uris":["http://www.mendeley.com/documents/?uuid=03776421-45c3-410c-a8b0-d05d55890f43"]}],"mendeley":{"formattedCitation":"[80]","plainTextFormattedCitation":"[80]","previouslyFormattedCitation":"[80]"},"properties":{"noteIndex":0},"schema":"https://github.com/citation-style-language/schema/raw/master/csl-citation.json"}</w:instrText>
      </w:r>
      <w:r w:rsidR="009859FD" w:rsidRPr="001B0A9E">
        <w:fldChar w:fldCharType="separate"/>
      </w:r>
      <w:r w:rsidR="009859FD" w:rsidRPr="006936D1">
        <w:rPr>
          <w:noProof/>
        </w:rPr>
        <w:t>[80]</w:t>
      </w:r>
      <w:r w:rsidR="009859FD" w:rsidRPr="001B0A9E">
        <w:fldChar w:fldCharType="end"/>
      </w:r>
      <w:r w:rsidRPr="001B0A9E">
        <w:t xml:space="preserve"> </w:t>
      </w:r>
      <w:r w:rsidR="00864D62">
        <w:t xml:space="preserve">has some similarities and can be useful </w:t>
      </w:r>
      <w:r w:rsidR="001B73EB">
        <w:t xml:space="preserve">to better understand the data format that will also be described here. </w:t>
      </w:r>
    </w:p>
    <w:p w14:paraId="2FF171EF" w14:textId="77777777" w:rsidR="00EF66F2" w:rsidRDefault="00EF66F2" w:rsidP="00634CCD">
      <w:pPr>
        <w:spacing w:line="480" w:lineRule="auto"/>
      </w:pPr>
    </w:p>
    <w:p w14:paraId="5CACB5F0" w14:textId="77777777" w:rsidR="00EF66F2" w:rsidRDefault="00EF66F2" w:rsidP="00634CCD">
      <w:pPr>
        <w:pStyle w:val="Heading4"/>
        <w:spacing w:before="0" w:line="480" w:lineRule="auto"/>
        <w:rPr>
          <w:rFonts w:ascii="Times New Roman" w:hAnsi="Times New Roman" w:cs="Times New Roman"/>
          <w:color w:val="000000" w:themeColor="text1"/>
        </w:rPr>
      </w:pPr>
      <w:r w:rsidRPr="004204FA">
        <w:rPr>
          <w:rFonts w:ascii="Times New Roman" w:hAnsi="Times New Roman" w:cs="Times New Roman"/>
          <w:color w:val="000000" w:themeColor="text1"/>
        </w:rPr>
        <w:t>Arcam Q10 machine</w:t>
      </w:r>
    </w:p>
    <w:p w14:paraId="68CCA967" w14:textId="2A80E7CA" w:rsidR="00EF66F2" w:rsidRDefault="00EF66F2" w:rsidP="00634CCD">
      <w:pPr>
        <w:spacing w:line="480" w:lineRule="auto"/>
      </w:pPr>
      <w:r w:rsidRPr="000D0E67">
        <w:t>The trajectory data for the Arcam Q10 machine is generated by the machine prior to printing and represents the intent for the layer. Note that these files do not contain contour</w:t>
      </w:r>
      <w:r w:rsidRPr="000D0E67">
        <w:rPr>
          <w:color w:val="6A9955"/>
        </w:rPr>
        <w:t xml:space="preserve"> </w:t>
      </w:r>
      <w:r w:rsidRPr="000D0E67">
        <w:t xml:space="preserve">information. The trajectory data contains the </w:t>
      </w:r>
      <w:r w:rsidRPr="000D0E67">
        <w:rPr>
          <w:i/>
          <w:iCs/>
        </w:rPr>
        <w:t>x</w:t>
      </w:r>
      <w:r w:rsidRPr="000D0E67">
        <w:t xml:space="preserve"> and </w:t>
      </w:r>
      <w:r w:rsidRPr="000D0E67">
        <w:rPr>
          <w:i/>
          <w:iCs/>
        </w:rPr>
        <w:t>y</w:t>
      </w:r>
      <w:r w:rsidRPr="000D0E67">
        <w:t xml:space="preserve"> locations for start and end points of a scan line as well as speed information. From this information the temporal duration of each scan line and of the total melt time may be derived. </w:t>
      </w:r>
      <w:r w:rsidR="00D87262">
        <w:fldChar w:fldCharType="begin"/>
      </w:r>
      <w:r w:rsidR="00D87262">
        <w:instrText xml:space="preserve"> REF _Ref181034991 \h </w:instrText>
      </w:r>
      <w:r w:rsidR="00D87262">
        <w:fldChar w:fldCharType="separate"/>
      </w:r>
      <w:r w:rsidR="00E4730A" w:rsidRPr="00DF7C87">
        <w:t xml:space="preserve">Table </w:t>
      </w:r>
      <w:r w:rsidR="00E4730A">
        <w:rPr>
          <w:noProof/>
        </w:rPr>
        <w:t>7</w:t>
      </w:r>
      <w:r w:rsidR="00D87262">
        <w:fldChar w:fldCharType="end"/>
      </w:r>
      <w:r w:rsidR="00D87262">
        <w:t xml:space="preserve"> </w:t>
      </w:r>
      <w:r w:rsidRPr="000D0E67">
        <w:t xml:space="preserve">shows a list of a subset of features available in the Arcam Q10 scan path files, and </w:t>
      </w:r>
      <w:r w:rsidR="00F76BCC">
        <w:fldChar w:fldCharType="begin"/>
      </w:r>
      <w:r w:rsidR="00F76BCC">
        <w:instrText xml:space="preserve"> REF _Ref181035073 \h </w:instrText>
      </w:r>
      <w:r w:rsidR="00F76BCC">
        <w:fldChar w:fldCharType="separate"/>
      </w:r>
      <w:r w:rsidR="00E4730A" w:rsidRPr="009A0D58">
        <w:t xml:space="preserve">Figure </w:t>
      </w:r>
      <w:r w:rsidR="00E4730A">
        <w:rPr>
          <w:noProof/>
        </w:rPr>
        <w:t>27</w:t>
      </w:r>
      <w:r w:rsidR="00F76BCC">
        <w:fldChar w:fldCharType="end"/>
      </w:r>
      <w:r w:rsidR="00F51416">
        <w:t xml:space="preserve"> </w:t>
      </w:r>
      <w:r w:rsidRPr="000D0E67">
        <w:t>shows a plot of the scan lines for a single layer.</w:t>
      </w:r>
    </w:p>
    <w:p w14:paraId="0E8BBFDE" w14:textId="77777777" w:rsidR="00EF66F2" w:rsidRDefault="00EF66F2" w:rsidP="00634CCD">
      <w:pPr>
        <w:spacing w:line="480" w:lineRule="auto"/>
      </w:pPr>
    </w:p>
    <w:p w14:paraId="56362F51" w14:textId="77777777" w:rsidR="00EF66F2" w:rsidRPr="00E9111E" w:rsidRDefault="00EF66F2" w:rsidP="00634CCD">
      <w:pPr>
        <w:pStyle w:val="Heading4"/>
        <w:spacing w:before="0" w:line="480" w:lineRule="auto"/>
        <w:rPr>
          <w:rFonts w:ascii="Times New Roman" w:hAnsi="Times New Roman" w:cs="Times New Roman"/>
          <w:color w:val="000000" w:themeColor="text1"/>
        </w:rPr>
      </w:pPr>
      <w:r w:rsidRPr="00E9111E">
        <w:rPr>
          <w:rFonts w:ascii="Times New Roman" w:hAnsi="Times New Roman" w:cs="Times New Roman"/>
          <w:color w:val="000000" w:themeColor="text1"/>
        </w:rPr>
        <w:t>Concept Laser M2 machine</w:t>
      </w:r>
    </w:p>
    <w:p w14:paraId="13EEFC47" w14:textId="77777777" w:rsidR="00AD6631" w:rsidRDefault="00EF66F2" w:rsidP="00634CCD">
      <w:pPr>
        <w:spacing w:line="480" w:lineRule="auto"/>
      </w:pPr>
      <w:r w:rsidRPr="00BA7C53">
        <w:t xml:space="preserve">The trajectory data for the Concept Laser M2 machine is collected from a National Instrument PXIe data acquisition module at a sampling rate of 40 KHz. Each sample contains the </w:t>
      </w:r>
      <w:r w:rsidRPr="00BA7C53">
        <w:rPr>
          <w:i/>
          <w:iCs/>
        </w:rPr>
        <w:t>x</w:t>
      </w:r>
      <w:r w:rsidRPr="00BA7C53">
        <w:t xml:space="preserve"> and </w:t>
      </w:r>
      <w:r w:rsidRPr="00BA7C53">
        <w:rPr>
          <w:i/>
          <w:iCs/>
        </w:rPr>
        <w:t>y</w:t>
      </w:r>
      <w:r w:rsidRPr="00BA7C53">
        <w:t xml:space="preserve"> location of the heat source at that moment. Using the distance </w:t>
      </w:r>
    </w:p>
    <w:p w14:paraId="76FBE26D" w14:textId="40D27302" w:rsidR="00AD6631" w:rsidRDefault="00AD6631" w:rsidP="00AD6631">
      <w:pPr>
        <w:pStyle w:val="Caption"/>
      </w:pPr>
      <w:bookmarkStart w:id="179" w:name="_Ref181034991"/>
      <w:bookmarkStart w:id="180" w:name="_Toc289175850"/>
      <w:bookmarkStart w:id="181" w:name="_Toc182400468"/>
      <w:bookmarkStart w:id="182" w:name="_Toc182505085"/>
      <w:r w:rsidRPr="00DF7C87">
        <w:t xml:space="preserve">Table </w:t>
      </w:r>
      <w:r w:rsidR="00722391">
        <w:fldChar w:fldCharType="begin"/>
      </w:r>
      <w:r w:rsidR="00722391">
        <w:instrText xml:space="preserve"> SEQ Table \* ARABIC </w:instrText>
      </w:r>
      <w:r w:rsidR="00722391">
        <w:fldChar w:fldCharType="separate"/>
      </w:r>
      <w:r w:rsidR="00E4730A">
        <w:rPr>
          <w:noProof/>
        </w:rPr>
        <w:t>7</w:t>
      </w:r>
      <w:r w:rsidR="00722391">
        <w:rPr>
          <w:noProof/>
        </w:rPr>
        <w:fldChar w:fldCharType="end"/>
      </w:r>
      <w:bookmarkEnd w:id="179"/>
      <w:r w:rsidRPr="00DF7C87">
        <w:t xml:space="preserve">: </w:t>
      </w:r>
      <w:bookmarkEnd w:id="180"/>
      <w:r>
        <w:t>Data that are available in the Arcam Q10 scan path files.</w:t>
      </w:r>
      <w:bookmarkEnd w:id="181"/>
      <w:bookmarkEnd w:id="18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
        <w:gridCol w:w="7567"/>
      </w:tblGrid>
      <w:tr w:rsidR="00AD6631" w14:paraId="013478BD" w14:textId="77777777" w:rsidTr="003F5176">
        <w:tc>
          <w:tcPr>
            <w:tcW w:w="1080" w:type="dxa"/>
            <w:tcBorders>
              <w:top w:val="single" w:sz="4" w:space="0" w:color="auto"/>
              <w:bottom w:val="single" w:sz="4" w:space="0" w:color="auto"/>
              <w:right w:val="single" w:sz="4" w:space="0" w:color="auto"/>
            </w:tcBorders>
          </w:tcPr>
          <w:p w14:paraId="382A75F2" w14:textId="77777777" w:rsidR="00AD6631" w:rsidRPr="00933DAC" w:rsidRDefault="00AD6631">
            <w:pPr>
              <w:rPr>
                <w:b/>
                <w:bCs/>
              </w:rPr>
            </w:pPr>
            <w:r w:rsidRPr="00933DAC">
              <w:rPr>
                <w:b/>
                <w:bCs/>
              </w:rPr>
              <w:t>Feature</w:t>
            </w:r>
          </w:p>
        </w:tc>
        <w:tc>
          <w:tcPr>
            <w:tcW w:w="8270" w:type="dxa"/>
            <w:tcBorders>
              <w:top w:val="single" w:sz="4" w:space="0" w:color="auto"/>
              <w:left w:val="single" w:sz="4" w:space="0" w:color="auto"/>
              <w:bottom w:val="single" w:sz="4" w:space="0" w:color="auto"/>
            </w:tcBorders>
          </w:tcPr>
          <w:p w14:paraId="4FFB929D" w14:textId="77777777" w:rsidR="00AD6631" w:rsidRPr="00933DAC" w:rsidRDefault="00AD6631">
            <w:pPr>
              <w:rPr>
                <w:b/>
                <w:bCs/>
              </w:rPr>
            </w:pPr>
            <w:r w:rsidRPr="00933DAC">
              <w:rPr>
                <w:b/>
                <w:bCs/>
              </w:rPr>
              <w:t>Description</w:t>
            </w:r>
          </w:p>
        </w:tc>
      </w:tr>
      <w:tr w:rsidR="00AD6631" w14:paraId="487852F3" w14:textId="77777777">
        <w:tc>
          <w:tcPr>
            <w:tcW w:w="1080" w:type="dxa"/>
            <w:tcBorders>
              <w:top w:val="single" w:sz="4" w:space="0" w:color="auto"/>
              <w:right w:val="single" w:sz="4" w:space="0" w:color="auto"/>
            </w:tcBorders>
          </w:tcPr>
          <w:p w14:paraId="5508AD1F" w14:textId="77777777" w:rsidR="00AD6631" w:rsidRPr="00933DAC" w:rsidRDefault="00AD6631">
            <w:r w:rsidRPr="00933DAC">
              <w:t>P1.X</w:t>
            </w:r>
          </w:p>
        </w:tc>
        <w:tc>
          <w:tcPr>
            <w:tcW w:w="8270" w:type="dxa"/>
            <w:tcBorders>
              <w:top w:val="single" w:sz="4" w:space="0" w:color="auto"/>
              <w:left w:val="single" w:sz="4" w:space="0" w:color="auto"/>
            </w:tcBorders>
          </w:tcPr>
          <w:p w14:paraId="48E65C86" w14:textId="77777777" w:rsidR="00AD6631" w:rsidRPr="00933DAC" w:rsidRDefault="00AD6631">
            <w:r w:rsidRPr="00933DAC">
              <w:rPr>
                <w:i/>
                <w:iCs/>
              </w:rPr>
              <w:t>x</w:t>
            </w:r>
            <w:r w:rsidRPr="00933DAC">
              <w:t xml:space="preserve"> location of the start point</w:t>
            </w:r>
          </w:p>
        </w:tc>
      </w:tr>
      <w:tr w:rsidR="00AD6631" w14:paraId="51C243B8" w14:textId="77777777">
        <w:tc>
          <w:tcPr>
            <w:tcW w:w="1080" w:type="dxa"/>
            <w:tcBorders>
              <w:right w:val="single" w:sz="4" w:space="0" w:color="auto"/>
            </w:tcBorders>
          </w:tcPr>
          <w:p w14:paraId="4B131F0D" w14:textId="77777777" w:rsidR="00AD6631" w:rsidRPr="00933DAC" w:rsidRDefault="00AD6631">
            <w:r w:rsidRPr="00933DAC">
              <w:t>P1.Y</w:t>
            </w:r>
          </w:p>
        </w:tc>
        <w:tc>
          <w:tcPr>
            <w:tcW w:w="8270" w:type="dxa"/>
            <w:tcBorders>
              <w:left w:val="single" w:sz="4" w:space="0" w:color="auto"/>
            </w:tcBorders>
          </w:tcPr>
          <w:p w14:paraId="379B0958" w14:textId="77777777" w:rsidR="00AD6631" w:rsidRPr="00933DAC" w:rsidRDefault="00AD6631">
            <w:r w:rsidRPr="00933DAC">
              <w:rPr>
                <w:i/>
                <w:iCs/>
              </w:rPr>
              <w:t xml:space="preserve">y </w:t>
            </w:r>
            <w:r w:rsidRPr="00933DAC">
              <w:t>location of the start point</w:t>
            </w:r>
          </w:p>
        </w:tc>
      </w:tr>
      <w:tr w:rsidR="00AD6631" w14:paraId="7D091FA1" w14:textId="77777777">
        <w:tc>
          <w:tcPr>
            <w:tcW w:w="1080" w:type="dxa"/>
            <w:tcBorders>
              <w:right w:val="single" w:sz="4" w:space="0" w:color="auto"/>
            </w:tcBorders>
          </w:tcPr>
          <w:p w14:paraId="24ACC003" w14:textId="77777777" w:rsidR="00AD6631" w:rsidRPr="00933DAC" w:rsidRDefault="00AD6631">
            <w:r w:rsidRPr="00933DAC">
              <w:t>P2.X</w:t>
            </w:r>
          </w:p>
        </w:tc>
        <w:tc>
          <w:tcPr>
            <w:tcW w:w="8270" w:type="dxa"/>
            <w:tcBorders>
              <w:left w:val="single" w:sz="4" w:space="0" w:color="auto"/>
            </w:tcBorders>
          </w:tcPr>
          <w:p w14:paraId="124F0896" w14:textId="77777777" w:rsidR="00AD6631" w:rsidRPr="00933DAC" w:rsidRDefault="00AD6631">
            <w:r w:rsidRPr="00933DAC">
              <w:rPr>
                <w:i/>
                <w:iCs/>
              </w:rPr>
              <w:t>x</w:t>
            </w:r>
            <w:r w:rsidRPr="00933DAC">
              <w:t xml:space="preserve"> location of the end point</w:t>
            </w:r>
          </w:p>
        </w:tc>
      </w:tr>
      <w:tr w:rsidR="00AD6631" w14:paraId="4563B379" w14:textId="77777777" w:rsidTr="003F5176">
        <w:tc>
          <w:tcPr>
            <w:tcW w:w="1080" w:type="dxa"/>
            <w:tcBorders>
              <w:right w:val="single" w:sz="4" w:space="0" w:color="auto"/>
            </w:tcBorders>
          </w:tcPr>
          <w:p w14:paraId="620F6C15" w14:textId="77777777" w:rsidR="00AD6631" w:rsidRPr="00933DAC" w:rsidRDefault="00AD6631">
            <w:r w:rsidRPr="00933DAC">
              <w:t>P2.Y</w:t>
            </w:r>
          </w:p>
        </w:tc>
        <w:tc>
          <w:tcPr>
            <w:tcW w:w="8270" w:type="dxa"/>
            <w:tcBorders>
              <w:left w:val="single" w:sz="4" w:space="0" w:color="auto"/>
            </w:tcBorders>
          </w:tcPr>
          <w:p w14:paraId="04B24091" w14:textId="77777777" w:rsidR="00AD6631" w:rsidRPr="00933DAC" w:rsidRDefault="00AD6631">
            <w:r w:rsidRPr="00933DAC">
              <w:rPr>
                <w:i/>
                <w:iCs/>
              </w:rPr>
              <w:t xml:space="preserve">y </w:t>
            </w:r>
            <w:r w:rsidRPr="00933DAC">
              <w:t>location of the end point</w:t>
            </w:r>
          </w:p>
        </w:tc>
      </w:tr>
      <w:tr w:rsidR="00AD6631" w14:paraId="597D58C2" w14:textId="77777777" w:rsidTr="003F5176">
        <w:tc>
          <w:tcPr>
            <w:tcW w:w="1080" w:type="dxa"/>
            <w:tcBorders>
              <w:bottom w:val="single" w:sz="4" w:space="0" w:color="auto"/>
              <w:right w:val="single" w:sz="4" w:space="0" w:color="auto"/>
            </w:tcBorders>
          </w:tcPr>
          <w:p w14:paraId="1CE8F6A9" w14:textId="77777777" w:rsidR="00AD6631" w:rsidRPr="00933DAC" w:rsidRDefault="00AD6631">
            <w:r w:rsidRPr="00933DAC">
              <w:t>Speed</w:t>
            </w:r>
          </w:p>
        </w:tc>
        <w:tc>
          <w:tcPr>
            <w:tcW w:w="8270" w:type="dxa"/>
            <w:tcBorders>
              <w:left w:val="single" w:sz="4" w:space="0" w:color="auto"/>
              <w:bottom w:val="single" w:sz="4" w:space="0" w:color="auto"/>
            </w:tcBorders>
          </w:tcPr>
          <w:p w14:paraId="304B72BC" w14:textId="77777777" w:rsidR="00AD6631" w:rsidRPr="00933DAC" w:rsidRDefault="00AD6631">
            <w:pPr>
              <w:rPr>
                <w:i/>
                <w:iCs/>
              </w:rPr>
            </w:pPr>
            <w:r w:rsidRPr="00933DAC">
              <w:t xml:space="preserve">Linear velocity of the electron beam in </w:t>
            </w:r>
            <w:r w:rsidRPr="00933DAC">
              <w:rPr>
                <w:i/>
                <w:iCs/>
              </w:rPr>
              <w:t>m/s</w:t>
            </w:r>
          </w:p>
        </w:tc>
      </w:tr>
    </w:tbl>
    <w:p w14:paraId="38C2E8BD" w14:textId="77777777" w:rsidR="00AD6631" w:rsidRDefault="00AD6631" w:rsidP="00AD6631"/>
    <w:p w14:paraId="28676178" w14:textId="77777777" w:rsidR="00AD6631" w:rsidRDefault="00AD6631" w:rsidP="00AD6631"/>
    <w:p w14:paraId="21130506" w14:textId="77777777" w:rsidR="00AD6631" w:rsidRDefault="00095A2F" w:rsidP="00AD6631">
      <w:pPr>
        <w:keepNext/>
        <w:jc w:val="center"/>
      </w:pPr>
      <w:r>
        <w:rPr>
          <w:i/>
          <w:iCs/>
          <w:noProof/>
        </w:rPr>
        <w:drawing>
          <wp:inline distT="0" distB="0" distL="0" distR="0" wp14:anchorId="710B9571" wp14:editId="64710995">
            <wp:extent cx="4114800" cy="3086100"/>
            <wp:effectExtent l="0" t="0" r="0" b="0"/>
            <wp:docPr id="327838714" name="Picture 43512113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65285" name="Picture 435121130" descr="Chart&#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4114800" cy="3086100"/>
                    </a:xfrm>
                    <a:prstGeom prst="rect">
                      <a:avLst/>
                    </a:prstGeom>
                  </pic:spPr>
                </pic:pic>
              </a:graphicData>
            </a:graphic>
          </wp:inline>
        </w:drawing>
      </w:r>
    </w:p>
    <w:p w14:paraId="71B47525" w14:textId="091A17F4" w:rsidR="00AD6631" w:rsidRDefault="00AD6631" w:rsidP="00AD6631">
      <w:pPr>
        <w:pStyle w:val="Caption"/>
      </w:pPr>
      <w:bookmarkStart w:id="183" w:name="_Ref181035073"/>
      <w:bookmarkStart w:id="184" w:name="_Toc182400505"/>
      <w:bookmarkStart w:id="185" w:name="_Toc182505122"/>
      <w:r w:rsidRPr="009A0D58">
        <w:t xml:space="preserve">Figure </w:t>
      </w:r>
      <w:r w:rsidR="00722391">
        <w:fldChar w:fldCharType="begin"/>
      </w:r>
      <w:r w:rsidR="00722391">
        <w:instrText xml:space="preserve"> SEQ Figure \* ARABIC </w:instrText>
      </w:r>
      <w:r w:rsidR="00722391">
        <w:fldChar w:fldCharType="separate"/>
      </w:r>
      <w:r w:rsidR="00E4730A">
        <w:rPr>
          <w:noProof/>
        </w:rPr>
        <w:t>27</w:t>
      </w:r>
      <w:r w:rsidR="00722391">
        <w:rPr>
          <w:noProof/>
        </w:rPr>
        <w:fldChar w:fldCharType="end"/>
      </w:r>
      <w:bookmarkEnd w:id="183"/>
      <w:r w:rsidRPr="009A0D58">
        <w:t xml:space="preserve">. </w:t>
      </w:r>
      <w:r>
        <w:t>Example of trajectory data from an Arcam Q10 machine.</w:t>
      </w:r>
      <w:bookmarkEnd w:id="184"/>
      <w:bookmarkEnd w:id="185"/>
    </w:p>
    <w:p w14:paraId="32FEEE99" w14:textId="77777777" w:rsidR="00AD6631" w:rsidRPr="000D0E67" w:rsidRDefault="00AD6631" w:rsidP="00AD6631"/>
    <w:p w14:paraId="79143B9F" w14:textId="77777777" w:rsidR="00AD6631" w:rsidRDefault="00AD6631" w:rsidP="00371AF9"/>
    <w:p w14:paraId="18402D03" w14:textId="77777777" w:rsidR="00AD6631" w:rsidRDefault="00AD6631">
      <w:r>
        <w:br w:type="page"/>
      </w:r>
    </w:p>
    <w:p w14:paraId="77C219F7" w14:textId="4528A42A" w:rsidR="00EF66F2" w:rsidRDefault="00EF66F2" w:rsidP="00634CCD">
      <w:pPr>
        <w:spacing w:line="480" w:lineRule="auto"/>
      </w:pPr>
      <w:r w:rsidRPr="00BA7C53">
        <w:t>between consecutive sampled locations and the sampling rate, the speed of each scan line and of the total melt time may be derived. Additionally, the scan path data contains the features described in</w:t>
      </w:r>
      <w:r w:rsidR="00671CC9">
        <w:t xml:space="preserve"> </w:t>
      </w:r>
      <w:r w:rsidR="008405E5">
        <w:fldChar w:fldCharType="begin"/>
      </w:r>
      <w:r w:rsidR="008405E5">
        <w:instrText xml:space="preserve"> REF _Ref181035300 \h </w:instrText>
      </w:r>
      <w:r w:rsidR="008405E5">
        <w:fldChar w:fldCharType="separate"/>
      </w:r>
      <w:r w:rsidR="00E4730A" w:rsidRPr="00DF7C87">
        <w:t xml:space="preserve">Table </w:t>
      </w:r>
      <w:r w:rsidR="00E4730A">
        <w:rPr>
          <w:noProof/>
        </w:rPr>
        <w:t>8</w:t>
      </w:r>
      <w:r w:rsidR="008405E5">
        <w:fldChar w:fldCharType="end"/>
      </w:r>
      <w:r w:rsidR="005A0BDB">
        <w:t xml:space="preserve">, </w:t>
      </w:r>
      <w:r w:rsidR="005A0BDB" w:rsidRPr="000D0E67">
        <w:t xml:space="preserve">and </w:t>
      </w:r>
      <w:r w:rsidR="005615F1">
        <w:fldChar w:fldCharType="begin"/>
      </w:r>
      <w:r w:rsidR="005615F1">
        <w:instrText xml:space="preserve"> REF _Ref181035323 \h </w:instrText>
      </w:r>
      <w:r w:rsidR="005615F1">
        <w:fldChar w:fldCharType="separate"/>
      </w:r>
      <w:r w:rsidR="00E4730A" w:rsidRPr="009A0D58">
        <w:t xml:space="preserve">Figure </w:t>
      </w:r>
      <w:r w:rsidR="00E4730A">
        <w:rPr>
          <w:noProof/>
        </w:rPr>
        <w:t>28</w:t>
      </w:r>
      <w:r w:rsidR="005615F1">
        <w:fldChar w:fldCharType="end"/>
      </w:r>
      <w:r w:rsidR="008405E5">
        <w:t xml:space="preserve"> </w:t>
      </w:r>
      <w:r w:rsidR="005A0BDB" w:rsidRPr="000D0E67">
        <w:t>shows a plot of the scan lines for a single layer.</w:t>
      </w:r>
    </w:p>
    <w:p w14:paraId="6C6B11AA" w14:textId="77777777" w:rsidR="00EF66F2" w:rsidRDefault="00EF66F2" w:rsidP="00634CCD">
      <w:pPr>
        <w:spacing w:line="480" w:lineRule="auto"/>
      </w:pPr>
    </w:p>
    <w:p w14:paraId="5BCDD9D2" w14:textId="77777777" w:rsidR="002A6395" w:rsidRDefault="002A6395" w:rsidP="00634CCD">
      <w:pPr>
        <w:pStyle w:val="Heading4"/>
        <w:spacing w:before="0" w:line="480" w:lineRule="auto"/>
        <w:rPr>
          <w:color w:val="000000" w:themeColor="text1"/>
        </w:rPr>
      </w:pPr>
      <w:r w:rsidRPr="00575781">
        <w:rPr>
          <w:color w:val="000000" w:themeColor="text1"/>
        </w:rPr>
        <w:t>Common data representation for trajectory data</w:t>
      </w:r>
    </w:p>
    <w:p w14:paraId="032A2555" w14:textId="418CDE3E" w:rsidR="002A6395" w:rsidRPr="00BE030F" w:rsidRDefault="002A6395" w:rsidP="00634CCD">
      <w:pPr>
        <w:spacing w:line="480" w:lineRule="auto"/>
      </w:pPr>
      <w:r w:rsidRPr="00BE030F">
        <w:t xml:space="preserve">As previously described, the trajectory data may be presented or structured in several different ways depending on how the data is generated. Trajectory data, in general, represents a complex piece-wise parametric function that relates time, </w:t>
      </w:r>
      <w:r w:rsidRPr="00BE030F">
        <w:rPr>
          <w:i/>
          <w:iCs/>
        </w:rPr>
        <w:t>t</w:t>
      </w:r>
      <w:r w:rsidRPr="00BE030F">
        <w:t>, to location, (</w:t>
      </w:r>
      <w:r w:rsidRPr="00BE030F">
        <w:rPr>
          <w:i/>
          <w:iCs/>
        </w:rPr>
        <w:t>x</w:t>
      </w:r>
      <w:r w:rsidRPr="00BE030F">
        <w:t xml:space="preserve">, </w:t>
      </w:r>
      <w:r w:rsidRPr="00BE030F">
        <w:rPr>
          <w:i/>
          <w:iCs/>
        </w:rPr>
        <w:t>y</w:t>
      </w:r>
      <w:r w:rsidRPr="00BE030F">
        <w:t xml:space="preserve">). A simple sampling of coordinates at a constant rate might not be sufficient for several scenarios </w:t>
      </w:r>
      <w:r w:rsidR="00CF33DF">
        <w:t>—</w:t>
      </w:r>
      <w:r w:rsidRPr="00BE030F">
        <w:t xml:space="preserve"> largely related to the EB-PBF process. For example, EB-PBF systems have a large range of possible speeds </w:t>
      </w:r>
      <w:r w:rsidR="00E807A8">
        <w:t>at which the beam can move</w:t>
      </w:r>
      <w:r w:rsidRPr="00BE030F">
        <w:t xml:space="preserve">. Simple sampling of scan paths where this occurs would lead to spatial under-sampling in regions where the beam is moving fast and over-samplings where the beam is moving more slowly. Additionally, the EB-PBF process is capable of using point or spot melt strategies where the beam dwells in a single location for a period of time. The dwell time does not need to be strictly constant across all </w:t>
      </w:r>
      <w:r w:rsidR="00145203">
        <w:t>multiple melt phases</w:t>
      </w:r>
      <w:r w:rsidR="003D73BC">
        <w:t xml:space="preserve"> for a single layer</w:t>
      </w:r>
      <w:r w:rsidRPr="00BE030F">
        <w:t>.</w:t>
      </w:r>
    </w:p>
    <w:p w14:paraId="02E6F1C5" w14:textId="77777777" w:rsidR="002A6395" w:rsidRPr="00BE030F" w:rsidRDefault="002A6395" w:rsidP="00634CCD">
      <w:pPr>
        <w:spacing w:line="480" w:lineRule="auto"/>
      </w:pPr>
    </w:p>
    <w:p w14:paraId="50FACE0B" w14:textId="77777777" w:rsidR="00EB1491" w:rsidRDefault="002A6395" w:rsidP="00634CCD">
      <w:pPr>
        <w:spacing w:line="480" w:lineRule="auto"/>
      </w:pPr>
      <w:r w:rsidRPr="00BE030F">
        <w:t xml:space="preserve">It is possible to handle all these scenarios if a robust common data representation is chosen for trajectory data. The most flexible data format is similar to the former structure from the OpenVectorFormat "hatch2D" representation where each scan is represented by both a start and end point. For effective spatiotemporal transformation, each hatch must </w:t>
      </w:r>
    </w:p>
    <w:p w14:paraId="619C0718" w14:textId="7A31191F" w:rsidR="00EB1491" w:rsidRDefault="00EB1491" w:rsidP="00EB1491">
      <w:pPr>
        <w:pStyle w:val="Caption"/>
      </w:pPr>
      <w:bookmarkStart w:id="186" w:name="_Ref181035300"/>
      <w:bookmarkStart w:id="187" w:name="_Toc182400469"/>
      <w:bookmarkStart w:id="188" w:name="_Toc182505086"/>
      <w:r w:rsidRPr="00DF7C87">
        <w:t xml:space="preserve">Table </w:t>
      </w:r>
      <w:r w:rsidR="00722391">
        <w:fldChar w:fldCharType="begin"/>
      </w:r>
      <w:r w:rsidR="00722391">
        <w:instrText xml:space="preserve"> SEQ Table \* ARABIC </w:instrText>
      </w:r>
      <w:r w:rsidR="00722391">
        <w:fldChar w:fldCharType="separate"/>
      </w:r>
      <w:r w:rsidR="00E4730A">
        <w:rPr>
          <w:noProof/>
        </w:rPr>
        <w:t>8</w:t>
      </w:r>
      <w:r w:rsidR="00722391">
        <w:rPr>
          <w:noProof/>
        </w:rPr>
        <w:fldChar w:fldCharType="end"/>
      </w:r>
      <w:bookmarkEnd w:id="186"/>
      <w:r w:rsidRPr="00DF7C87">
        <w:t xml:space="preserve">: </w:t>
      </w:r>
      <w:r>
        <w:t>Data that are available in Concept Laser M2 scan path files.</w:t>
      </w:r>
      <w:bookmarkEnd w:id="187"/>
      <w:bookmarkEnd w:id="188"/>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7333"/>
      </w:tblGrid>
      <w:tr w:rsidR="00EB1491" w14:paraId="56D1FC0E" w14:textId="77777777" w:rsidTr="003F5176">
        <w:tc>
          <w:tcPr>
            <w:tcW w:w="1321" w:type="dxa"/>
            <w:tcBorders>
              <w:top w:val="single" w:sz="4" w:space="0" w:color="auto"/>
              <w:bottom w:val="single" w:sz="4" w:space="0" w:color="auto"/>
              <w:right w:val="single" w:sz="4" w:space="0" w:color="auto"/>
            </w:tcBorders>
          </w:tcPr>
          <w:p w14:paraId="39C9159C" w14:textId="77777777" w:rsidR="00EB1491" w:rsidRPr="00A813EC" w:rsidRDefault="00EB1491">
            <w:pPr>
              <w:rPr>
                <w:b/>
                <w:bCs/>
              </w:rPr>
            </w:pPr>
            <w:r w:rsidRPr="00A813EC">
              <w:rPr>
                <w:b/>
                <w:bCs/>
              </w:rPr>
              <w:t>Feature</w:t>
            </w:r>
          </w:p>
        </w:tc>
        <w:tc>
          <w:tcPr>
            <w:tcW w:w="8039" w:type="dxa"/>
            <w:tcBorders>
              <w:top w:val="single" w:sz="4" w:space="0" w:color="auto"/>
              <w:left w:val="single" w:sz="4" w:space="0" w:color="auto"/>
              <w:bottom w:val="single" w:sz="4" w:space="0" w:color="auto"/>
            </w:tcBorders>
          </w:tcPr>
          <w:p w14:paraId="724EDF1B" w14:textId="77777777" w:rsidR="00EB1491" w:rsidRPr="00A813EC" w:rsidRDefault="00EB1491">
            <w:pPr>
              <w:rPr>
                <w:b/>
                <w:bCs/>
              </w:rPr>
            </w:pPr>
            <w:r w:rsidRPr="00A813EC">
              <w:rPr>
                <w:b/>
                <w:bCs/>
              </w:rPr>
              <w:t>Description</w:t>
            </w:r>
          </w:p>
        </w:tc>
      </w:tr>
      <w:tr w:rsidR="00EB1491" w14:paraId="419C6F24" w14:textId="77777777">
        <w:tc>
          <w:tcPr>
            <w:tcW w:w="1321" w:type="dxa"/>
            <w:tcBorders>
              <w:top w:val="single" w:sz="4" w:space="0" w:color="auto"/>
              <w:right w:val="single" w:sz="4" w:space="0" w:color="auto"/>
            </w:tcBorders>
          </w:tcPr>
          <w:p w14:paraId="50BF78A1" w14:textId="77777777" w:rsidR="00EB1491" w:rsidRPr="0047069B" w:rsidRDefault="00EB1491">
            <w:r w:rsidRPr="0047069B">
              <w:t>X</w:t>
            </w:r>
          </w:p>
        </w:tc>
        <w:tc>
          <w:tcPr>
            <w:tcW w:w="8039" w:type="dxa"/>
            <w:tcBorders>
              <w:top w:val="single" w:sz="4" w:space="0" w:color="auto"/>
              <w:left w:val="single" w:sz="4" w:space="0" w:color="auto"/>
            </w:tcBorders>
          </w:tcPr>
          <w:p w14:paraId="5C83A6A2" w14:textId="77777777" w:rsidR="00EB1491" w:rsidRPr="0047069B" w:rsidRDefault="00EB1491">
            <w:r w:rsidRPr="0047069B">
              <w:rPr>
                <w:i/>
                <w:iCs/>
              </w:rPr>
              <w:t>x</w:t>
            </w:r>
            <w:r w:rsidRPr="0047069B">
              <w:t xml:space="preserve"> location of the sampled point</w:t>
            </w:r>
          </w:p>
        </w:tc>
      </w:tr>
      <w:tr w:rsidR="00EB1491" w14:paraId="70628E45" w14:textId="77777777">
        <w:tc>
          <w:tcPr>
            <w:tcW w:w="1321" w:type="dxa"/>
            <w:tcBorders>
              <w:right w:val="single" w:sz="4" w:space="0" w:color="auto"/>
            </w:tcBorders>
          </w:tcPr>
          <w:p w14:paraId="29608D33" w14:textId="77777777" w:rsidR="00EB1491" w:rsidRPr="0047069B" w:rsidRDefault="00EB1491">
            <w:r w:rsidRPr="0047069B">
              <w:t>Y</w:t>
            </w:r>
          </w:p>
        </w:tc>
        <w:tc>
          <w:tcPr>
            <w:tcW w:w="8039" w:type="dxa"/>
            <w:tcBorders>
              <w:left w:val="single" w:sz="4" w:space="0" w:color="auto"/>
            </w:tcBorders>
          </w:tcPr>
          <w:p w14:paraId="78159E30" w14:textId="77777777" w:rsidR="00EB1491" w:rsidRPr="0047069B" w:rsidRDefault="00EB1491">
            <w:r w:rsidRPr="0047069B">
              <w:rPr>
                <w:i/>
                <w:iCs/>
              </w:rPr>
              <w:t xml:space="preserve">y </w:t>
            </w:r>
            <w:r w:rsidRPr="0047069B">
              <w:t>location of the sampled point</w:t>
            </w:r>
          </w:p>
        </w:tc>
      </w:tr>
      <w:tr w:rsidR="00EB1491" w14:paraId="7B0ADC1B" w14:textId="77777777">
        <w:tc>
          <w:tcPr>
            <w:tcW w:w="1321" w:type="dxa"/>
            <w:tcBorders>
              <w:right w:val="single" w:sz="4" w:space="0" w:color="auto"/>
            </w:tcBorders>
          </w:tcPr>
          <w:p w14:paraId="0FF8F092" w14:textId="77777777" w:rsidR="00EB1491" w:rsidRPr="0047069B" w:rsidRDefault="00EB1491">
            <w:r w:rsidRPr="0047069B">
              <w:t>Area</w:t>
            </w:r>
          </w:p>
        </w:tc>
        <w:tc>
          <w:tcPr>
            <w:tcW w:w="8039" w:type="dxa"/>
            <w:tcBorders>
              <w:left w:val="single" w:sz="4" w:space="0" w:color="auto"/>
            </w:tcBorders>
          </w:tcPr>
          <w:p w14:paraId="5C31BC1F" w14:textId="77777777" w:rsidR="00EB1491" w:rsidRPr="0047069B" w:rsidRDefault="00EB1491">
            <w:r w:rsidRPr="0047069B">
              <w:rPr>
                <w:i/>
                <w:iCs/>
              </w:rPr>
              <w:t>Derived metric related to the detected melt pool size</w:t>
            </w:r>
          </w:p>
        </w:tc>
      </w:tr>
      <w:tr w:rsidR="00EB1491" w14:paraId="372B8102" w14:textId="77777777" w:rsidTr="003F5176">
        <w:tc>
          <w:tcPr>
            <w:tcW w:w="1321" w:type="dxa"/>
            <w:tcBorders>
              <w:right w:val="single" w:sz="4" w:space="0" w:color="auto"/>
            </w:tcBorders>
          </w:tcPr>
          <w:p w14:paraId="6AAAF8C2" w14:textId="77777777" w:rsidR="00EB1491" w:rsidRPr="0047069B" w:rsidRDefault="00EB1491">
            <w:r w:rsidRPr="0047069B">
              <w:t>Intensity</w:t>
            </w:r>
          </w:p>
        </w:tc>
        <w:tc>
          <w:tcPr>
            <w:tcW w:w="8039" w:type="dxa"/>
            <w:tcBorders>
              <w:left w:val="single" w:sz="4" w:space="0" w:color="auto"/>
            </w:tcBorders>
          </w:tcPr>
          <w:p w14:paraId="3C161B8B" w14:textId="77777777" w:rsidR="00EB1491" w:rsidRPr="0047069B" w:rsidRDefault="00EB1491">
            <w:r w:rsidRPr="0047069B">
              <w:rPr>
                <w:i/>
                <w:iCs/>
              </w:rPr>
              <w:t>On-axis photodiode intensity</w:t>
            </w:r>
          </w:p>
        </w:tc>
      </w:tr>
      <w:tr w:rsidR="00EB1491" w14:paraId="5B6F3837" w14:textId="77777777" w:rsidTr="003F5176">
        <w:tc>
          <w:tcPr>
            <w:tcW w:w="1321" w:type="dxa"/>
            <w:tcBorders>
              <w:bottom w:val="single" w:sz="4" w:space="0" w:color="auto"/>
              <w:right w:val="single" w:sz="4" w:space="0" w:color="auto"/>
            </w:tcBorders>
          </w:tcPr>
          <w:p w14:paraId="1B00F794" w14:textId="77777777" w:rsidR="00EB1491" w:rsidRPr="0047069B" w:rsidRDefault="00EB1491">
            <w:r w:rsidRPr="0047069B">
              <w:t>Parameter</w:t>
            </w:r>
          </w:p>
        </w:tc>
        <w:tc>
          <w:tcPr>
            <w:tcW w:w="8039" w:type="dxa"/>
            <w:tcBorders>
              <w:left w:val="single" w:sz="4" w:space="0" w:color="auto"/>
              <w:bottom w:val="single" w:sz="4" w:space="0" w:color="auto"/>
            </w:tcBorders>
          </w:tcPr>
          <w:p w14:paraId="0F26B80B" w14:textId="77777777" w:rsidR="00EB1491" w:rsidRPr="0047069B" w:rsidRDefault="00EB1491">
            <w:pPr>
              <w:rPr>
                <w:i/>
                <w:iCs/>
              </w:rPr>
            </w:pPr>
            <w:r w:rsidRPr="0047069B">
              <w:t>Indicator of which parameter set is being used</w:t>
            </w:r>
          </w:p>
        </w:tc>
      </w:tr>
    </w:tbl>
    <w:p w14:paraId="54CC74FD" w14:textId="77777777" w:rsidR="00EB1491" w:rsidRDefault="00EB1491" w:rsidP="00EB1491"/>
    <w:p w14:paraId="42B0F40A" w14:textId="77777777" w:rsidR="00EB1491" w:rsidRDefault="00EB1491" w:rsidP="00EB1491"/>
    <w:p w14:paraId="198EED37" w14:textId="77777777" w:rsidR="00EB1491" w:rsidRDefault="00AA4B42" w:rsidP="00EB1491">
      <w:pPr>
        <w:keepNext/>
        <w:jc w:val="center"/>
      </w:pPr>
      <w:r>
        <w:rPr>
          <w:noProof/>
        </w:rPr>
        <w:drawing>
          <wp:inline distT="0" distB="0" distL="0" distR="0" wp14:anchorId="2B73A333" wp14:editId="0E48A170">
            <wp:extent cx="2743200" cy="2057400"/>
            <wp:effectExtent l="0" t="0" r="0" b="0"/>
            <wp:docPr id="33899491" name="Picture 1079006217"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743178" name="Picture 1079006217" descr="Chart, bubble chart&#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r>
        <w:rPr>
          <w:noProof/>
        </w:rPr>
        <w:drawing>
          <wp:inline distT="0" distB="0" distL="0" distR="0" wp14:anchorId="13660B39" wp14:editId="4CC952C3">
            <wp:extent cx="2743200" cy="2057400"/>
            <wp:effectExtent l="0" t="0" r="0" b="0"/>
            <wp:docPr id="679284383" name="Picture 12"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31958" name="Picture 12" descr="Chart, bubble chart&#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p w14:paraId="1B2F18B2" w14:textId="78887867" w:rsidR="00EB1491" w:rsidRDefault="00EB1491" w:rsidP="00EB1491">
      <w:pPr>
        <w:pStyle w:val="Caption"/>
      </w:pPr>
      <w:bookmarkStart w:id="189" w:name="_Ref181035323"/>
      <w:bookmarkStart w:id="190" w:name="_Toc182400506"/>
      <w:bookmarkStart w:id="191" w:name="_Toc182505123"/>
      <w:r w:rsidRPr="009A0D58">
        <w:t xml:space="preserve">Figure </w:t>
      </w:r>
      <w:r w:rsidR="00722391">
        <w:fldChar w:fldCharType="begin"/>
      </w:r>
      <w:r w:rsidR="00722391">
        <w:instrText xml:space="preserve"> SEQ Figure \* ARABIC </w:instrText>
      </w:r>
      <w:r w:rsidR="00722391">
        <w:fldChar w:fldCharType="separate"/>
      </w:r>
      <w:r w:rsidR="00E4730A">
        <w:rPr>
          <w:noProof/>
        </w:rPr>
        <w:t>28</w:t>
      </w:r>
      <w:r w:rsidR="00722391">
        <w:rPr>
          <w:noProof/>
        </w:rPr>
        <w:fldChar w:fldCharType="end"/>
      </w:r>
      <w:bookmarkEnd w:id="189"/>
      <w:r w:rsidRPr="009A0D58">
        <w:t xml:space="preserve">. </w:t>
      </w:r>
      <w:r>
        <w:t>Example of trajectory data captured from a Concept Laser M2 machine</w:t>
      </w:r>
      <w:r w:rsidR="00B3536D">
        <w:t xml:space="preserve"> with Left) non-melting laser mo</w:t>
      </w:r>
      <w:r w:rsidR="00FC3CF7">
        <w:t>tion</w:t>
      </w:r>
      <w:r w:rsidR="00B3536D">
        <w:t xml:space="preserve"> included and Right)</w:t>
      </w:r>
      <w:r w:rsidR="00FC3CF7">
        <w:t xml:space="preserve"> non-melting laser motion removed.</w:t>
      </w:r>
      <w:bookmarkEnd w:id="190"/>
      <w:bookmarkEnd w:id="191"/>
    </w:p>
    <w:p w14:paraId="78D3239A" w14:textId="77777777" w:rsidR="00EB1491" w:rsidRDefault="00EB1491" w:rsidP="00EB1491"/>
    <w:p w14:paraId="5709BAF6" w14:textId="77777777" w:rsidR="00EB1491" w:rsidRDefault="00EB1491" w:rsidP="00EB1491"/>
    <w:p w14:paraId="2B565E7D" w14:textId="77777777" w:rsidR="00EB1491" w:rsidRDefault="00EB1491">
      <w:r>
        <w:br w:type="page"/>
      </w:r>
    </w:p>
    <w:p w14:paraId="70D5B568" w14:textId="27B5B7B3" w:rsidR="002A6395" w:rsidRDefault="002A6395" w:rsidP="00634CCD">
      <w:pPr>
        <w:spacing w:line="480" w:lineRule="auto"/>
      </w:pPr>
      <w:r w:rsidRPr="00BE030F">
        <w:t>have duration information. The proposed common data representation for trajectory data is shown in</w:t>
      </w:r>
      <w:r w:rsidR="00B25947">
        <w:t xml:space="preserve"> </w:t>
      </w:r>
      <w:r w:rsidR="00B25947">
        <w:fldChar w:fldCharType="begin"/>
      </w:r>
      <w:r w:rsidR="00B25947">
        <w:instrText xml:space="preserve"> REF _Ref181035381 \h </w:instrText>
      </w:r>
      <w:r w:rsidR="00B25947">
        <w:fldChar w:fldCharType="separate"/>
      </w:r>
      <w:r w:rsidR="00E4730A" w:rsidRPr="00DF7C87">
        <w:t xml:space="preserve">Table </w:t>
      </w:r>
      <w:r w:rsidR="00E4730A">
        <w:rPr>
          <w:noProof/>
        </w:rPr>
        <w:t>9</w:t>
      </w:r>
      <w:r w:rsidR="00B25947">
        <w:fldChar w:fldCharType="end"/>
      </w:r>
      <w:r w:rsidRPr="00BE030F">
        <w:t>. Adopting this form will allow any spatial mapping operation to be applicable to both technologies and all print strategies that are known thus far. From these features other necessary and useful features may also be derived such as speed, distance, and relative time since the start of the melt.</w:t>
      </w:r>
    </w:p>
    <w:p w14:paraId="519D5960" w14:textId="77777777" w:rsidR="002A6395" w:rsidRDefault="002A6395" w:rsidP="00634CCD">
      <w:pPr>
        <w:spacing w:line="480" w:lineRule="auto"/>
      </w:pPr>
    </w:p>
    <w:p w14:paraId="19511AD6" w14:textId="77777777" w:rsidR="00F06517" w:rsidRDefault="00F06517" w:rsidP="00634CCD">
      <w:pPr>
        <w:pStyle w:val="Heading4"/>
        <w:spacing w:before="0" w:line="480" w:lineRule="auto"/>
        <w:rPr>
          <w:color w:val="000000" w:themeColor="text1"/>
        </w:rPr>
      </w:pPr>
      <w:bookmarkStart w:id="192" w:name="_Ref182298498"/>
      <w:r w:rsidRPr="008C16EE">
        <w:rPr>
          <w:color w:val="000000" w:themeColor="text1"/>
        </w:rPr>
        <w:t>Example of converting sampled trajectory data to the common data representation</w:t>
      </w:r>
      <w:bookmarkEnd w:id="192"/>
    </w:p>
    <w:p w14:paraId="577F4813" w14:textId="77777777" w:rsidR="00F06517" w:rsidRPr="009F6D39" w:rsidRDefault="00F06517" w:rsidP="00634CCD">
      <w:pPr>
        <w:spacing w:line="480" w:lineRule="auto"/>
      </w:pPr>
      <w:r w:rsidRPr="009F6D39">
        <w:t xml:space="preserve">As noted, the data from the Concept Laser M2 machine contains sampled </w:t>
      </w:r>
      <w:r w:rsidRPr="009F6D39">
        <w:rPr>
          <w:i/>
          <w:iCs/>
        </w:rPr>
        <w:t>x</w:t>
      </w:r>
      <w:r w:rsidRPr="009F6D39">
        <w:t xml:space="preserve"> and </w:t>
      </w:r>
      <w:r w:rsidRPr="009F6D39">
        <w:rPr>
          <w:i/>
          <w:iCs/>
        </w:rPr>
        <w:t>y</w:t>
      </w:r>
      <w:r w:rsidRPr="009F6D39">
        <w:t xml:space="preserve"> coordinates at a nominally fixed rate of 40 kHz. The conversion of this data to the chosen common data representation would occur in two steps. First, sampled locations are converted into a series of line segments. Each sample location serves as the start point of a segment. The end point, then, is simply the next sampled location. A list of </w:t>
      </w:r>
      <w:r w:rsidRPr="009F6D39">
        <w:rPr>
          <w:i/>
          <w:iCs/>
        </w:rPr>
        <w:t>N</w:t>
      </w:r>
      <w:r w:rsidRPr="009F6D39">
        <w:t xml:space="preserve"> sampled locations becomes a series of </w:t>
      </w:r>
      <w:r w:rsidRPr="009F6D39">
        <w:rPr>
          <w:i/>
          <w:iCs/>
        </w:rPr>
        <w:t>N - 1</w:t>
      </w:r>
      <w:r w:rsidRPr="009F6D39">
        <w:t xml:space="preserve"> subscans. Second, with a known sampling rate, the duration of each subscan is trivially derived. If the laser state (i.e., on or off) is known these subscans can be consolidated into atomic hatches thereby significantly reducing the size of the representation.</w:t>
      </w:r>
    </w:p>
    <w:p w14:paraId="48FCF3EB" w14:textId="77777777" w:rsidR="00F06517" w:rsidRDefault="00F06517" w:rsidP="00634CCD">
      <w:pPr>
        <w:spacing w:line="480" w:lineRule="auto"/>
      </w:pPr>
    </w:p>
    <w:p w14:paraId="2B26513E" w14:textId="77777777" w:rsidR="00F06517" w:rsidRDefault="00F06517" w:rsidP="00634CCD">
      <w:pPr>
        <w:pStyle w:val="Heading3"/>
        <w:spacing w:before="0" w:after="0" w:line="480" w:lineRule="auto"/>
      </w:pPr>
      <w:bookmarkStart w:id="193" w:name="_Toc182400433"/>
      <w:bookmarkStart w:id="194" w:name="_Toc182505050"/>
      <w:r w:rsidRPr="00363D57">
        <w:t>Spatial Mapping Algorithm</w:t>
      </w:r>
      <w:bookmarkEnd w:id="193"/>
      <w:bookmarkEnd w:id="194"/>
    </w:p>
    <w:p w14:paraId="23C5FCE5" w14:textId="029320C0" w:rsidR="00B25947" w:rsidRDefault="00F06517" w:rsidP="00634CCD">
      <w:pPr>
        <w:spacing w:line="480" w:lineRule="auto"/>
      </w:pPr>
      <w:r w:rsidRPr="00E81725">
        <w:t xml:space="preserve">Once the temporal and trajectory data have been parsed into the specified common data representations, the temporal data may be spatially mapped. The spatial mapping operation consists of two distinct steps: (1) rasterization </w:t>
      </w:r>
      <w:r w:rsidR="00D639F9">
        <w:t>–</w:t>
      </w:r>
      <w:r w:rsidRPr="00E81725">
        <w:t xml:space="preserve"> that is, the data will be mapped to discrete voxels throughout the component volume at a specified spatial resolution and </w:t>
      </w:r>
    </w:p>
    <w:p w14:paraId="1E565527" w14:textId="50C0FC90" w:rsidR="00B25947" w:rsidRDefault="00B25947" w:rsidP="00B25947">
      <w:pPr>
        <w:pStyle w:val="Caption"/>
      </w:pPr>
      <w:bookmarkStart w:id="195" w:name="_Ref181035381"/>
      <w:bookmarkStart w:id="196" w:name="_Toc182400470"/>
      <w:bookmarkStart w:id="197" w:name="_Toc182505087"/>
      <w:r w:rsidRPr="00DF7C87">
        <w:t xml:space="preserve">Table </w:t>
      </w:r>
      <w:r w:rsidR="00722391">
        <w:fldChar w:fldCharType="begin"/>
      </w:r>
      <w:r w:rsidR="00722391">
        <w:instrText xml:space="preserve"> SEQ Table \* ARABIC </w:instrText>
      </w:r>
      <w:r w:rsidR="00722391">
        <w:fldChar w:fldCharType="separate"/>
      </w:r>
      <w:r w:rsidR="00E4730A">
        <w:rPr>
          <w:noProof/>
        </w:rPr>
        <w:t>9</w:t>
      </w:r>
      <w:r w:rsidR="00722391">
        <w:rPr>
          <w:noProof/>
        </w:rPr>
        <w:fldChar w:fldCharType="end"/>
      </w:r>
      <w:bookmarkEnd w:id="195"/>
      <w:r w:rsidRPr="00DF7C87">
        <w:t xml:space="preserve">: </w:t>
      </w:r>
      <w:r w:rsidR="00B77022">
        <w:t>Proposed</w:t>
      </w:r>
      <w:r w:rsidR="006E75E3">
        <w:t xml:space="preserve"> scan path common data representation</w:t>
      </w:r>
      <w:r>
        <w:t>.</w:t>
      </w:r>
      <w:bookmarkEnd w:id="196"/>
      <w:bookmarkEnd w:id="19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
        <w:gridCol w:w="7567"/>
      </w:tblGrid>
      <w:tr w:rsidR="00B25947" w14:paraId="35093015" w14:textId="77777777" w:rsidTr="003F5176">
        <w:tc>
          <w:tcPr>
            <w:tcW w:w="1080" w:type="dxa"/>
            <w:tcBorders>
              <w:top w:val="single" w:sz="4" w:space="0" w:color="auto"/>
              <w:bottom w:val="single" w:sz="4" w:space="0" w:color="auto"/>
              <w:right w:val="single" w:sz="4" w:space="0" w:color="auto"/>
            </w:tcBorders>
          </w:tcPr>
          <w:p w14:paraId="710D6C31" w14:textId="77777777" w:rsidR="00B25947" w:rsidRPr="005E4306" w:rsidRDefault="00B25947">
            <w:pPr>
              <w:rPr>
                <w:b/>
                <w:bCs/>
              </w:rPr>
            </w:pPr>
            <w:r w:rsidRPr="005E4306">
              <w:rPr>
                <w:b/>
                <w:bCs/>
              </w:rPr>
              <w:t>Feature</w:t>
            </w:r>
          </w:p>
        </w:tc>
        <w:tc>
          <w:tcPr>
            <w:tcW w:w="8270" w:type="dxa"/>
            <w:tcBorders>
              <w:top w:val="single" w:sz="4" w:space="0" w:color="auto"/>
              <w:left w:val="single" w:sz="4" w:space="0" w:color="auto"/>
              <w:bottom w:val="single" w:sz="4" w:space="0" w:color="auto"/>
            </w:tcBorders>
          </w:tcPr>
          <w:p w14:paraId="2AFC8864" w14:textId="77777777" w:rsidR="00B25947" w:rsidRPr="005E4306" w:rsidRDefault="00B25947">
            <w:pPr>
              <w:rPr>
                <w:b/>
                <w:bCs/>
              </w:rPr>
            </w:pPr>
            <w:r w:rsidRPr="005E4306">
              <w:rPr>
                <w:b/>
                <w:bCs/>
              </w:rPr>
              <w:t>Description</w:t>
            </w:r>
          </w:p>
        </w:tc>
      </w:tr>
      <w:tr w:rsidR="00B25947" w14:paraId="6D532451" w14:textId="77777777">
        <w:tc>
          <w:tcPr>
            <w:tcW w:w="1080" w:type="dxa"/>
            <w:tcBorders>
              <w:top w:val="single" w:sz="4" w:space="0" w:color="auto"/>
              <w:right w:val="single" w:sz="4" w:space="0" w:color="auto"/>
            </w:tcBorders>
          </w:tcPr>
          <w:p w14:paraId="3C86619B" w14:textId="77777777" w:rsidR="00B25947" w:rsidRPr="005E4306" w:rsidRDefault="00B25947">
            <w:r w:rsidRPr="005E4306">
              <w:t>X1</w:t>
            </w:r>
          </w:p>
        </w:tc>
        <w:tc>
          <w:tcPr>
            <w:tcW w:w="8270" w:type="dxa"/>
            <w:tcBorders>
              <w:top w:val="single" w:sz="4" w:space="0" w:color="auto"/>
              <w:left w:val="single" w:sz="4" w:space="0" w:color="auto"/>
            </w:tcBorders>
          </w:tcPr>
          <w:p w14:paraId="0A5B5832" w14:textId="77777777" w:rsidR="00B25947" w:rsidRPr="005E4306" w:rsidRDefault="00B25947">
            <w:r w:rsidRPr="005E4306">
              <w:rPr>
                <w:i/>
                <w:iCs/>
              </w:rPr>
              <w:t>x</w:t>
            </w:r>
            <w:r w:rsidRPr="005E4306">
              <w:t xml:space="preserve"> location of the start point</w:t>
            </w:r>
          </w:p>
        </w:tc>
      </w:tr>
      <w:tr w:rsidR="00B25947" w14:paraId="0959CD48" w14:textId="77777777">
        <w:tc>
          <w:tcPr>
            <w:tcW w:w="1080" w:type="dxa"/>
            <w:tcBorders>
              <w:right w:val="single" w:sz="4" w:space="0" w:color="auto"/>
            </w:tcBorders>
          </w:tcPr>
          <w:p w14:paraId="29A5336F" w14:textId="77777777" w:rsidR="00B25947" w:rsidRPr="005E4306" w:rsidRDefault="00B25947">
            <w:r w:rsidRPr="005E4306">
              <w:t>Y1</w:t>
            </w:r>
          </w:p>
        </w:tc>
        <w:tc>
          <w:tcPr>
            <w:tcW w:w="8270" w:type="dxa"/>
            <w:tcBorders>
              <w:left w:val="single" w:sz="4" w:space="0" w:color="auto"/>
            </w:tcBorders>
          </w:tcPr>
          <w:p w14:paraId="41B2F47A" w14:textId="77777777" w:rsidR="00B25947" w:rsidRPr="005E4306" w:rsidRDefault="00B25947">
            <w:r w:rsidRPr="005E4306">
              <w:rPr>
                <w:i/>
                <w:iCs/>
              </w:rPr>
              <w:t xml:space="preserve">y </w:t>
            </w:r>
            <w:r w:rsidRPr="005E4306">
              <w:t>location of the end point</w:t>
            </w:r>
          </w:p>
        </w:tc>
      </w:tr>
      <w:tr w:rsidR="00B25947" w14:paraId="20DAE5AA" w14:textId="77777777">
        <w:tc>
          <w:tcPr>
            <w:tcW w:w="1080" w:type="dxa"/>
            <w:tcBorders>
              <w:right w:val="single" w:sz="4" w:space="0" w:color="auto"/>
            </w:tcBorders>
          </w:tcPr>
          <w:p w14:paraId="5524F848" w14:textId="77777777" w:rsidR="00B25947" w:rsidRPr="005E4306" w:rsidRDefault="00B25947">
            <w:r w:rsidRPr="005E4306">
              <w:t>X2</w:t>
            </w:r>
          </w:p>
        </w:tc>
        <w:tc>
          <w:tcPr>
            <w:tcW w:w="8270" w:type="dxa"/>
            <w:tcBorders>
              <w:left w:val="single" w:sz="4" w:space="0" w:color="auto"/>
            </w:tcBorders>
          </w:tcPr>
          <w:p w14:paraId="0655B3AF" w14:textId="77777777" w:rsidR="00B25947" w:rsidRPr="005E4306" w:rsidRDefault="00B25947">
            <w:r w:rsidRPr="005E4306">
              <w:rPr>
                <w:i/>
                <w:iCs/>
              </w:rPr>
              <w:t xml:space="preserve">x </w:t>
            </w:r>
            <w:r w:rsidRPr="005E4306">
              <w:t>location of the end point</w:t>
            </w:r>
          </w:p>
        </w:tc>
      </w:tr>
      <w:tr w:rsidR="00B25947" w14:paraId="529900EC" w14:textId="77777777" w:rsidTr="003F5176">
        <w:tc>
          <w:tcPr>
            <w:tcW w:w="1080" w:type="dxa"/>
            <w:tcBorders>
              <w:right w:val="single" w:sz="4" w:space="0" w:color="auto"/>
            </w:tcBorders>
          </w:tcPr>
          <w:p w14:paraId="08A9813B" w14:textId="77777777" w:rsidR="00B25947" w:rsidRPr="005E4306" w:rsidRDefault="00B25947">
            <w:r w:rsidRPr="005E4306">
              <w:t>Y2</w:t>
            </w:r>
          </w:p>
        </w:tc>
        <w:tc>
          <w:tcPr>
            <w:tcW w:w="8270" w:type="dxa"/>
            <w:tcBorders>
              <w:left w:val="single" w:sz="4" w:space="0" w:color="auto"/>
            </w:tcBorders>
          </w:tcPr>
          <w:p w14:paraId="69CF5912" w14:textId="77777777" w:rsidR="00B25947" w:rsidRPr="005E4306" w:rsidRDefault="00B25947">
            <w:r w:rsidRPr="005E4306">
              <w:rPr>
                <w:i/>
                <w:iCs/>
              </w:rPr>
              <w:t xml:space="preserve">y </w:t>
            </w:r>
            <w:r w:rsidRPr="005E4306">
              <w:t>location of the end point</w:t>
            </w:r>
          </w:p>
        </w:tc>
      </w:tr>
      <w:tr w:rsidR="00B25947" w14:paraId="1EB04FDD" w14:textId="77777777" w:rsidTr="003F5176">
        <w:tc>
          <w:tcPr>
            <w:tcW w:w="1080" w:type="dxa"/>
            <w:tcBorders>
              <w:bottom w:val="single" w:sz="4" w:space="0" w:color="auto"/>
              <w:right w:val="single" w:sz="4" w:space="0" w:color="auto"/>
            </w:tcBorders>
          </w:tcPr>
          <w:p w14:paraId="52C54177" w14:textId="77777777" w:rsidR="00B25947" w:rsidRPr="005E4306" w:rsidRDefault="00B25947">
            <w:r w:rsidRPr="005E4306">
              <w:t>∆t</w:t>
            </w:r>
          </w:p>
        </w:tc>
        <w:tc>
          <w:tcPr>
            <w:tcW w:w="8270" w:type="dxa"/>
            <w:tcBorders>
              <w:left w:val="single" w:sz="4" w:space="0" w:color="auto"/>
              <w:bottom w:val="single" w:sz="4" w:space="0" w:color="auto"/>
            </w:tcBorders>
          </w:tcPr>
          <w:p w14:paraId="746D4300" w14:textId="77777777" w:rsidR="00B25947" w:rsidRPr="005E4306" w:rsidRDefault="00B25947">
            <w:r w:rsidRPr="005E4306">
              <w:t>Temporal duration of the sub scan</w:t>
            </w:r>
          </w:p>
        </w:tc>
      </w:tr>
    </w:tbl>
    <w:p w14:paraId="6CF4844F" w14:textId="77777777" w:rsidR="00B25947" w:rsidRDefault="00B25947" w:rsidP="00B25947"/>
    <w:p w14:paraId="7B84BF49" w14:textId="77777777" w:rsidR="00B25947" w:rsidRDefault="00B25947" w:rsidP="00B25947"/>
    <w:p w14:paraId="2EAB45A3" w14:textId="77777777" w:rsidR="00B25947" w:rsidRDefault="00B25947" w:rsidP="00B25947"/>
    <w:p w14:paraId="7B9B4A44" w14:textId="77777777" w:rsidR="00B25947" w:rsidRDefault="00B25947">
      <w:r>
        <w:br w:type="page"/>
      </w:r>
    </w:p>
    <w:p w14:paraId="78078D50" w14:textId="5D0586E7" w:rsidR="00F06517" w:rsidRDefault="00F06517" w:rsidP="00C37395">
      <w:pPr>
        <w:spacing w:line="480" w:lineRule="auto"/>
      </w:pPr>
      <w:r w:rsidRPr="00E81725">
        <w:t xml:space="preserve">(2) temporal registration. This will allow for correlation of the mapped temporal data to other spatial data </w:t>
      </w:r>
      <w:r w:rsidR="00C40213">
        <w:t>—</w:t>
      </w:r>
      <w:r w:rsidRPr="00E81725">
        <w:t xml:space="preserve"> in-situ images for example.</w:t>
      </w:r>
    </w:p>
    <w:p w14:paraId="78570462" w14:textId="77777777" w:rsidR="001D594E" w:rsidRDefault="001D594E" w:rsidP="00C37395">
      <w:pPr>
        <w:spacing w:line="480" w:lineRule="auto"/>
      </w:pPr>
    </w:p>
    <w:p w14:paraId="5E49CCAB" w14:textId="4CFF4716" w:rsidR="00EF74A2" w:rsidRPr="00FE3BD7" w:rsidRDefault="00EF74A2" w:rsidP="00C37395">
      <w:pPr>
        <w:pStyle w:val="Heading4"/>
        <w:spacing w:before="0" w:line="480" w:lineRule="auto"/>
        <w:rPr>
          <w:rFonts w:ascii="Times New Roman" w:hAnsi="Times New Roman" w:cs="Times New Roman"/>
          <w:color w:val="000000" w:themeColor="text1"/>
        </w:rPr>
      </w:pPr>
      <w:r w:rsidRPr="00FE3BD7">
        <w:rPr>
          <w:rFonts w:ascii="Times New Roman" w:hAnsi="Times New Roman" w:cs="Times New Roman"/>
          <w:color w:val="000000" w:themeColor="text1"/>
        </w:rPr>
        <w:t>Rasterization</w:t>
      </w:r>
    </w:p>
    <w:p w14:paraId="7EB3A881" w14:textId="6C12BD58" w:rsidR="00EF74A2" w:rsidRPr="00EF74A2" w:rsidRDefault="00EF74A2" w:rsidP="00C37395">
      <w:pPr>
        <w:spacing w:line="480" w:lineRule="auto"/>
      </w:pPr>
      <w:r w:rsidRPr="00EF74A2">
        <w:t>To complete this task, we require a fast method for converting a vector representation of the trajectory data, represented by coordinates of the start and end locations, into a</w:t>
      </w:r>
      <w:r>
        <w:t xml:space="preserve"> </w:t>
      </w:r>
      <w:r w:rsidRPr="00EF74A2">
        <w:t>rasterized representation of the line connecting the start and end points of the subscan. This is a common task in computer graphics, and one of the original methods for determining the set of pixels that best approximates a line is called the Bresenham algorithm</w:t>
      </w:r>
      <w:r w:rsidR="007D15E9">
        <w:fldChar w:fldCharType="begin" w:fldLock="1"/>
      </w:r>
      <w:r w:rsidR="00D5435D">
        <w:instrText>ADDIN CSL_CITATION {"citationItems":[{"id":"ITEM-1","itemData":{"DOI":"10.1147/sj.41.0025","ISSN":"0018-8670","abstract":"An algorithm is given for computer control ofa digital plotter. The algorithm may be programmed without multiplication or division instructions and is efficient with respect to speed of execution and memory utilization.","author":[{"dropping-particle":"","family":"Bresenham","given":"J. E.","non-dropping-particle":"","parse-names":false,"suffix":""}],"container-title":"IBM Systems Journal","id":"ITEM-1","issue":"1","issued":{"date-parts":[["1965"]]},"page":"25-30","title":"Algorithm for computer control of a digital plotter","type":"article-journal","volume":"4"},"uris":["http://www.mendeley.com/documents/?uuid=28d269ff-3c09-4825-a840-f371a2878a74"]}],"mendeley":{"formattedCitation":"[81]","plainTextFormattedCitation":"[81]","previouslyFormattedCitation":"[81]"},"properties":{"noteIndex":0},"schema":"https://github.com/citation-style-language/schema/raw/master/csl-citation.json"}</w:instrText>
      </w:r>
      <w:r w:rsidR="007D15E9">
        <w:fldChar w:fldCharType="separate"/>
      </w:r>
      <w:r w:rsidR="007D15E9" w:rsidRPr="007D15E9">
        <w:rPr>
          <w:noProof/>
        </w:rPr>
        <w:t>[81]</w:t>
      </w:r>
      <w:r w:rsidR="007D15E9">
        <w:fldChar w:fldCharType="end"/>
      </w:r>
      <w:r w:rsidRPr="00EF74A2">
        <w:t>. A fast Python implementation of the Bresenham algorithm exists that utilizes vectorized operations in Numpy</w:t>
      </w:r>
      <w:r w:rsidR="00D5435D">
        <w:fldChar w:fldCharType="begin" w:fldLock="1"/>
      </w:r>
      <w:r w:rsidR="00853662">
        <w:instrText>ADDIN CSL_CITATION {"citationItems":[{"id":"ITEM-1","itemData":{"URL":"https://code.activestate.com/recipes/578112-bresenhams-line-algorithm-in-n-dimensions/","abstract":"Given start and end point, produce a list of points through which line (or ray) will traverse.","accessed":{"date-parts":[["2021","11","10"]]},"author":[{"dropping-particle":"","family":"Dhiman","given":"Vikas","non-dropping-particle":"","parse-names":false,"suffix":""}],"container-title":"ActiveState","id":"ITEM-1","issued":{"date-parts":[["2012"]]},"title":"BRESENHAM'S LINE ALGORITHM IN N-DIMENSIONS (PYTHON RECIPE)","type":"webpage"},"uris":["http://www.mendeley.com/documents/?uuid=21aa8ccb-cc47-4c18-82ab-779fd0232b10"]}],"mendeley":{"formattedCitation":"[82]","plainTextFormattedCitation":"[82]","previouslyFormattedCitation":"[82]"},"properties":{"noteIndex":0},"schema":"https://github.com/citation-style-language/schema/raw/master/csl-citation.json"}</w:instrText>
      </w:r>
      <w:r w:rsidR="00D5435D">
        <w:fldChar w:fldCharType="separate"/>
      </w:r>
      <w:r w:rsidR="00D5435D" w:rsidRPr="00D5435D">
        <w:rPr>
          <w:noProof/>
        </w:rPr>
        <w:t>[82]</w:t>
      </w:r>
      <w:r w:rsidR="00D5435D">
        <w:fldChar w:fldCharType="end"/>
      </w:r>
      <w:r w:rsidRPr="00EF74A2">
        <w:t xml:space="preserve">, and it requires pixel locations of the start and end of each line as input. </w:t>
      </w:r>
      <w:r w:rsidR="00F15E4E">
        <w:fldChar w:fldCharType="begin"/>
      </w:r>
      <w:r w:rsidR="00F15E4E">
        <w:instrText xml:space="preserve"> REF _Ref181036071 \h </w:instrText>
      </w:r>
      <w:r w:rsidR="00F15E4E">
        <w:fldChar w:fldCharType="separate"/>
      </w:r>
      <w:r w:rsidR="00E4730A" w:rsidRPr="009A0D58">
        <w:t xml:space="preserve">Figure </w:t>
      </w:r>
      <w:r w:rsidR="00E4730A">
        <w:rPr>
          <w:noProof/>
        </w:rPr>
        <w:t>29</w:t>
      </w:r>
      <w:r w:rsidR="00F15E4E">
        <w:fldChar w:fldCharType="end"/>
      </w:r>
      <w:r w:rsidR="00F15E4E">
        <w:t xml:space="preserve"> </w:t>
      </w:r>
      <w:r w:rsidRPr="00EF74A2">
        <w:t>shows the change of coordinate transformation that is used to convert the cartesian coordinates of a point on the build plate coordinate system to an approximate pixel location; it also shows the output of the Bresenham algorithm of the best set of pixels that approximate a line given a start and end pixel.</w:t>
      </w:r>
    </w:p>
    <w:p w14:paraId="67F13CA1" w14:textId="7942E9BD" w:rsidR="007253D7" w:rsidRDefault="007253D7" w:rsidP="00C37395">
      <w:pPr>
        <w:spacing w:line="480" w:lineRule="auto"/>
      </w:pPr>
    </w:p>
    <w:p w14:paraId="122A1107" w14:textId="2CAFE007" w:rsidR="0010765A" w:rsidRPr="00FF0F32" w:rsidRDefault="0010765A" w:rsidP="00C37395">
      <w:pPr>
        <w:spacing w:line="480" w:lineRule="auto"/>
      </w:pPr>
      <w:r w:rsidRPr="00FF0F32">
        <w:t>The basic algorithm for creating the spatial map then is:</w:t>
      </w:r>
    </w:p>
    <w:p w14:paraId="72DC037F" w14:textId="77777777" w:rsidR="0010765A" w:rsidRPr="00FF0F32" w:rsidRDefault="0010765A" w:rsidP="00C37395">
      <w:pPr>
        <w:spacing w:line="480" w:lineRule="auto"/>
      </w:pPr>
      <w:r w:rsidRPr="00FF0F32">
        <w:t>For each scan line</w:t>
      </w:r>
    </w:p>
    <w:p w14:paraId="7D7F03B0" w14:textId="77777777" w:rsidR="0010765A" w:rsidRPr="00FF0F32" w:rsidRDefault="0010765A" w:rsidP="00C37395">
      <w:pPr>
        <w:pStyle w:val="ListParagraph"/>
        <w:numPr>
          <w:ilvl w:val="0"/>
          <w:numId w:val="7"/>
        </w:numPr>
        <w:spacing w:line="480" w:lineRule="auto"/>
      </w:pPr>
      <w:r w:rsidRPr="00FF0F32">
        <w:t>Find containing voxel of start location</w:t>
      </w:r>
    </w:p>
    <w:p w14:paraId="0CBD6E01" w14:textId="77777777" w:rsidR="0010765A" w:rsidRPr="00FF0F32" w:rsidRDefault="0010765A" w:rsidP="00C37395">
      <w:pPr>
        <w:pStyle w:val="ListParagraph"/>
        <w:numPr>
          <w:ilvl w:val="0"/>
          <w:numId w:val="7"/>
        </w:numPr>
        <w:spacing w:line="480" w:lineRule="auto"/>
      </w:pPr>
      <w:r w:rsidRPr="00FF0F32">
        <w:t>Find containing voxel of end location</w:t>
      </w:r>
    </w:p>
    <w:p w14:paraId="5A31C19A" w14:textId="77777777" w:rsidR="0010765A" w:rsidRPr="00FF0F32" w:rsidRDefault="0010765A" w:rsidP="00C37395">
      <w:pPr>
        <w:pStyle w:val="ListParagraph"/>
        <w:numPr>
          <w:ilvl w:val="0"/>
          <w:numId w:val="7"/>
        </w:numPr>
        <w:spacing w:line="480" w:lineRule="auto"/>
      </w:pPr>
      <w:r w:rsidRPr="00FF0F32">
        <w:t>Pixels = Bresenham(start_pix, end_pix)</w:t>
      </w:r>
    </w:p>
    <w:p w14:paraId="41DD1559" w14:textId="21B64E8A" w:rsidR="00A55684" w:rsidRDefault="0010765A" w:rsidP="00C37395">
      <w:pPr>
        <w:pStyle w:val="ListParagraph"/>
        <w:numPr>
          <w:ilvl w:val="0"/>
          <w:numId w:val="7"/>
        </w:numPr>
        <w:spacing w:line="480" w:lineRule="auto"/>
      </w:pPr>
      <w:r w:rsidRPr="00FF0F32">
        <w:t>Duration per pix = scan duration / number of pixels</w:t>
      </w:r>
    </w:p>
    <w:p w14:paraId="4164B992" w14:textId="77777777" w:rsidR="00956C3B" w:rsidRPr="00E81725" w:rsidRDefault="00956C3B" w:rsidP="00FC75B4">
      <w:r>
        <w:rPr>
          <w:noProof/>
        </w:rPr>
        <w:drawing>
          <wp:inline distT="0" distB="0" distL="0" distR="0" wp14:anchorId="667C4331" wp14:editId="482A9574">
            <wp:extent cx="5486400" cy="2180492"/>
            <wp:effectExtent l="0" t="0" r="0" b="4445"/>
            <wp:docPr id="297676059" name="Picture 1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434901" name="Picture 10" descr="A picture containing graphical user interface&#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5486400" cy="2180492"/>
                    </a:xfrm>
                    <a:prstGeom prst="rect">
                      <a:avLst/>
                    </a:prstGeom>
                    <a:noFill/>
                  </pic:spPr>
                </pic:pic>
              </a:graphicData>
            </a:graphic>
          </wp:inline>
        </w:drawing>
      </w:r>
    </w:p>
    <w:p w14:paraId="502FF892" w14:textId="21CC2AE5" w:rsidR="00956C3B" w:rsidRDefault="00956C3B" w:rsidP="001F4FAF">
      <w:pPr>
        <w:pStyle w:val="Caption"/>
      </w:pPr>
      <w:bookmarkStart w:id="198" w:name="_Ref181036071"/>
      <w:bookmarkStart w:id="199" w:name="_Toc182400507"/>
      <w:bookmarkStart w:id="200" w:name="_Toc182505124"/>
      <w:r w:rsidRPr="009A0D58">
        <w:t xml:space="preserve">Figure </w:t>
      </w:r>
      <w:r>
        <w:fldChar w:fldCharType="begin"/>
      </w:r>
      <w:r>
        <w:instrText xml:space="preserve"> SEQ Figure \* ARABIC </w:instrText>
      </w:r>
      <w:r>
        <w:fldChar w:fldCharType="separate"/>
      </w:r>
      <w:r w:rsidR="00E4730A">
        <w:rPr>
          <w:noProof/>
        </w:rPr>
        <w:t>29</w:t>
      </w:r>
      <w:r>
        <w:rPr>
          <w:noProof/>
        </w:rPr>
        <w:fldChar w:fldCharType="end"/>
      </w:r>
      <w:bookmarkEnd w:id="198"/>
      <w:r w:rsidRPr="009A0D58">
        <w:t xml:space="preserve">. </w:t>
      </w:r>
      <w:r w:rsidRPr="00500679">
        <w:t>Graphical representation of the steps implemented to rasterize trajectory hatch lines.</w:t>
      </w:r>
      <w:bookmarkEnd w:id="199"/>
      <w:bookmarkEnd w:id="200"/>
    </w:p>
    <w:p w14:paraId="1B8C0A85" w14:textId="77777777" w:rsidR="00956C3B" w:rsidRDefault="00956C3B" w:rsidP="00AF63EE">
      <w:pPr>
        <w:pStyle w:val="ListParagraph"/>
      </w:pPr>
      <w:r>
        <w:br w:type="page"/>
      </w:r>
    </w:p>
    <w:p w14:paraId="5988E075" w14:textId="1A35C0C8" w:rsidR="0010765A" w:rsidRDefault="0010765A" w:rsidP="00511AED">
      <w:pPr>
        <w:pStyle w:val="ListParagraph"/>
        <w:numPr>
          <w:ilvl w:val="0"/>
          <w:numId w:val="7"/>
        </w:numPr>
        <w:spacing w:line="480" w:lineRule="auto"/>
      </w:pPr>
      <w:r w:rsidRPr="00FF0F32">
        <w:t>Calculate relative time that the heat source enters each pixel</w:t>
      </w:r>
    </w:p>
    <w:p w14:paraId="4DB22AB2" w14:textId="77777777" w:rsidR="00E553C9" w:rsidRPr="00FF0F32" w:rsidRDefault="00E553C9" w:rsidP="00511AED">
      <w:pPr>
        <w:pStyle w:val="ListParagraph"/>
        <w:spacing w:line="480" w:lineRule="auto"/>
      </w:pPr>
    </w:p>
    <w:p w14:paraId="7317BC45" w14:textId="77777777" w:rsidR="0010765A" w:rsidRDefault="0010765A" w:rsidP="00511AED">
      <w:pPr>
        <w:spacing w:line="480" w:lineRule="auto"/>
      </w:pPr>
      <w:r w:rsidRPr="00FF0F32">
        <w:t>This spatial map is an array that contains the time that the heat source intersects each traversed pixel relative to the start of the melt. All that remains is to determine the absolute time that the melt began. That time may be used to index into the temporal data for any variable and retrieve the corresponding value using any desired interpolation procedure.</w:t>
      </w:r>
    </w:p>
    <w:p w14:paraId="709EA61D" w14:textId="77777777" w:rsidR="0010765A" w:rsidRPr="00FF0F32" w:rsidRDefault="0010765A" w:rsidP="00511AED">
      <w:pPr>
        <w:spacing w:line="480" w:lineRule="auto"/>
      </w:pPr>
    </w:p>
    <w:p w14:paraId="11579AE7" w14:textId="47AA0D1D" w:rsidR="0010765A" w:rsidRPr="00E622F5" w:rsidRDefault="0010765A" w:rsidP="00511AED">
      <w:pPr>
        <w:spacing w:line="480" w:lineRule="auto"/>
      </w:pPr>
      <w:r w:rsidRPr="00FF0F32">
        <w:t xml:space="preserve">Several representative images after the rasterization step are shown </w:t>
      </w:r>
      <w:r>
        <w:t xml:space="preserve">in </w:t>
      </w:r>
      <w:r w:rsidR="00A95936">
        <w:fldChar w:fldCharType="begin"/>
      </w:r>
      <w:r w:rsidR="00A95936">
        <w:instrText xml:space="preserve"> REF _Ref181195176 \h </w:instrText>
      </w:r>
      <w:r w:rsidR="00A95936">
        <w:fldChar w:fldCharType="separate"/>
      </w:r>
      <w:r w:rsidR="00E4730A" w:rsidRPr="00DF7C87">
        <w:t>A</w:t>
      </w:r>
      <w:r w:rsidR="00E4730A">
        <w:t>PPENDIX B — Example Rasterized Spatio-Temporal Maps</w:t>
      </w:r>
      <w:r w:rsidR="00A95936">
        <w:fldChar w:fldCharType="end"/>
      </w:r>
      <w:r w:rsidRPr="00FF0F32">
        <w:t>. They show the output without and with utilizing a naive hole filling algorithm. This is necessary for pixels that are not intersected by a theoretically, infinitesimally thin scan line when the hatch spacing</w:t>
      </w:r>
      <w:r w:rsidRPr="00FF0F32">
        <w:rPr>
          <w:rFonts w:eastAsia="Menlo"/>
          <w:color w:val="D4D4D4"/>
          <w:sz w:val="18"/>
          <w:szCs w:val="18"/>
        </w:rPr>
        <w:t xml:space="preserve"> </w:t>
      </w:r>
      <w:r w:rsidRPr="00FF0F32">
        <w:t>is greater than the pixel width.</w:t>
      </w:r>
    </w:p>
    <w:p w14:paraId="68DE46D7" w14:textId="77777777" w:rsidR="0010765A" w:rsidRDefault="0010765A" w:rsidP="00511AED">
      <w:pPr>
        <w:spacing w:line="480" w:lineRule="auto"/>
      </w:pPr>
    </w:p>
    <w:p w14:paraId="3250856A" w14:textId="77777777" w:rsidR="0010765A" w:rsidRPr="00FA69CB" w:rsidRDefault="0010765A" w:rsidP="00511AED">
      <w:pPr>
        <w:pStyle w:val="Heading4"/>
        <w:spacing w:before="0" w:line="480" w:lineRule="auto"/>
        <w:rPr>
          <w:rFonts w:ascii="Times New Roman" w:hAnsi="Times New Roman" w:cs="Times New Roman"/>
          <w:color w:val="000000" w:themeColor="text1"/>
        </w:rPr>
      </w:pPr>
      <w:r w:rsidRPr="00FA69CB">
        <w:rPr>
          <w:rFonts w:ascii="Times New Roman" w:hAnsi="Times New Roman" w:cs="Times New Roman"/>
          <w:color w:val="000000" w:themeColor="text1"/>
        </w:rPr>
        <w:t>Temporal registration</w:t>
      </w:r>
    </w:p>
    <w:p w14:paraId="561B0F25" w14:textId="73AA9FEE" w:rsidR="0010765A" w:rsidRDefault="0010765A" w:rsidP="00511AED">
      <w:pPr>
        <w:spacing w:line="480" w:lineRule="auto"/>
      </w:pPr>
      <w:r w:rsidRPr="00867A3A">
        <w:t xml:space="preserve">The trajectory data </w:t>
      </w:r>
      <w:r w:rsidR="00281775">
        <w:t xml:space="preserve">for these machines </w:t>
      </w:r>
      <w:r w:rsidRPr="00867A3A">
        <w:t>only provide timestamps for each location that are relative to the start of each melt phase for a given layer. The log data, however, have absolute, real timestamps. To align these data, we identify signatures in the machine log files that indicate the beginning of each melt phase. The relative time stamps in the trajectory data then represent offsets from the absolute beginning of the melt for a given layer.</w:t>
      </w:r>
    </w:p>
    <w:p w14:paraId="6720DDE6" w14:textId="77777777" w:rsidR="0010765A" w:rsidRDefault="0010765A" w:rsidP="00511AED">
      <w:pPr>
        <w:spacing w:line="480" w:lineRule="auto"/>
      </w:pPr>
    </w:p>
    <w:p w14:paraId="72EDAA20" w14:textId="77777777" w:rsidR="0010765A" w:rsidRPr="00FA69CB" w:rsidRDefault="0010765A" w:rsidP="00511AED">
      <w:pPr>
        <w:pStyle w:val="Heading4"/>
        <w:spacing w:before="0" w:line="480" w:lineRule="auto"/>
        <w:rPr>
          <w:rFonts w:ascii="Times New Roman" w:hAnsi="Times New Roman" w:cs="Times New Roman"/>
          <w:color w:val="000000" w:themeColor="text1"/>
        </w:rPr>
      </w:pPr>
      <w:r w:rsidRPr="00FA69CB">
        <w:rPr>
          <w:rFonts w:ascii="Times New Roman" w:hAnsi="Times New Roman" w:cs="Times New Roman"/>
          <w:color w:val="000000" w:themeColor="text1"/>
        </w:rPr>
        <w:t>Assumptions and rationalizations</w:t>
      </w:r>
    </w:p>
    <w:p w14:paraId="22A48B35" w14:textId="77777777" w:rsidR="0010765A" w:rsidRPr="00424E87" w:rsidRDefault="0010765A" w:rsidP="00511AED">
      <w:pPr>
        <w:spacing w:line="480" w:lineRule="auto"/>
      </w:pPr>
      <w:r w:rsidRPr="00550944">
        <w:t>This approach requires several assumptions. First, the signature used from the machine log files to identify the beginning of the melt phase is assumed to be accurate. Incorrect temporal registration will lead to spatially mis-mapped data, which would throw off any possible correlations between the mapped data and localized characteristics. The Arcam machine will be particularly susceptible to this as the beam traverses over the powder bed at significantly faster speeds. However, if a constant interpolation scheme is used when indexing into the time series, then the low sampling rate</w:t>
      </w:r>
      <w:r w:rsidRPr="00550944">
        <w:rPr>
          <w:color w:val="6A9955"/>
        </w:rPr>
        <w:t xml:space="preserve"> </w:t>
      </w:r>
      <w:r w:rsidRPr="00550944">
        <w:t xml:space="preserve">of the machine log data, relative to the speed of the heat source, will mean that most voxels will contain the correctly mapped value. Additionally, this initial implementation will not account for any temporal </w:t>
      </w:r>
      <w:r w:rsidRPr="00424E87">
        <w:t>delays that may exist between a change in a machine log value and its possible subsequent effect at the powder bed — changes in speed of the inert gas that flows over the powder bed for L-PBF that is sensed at an inlet or outlet for example.</w:t>
      </w:r>
    </w:p>
    <w:p w14:paraId="1D7D3437" w14:textId="77777777" w:rsidR="0010765A" w:rsidRPr="00424E87" w:rsidRDefault="0010765A" w:rsidP="00511AED">
      <w:pPr>
        <w:spacing w:line="480" w:lineRule="auto"/>
      </w:pPr>
    </w:p>
    <w:p w14:paraId="6748F227" w14:textId="68767487" w:rsidR="0010765A" w:rsidRPr="00424E87" w:rsidRDefault="0010765A" w:rsidP="00511AED">
      <w:pPr>
        <w:pStyle w:val="Heading2"/>
        <w:spacing w:before="0" w:after="0" w:line="480" w:lineRule="auto"/>
        <w:rPr>
          <w:sz w:val="24"/>
          <w:szCs w:val="24"/>
        </w:rPr>
      </w:pPr>
      <w:bookmarkStart w:id="201" w:name="_Toc182400434"/>
      <w:bookmarkStart w:id="202" w:name="_Toc182505051"/>
      <w:r w:rsidRPr="00424E87">
        <w:rPr>
          <w:sz w:val="24"/>
          <w:szCs w:val="24"/>
        </w:rPr>
        <w:t>Results</w:t>
      </w:r>
      <w:bookmarkEnd w:id="201"/>
      <w:bookmarkEnd w:id="202"/>
    </w:p>
    <w:p w14:paraId="2A871A50" w14:textId="47DD9431" w:rsidR="00E04007" w:rsidRPr="00424E87" w:rsidRDefault="0010765A" w:rsidP="00511AED">
      <w:pPr>
        <w:spacing w:line="480" w:lineRule="auto"/>
      </w:pPr>
      <w:r w:rsidRPr="00424E87">
        <w:t>Several representative images from spatially mapping process data are shown below</w:t>
      </w:r>
      <w:r w:rsidRPr="00690EC8">
        <w:t xml:space="preserve"> in </w:t>
      </w:r>
      <w:r w:rsidR="00F072B8">
        <w:fldChar w:fldCharType="begin"/>
      </w:r>
      <w:r w:rsidR="00F072B8">
        <w:instrText xml:space="preserve"> REF _Ref181036867 \h </w:instrText>
      </w:r>
      <w:r w:rsidR="00F072B8">
        <w:fldChar w:fldCharType="separate"/>
      </w:r>
      <w:r w:rsidR="00E4730A" w:rsidRPr="00CB66E3">
        <w:t xml:space="preserve">Figure </w:t>
      </w:r>
      <w:r w:rsidR="00E4730A">
        <w:rPr>
          <w:noProof/>
        </w:rPr>
        <w:t>30</w:t>
      </w:r>
      <w:r w:rsidR="00F072B8">
        <w:fldChar w:fldCharType="end"/>
      </w:r>
      <w:r w:rsidR="00F072B8">
        <w:t xml:space="preserve"> </w:t>
      </w:r>
      <w:r w:rsidR="00BC1582">
        <w:t>through</w:t>
      </w:r>
      <w:r w:rsidR="00F072B8">
        <w:t xml:space="preserve"> </w:t>
      </w:r>
      <w:r w:rsidR="00F072B8">
        <w:fldChar w:fldCharType="begin"/>
      </w:r>
      <w:r w:rsidR="00F072B8">
        <w:instrText xml:space="preserve"> REF _Ref181036888 \h </w:instrText>
      </w:r>
      <w:r w:rsidR="00F072B8">
        <w:fldChar w:fldCharType="separate"/>
      </w:r>
      <w:r w:rsidR="00E4730A" w:rsidRPr="00CB66E3">
        <w:t xml:space="preserve">Figure </w:t>
      </w:r>
      <w:r w:rsidR="00E4730A">
        <w:rPr>
          <w:noProof/>
        </w:rPr>
        <w:t>32</w:t>
      </w:r>
      <w:r w:rsidR="00F072B8">
        <w:fldChar w:fldCharType="end"/>
      </w:r>
      <w:r w:rsidRPr="00690EC8">
        <w:t>.</w:t>
      </w:r>
      <w:r w:rsidR="00BA66BD">
        <w:t xml:space="preserve"> </w:t>
      </w:r>
      <w:r w:rsidR="00F072B8">
        <w:fldChar w:fldCharType="begin"/>
      </w:r>
      <w:r w:rsidR="00F072B8">
        <w:instrText xml:space="preserve"> REF _Ref181036253 \h </w:instrText>
      </w:r>
      <w:r w:rsidR="00F072B8">
        <w:fldChar w:fldCharType="separate"/>
      </w:r>
      <w:r w:rsidR="00E4730A" w:rsidRPr="00CB66E3">
        <w:t xml:space="preserve">Figure </w:t>
      </w:r>
      <w:r w:rsidR="00E4730A">
        <w:rPr>
          <w:noProof/>
        </w:rPr>
        <w:t>33</w:t>
      </w:r>
      <w:r w:rsidR="00F072B8">
        <w:fldChar w:fldCharType="end"/>
      </w:r>
      <w:r w:rsidR="00F072B8">
        <w:t xml:space="preserve"> </w:t>
      </w:r>
      <w:r w:rsidR="00BC1582">
        <w:t>through</w:t>
      </w:r>
      <w:r w:rsidR="00F072B8">
        <w:t xml:space="preserve"> </w:t>
      </w:r>
      <w:r w:rsidR="004D7B1F">
        <w:fldChar w:fldCharType="begin"/>
      </w:r>
      <w:r w:rsidR="004D7B1F">
        <w:instrText xml:space="preserve"> REF _Ref181036257 \h </w:instrText>
      </w:r>
      <w:r w:rsidR="004D7B1F">
        <w:fldChar w:fldCharType="separate"/>
      </w:r>
      <w:r w:rsidR="00E4730A" w:rsidRPr="00667968">
        <w:t xml:space="preserve">Figure </w:t>
      </w:r>
      <w:r w:rsidR="00E4730A">
        <w:rPr>
          <w:noProof/>
        </w:rPr>
        <w:t>35</w:t>
      </w:r>
      <w:r w:rsidR="004D7B1F">
        <w:fldChar w:fldCharType="end"/>
      </w:r>
      <w:r w:rsidR="003F75BC">
        <w:t xml:space="preserve"> show </w:t>
      </w:r>
      <w:r w:rsidR="00FC5422">
        <w:t xml:space="preserve">how the rasterization </w:t>
      </w:r>
      <w:r w:rsidR="00FC5422" w:rsidRPr="00424E87">
        <w:t>time changes with changing pixel resolution, number of pixels, and number of scan lines respectively.</w:t>
      </w:r>
    </w:p>
    <w:p w14:paraId="6AA1186A" w14:textId="5DDEC552" w:rsidR="00722F9A" w:rsidRDefault="00722F9A">
      <w:pPr>
        <w:rPr>
          <w:b/>
          <w:bCs/>
          <w:iCs/>
        </w:rPr>
      </w:pPr>
    </w:p>
    <w:p w14:paraId="6648C911" w14:textId="77777777" w:rsidR="005E0F02" w:rsidRDefault="005E0F02">
      <w:pPr>
        <w:rPr>
          <w:b/>
          <w:bCs/>
          <w:iCs/>
        </w:rPr>
      </w:pPr>
      <w:r>
        <w:br w:type="page"/>
      </w:r>
    </w:p>
    <w:p w14:paraId="6156B822" w14:textId="77777777" w:rsidR="00722F9A" w:rsidRDefault="006B69C0" w:rsidP="00722F9A">
      <w:pPr>
        <w:keepNext/>
        <w:jc w:val="center"/>
      </w:pPr>
      <w:r>
        <w:rPr>
          <w:noProof/>
        </w:rPr>
        <w:drawing>
          <wp:inline distT="0" distB="0" distL="0" distR="0" wp14:anchorId="1F43B293" wp14:editId="032667F4">
            <wp:extent cx="2743200" cy="2743200"/>
            <wp:effectExtent l="0" t="0" r="0" b="0"/>
            <wp:docPr id="284519036" name="Picture 122453696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012577" name="Picture 1224536968" descr="Chart, histogram&#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r>
        <w:rPr>
          <w:noProof/>
        </w:rPr>
        <w:drawing>
          <wp:inline distT="0" distB="0" distL="0" distR="0" wp14:anchorId="736EB81B" wp14:editId="7999D40D">
            <wp:extent cx="2743200" cy="2743200"/>
            <wp:effectExtent l="0" t="0" r="0" b="0"/>
            <wp:docPr id="1333227846" name="Picture 139925657" descr="Chart, 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438256" name="Picture 139925657" descr="Chart, diagram, histogram&#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p w14:paraId="56E2DA86" w14:textId="79451D6F" w:rsidR="00722F9A" w:rsidRDefault="00722F9A" w:rsidP="00722F9A">
      <w:pPr>
        <w:pStyle w:val="Caption"/>
      </w:pPr>
      <w:bookmarkStart w:id="203" w:name="_Ref181036867"/>
      <w:bookmarkStart w:id="204" w:name="_Toc182400508"/>
      <w:bookmarkStart w:id="205" w:name="_Toc182505125"/>
      <w:r w:rsidRPr="00CB66E3">
        <w:t xml:space="preserve">Figure </w:t>
      </w:r>
      <w:r>
        <w:fldChar w:fldCharType="begin"/>
      </w:r>
      <w:r>
        <w:instrText xml:space="preserve"> SEQ Figure \* ARABIC </w:instrText>
      </w:r>
      <w:r>
        <w:fldChar w:fldCharType="separate"/>
      </w:r>
      <w:r w:rsidR="00E4730A">
        <w:rPr>
          <w:noProof/>
        </w:rPr>
        <w:t>30</w:t>
      </w:r>
      <w:r>
        <w:rPr>
          <w:noProof/>
        </w:rPr>
        <w:fldChar w:fldCharType="end"/>
      </w:r>
      <w:bookmarkEnd w:id="203"/>
      <w:r w:rsidRPr="00CB66E3">
        <w:t>.</w:t>
      </w:r>
      <w:r w:rsidRPr="00AE5C2B">
        <w:t xml:space="preserve"> </w:t>
      </w:r>
      <w:r w:rsidRPr="00A5128F">
        <w:t>Spatially mapped smoke detection counts for an Arcam Q10 machine with (left) no interpolation and (right) linear interpolation at a pixel resolution of 500µm.</w:t>
      </w:r>
      <w:bookmarkEnd w:id="204"/>
      <w:bookmarkEnd w:id="205"/>
    </w:p>
    <w:p w14:paraId="57E62F47" w14:textId="77777777" w:rsidR="00722F9A" w:rsidRDefault="00722F9A" w:rsidP="00722F9A"/>
    <w:p w14:paraId="34B0A683" w14:textId="77777777" w:rsidR="00722F9A" w:rsidRDefault="00722F9A" w:rsidP="00722F9A"/>
    <w:p w14:paraId="77F0C2C2" w14:textId="77777777" w:rsidR="00722F9A" w:rsidRDefault="006B69C0" w:rsidP="00722F9A">
      <w:pPr>
        <w:keepNext/>
        <w:jc w:val="center"/>
      </w:pPr>
      <w:r>
        <w:rPr>
          <w:noProof/>
        </w:rPr>
        <w:drawing>
          <wp:inline distT="0" distB="0" distL="0" distR="0" wp14:anchorId="1D68EB63" wp14:editId="5D1B07C2">
            <wp:extent cx="2743200" cy="2743200"/>
            <wp:effectExtent l="0" t="0" r="0" b="0"/>
            <wp:docPr id="1106176065" name="Picture 1171101183"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077606" name="Picture 1171101183" descr="Chart, diagram&#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r>
        <w:rPr>
          <w:noProof/>
        </w:rPr>
        <w:drawing>
          <wp:inline distT="0" distB="0" distL="0" distR="0" wp14:anchorId="710592A9" wp14:editId="7DD860E4">
            <wp:extent cx="2743200" cy="2743200"/>
            <wp:effectExtent l="0" t="0" r="0" b="0"/>
            <wp:docPr id="629974087" name="Picture 761560473"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581182" name="Picture 761560473" descr="Chart, diagram&#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p w14:paraId="6A6C7E24" w14:textId="1B5217A9" w:rsidR="00722F9A" w:rsidRDefault="00722F9A" w:rsidP="00722F9A">
      <w:pPr>
        <w:pStyle w:val="Caption"/>
      </w:pPr>
      <w:bookmarkStart w:id="206" w:name="_Toc182400509"/>
      <w:bookmarkStart w:id="207" w:name="_Toc182505126"/>
      <w:r w:rsidRPr="00CB66E3">
        <w:t xml:space="preserve">Figure </w:t>
      </w:r>
      <w:r>
        <w:fldChar w:fldCharType="begin"/>
      </w:r>
      <w:r>
        <w:instrText xml:space="preserve"> SEQ Figure \* ARABIC </w:instrText>
      </w:r>
      <w:r>
        <w:fldChar w:fldCharType="separate"/>
      </w:r>
      <w:r w:rsidR="00E4730A">
        <w:rPr>
          <w:noProof/>
        </w:rPr>
        <w:t>31</w:t>
      </w:r>
      <w:r>
        <w:rPr>
          <w:noProof/>
        </w:rPr>
        <w:fldChar w:fldCharType="end"/>
      </w:r>
      <w:r w:rsidRPr="00CB66E3">
        <w:t>.</w:t>
      </w:r>
      <w:r w:rsidRPr="00335177">
        <w:t xml:space="preserve"> </w:t>
      </w:r>
      <w:r w:rsidRPr="0035477F">
        <w:t>Spatially mapped top flow rate for a Concept Laser M2 machine with (left) no interpolation and (right) linear interpolation at a pixel resolution of 500µm.</w:t>
      </w:r>
      <w:bookmarkEnd w:id="206"/>
      <w:bookmarkEnd w:id="207"/>
    </w:p>
    <w:p w14:paraId="5F301A0C" w14:textId="77777777" w:rsidR="00722F9A" w:rsidRDefault="00722F9A" w:rsidP="00722F9A"/>
    <w:p w14:paraId="53641892" w14:textId="77777777" w:rsidR="00722F9A" w:rsidRDefault="00722F9A" w:rsidP="00722F9A"/>
    <w:p w14:paraId="420F8D8E" w14:textId="77777777" w:rsidR="00722F9A" w:rsidRDefault="006B69C0" w:rsidP="00722F9A">
      <w:pPr>
        <w:jc w:val="center"/>
      </w:pPr>
      <w:r>
        <w:rPr>
          <w:noProof/>
        </w:rPr>
        <w:drawing>
          <wp:inline distT="0" distB="0" distL="0" distR="0" wp14:anchorId="710A02A3" wp14:editId="28141224">
            <wp:extent cx="3657600" cy="3657600"/>
            <wp:effectExtent l="0" t="0" r="0" b="0"/>
            <wp:docPr id="1711442351" name="Picture 132233333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29123" name="Picture 1322333339" descr="Chart&#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14:paraId="69B6455E" w14:textId="511BA7C3" w:rsidR="00722F9A" w:rsidRDefault="00722F9A" w:rsidP="00722F9A">
      <w:pPr>
        <w:pStyle w:val="Caption"/>
      </w:pPr>
      <w:bookmarkStart w:id="208" w:name="_Ref181036888"/>
      <w:bookmarkStart w:id="209" w:name="_Toc182400510"/>
      <w:bookmarkStart w:id="210" w:name="_Toc182505127"/>
      <w:r w:rsidRPr="00CB66E3">
        <w:t xml:space="preserve">Figure </w:t>
      </w:r>
      <w:r>
        <w:fldChar w:fldCharType="begin"/>
      </w:r>
      <w:r>
        <w:instrText xml:space="preserve"> SEQ Figure \* ARABIC </w:instrText>
      </w:r>
      <w:r>
        <w:fldChar w:fldCharType="separate"/>
      </w:r>
      <w:r w:rsidR="00E4730A">
        <w:rPr>
          <w:noProof/>
        </w:rPr>
        <w:t>32</w:t>
      </w:r>
      <w:r>
        <w:rPr>
          <w:noProof/>
        </w:rPr>
        <w:fldChar w:fldCharType="end"/>
      </w:r>
      <w:bookmarkEnd w:id="208"/>
      <w:r w:rsidRPr="00CB66E3">
        <w:t>.</w:t>
      </w:r>
      <w:r w:rsidRPr="00016C8F">
        <w:t xml:space="preserve"> </w:t>
      </w:r>
      <w:r w:rsidRPr="005055B5">
        <w:t>Spatially mapped photodiode data for a Concept Laser M2 machine at a pixel resolution of 100µm.</w:t>
      </w:r>
      <w:bookmarkEnd w:id="209"/>
      <w:bookmarkEnd w:id="210"/>
    </w:p>
    <w:p w14:paraId="10901D9D" w14:textId="77777777" w:rsidR="000C0B2E" w:rsidRDefault="000C0B2E" w:rsidP="00722F9A"/>
    <w:p w14:paraId="03CCCA2F" w14:textId="77777777" w:rsidR="00722F9A" w:rsidRDefault="00722F9A" w:rsidP="00722F9A"/>
    <w:p w14:paraId="62751EC0" w14:textId="77777777" w:rsidR="000C0B2E" w:rsidRDefault="000C0B2E">
      <w:r>
        <w:br w:type="page"/>
      </w:r>
    </w:p>
    <w:p w14:paraId="42299600" w14:textId="77777777" w:rsidR="000C0B2E" w:rsidRDefault="006B69C0" w:rsidP="000C0B2E">
      <w:pPr>
        <w:jc w:val="center"/>
      </w:pPr>
      <w:r>
        <w:rPr>
          <w:noProof/>
        </w:rPr>
        <w:drawing>
          <wp:inline distT="0" distB="0" distL="0" distR="0" wp14:anchorId="2508AA59" wp14:editId="587BE5CF">
            <wp:extent cx="5486400" cy="3249051"/>
            <wp:effectExtent l="0" t="0" r="0" b="2540"/>
            <wp:docPr id="1891029227" name="Picture 15"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821822" name="Picture 15" descr="Graphical user interface, application, table&#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486400" cy="3249051"/>
                    </a:xfrm>
                    <a:prstGeom prst="rect">
                      <a:avLst/>
                    </a:prstGeom>
                  </pic:spPr>
                </pic:pic>
              </a:graphicData>
            </a:graphic>
          </wp:inline>
        </w:drawing>
      </w:r>
    </w:p>
    <w:p w14:paraId="506C4734" w14:textId="6FF9AE84" w:rsidR="000C0B2E" w:rsidRDefault="000C0B2E" w:rsidP="000C0B2E">
      <w:pPr>
        <w:pStyle w:val="Caption"/>
      </w:pPr>
      <w:bookmarkStart w:id="211" w:name="_Ref181036253"/>
      <w:bookmarkStart w:id="212" w:name="_Toc182400511"/>
      <w:bookmarkStart w:id="213" w:name="_Toc182505128"/>
      <w:r w:rsidRPr="00CB66E3">
        <w:t xml:space="preserve">Figure </w:t>
      </w:r>
      <w:r>
        <w:fldChar w:fldCharType="begin"/>
      </w:r>
      <w:r>
        <w:instrText xml:space="preserve"> SEQ Figure \* ARABIC </w:instrText>
      </w:r>
      <w:r>
        <w:fldChar w:fldCharType="separate"/>
      </w:r>
      <w:r w:rsidR="00E4730A">
        <w:rPr>
          <w:noProof/>
        </w:rPr>
        <w:t>33</w:t>
      </w:r>
      <w:r>
        <w:rPr>
          <w:noProof/>
        </w:rPr>
        <w:fldChar w:fldCharType="end"/>
      </w:r>
      <w:bookmarkEnd w:id="211"/>
      <w:r w:rsidRPr="00CB66E3">
        <w:t xml:space="preserve">. </w:t>
      </w:r>
      <w:r w:rsidRPr="00AA0FE7">
        <w:t>Change in rasterization time as a function of target pixel resolution.</w:t>
      </w:r>
      <w:bookmarkEnd w:id="212"/>
      <w:bookmarkEnd w:id="213"/>
    </w:p>
    <w:p w14:paraId="64F4817C" w14:textId="77777777" w:rsidR="000C0B2E" w:rsidRDefault="000C0B2E" w:rsidP="000C0B2E"/>
    <w:p w14:paraId="13186BF5" w14:textId="77777777" w:rsidR="000C0B2E" w:rsidRDefault="000C0B2E" w:rsidP="000C0B2E"/>
    <w:p w14:paraId="2AF25DC9" w14:textId="77777777" w:rsidR="000C0B2E" w:rsidRDefault="006B69C0" w:rsidP="000C0B2E">
      <w:r>
        <w:rPr>
          <w:noProof/>
        </w:rPr>
        <w:drawing>
          <wp:inline distT="0" distB="0" distL="0" distR="0" wp14:anchorId="242C08FF" wp14:editId="4861ED76">
            <wp:extent cx="5486400" cy="3249051"/>
            <wp:effectExtent l="0" t="0" r="0" b="2540"/>
            <wp:docPr id="420242428" name="Picture 1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673402" name="Picture 16" descr="Chart, line chart&#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486400" cy="3249051"/>
                    </a:xfrm>
                    <a:prstGeom prst="rect">
                      <a:avLst/>
                    </a:prstGeom>
                  </pic:spPr>
                </pic:pic>
              </a:graphicData>
            </a:graphic>
          </wp:inline>
        </w:drawing>
      </w:r>
    </w:p>
    <w:p w14:paraId="2F04C24F" w14:textId="319759B6" w:rsidR="000C0B2E" w:rsidRDefault="000C0B2E" w:rsidP="000C0B2E">
      <w:pPr>
        <w:pStyle w:val="Caption"/>
      </w:pPr>
      <w:bookmarkStart w:id="214" w:name="_Toc182400512"/>
      <w:bookmarkStart w:id="215" w:name="_Toc182505129"/>
      <w:r w:rsidRPr="00CB66E3">
        <w:t xml:space="preserve">Figure </w:t>
      </w:r>
      <w:r>
        <w:fldChar w:fldCharType="begin"/>
      </w:r>
      <w:r>
        <w:instrText xml:space="preserve"> SEQ Figure \* ARABIC </w:instrText>
      </w:r>
      <w:r>
        <w:fldChar w:fldCharType="separate"/>
      </w:r>
      <w:r w:rsidR="00E4730A">
        <w:rPr>
          <w:noProof/>
        </w:rPr>
        <w:t>34</w:t>
      </w:r>
      <w:r>
        <w:rPr>
          <w:noProof/>
        </w:rPr>
        <w:fldChar w:fldCharType="end"/>
      </w:r>
      <w:r w:rsidRPr="00CB66E3">
        <w:t xml:space="preserve">. </w:t>
      </w:r>
      <w:r w:rsidRPr="00170D61">
        <w:t>Change in rasterization time as a function of number of pixels in target image space.</w:t>
      </w:r>
      <w:bookmarkEnd w:id="214"/>
      <w:bookmarkEnd w:id="215"/>
    </w:p>
    <w:p w14:paraId="649F25D1" w14:textId="77777777" w:rsidR="000C0B2E" w:rsidRDefault="000C0B2E" w:rsidP="000C0B2E"/>
    <w:p w14:paraId="487AA9F4" w14:textId="77777777" w:rsidR="000C0B2E" w:rsidRDefault="000C0B2E" w:rsidP="000C0B2E"/>
    <w:p w14:paraId="24D6C61E" w14:textId="77777777" w:rsidR="000C0B2E" w:rsidRDefault="006B69C0" w:rsidP="000C0B2E">
      <w:r>
        <w:rPr>
          <w:noProof/>
        </w:rPr>
        <w:drawing>
          <wp:inline distT="0" distB="0" distL="0" distR="0" wp14:anchorId="6FDFA500" wp14:editId="71C9E8BC">
            <wp:extent cx="5486400" cy="3244948"/>
            <wp:effectExtent l="0" t="0" r="0" b="6350"/>
            <wp:docPr id="1438640434" name="Picture 1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76834" name="Picture 17" descr="Chart, line chart&#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486400" cy="3244948"/>
                    </a:xfrm>
                    <a:prstGeom prst="rect">
                      <a:avLst/>
                    </a:prstGeom>
                  </pic:spPr>
                </pic:pic>
              </a:graphicData>
            </a:graphic>
          </wp:inline>
        </w:drawing>
      </w:r>
    </w:p>
    <w:p w14:paraId="5E7B2385" w14:textId="7D86F92E" w:rsidR="000C0B2E" w:rsidRDefault="000C0B2E" w:rsidP="000C0B2E">
      <w:pPr>
        <w:pStyle w:val="Caption"/>
      </w:pPr>
      <w:bookmarkStart w:id="216" w:name="_Ref181036257"/>
      <w:bookmarkStart w:id="217" w:name="_Toc182400513"/>
      <w:bookmarkStart w:id="218" w:name="_Toc182505130"/>
      <w:r w:rsidRPr="00667968">
        <w:t xml:space="preserve">Figure </w:t>
      </w:r>
      <w:r>
        <w:fldChar w:fldCharType="begin"/>
      </w:r>
      <w:r>
        <w:instrText xml:space="preserve"> SEQ Figure \* ARABIC </w:instrText>
      </w:r>
      <w:r>
        <w:fldChar w:fldCharType="separate"/>
      </w:r>
      <w:r w:rsidR="00E4730A">
        <w:rPr>
          <w:noProof/>
        </w:rPr>
        <w:t>35</w:t>
      </w:r>
      <w:r>
        <w:rPr>
          <w:noProof/>
        </w:rPr>
        <w:fldChar w:fldCharType="end"/>
      </w:r>
      <w:bookmarkEnd w:id="216"/>
      <w:r w:rsidRPr="00667968">
        <w:t xml:space="preserve">. </w:t>
      </w:r>
      <w:r w:rsidRPr="0004371B">
        <w:t>Change in rasterization time as a function of number of scan lines. Times are for a target pixel resolution of 100µm.</w:t>
      </w:r>
      <w:bookmarkEnd w:id="217"/>
      <w:bookmarkEnd w:id="218"/>
    </w:p>
    <w:p w14:paraId="350E8F1E" w14:textId="77777777" w:rsidR="000C0B2E" w:rsidRDefault="000C0B2E" w:rsidP="000C0B2E"/>
    <w:p w14:paraId="0A9537A9" w14:textId="77777777" w:rsidR="000C0B2E" w:rsidRDefault="000C0B2E" w:rsidP="000C0B2E"/>
    <w:p w14:paraId="198505FE" w14:textId="77777777" w:rsidR="000C0B2E" w:rsidRDefault="000C0B2E" w:rsidP="000C0B2E">
      <w:r>
        <w:br w:type="page"/>
      </w:r>
    </w:p>
    <w:p w14:paraId="7CB26FF1" w14:textId="2C286778" w:rsidR="004F1B67" w:rsidRPr="00F13142" w:rsidRDefault="004F1B67" w:rsidP="00F13142">
      <w:pPr>
        <w:pStyle w:val="Heading2"/>
        <w:spacing w:before="0" w:after="0" w:line="480" w:lineRule="auto"/>
        <w:rPr>
          <w:sz w:val="24"/>
          <w:szCs w:val="24"/>
        </w:rPr>
      </w:pPr>
      <w:bookmarkStart w:id="219" w:name="_Toc182400435"/>
      <w:bookmarkStart w:id="220" w:name="_Toc182505052"/>
      <w:r w:rsidRPr="00424E87">
        <w:rPr>
          <w:sz w:val="24"/>
          <w:szCs w:val="24"/>
        </w:rPr>
        <w:t>Discussion</w:t>
      </w:r>
      <w:bookmarkEnd w:id="219"/>
      <w:bookmarkEnd w:id="220"/>
    </w:p>
    <w:p w14:paraId="647D5E18" w14:textId="77777777" w:rsidR="004F1B67" w:rsidRPr="00424E87" w:rsidRDefault="004F1B67" w:rsidP="004B4DD4">
      <w:pPr>
        <w:pStyle w:val="Heading3"/>
        <w:spacing w:before="0" w:after="0" w:line="480" w:lineRule="auto"/>
        <w:rPr>
          <w:szCs w:val="24"/>
        </w:rPr>
      </w:pPr>
      <w:bookmarkStart w:id="221" w:name="_Toc182400436"/>
      <w:bookmarkStart w:id="222" w:name="_Toc182505053"/>
      <w:r w:rsidRPr="00424E87">
        <w:rPr>
          <w:szCs w:val="24"/>
        </w:rPr>
        <w:t>Common Data Representations and Complex Data Processing Pipelines</w:t>
      </w:r>
      <w:bookmarkEnd w:id="221"/>
      <w:bookmarkEnd w:id="222"/>
    </w:p>
    <w:p w14:paraId="5EF938D8" w14:textId="77777777" w:rsidR="0083397D" w:rsidRDefault="004F1B67" w:rsidP="004B4DD4">
      <w:pPr>
        <w:spacing w:line="480" w:lineRule="auto"/>
      </w:pPr>
      <w:r w:rsidRPr="00424E87">
        <w:t>By successfully performing the spatial mapping operation with data from two different machines, we have demonstrated the utility of having a common data representation.</w:t>
      </w:r>
      <w:r w:rsidRPr="00584FB7">
        <w:t xml:space="preserve"> Such representations allow for building useful and complex data processing pipelines that are immediately utilizable for new technologies upon developing the corresponding data parsers. Specifically, the outlined common data representations for temporal data and scan path data that are produced by AM processes are robust and have the potential to </w:t>
      </w:r>
    </w:p>
    <w:p w14:paraId="7B1292A1" w14:textId="39A96F87" w:rsidR="004F1B67" w:rsidRDefault="004F1B67" w:rsidP="004B4DD4">
      <w:pPr>
        <w:spacing w:line="480" w:lineRule="auto"/>
      </w:pPr>
      <w:r w:rsidRPr="00584FB7">
        <w:t xml:space="preserve">accommodate different data sources. In the case of temporal data, this includes low and high frequency data as well as irregularly sampled data. The common scan path data representation is certainly amenable to raster scan lines. However, we also posit that it should be a suitable representation for contours for any PBF technology as well accommodate the point melt scan strategies that are possible on EB-PBF machines. For contours, the measured location is already represented by a set of sampled locations. In </w:t>
      </w:r>
      <w:r w:rsidR="00915ABC">
        <w:t xml:space="preserve">the section </w:t>
      </w:r>
      <w:r w:rsidR="00F60458" w:rsidRPr="00F60458">
        <w:rPr>
          <w:i/>
          <w:iCs/>
        </w:rPr>
        <w:fldChar w:fldCharType="begin"/>
      </w:r>
      <w:r w:rsidR="00F60458" w:rsidRPr="00F60458">
        <w:rPr>
          <w:i/>
          <w:iCs/>
        </w:rPr>
        <w:instrText xml:space="preserve"> REF _Ref182298498 \h </w:instrText>
      </w:r>
      <w:r w:rsidR="00F60458" w:rsidRPr="00F60458">
        <w:rPr>
          <w:i/>
          <w:iCs/>
        </w:rPr>
      </w:r>
      <w:r w:rsidR="00F60458">
        <w:rPr>
          <w:i/>
          <w:iCs/>
        </w:rPr>
        <w:instrText xml:space="preserve"> \* MERGEFORMAT </w:instrText>
      </w:r>
      <w:r w:rsidR="00F60458" w:rsidRPr="00F60458">
        <w:rPr>
          <w:i/>
          <w:iCs/>
        </w:rPr>
        <w:fldChar w:fldCharType="separate"/>
      </w:r>
      <w:r w:rsidR="00E4730A" w:rsidRPr="00E4730A">
        <w:rPr>
          <w:i/>
          <w:iCs/>
          <w:color w:val="000000" w:themeColor="text1"/>
        </w:rPr>
        <w:t>Example of converting sampled trajectory data to the common data representation</w:t>
      </w:r>
      <w:r w:rsidR="00F60458" w:rsidRPr="00F60458">
        <w:rPr>
          <w:i/>
          <w:iCs/>
        </w:rPr>
        <w:fldChar w:fldCharType="end"/>
      </w:r>
      <w:r w:rsidR="00915ABC">
        <w:t>,</w:t>
      </w:r>
      <w:r w:rsidR="00F60458">
        <w:t xml:space="preserve"> </w:t>
      </w:r>
      <w:r w:rsidRPr="00584FB7">
        <w:t>we have already discussed how such data may be represented in the proposed Common Data Representation. For point melt strategies, each point that is printed will have the same start and end point and a corresponding duration. As such the representation can account for spatial and temporal discontinuities.</w:t>
      </w:r>
    </w:p>
    <w:p w14:paraId="78BA5D09" w14:textId="77777777" w:rsidR="001A3E0A" w:rsidRDefault="001A3E0A" w:rsidP="004B4DD4">
      <w:pPr>
        <w:spacing w:line="480" w:lineRule="auto"/>
      </w:pPr>
    </w:p>
    <w:p w14:paraId="129034E2" w14:textId="77777777" w:rsidR="004F1B67" w:rsidRDefault="004F1B67" w:rsidP="004B4DD4">
      <w:pPr>
        <w:pStyle w:val="Heading3"/>
        <w:spacing w:before="0" w:after="0" w:line="480" w:lineRule="auto"/>
      </w:pPr>
      <w:bookmarkStart w:id="223" w:name="_Toc182400437"/>
      <w:bookmarkStart w:id="224" w:name="_Toc182505054"/>
      <w:r w:rsidRPr="0079189B">
        <w:t>Time Complexity Analysis</w:t>
      </w:r>
      <w:bookmarkEnd w:id="223"/>
      <w:bookmarkEnd w:id="224"/>
    </w:p>
    <w:p w14:paraId="41498876" w14:textId="1C477628" w:rsidR="004F1B67" w:rsidRDefault="004F1B67" w:rsidP="004B4DD4">
      <w:pPr>
        <w:spacing w:line="480" w:lineRule="auto"/>
      </w:pPr>
      <w:r w:rsidRPr="001339BC">
        <w:t xml:space="preserve">The experiments have shown, unsurprisingly, that the spatial mapping operation is sensitive to both the target resolution of the rasterized representation as well as the number of scan lines — which in turn depends on the cross-sectional area of the geometry and the scanning parameters. The time complexity of the operation appears consistent for scan paths from the two different technologies. Namely, the execution time increases as a power of the target resolution; subsequently, time increases linearly with the number of pixels. Execution time also increases linearly with the number of scan lines. Further, we note the execution penalty incurred when "hole filling" is required </w:t>
      </w:r>
      <w:r w:rsidR="00560759">
        <w:t>—</w:t>
      </w:r>
      <w:r w:rsidRPr="001339BC">
        <w:t xml:space="preserve"> discussed further in the following section. A more efficient "hole filling" algorithm would mitigate some of this penalty.</w:t>
      </w:r>
    </w:p>
    <w:p w14:paraId="2DB594FB" w14:textId="77777777" w:rsidR="004B4DD4" w:rsidRDefault="004B4DD4" w:rsidP="004B4DD4">
      <w:pPr>
        <w:spacing w:line="480" w:lineRule="auto"/>
      </w:pPr>
    </w:p>
    <w:p w14:paraId="7F0C5E85" w14:textId="77777777" w:rsidR="004F1B67" w:rsidRDefault="004F1B67" w:rsidP="004B4DD4">
      <w:pPr>
        <w:pStyle w:val="Heading3"/>
        <w:spacing w:before="0" w:after="0" w:line="480" w:lineRule="auto"/>
      </w:pPr>
      <w:bookmarkStart w:id="225" w:name="_Toc182400438"/>
      <w:bookmarkStart w:id="226" w:name="_Toc182505055"/>
      <w:r w:rsidRPr="001339BC">
        <w:t>Key Considerations for Spatial Mapping Operation</w:t>
      </w:r>
      <w:bookmarkEnd w:id="225"/>
      <w:bookmarkEnd w:id="226"/>
    </w:p>
    <w:p w14:paraId="18931A97" w14:textId="1CA20ECE" w:rsidR="004F1B67" w:rsidRPr="00320C38" w:rsidRDefault="004F1B67" w:rsidP="004B4DD4">
      <w:pPr>
        <w:spacing w:line="480" w:lineRule="auto"/>
      </w:pPr>
      <w:r w:rsidRPr="00320C38">
        <w:t xml:space="preserve">The pixel spatial resolution is not only an important factor with respect to execution time but also regarding the quality and utility of the final spatially mapped data. Indeed, two situations may be present in the final mapped data depending on the pixel spatial resolution and hatch spacing: (1) some pixels that are in the printed region are never intersected by an infinitesimally thin scan line producing "holes" in the mapped data and (2) pixels may be intersected by multiple scan lines at multiple, distinct points in time which requires special handling. Both situations are </w:t>
      </w:r>
      <w:r w:rsidR="00D52BED">
        <w:t>germane</w:t>
      </w:r>
      <w:r w:rsidRPr="00320C38">
        <w:t xml:space="preserve"> for other spatial mapping algorithms</w:t>
      </w:r>
      <w:r w:rsidR="00D52BED">
        <w:t xml:space="preserve"> as well</w:t>
      </w:r>
      <w:r w:rsidRPr="00320C38">
        <w:t>.</w:t>
      </w:r>
    </w:p>
    <w:p w14:paraId="5E6FD983" w14:textId="77777777" w:rsidR="004F1B67" w:rsidRPr="00320C38" w:rsidRDefault="004F1B67" w:rsidP="004B4DD4">
      <w:pPr>
        <w:spacing w:line="480" w:lineRule="auto"/>
      </w:pPr>
    </w:p>
    <w:p w14:paraId="03F85B73" w14:textId="77777777" w:rsidR="004F1B67" w:rsidRPr="00320C38" w:rsidRDefault="004F1B67" w:rsidP="004B4DD4">
      <w:pPr>
        <w:spacing w:line="480" w:lineRule="auto"/>
      </w:pPr>
      <w:r w:rsidRPr="00320C38">
        <w:t xml:space="preserve">In case (1) some sort of hole filling method is required. Our approach was to perform an image-like </w:t>
      </w:r>
      <w:r w:rsidRPr="00320C38">
        <w:rPr>
          <w:i/>
          <w:iCs/>
        </w:rPr>
        <w:t>hole filling</w:t>
      </w:r>
      <w:r w:rsidRPr="00320C38">
        <w:t xml:space="preserve"> operation on the rasterized scan path data. This type of operation is commonly done on binary images and consists of a </w:t>
      </w:r>
      <w:r w:rsidRPr="00320C38">
        <w:rPr>
          <w:i/>
          <w:iCs/>
        </w:rPr>
        <w:t>dilation</w:t>
      </w:r>
      <w:r w:rsidRPr="00320C38">
        <w:t xml:space="preserve"> operation that extrapolates relatively high pixel values to neighboring pixels with lower relative values. The </w:t>
      </w:r>
      <w:r w:rsidRPr="00320C38">
        <w:rPr>
          <w:i/>
          <w:iCs/>
        </w:rPr>
        <w:t>hole filling</w:t>
      </w:r>
      <w:r w:rsidRPr="00320C38">
        <w:t xml:space="preserve"> operation is completed by then performing an </w:t>
      </w:r>
      <w:r w:rsidRPr="00320C38">
        <w:rPr>
          <w:i/>
          <w:iCs/>
        </w:rPr>
        <w:t>erosion</w:t>
      </w:r>
      <w:r w:rsidRPr="00320C38">
        <w:t xml:space="preserve"> operation - which is the logical inverse of the </w:t>
      </w:r>
      <w:r w:rsidRPr="00320C38">
        <w:rPr>
          <w:i/>
          <w:iCs/>
        </w:rPr>
        <w:t>dilation</w:t>
      </w:r>
      <w:r w:rsidRPr="00320C38">
        <w:t xml:space="preserve"> - extrapolating relatively low pixel values to neighboring pixels with higher relative values.  For internal data "holes", the dilation operation serves to fill those holes, and the erosion operation pares back the boundaries without reopening any holes. This method requires a parameter regarding the neighborhood size that requires some tuning. The presence of holes in some of the results indicates that the neighborhood size was not adequate to completely fill the holes. Additionally, other interpolation methods may be used for hole filling that may be either more efficacious, faster, or both. </w:t>
      </w:r>
    </w:p>
    <w:p w14:paraId="69D8EA9F" w14:textId="77777777" w:rsidR="004F1B67" w:rsidRPr="00320C38" w:rsidRDefault="004F1B67" w:rsidP="004B4DD4">
      <w:pPr>
        <w:spacing w:line="480" w:lineRule="auto"/>
      </w:pPr>
    </w:p>
    <w:p w14:paraId="29A46ED5" w14:textId="77777777" w:rsidR="004F1B67" w:rsidRPr="00320C38" w:rsidRDefault="004F1B67" w:rsidP="004B4DD4">
      <w:pPr>
        <w:spacing w:line="480" w:lineRule="auto"/>
      </w:pPr>
      <w:r w:rsidRPr="00320C38">
        <w:t xml:space="preserve">For case (2), several scan lines may intersect with a given pixel at different points in time as the mapped pixel spatial resolution decreases. Our approach to handle this situation is to assign the pixel with the time corresponding to the last intersection of the heat source with that pixel, because we posit that the most salient conditions that determine localized melt conditions and thermal properties occur at the last time a point is visited by the heat source. However, this need not be the case, and other methods for handling this case — such as the average of the mapped values — may also be </w:t>
      </w:r>
      <w:r w:rsidR="0087423F" w:rsidRPr="00320C38">
        <w:t>viable</w:t>
      </w:r>
      <w:r w:rsidR="0087423F">
        <w:t>.</w:t>
      </w:r>
    </w:p>
    <w:p w14:paraId="2985E5BF" w14:textId="6ED983DC" w:rsidR="004F1B67" w:rsidRPr="00320C38" w:rsidRDefault="004F1B67" w:rsidP="004B4DD4">
      <w:pPr>
        <w:spacing w:line="480" w:lineRule="auto"/>
      </w:pPr>
      <w:r w:rsidRPr="00320C38">
        <w:t xml:space="preserve">In addition to spatial interpolation considerations, the best methods for temporal interpolation of the sensor data to be mapped should also be considered. For data that is captured at a sufficient frequency relative to the velocity of the heat source, this is not an issue; however, for lower frequency data, such as several of the machine sensor data presented herein, the interpolation scheme affects the final mapping. Here, we demonstrate two different temporal interpolation schemes for the low-frequency, irregularly sampled temporal data </w:t>
      </w:r>
      <w:r w:rsidR="00F824EE">
        <w:t>—</w:t>
      </w:r>
      <w:r w:rsidRPr="00320C38">
        <w:t xml:space="preserve"> a constant interpolation and a linear interpolation.</w:t>
      </w:r>
    </w:p>
    <w:p w14:paraId="10CB9E17" w14:textId="77777777" w:rsidR="004F1B67" w:rsidRPr="00320C38" w:rsidRDefault="004F1B67" w:rsidP="004B4DD4">
      <w:pPr>
        <w:spacing w:line="480" w:lineRule="auto"/>
      </w:pPr>
    </w:p>
    <w:p w14:paraId="6E7C99B1" w14:textId="576720A3" w:rsidR="004F1B67" w:rsidRDefault="004F1B67" w:rsidP="004B4DD4">
      <w:pPr>
        <w:spacing w:line="480" w:lineRule="auto"/>
      </w:pPr>
      <w:r w:rsidRPr="00320C38">
        <w:t xml:space="preserve">A final important consideration — and one that we have not yet implemented — for the spatial mapping operation is to factor in any temporal latency that may occur between the time a sensor registers a measurement and the time that such a change may affect the build chamber.  Several important sensors in the machine and build chamber are sufficiently far away such that a significant temporal delay may exist — changes in speed of the inert gas that flows over the powder bed for L-PBF that is sensed at an inlet or outlet for example. As such, a "latency function" may be required for each sensor that maps a measured change from a sensor to when that change would be experienced or present in the build chamber or at the area that is being melted. However, we posit that </w:t>
      </w:r>
      <w:r w:rsidR="00B60598">
        <w:t xml:space="preserve">some </w:t>
      </w:r>
      <w:r w:rsidR="00D42911">
        <w:t xml:space="preserve">of the currently available </w:t>
      </w:r>
      <w:r w:rsidRPr="00320C38">
        <w:t>spatially mapped data may be useable and useful even without implementing any such latency function.</w:t>
      </w:r>
    </w:p>
    <w:p w14:paraId="5D0917B5" w14:textId="77777777" w:rsidR="00F27B5A" w:rsidRDefault="00F27B5A" w:rsidP="004B4DD4">
      <w:pPr>
        <w:spacing w:line="480" w:lineRule="auto"/>
      </w:pPr>
    </w:p>
    <w:p w14:paraId="36A81DF6" w14:textId="2019FFD6" w:rsidR="004F1B67" w:rsidRPr="00831E03" w:rsidRDefault="004F1B67" w:rsidP="004B4DD4">
      <w:pPr>
        <w:pStyle w:val="Heading3"/>
        <w:spacing w:before="0" w:after="0" w:line="480" w:lineRule="auto"/>
      </w:pPr>
      <w:bookmarkStart w:id="227" w:name="_Toc182400439"/>
      <w:bookmarkStart w:id="228" w:name="_Toc182505056"/>
      <w:r w:rsidRPr="00831E03">
        <w:t>Extensions and Future Work</w:t>
      </w:r>
      <w:bookmarkEnd w:id="227"/>
      <w:bookmarkEnd w:id="228"/>
    </w:p>
    <w:p w14:paraId="6A923424" w14:textId="77777777" w:rsidR="004F1B67" w:rsidRPr="00424E87" w:rsidRDefault="004F1B67" w:rsidP="004B4DD4">
      <w:pPr>
        <w:spacing w:line="480" w:lineRule="auto"/>
      </w:pPr>
      <w:r w:rsidRPr="00831E03">
        <w:t xml:space="preserve">We see several paths forward to apply this work. The most obvious is to begin to leverage the spatially mapped data as inputs to machine learning models to assist in flaw detection. This data, mapped at an appropriate resolution, may be easily fused with in-situ, layer-wise images of the powder bed for such a purpose. Ideally, however, such a system would be able to operate in real-time during a build. Currently the data parsers are written to operate on data as a post-build analysis. Thus, creating parsers for ingesting and transforming streaming, layer-wise scan path and temporal data will be necessary. However, the time complexity analyses of the spatial mapping algorithm show that it could readily support such a real-time application. Future work will also include writing the necessary scan path and temporal data parsers for other machines and data streams, such as acoustic data.  Other future work will include adding other common data representations - spatial data, including images and modeling and simulation data, for example. </w:t>
      </w:r>
      <w:r w:rsidRPr="00424E87">
        <w:t>Furthermore, with the necessary parsers and common data representations, we plan to continue to expand the data visualization, exploration, and analysis capabilities.</w:t>
      </w:r>
    </w:p>
    <w:p w14:paraId="05E737C0" w14:textId="77777777" w:rsidR="004F1B67" w:rsidRPr="00424E87" w:rsidRDefault="004F1B67" w:rsidP="004B4DD4">
      <w:pPr>
        <w:spacing w:line="480" w:lineRule="auto"/>
      </w:pPr>
    </w:p>
    <w:p w14:paraId="12527F18" w14:textId="77777777" w:rsidR="004F1B67" w:rsidRPr="00424E87" w:rsidRDefault="004F1B67" w:rsidP="004B4DD4">
      <w:pPr>
        <w:pStyle w:val="Heading2"/>
        <w:spacing w:before="0" w:after="0" w:line="480" w:lineRule="auto"/>
        <w:rPr>
          <w:sz w:val="24"/>
          <w:szCs w:val="24"/>
        </w:rPr>
      </w:pPr>
      <w:bookmarkStart w:id="229" w:name="_Toc182400440"/>
      <w:bookmarkStart w:id="230" w:name="_Toc182505057"/>
      <w:r w:rsidRPr="00424E87">
        <w:rPr>
          <w:sz w:val="24"/>
          <w:szCs w:val="24"/>
        </w:rPr>
        <w:t>Conclusions</w:t>
      </w:r>
      <w:bookmarkEnd w:id="229"/>
      <w:bookmarkEnd w:id="230"/>
    </w:p>
    <w:p w14:paraId="67889A8F" w14:textId="77777777" w:rsidR="004F1B67" w:rsidRPr="00C10134" w:rsidRDefault="004F1B67" w:rsidP="004B4DD4">
      <w:pPr>
        <w:spacing w:line="480" w:lineRule="auto"/>
      </w:pPr>
      <w:r w:rsidRPr="00424E87">
        <w:t>We have introduced a set of algorithms for analyzing data from additive manufacturing operations - the main goal of which is to craft reusable data processing pipelines to facilitate the creation of component digital twins and assist in component qualification. The concept of common data representations has been introduced and discussed.</w:t>
      </w:r>
      <w:r w:rsidRPr="00C10134">
        <w:t xml:space="preserve"> Specifically, implementations of such representations for temporal and scan path data that are ubiquitous in AM have been presented.</w:t>
      </w:r>
    </w:p>
    <w:p w14:paraId="7E9E3E22" w14:textId="77777777" w:rsidR="004F1B67" w:rsidRPr="00C10134" w:rsidRDefault="004F1B67" w:rsidP="004B4DD4">
      <w:pPr>
        <w:spacing w:line="480" w:lineRule="auto"/>
      </w:pPr>
    </w:p>
    <w:p w14:paraId="17C29B8F" w14:textId="77777777" w:rsidR="004F1B67" w:rsidRPr="00C10134" w:rsidRDefault="004F1B67" w:rsidP="004B4DD4">
      <w:pPr>
        <w:spacing w:line="480" w:lineRule="auto"/>
      </w:pPr>
      <w:r w:rsidRPr="00C10134">
        <w:t>Through a case study we have demonstrated how these concepts enable complex data processing pipelines. First, data parsers may be written to transform raw data into the conforming common data representations. Further, a spatial mapping algorithm was described and applied to two distinct powder bed fusion AM technologies. This allows for the creation of a more fully featured, voxelized, component digital twin.</w:t>
      </w:r>
    </w:p>
    <w:p w14:paraId="1FD68482" w14:textId="77777777" w:rsidR="004F1B67" w:rsidRPr="00C10134" w:rsidRDefault="004F1B67" w:rsidP="004B4DD4">
      <w:pPr>
        <w:spacing w:line="480" w:lineRule="auto"/>
      </w:pPr>
    </w:p>
    <w:p w14:paraId="03A6349D" w14:textId="77777777" w:rsidR="004F1B67" w:rsidRPr="00C10134" w:rsidRDefault="004F1B67" w:rsidP="004B4DD4">
      <w:pPr>
        <w:spacing w:line="480" w:lineRule="auto"/>
      </w:pPr>
      <w:r w:rsidRPr="00C10134">
        <w:t>Looking forward, such spatially mapped data may be integrated into anomaly detection models. For example, spatially mapped data could be included as additional input channels for CNN-based flaw detection models. The time complexity studies demonstrate the possibility of including such data in real time, layer-wise flaw detection workflows. Further, the concepts described unlock the possibility for creating other complex data processing pipelines with the opportunities for extending to additional technologies and sensor streams.</w:t>
      </w:r>
    </w:p>
    <w:p w14:paraId="2ED5153F" w14:textId="77777777" w:rsidR="00EF66F2" w:rsidRDefault="00EF66F2" w:rsidP="004B4DD4">
      <w:pPr>
        <w:spacing w:line="480" w:lineRule="auto"/>
      </w:pPr>
      <w:r>
        <w:br w:type="page"/>
      </w:r>
    </w:p>
    <w:p w14:paraId="52E841E3" w14:textId="641709DF" w:rsidR="00F44CA1" w:rsidRPr="003858BC" w:rsidRDefault="00F44CA1" w:rsidP="003858BC">
      <w:pPr>
        <w:pStyle w:val="Heading2"/>
        <w:spacing w:before="0" w:after="0" w:line="480" w:lineRule="auto"/>
        <w:rPr>
          <w:sz w:val="24"/>
          <w:szCs w:val="24"/>
        </w:rPr>
      </w:pPr>
      <w:bookmarkStart w:id="231" w:name="_Toc289175833"/>
      <w:bookmarkStart w:id="232" w:name="_Ref181033829"/>
      <w:bookmarkStart w:id="233" w:name="_Ref181195073"/>
      <w:bookmarkStart w:id="234" w:name="_Ref181195125"/>
      <w:bookmarkStart w:id="235" w:name="_Ref181195144"/>
      <w:bookmarkStart w:id="236" w:name="_Toc182400441"/>
      <w:bookmarkStart w:id="237" w:name="_Toc182505058"/>
      <w:r w:rsidRPr="00424E87">
        <w:rPr>
          <w:sz w:val="24"/>
          <w:szCs w:val="24"/>
        </w:rPr>
        <w:t>APPENDICES</w:t>
      </w:r>
      <w:bookmarkEnd w:id="236"/>
      <w:bookmarkEnd w:id="237"/>
    </w:p>
    <w:p w14:paraId="75989459" w14:textId="10D43FFD" w:rsidR="002A7444" w:rsidRPr="00DF7C87" w:rsidRDefault="002A7444" w:rsidP="001B6216">
      <w:pPr>
        <w:pStyle w:val="Heading3"/>
        <w:spacing w:before="0" w:after="0" w:line="480" w:lineRule="auto"/>
      </w:pPr>
      <w:bookmarkStart w:id="238" w:name="_Toc182400442"/>
      <w:bookmarkStart w:id="239" w:name="_Toc182505059"/>
      <w:bookmarkStart w:id="240" w:name="_Ref182508068"/>
      <w:bookmarkStart w:id="241" w:name="_Ref182508115"/>
      <w:r w:rsidRPr="00DF7C87">
        <w:t>A</w:t>
      </w:r>
      <w:r>
        <w:t>PPENDIX</w:t>
      </w:r>
      <w:bookmarkEnd w:id="232"/>
      <w:r w:rsidR="0055758A">
        <w:t xml:space="preserve"> A — Glossary of Scan Path </w:t>
      </w:r>
      <w:r w:rsidR="005A5494">
        <w:t>Terms</w:t>
      </w:r>
      <w:bookmarkEnd w:id="233"/>
      <w:bookmarkEnd w:id="234"/>
      <w:bookmarkEnd w:id="235"/>
      <w:bookmarkEnd w:id="238"/>
      <w:bookmarkEnd w:id="239"/>
      <w:bookmarkEnd w:id="240"/>
      <w:bookmarkEnd w:id="24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6925"/>
      </w:tblGrid>
      <w:tr w:rsidR="00B53FAB" w14:paraId="0456594D" w14:textId="77777777" w:rsidTr="00EE709F">
        <w:tc>
          <w:tcPr>
            <w:tcW w:w="1705" w:type="dxa"/>
          </w:tcPr>
          <w:p w14:paraId="78E1C3CC" w14:textId="64AF4E1A" w:rsidR="00B53FAB" w:rsidRDefault="00B53FAB" w:rsidP="002304A4">
            <w:pPr>
              <w:jc w:val="right"/>
            </w:pPr>
            <w:r>
              <w:t>Scan strategy</w:t>
            </w:r>
          </w:p>
        </w:tc>
        <w:tc>
          <w:tcPr>
            <w:tcW w:w="6925" w:type="dxa"/>
          </w:tcPr>
          <w:p w14:paraId="620423D0" w14:textId="77777777" w:rsidR="00B53FAB" w:rsidRDefault="00154F7A" w:rsidP="001331A3">
            <w:r>
              <w:t xml:space="preserve">A set of policies and associated parameters </w:t>
            </w:r>
            <w:r w:rsidR="000F05B9">
              <w:t xml:space="preserve">that dictate how scan paths </w:t>
            </w:r>
            <w:r w:rsidR="00A90436">
              <w:t xml:space="preserve">will be algorithmically generated </w:t>
            </w:r>
            <w:r w:rsidR="008456C0">
              <w:t xml:space="preserve">to melt the geometrical cross section </w:t>
            </w:r>
            <w:r w:rsidR="005F4E1C">
              <w:t>for each layer.</w:t>
            </w:r>
          </w:p>
          <w:p w14:paraId="08216618" w14:textId="11CCD494" w:rsidR="00EE709F" w:rsidRDefault="00EE709F" w:rsidP="001331A3"/>
        </w:tc>
      </w:tr>
      <w:tr w:rsidR="00B53FAB" w14:paraId="431AB9C9" w14:textId="77777777" w:rsidTr="00EE709F">
        <w:tc>
          <w:tcPr>
            <w:tcW w:w="1705" w:type="dxa"/>
          </w:tcPr>
          <w:p w14:paraId="43CA053B" w14:textId="55666330" w:rsidR="00B53FAB" w:rsidRPr="004C1F67" w:rsidRDefault="004C1F67" w:rsidP="002304A4">
            <w:pPr>
              <w:jc w:val="right"/>
            </w:pPr>
            <w:r>
              <w:t xml:space="preserve">Scan path </w:t>
            </w:r>
            <w:r>
              <w:rPr>
                <w:i/>
                <w:iCs/>
              </w:rPr>
              <w:t>or</w:t>
            </w:r>
            <w:r>
              <w:t xml:space="preserve"> trajectory</w:t>
            </w:r>
          </w:p>
        </w:tc>
        <w:tc>
          <w:tcPr>
            <w:tcW w:w="6925" w:type="dxa"/>
          </w:tcPr>
          <w:p w14:paraId="236FE746" w14:textId="77777777" w:rsidR="00B53FAB" w:rsidRDefault="00264E37" w:rsidP="001331A3">
            <w:r>
              <w:t xml:space="preserve">The specific path that the heat source follows </w:t>
            </w:r>
            <w:r w:rsidR="001C30BD">
              <w:t>during melting for a layer.</w:t>
            </w:r>
          </w:p>
          <w:p w14:paraId="3837789C" w14:textId="15C96AF6" w:rsidR="00EE709F" w:rsidRDefault="00EE709F" w:rsidP="001331A3"/>
        </w:tc>
      </w:tr>
      <w:tr w:rsidR="004C1F67" w14:paraId="355E9745" w14:textId="77777777" w:rsidTr="00EE709F">
        <w:tc>
          <w:tcPr>
            <w:tcW w:w="1705" w:type="dxa"/>
          </w:tcPr>
          <w:p w14:paraId="55965EB3" w14:textId="36B4443C" w:rsidR="004C1F67" w:rsidRDefault="004C1F67" w:rsidP="002304A4">
            <w:pPr>
              <w:jc w:val="right"/>
            </w:pPr>
            <w:r>
              <w:t>Infill</w:t>
            </w:r>
          </w:p>
        </w:tc>
        <w:tc>
          <w:tcPr>
            <w:tcW w:w="6925" w:type="dxa"/>
          </w:tcPr>
          <w:p w14:paraId="2E067ABD" w14:textId="77777777" w:rsidR="004C1F67" w:rsidRDefault="00284B89" w:rsidP="001331A3">
            <w:r>
              <w:t xml:space="preserve">The policy and parameters of the scan strategy </w:t>
            </w:r>
            <w:r w:rsidR="00B076D3">
              <w:t xml:space="preserve">that dictate how the bulk regions of </w:t>
            </w:r>
            <w:r w:rsidR="00915323">
              <w:t>each layer will be melted.</w:t>
            </w:r>
          </w:p>
          <w:p w14:paraId="04BBD81E" w14:textId="37ECE8D4" w:rsidR="00EE709F" w:rsidRDefault="00EE709F" w:rsidP="001331A3"/>
        </w:tc>
      </w:tr>
      <w:tr w:rsidR="004C1F67" w14:paraId="0837B332" w14:textId="77777777" w:rsidTr="00EE709F">
        <w:tc>
          <w:tcPr>
            <w:tcW w:w="1705" w:type="dxa"/>
          </w:tcPr>
          <w:p w14:paraId="34AFD852" w14:textId="57192DA2" w:rsidR="004C1F67" w:rsidRDefault="004C1F67" w:rsidP="002304A4">
            <w:pPr>
              <w:jc w:val="right"/>
            </w:pPr>
            <w:r>
              <w:t>Contours</w:t>
            </w:r>
          </w:p>
        </w:tc>
        <w:tc>
          <w:tcPr>
            <w:tcW w:w="6925" w:type="dxa"/>
          </w:tcPr>
          <w:p w14:paraId="03E7C727" w14:textId="77777777" w:rsidR="004C1F67" w:rsidRDefault="000E1349" w:rsidP="001331A3">
            <w:r>
              <w:t xml:space="preserve">The policy and parameters of the scan strategy that dictate how </w:t>
            </w:r>
            <w:r w:rsidR="00FA25FF">
              <w:t>edges —</w:t>
            </w:r>
            <w:r w:rsidR="001F670E">
              <w:t xml:space="preserve"> </w:t>
            </w:r>
            <w:r w:rsidR="00C9155A">
              <w:t xml:space="preserve">interfaces between melted regions and powders — </w:t>
            </w:r>
            <w:r w:rsidR="001F01A9">
              <w:t>of each layer will be melted.</w:t>
            </w:r>
          </w:p>
          <w:p w14:paraId="590AA3B8" w14:textId="39B6C52C" w:rsidR="00EE709F" w:rsidRDefault="00EE709F" w:rsidP="001331A3"/>
        </w:tc>
      </w:tr>
      <w:tr w:rsidR="004C1F67" w14:paraId="7AC77DFB" w14:textId="77777777" w:rsidTr="00EE709F">
        <w:tc>
          <w:tcPr>
            <w:tcW w:w="1705" w:type="dxa"/>
          </w:tcPr>
          <w:p w14:paraId="77470951" w14:textId="19D47031" w:rsidR="004C1F67" w:rsidRDefault="004C1F67" w:rsidP="002304A4">
            <w:pPr>
              <w:jc w:val="right"/>
            </w:pPr>
            <w:r>
              <w:t>Raster</w:t>
            </w:r>
          </w:p>
        </w:tc>
        <w:tc>
          <w:tcPr>
            <w:tcW w:w="6925" w:type="dxa"/>
          </w:tcPr>
          <w:p w14:paraId="5B9AD065" w14:textId="117491DD" w:rsidR="004C1F67" w:rsidRDefault="00A32D04" w:rsidP="001331A3">
            <w:r>
              <w:t xml:space="preserve">A specific infill policy </w:t>
            </w:r>
            <w:r w:rsidR="00984F6B">
              <w:t xml:space="preserve">where bulk regions are melted </w:t>
            </w:r>
            <w:r w:rsidR="0085339B">
              <w:t>as a series of sequential</w:t>
            </w:r>
            <w:r w:rsidR="00C06FB4">
              <w:t xml:space="preserve">, parallel lines </w:t>
            </w:r>
            <w:r w:rsidR="00194B17">
              <w:t xml:space="preserve">that stretch </w:t>
            </w:r>
            <w:r w:rsidR="00577AEE">
              <w:t>across the cross section of a part</w:t>
            </w:r>
            <w:r w:rsidR="00EF1E78">
              <w:t xml:space="preserve">. This policy is further subdivided into </w:t>
            </w:r>
            <w:r w:rsidR="00FA285C">
              <w:t>unidirectional and bidirectional</w:t>
            </w:r>
            <w:r w:rsidR="00F70ECD">
              <w:t xml:space="preserve">. </w:t>
            </w:r>
            <w:r w:rsidR="00E45B1D">
              <w:fldChar w:fldCharType="begin" w:fldLock="1"/>
            </w:r>
            <w:r w:rsidR="00E45B1D">
              <w:instrText>ADDIN CSL_CITATION {"citationItems":[{"id":"ITEM-1","itemData":{"DOI":"10.1080/09506608.2015.1116649","ISSN":"17432804","abstract":"© 2016, Taylor and Francis Ltd. All rights reserved. 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A.","non-dropping-particle":"","parse-names":false,"suffix":""},{"dropping-particle":"","family":"Pannala","given":"S.","non-dropping-particle":"","parse-names":false,"suffix":""},{"dropping-particle":"","family":"Dehoff","given":"Ryan R.","non-dropping-particle":"","parse-names":false,"suffix":""},{"dropping-particle":"","family":"Babu","given":"S. S.","non-dropping-particle":"","parse-names":false,"suffix":""}],"container-title":"International Materials Reviews","id":"ITEM-1","issue":"5","issued":{"date-parts":[["2016"]]},"note":"This paper offers my rationale for spatial mapping in the first place!!!!!\n- Discusses chamber environment considerations\n- Discusses beam-powder bed interactions\n- Discusses scan strategy considerations","page":"315-360","title":"The metallurgy and processing science of metal additive manufacturing","type":"article-journal","volume":"61"},"uris":["http://www.mendeley.com/documents/?uuid=ff39032e-6efb-4b09-ac46-ac30610144bb"]}],"mendeley":{"formattedCitation":"[6]","plainTextFormattedCitation":"[6]","previouslyFormattedCitation":"[6]"},"properties":{"noteIndex":0},"schema":"https://github.com/citation-style-language/schema/raw/master/csl-citation.json"}</w:instrText>
            </w:r>
            <w:r w:rsidR="00E45B1D">
              <w:fldChar w:fldCharType="separate"/>
            </w:r>
            <w:r w:rsidR="00E45B1D" w:rsidRPr="00741166">
              <w:rPr>
                <w:noProof/>
              </w:rPr>
              <w:t>[6]</w:t>
            </w:r>
            <w:r w:rsidR="00E45B1D">
              <w:fldChar w:fldCharType="end"/>
            </w:r>
          </w:p>
          <w:p w14:paraId="7B3D53DF" w14:textId="26F2367F" w:rsidR="00EE709F" w:rsidRDefault="00EE709F" w:rsidP="001331A3"/>
        </w:tc>
      </w:tr>
      <w:tr w:rsidR="004C1F67" w14:paraId="02A77C20" w14:textId="77777777" w:rsidTr="00EE709F">
        <w:tc>
          <w:tcPr>
            <w:tcW w:w="1705" w:type="dxa"/>
          </w:tcPr>
          <w:p w14:paraId="62994BE4" w14:textId="41F44A98" w:rsidR="004C1F67" w:rsidRDefault="00B944A8" w:rsidP="002304A4">
            <w:pPr>
              <w:jc w:val="right"/>
            </w:pPr>
            <w:r>
              <w:t>Point melt</w:t>
            </w:r>
          </w:p>
        </w:tc>
        <w:tc>
          <w:tcPr>
            <w:tcW w:w="6925" w:type="dxa"/>
          </w:tcPr>
          <w:p w14:paraId="04104C3D" w14:textId="77777777" w:rsidR="004C1F67" w:rsidRDefault="00721F5D" w:rsidP="001331A3">
            <w:r>
              <w:t xml:space="preserve">A specific infill and/or contour policy </w:t>
            </w:r>
            <w:r w:rsidR="00B36305">
              <w:t xml:space="preserve">where regions are melted </w:t>
            </w:r>
            <w:r w:rsidR="00F42CB8">
              <w:t>as a series of discrete points.</w:t>
            </w:r>
          </w:p>
          <w:p w14:paraId="2E014B03" w14:textId="6528E37F" w:rsidR="00EE709F" w:rsidRDefault="00EE709F" w:rsidP="001331A3"/>
        </w:tc>
      </w:tr>
      <w:tr w:rsidR="00B944A8" w14:paraId="5FB6A03A" w14:textId="77777777" w:rsidTr="00EE709F">
        <w:tc>
          <w:tcPr>
            <w:tcW w:w="1705" w:type="dxa"/>
          </w:tcPr>
          <w:p w14:paraId="0B636AB8" w14:textId="13F313BF" w:rsidR="00B944A8" w:rsidRDefault="00B944A8" w:rsidP="002304A4">
            <w:pPr>
              <w:jc w:val="right"/>
            </w:pPr>
            <w:r>
              <w:t>Scan line</w:t>
            </w:r>
          </w:p>
        </w:tc>
        <w:tc>
          <w:tcPr>
            <w:tcW w:w="6925" w:type="dxa"/>
          </w:tcPr>
          <w:p w14:paraId="1ABE1EB8" w14:textId="77777777" w:rsidR="00B944A8" w:rsidRDefault="00320FC2" w:rsidP="001331A3">
            <w:r>
              <w:t xml:space="preserve">A single line traversed by </w:t>
            </w:r>
            <w:r w:rsidR="001D1EC5">
              <w:t xml:space="preserve">the heat source in a scan path </w:t>
            </w:r>
            <w:r w:rsidR="0026142C">
              <w:t>generated by a raster policy</w:t>
            </w:r>
            <w:r w:rsidR="007B24C4">
              <w:t xml:space="preserve">. A scan line is characterized </w:t>
            </w:r>
            <w:r w:rsidR="00C9530F">
              <w:t>by start and end coordinates as well as a duration.</w:t>
            </w:r>
          </w:p>
          <w:p w14:paraId="0001CA32" w14:textId="0C9A01BC" w:rsidR="00EE709F" w:rsidRDefault="00EE709F" w:rsidP="001331A3"/>
        </w:tc>
      </w:tr>
      <w:tr w:rsidR="00B944A8" w14:paraId="64B24377" w14:textId="77777777" w:rsidTr="00EE709F">
        <w:tc>
          <w:tcPr>
            <w:tcW w:w="1705" w:type="dxa"/>
          </w:tcPr>
          <w:p w14:paraId="5A1E2C8E" w14:textId="5F5EDA45" w:rsidR="00B944A8" w:rsidRDefault="002304A4" w:rsidP="002304A4">
            <w:pPr>
              <w:jc w:val="right"/>
            </w:pPr>
            <w:r>
              <w:t>Hatch spacing</w:t>
            </w:r>
          </w:p>
        </w:tc>
        <w:tc>
          <w:tcPr>
            <w:tcW w:w="6925" w:type="dxa"/>
          </w:tcPr>
          <w:p w14:paraId="3410BD3D" w14:textId="77777777" w:rsidR="00B944A8" w:rsidRDefault="00C854C2" w:rsidP="001331A3">
            <w:r>
              <w:t xml:space="preserve">A key parameter for the raster infill policy </w:t>
            </w:r>
            <w:r w:rsidR="00761DC0">
              <w:t xml:space="preserve">that dictates the spacing between </w:t>
            </w:r>
            <w:r w:rsidR="007A1551">
              <w:t>parallel scan lines.</w:t>
            </w:r>
          </w:p>
          <w:p w14:paraId="52A024D8" w14:textId="35C2DE8F" w:rsidR="00EE709F" w:rsidRDefault="00EE709F" w:rsidP="001331A3"/>
        </w:tc>
      </w:tr>
      <w:tr w:rsidR="002304A4" w14:paraId="6F1CB4E3" w14:textId="77777777" w:rsidTr="00EE709F">
        <w:tc>
          <w:tcPr>
            <w:tcW w:w="1705" w:type="dxa"/>
          </w:tcPr>
          <w:p w14:paraId="34920F93" w14:textId="47DB16E7" w:rsidR="002304A4" w:rsidRDefault="002304A4" w:rsidP="002304A4">
            <w:pPr>
              <w:jc w:val="right"/>
            </w:pPr>
            <w:r>
              <w:t>Sub scan [line]</w:t>
            </w:r>
          </w:p>
        </w:tc>
        <w:tc>
          <w:tcPr>
            <w:tcW w:w="6925" w:type="dxa"/>
          </w:tcPr>
          <w:p w14:paraId="762EF3E0" w14:textId="77777777" w:rsidR="002304A4" w:rsidRDefault="00D37C9F" w:rsidP="001331A3">
            <w:r>
              <w:t>One portion of a lo</w:t>
            </w:r>
            <w:r w:rsidR="005C5C6C">
              <w:t>nger, logical scan line.</w:t>
            </w:r>
          </w:p>
          <w:p w14:paraId="626C4840" w14:textId="3E3E3486" w:rsidR="00EE709F" w:rsidRDefault="00EE709F" w:rsidP="001331A3"/>
        </w:tc>
      </w:tr>
    </w:tbl>
    <w:p w14:paraId="79801643" w14:textId="77777777" w:rsidR="002A7444" w:rsidRPr="00DF7C87" w:rsidRDefault="002A7444" w:rsidP="001331A3"/>
    <w:p w14:paraId="27E7135B" w14:textId="77777777" w:rsidR="002A7444" w:rsidRPr="00DF7C87" w:rsidRDefault="002A7444" w:rsidP="001331A3"/>
    <w:p w14:paraId="21B4C6DA" w14:textId="77777777" w:rsidR="00D977DF" w:rsidRDefault="00D977DF">
      <w:r>
        <w:br w:type="page"/>
      </w:r>
    </w:p>
    <w:p w14:paraId="2F3D6746" w14:textId="681DC085" w:rsidR="00D977DF" w:rsidRPr="00DF7C87" w:rsidRDefault="00D977DF" w:rsidP="00D12084">
      <w:pPr>
        <w:pStyle w:val="Heading3"/>
      </w:pPr>
      <w:bookmarkStart w:id="242" w:name="_Ref181195176"/>
      <w:bookmarkStart w:id="243" w:name="_Toc182400443"/>
      <w:bookmarkStart w:id="244" w:name="_Toc182505060"/>
      <w:r w:rsidRPr="00DF7C87">
        <w:t>A</w:t>
      </w:r>
      <w:r>
        <w:t xml:space="preserve">PPENDIX B — </w:t>
      </w:r>
      <w:r w:rsidR="00B65FEE">
        <w:t>Example Rasterized Spatio-Temporal Maps</w:t>
      </w:r>
      <w:bookmarkEnd w:id="242"/>
      <w:bookmarkEnd w:id="243"/>
      <w:bookmarkEnd w:id="244"/>
    </w:p>
    <w:p w14:paraId="61AFA63E" w14:textId="77777777" w:rsidR="00D977DF" w:rsidRPr="00DF7C87" w:rsidRDefault="00D977DF" w:rsidP="00D977DF"/>
    <w:p w14:paraId="1BAEA85C" w14:textId="73CDC7B2" w:rsidR="00BF0CBD" w:rsidRDefault="00BF0CBD" w:rsidP="00BF0CBD">
      <w:pPr>
        <w:pStyle w:val="Caption"/>
      </w:pPr>
      <w:bookmarkStart w:id="245" w:name="_Toc182400471"/>
      <w:bookmarkStart w:id="246" w:name="_Toc182505088"/>
      <w:r>
        <w:t xml:space="preserve">Table </w:t>
      </w:r>
      <w:r w:rsidR="00722391">
        <w:fldChar w:fldCharType="begin"/>
      </w:r>
      <w:r w:rsidR="00722391">
        <w:instrText xml:space="preserve"> SEQ Table \* ARABIC </w:instrText>
      </w:r>
      <w:r w:rsidR="00722391">
        <w:fldChar w:fldCharType="separate"/>
      </w:r>
      <w:r w:rsidR="00E4730A">
        <w:rPr>
          <w:noProof/>
        </w:rPr>
        <w:t>10</w:t>
      </w:r>
      <w:r w:rsidR="00722391">
        <w:rPr>
          <w:noProof/>
        </w:rPr>
        <w:fldChar w:fldCharType="end"/>
      </w:r>
      <w:r w:rsidR="00584340">
        <w:t>:</w:t>
      </w:r>
      <w:r>
        <w:t xml:space="preserve"> Example </w:t>
      </w:r>
      <w:r w:rsidR="00202DA1">
        <w:t xml:space="preserve">rasterized spatio-temporal map </w:t>
      </w:r>
      <w:r w:rsidR="00F71C9E">
        <w:t>for an Arcam Q10 trajectory.</w:t>
      </w:r>
      <w:bookmarkEnd w:id="245"/>
      <w:bookmarkEnd w:id="246"/>
    </w:p>
    <w:tbl>
      <w:tblPr>
        <w:tblStyle w:val="TableGrid"/>
        <w:tblW w:w="9465" w:type="dxa"/>
        <w:tblLook w:val="04A0" w:firstRow="1" w:lastRow="0" w:firstColumn="1" w:lastColumn="0" w:noHBand="0" w:noVBand="1"/>
      </w:tblPr>
      <w:tblGrid>
        <w:gridCol w:w="1257"/>
        <w:gridCol w:w="4104"/>
        <w:gridCol w:w="4104"/>
      </w:tblGrid>
      <w:tr w:rsidR="00BD0068" w14:paraId="407B8E30" w14:textId="77777777" w:rsidTr="00442F4C">
        <w:tc>
          <w:tcPr>
            <w:tcW w:w="1257" w:type="dxa"/>
            <w:tcBorders>
              <w:left w:val="nil"/>
            </w:tcBorders>
          </w:tcPr>
          <w:p w14:paraId="0905A451" w14:textId="77777777" w:rsidR="005F37CB" w:rsidRDefault="005F37CB">
            <w:pPr>
              <w:spacing w:line="270" w:lineRule="exact"/>
            </w:pPr>
            <w:r>
              <w:t>Pixel Spatial Resolution (µm)</w:t>
            </w:r>
          </w:p>
        </w:tc>
        <w:tc>
          <w:tcPr>
            <w:tcW w:w="4104" w:type="dxa"/>
            <w:vAlign w:val="center"/>
          </w:tcPr>
          <w:p w14:paraId="387D7697" w14:textId="39945B80" w:rsidR="005F37CB" w:rsidRDefault="005F37CB" w:rsidP="00470F5B">
            <w:pPr>
              <w:spacing w:line="270" w:lineRule="exact"/>
              <w:jc w:val="center"/>
            </w:pPr>
            <w:r>
              <w:t>Without Hole Filling</w:t>
            </w:r>
          </w:p>
        </w:tc>
        <w:tc>
          <w:tcPr>
            <w:tcW w:w="4104" w:type="dxa"/>
            <w:tcBorders>
              <w:right w:val="nil"/>
            </w:tcBorders>
            <w:vAlign w:val="center"/>
          </w:tcPr>
          <w:p w14:paraId="403B5D6A" w14:textId="77777777" w:rsidR="005F37CB" w:rsidRDefault="005F37CB" w:rsidP="00470F5B">
            <w:pPr>
              <w:spacing w:line="270" w:lineRule="exact"/>
              <w:jc w:val="center"/>
            </w:pPr>
            <w:r>
              <w:t>With Hole Filling</w:t>
            </w:r>
          </w:p>
        </w:tc>
      </w:tr>
      <w:tr w:rsidR="00BD0068" w14:paraId="359640E7" w14:textId="77777777" w:rsidTr="00442F4C">
        <w:tc>
          <w:tcPr>
            <w:tcW w:w="1257" w:type="dxa"/>
            <w:tcBorders>
              <w:left w:val="nil"/>
            </w:tcBorders>
            <w:vAlign w:val="center"/>
          </w:tcPr>
          <w:p w14:paraId="5F0AA9BE" w14:textId="77777777" w:rsidR="005F37CB" w:rsidRDefault="005F37CB" w:rsidP="00470F5B">
            <w:pPr>
              <w:spacing w:line="270" w:lineRule="exact"/>
              <w:jc w:val="right"/>
            </w:pPr>
            <w:r>
              <w:t>100</w:t>
            </w:r>
          </w:p>
        </w:tc>
        <w:tc>
          <w:tcPr>
            <w:tcW w:w="4104" w:type="dxa"/>
          </w:tcPr>
          <w:p w14:paraId="48FB9FC8" w14:textId="77777777" w:rsidR="0033066F" w:rsidRDefault="0033066F"/>
          <w:p w14:paraId="05F2B027" w14:textId="77777777" w:rsidR="005F37CB" w:rsidRDefault="005F37CB">
            <w:r>
              <w:rPr>
                <w:noProof/>
              </w:rPr>
              <w:drawing>
                <wp:inline distT="0" distB="0" distL="0" distR="0" wp14:anchorId="433D8FCC" wp14:editId="66447D1E">
                  <wp:extent cx="2468880" cy="2468880"/>
                  <wp:effectExtent l="0" t="0" r="0" b="0"/>
                  <wp:docPr id="2092076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9596" name="Picture 4729596"/>
                          <pic:cNvPicPr/>
                        </pic:nvPicPr>
                        <pic:blipFill>
                          <a:blip r:embed="rId65">
                            <a:extLst>
                              <a:ext uri="{28A0092B-C50C-407E-A947-70E740481C1C}">
                                <a14:useLocalDpi xmlns:a14="http://schemas.microsoft.com/office/drawing/2010/main" val="0"/>
                              </a:ext>
                            </a:extLst>
                          </a:blip>
                          <a:stretch>
                            <a:fillRect/>
                          </a:stretch>
                        </pic:blipFill>
                        <pic:spPr>
                          <a:xfrm>
                            <a:off x="0" y="0"/>
                            <a:ext cx="2468880" cy="2468880"/>
                          </a:xfrm>
                          <a:prstGeom prst="rect">
                            <a:avLst/>
                          </a:prstGeom>
                        </pic:spPr>
                      </pic:pic>
                    </a:graphicData>
                  </a:graphic>
                </wp:inline>
              </w:drawing>
            </w:r>
          </w:p>
          <w:p w14:paraId="371EC3DA" w14:textId="55BCD9C8" w:rsidR="0033066F" w:rsidRDefault="0033066F"/>
        </w:tc>
        <w:tc>
          <w:tcPr>
            <w:tcW w:w="4104" w:type="dxa"/>
            <w:tcBorders>
              <w:right w:val="nil"/>
            </w:tcBorders>
          </w:tcPr>
          <w:p w14:paraId="575C8D7E" w14:textId="77777777" w:rsidR="0033066F" w:rsidRDefault="0033066F"/>
          <w:p w14:paraId="4E0DD038" w14:textId="77777777" w:rsidR="005F37CB" w:rsidRDefault="005F37CB">
            <w:r>
              <w:rPr>
                <w:noProof/>
              </w:rPr>
              <w:drawing>
                <wp:inline distT="0" distB="0" distL="0" distR="0" wp14:anchorId="5A03AA7C" wp14:editId="22CEBEBF">
                  <wp:extent cx="2468880" cy="2468880"/>
                  <wp:effectExtent l="0" t="0" r="0" b="0"/>
                  <wp:docPr id="1236451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020681" name="Picture 616020681"/>
                          <pic:cNvPicPr/>
                        </pic:nvPicPr>
                        <pic:blipFill>
                          <a:blip r:embed="rId66">
                            <a:extLst>
                              <a:ext uri="{28A0092B-C50C-407E-A947-70E740481C1C}">
                                <a14:useLocalDpi xmlns:a14="http://schemas.microsoft.com/office/drawing/2010/main" val="0"/>
                              </a:ext>
                            </a:extLst>
                          </a:blip>
                          <a:stretch>
                            <a:fillRect/>
                          </a:stretch>
                        </pic:blipFill>
                        <pic:spPr>
                          <a:xfrm>
                            <a:off x="0" y="0"/>
                            <a:ext cx="2468880" cy="2468880"/>
                          </a:xfrm>
                          <a:prstGeom prst="rect">
                            <a:avLst/>
                          </a:prstGeom>
                        </pic:spPr>
                      </pic:pic>
                    </a:graphicData>
                  </a:graphic>
                </wp:inline>
              </w:drawing>
            </w:r>
          </w:p>
          <w:p w14:paraId="324C5644" w14:textId="4A5C70B4" w:rsidR="0033066F" w:rsidRDefault="0033066F"/>
        </w:tc>
      </w:tr>
      <w:tr w:rsidR="00BD0068" w14:paraId="11FFA58B" w14:textId="77777777" w:rsidTr="00442F4C">
        <w:tc>
          <w:tcPr>
            <w:tcW w:w="1257" w:type="dxa"/>
            <w:tcBorders>
              <w:left w:val="nil"/>
            </w:tcBorders>
            <w:vAlign w:val="center"/>
          </w:tcPr>
          <w:p w14:paraId="60449B5C" w14:textId="77777777" w:rsidR="005F37CB" w:rsidRDefault="005F37CB" w:rsidP="00470F5B">
            <w:pPr>
              <w:spacing w:line="270" w:lineRule="exact"/>
              <w:jc w:val="right"/>
            </w:pPr>
            <w:r>
              <w:t>500</w:t>
            </w:r>
          </w:p>
        </w:tc>
        <w:tc>
          <w:tcPr>
            <w:tcW w:w="4104" w:type="dxa"/>
          </w:tcPr>
          <w:p w14:paraId="449B706B" w14:textId="77777777" w:rsidR="0033066F" w:rsidRDefault="0033066F"/>
          <w:p w14:paraId="6E3DB52B" w14:textId="77777777" w:rsidR="005F37CB" w:rsidRDefault="005F37CB">
            <w:r>
              <w:rPr>
                <w:noProof/>
              </w:rPr>
              <w:drawing>
                <wp:inline distT="0" distB="0" distL="0" distR="0" wp14:anchorId="57C340F6" wp14:editId="58CFB016">
                  <wp:extent cx="2468880" cy="2468880"/>
                  <wp:effectExtent l="0" t="0" r="0" b="0"/>
                  <wp:docPr id="2147055650" name="Picture 3"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055650" name="Picture 3" descr="A diagram of a graph&#10;&#10;Description automatically generated"/>
                          <pic:cNvPicPr/>
                        </pic:nvPicPr>
                        <pic:blipFill>
                          <a:blip r:embed="rId67">
                            <a:extLst>
                              <a:ext uri="{28A0092B-C50C-407E-A947-70E740481C1C}">
                                <a14:useLocalDpi xmlns:a14="http://schemas.microsoft.com/office/drawing/2010/main" val="0"/>
                              </a:ext>
                            </a:extLst>
                          </a:blip>
                          <a:stretch>
                            <a:fillRect/>
                          </a:stretch>
                        </pic:blipFill>
                        <pic:spPr>
                          <a:xfrm>
                            <a:off x="0" y="0"/>
                            <a:ext cx="2468880" cy="2468880"/>
                          </a:xfrm>
                          <a:prstGeom prst="rect">
                            <a:avLst/>
                          </a:prstGeom>
                        </pic:spPr>
                      </pic:pic>
                    </a:graphicData>
                  </a:graphic>
                </wp:inline>
              </w:drawing>
            </w:r>
          </w:p>
          <w:p w14:paraId="4308F02A" w14:textId="02F9CF89" w:rsidR="0033066F" w:rsidRDefault="0033066F"/>
        </w:tc>
        <w:tc>
          <w:tcPr>
            <w:tcW w:w="4104" w:type="dxa"/>
            <w:tcBorders>
              <w:right w:val="nil"/>
            </w:tcBorders>
          </w:tcPr>
          <w:p w14:paraId="7A9E0B43" w14:textId="77777777" w:rsidR="0033066F" w:rsidRDefault="0033066F"/>
          <w:p w14:paraId="078B0750" w14:textId="77777777" w:rsidR="005F37CB" w:rsidRDefault="005F37CB">
            <w:r>
              <w:rPr>
                <w:noProof/>
              </w:rPr>
              <w:drawing>
                <wp:inline distT="0" distB="0" distL="0" distR="0" wp14:anchorId="2FD51025" wp14:editId="38E7B741">
                  <wp:extent cx="2468880" cy="2468880"/>
                  <wp:effectExtent l="0" t="0" r="0" b="0"/>
                  <wp:docPr id="392859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889299" name="Picture 1915889299"/>
                          <pic:cNvPicPr/>
                        </pic:nvPicPr>
                        <pic:blipFill>
                          <a:blip r:embed="rId68">
                            <a:extLst>
                              <a:ext uri="{28A0092B-C50C-407E-A947-70E740481C1C}">
                                <a14:useLocalDpi xmlns:a14="http://schemas.microsoft.com/office/drawing/2010/main" val="0"/>
                              </a:ext>
                            </a:extLst>
                          </a:blip>
                          <a:stretch>
                            <a:fillRect/>
                          </a:stretch>
                        </pic:blipFill>
                        <pic:spPr>
                          <a:xfrm>
                            <a:off x="0" y="0"/>
                            <a:ext cx="2468880" cy="2468880"/>
                          </a:xfrm>
                          <a:prstGeom prst="rect">
                            <a:avLst/>
                          </a:prstGeom>
                        </pic:spPr>
                      </pic:pic>
                    </a:graphicData>
                  </a:graphic>
                </wp:inline>
              </w:drawing>
            </w:r>
          </w:p>
          <w:p w14:paraId="48F249A2" w14:textId="505C2902" w:rsidR="0033066F" w:rsidRDefault="0033066F"/>
        </w:tc>
      </w:tr>
    </w:tbl>
    <w:p w14:paraId="66AC8D61" w14:textId="77777777" w:rsidR="0033066F" w:rsidRDefault="0033066F">
      <w:r>
        <w:br w:type="page"/>
      </w:r>
    </w:p>
    <w:p w14:paraId="5BDAD335" w14:textId="1B5BD6FC" w:rsidR="002B6FA8" w:rsidRDefault="002B6FA8" w:rsidP="002B6FA8">
      <w:pPr>
        <w:pStyle w:val="Caption"/>
      </w:pPr>
      <w:r>
        <w:t>Table 10 Continued</w:t>
      </w:r>
    </w:p>
    <w:tbl>
      <w:tblPr>
        <w:tblStyle w:val="TableGrid"/>
        <w:tblW w:w="9465" w:type="dxa"/>
        <w:tblLook w:val="04A0" w:firstRow="1" w:lastRow="0" w:firstColumn="1" w:lastColumn="0" w:noHBand="0" w:noVBand="1"/>
      </w:tblPr>
      <w:tblGrid>
        <w:gridCol w:w="1257"/>
        <w:gridCol w:w="4104"/>
        <w:gridCol w:w="4104"/>
      </w:tblGrid>
      <w:tr w:rsidR="00BD0068" w14:paraId="106C2576" w14:textId="77777777" w:rsidTr="000351B6">
        <w:tc>
          <w:tcPr>
            <w:tcW w:w="1257" w:type="dxa"/>
            <w:tcBorders>
              <w:left w:val="nil"/>
            </w:tcBorders>
          </w:tcPr>
          <w:p w14:paraId="72CD8283" w14:textId="77777777" w:rsidR="001F39CC" w:rsidRDefault="005F37CB" w:rsidP="005F37CB">
            <w:pPr>
              <w:spacing w:line="270" w:lineRule="exact"/>
              <w:ind w:right="-182"/>
            </w:pPr>
            <w:r>
              <w:t xml:space="preserve">Pixel </w:t>
            </w:r>
          </w:p>
          <w:p w14:paraId="4CEF50EE" w14:textId="3A7698B7" w:rsidR="005F37CB" w:rsidRDefault="005F37CB" w:rsidP="005F37CB">
            <w:pPr>
              <w:spacing w:line="270" w:lineRule="exact"/>
              <w:ind w:right="-182"/>
            </w:pPr>
            <w:r>
              <w:t>Spatial Resolution (µm)</w:t>
            </w:r>
          </w:p>
        </w:tc>
        <w:tc>
          <w:tcPr>
            <w:tcW w:w="4104" w:type="dxa"/>
            <w:vAlign w:val="center"/>
          </w:tcPr>
          <w:p w14:paraId="140094E7" w14:textId="22769A3C" w:rsidR="005F37CB" w:rsidRDefault="005F37CB" w:rsidP="00BD0068">
            <w:pPr>
              <w:jc w:val="center"/>
              <w:rPr>
                <w:noProof/>
              </w:rPr>
            </w:pPr>
            <w:r>
              <w:t>Without Hole Filling</w:t>
            </w:r>
          </w:p>
        </w:tc>
        <w:tc>
          <w:tcPr>
            <w:tcW w:w="4104" w:type="dxa"/>
            <w:tcBorders>
              <w:right w:val="nil"/>
            </w:tcBorders>
            <w:vAlign w:val="center"/>
          </w:tcPr>
          <w:p w14:paraId="755D1E9B" w14:textId="3B07AA77" w:rsidR="005F37CB" w:rsidRDefault="005F37CB" w:rsidP="00BD5844">
            <w:pPr>
              <w:jc w:val="center"/>
              <w:rPr>
                <w:noProof/>
              </w:rPr>
            </w:pPr>
            <w:r>
              <w:t>With Hole Filling</w:t>
            </w:r>
          </w:p>
        </w:tc>
      </w:tr>
      <w:tr w:rsidR="00BD0068" w14:paraId="47131C9D" w14:textId="77777777" w:rsidTr="000351B6">
        <w:tc>
          <w:tcPr>
            <w:tcW w:w="1257" w:type="dxa"/>
            <w:tcBorders>
              <w:left w:val="nil"/>
            </w:tcBorders>
            <w:vAlign w:val="center"/>
          </w:tcPr>
          <w:p w14:paraId="177E893C" w14:textId="77777777" w:rsidR="005F37CB" w:rsidRDefault="005F37CB" w:rsidP="00470F5B">
            <w:pPr>
              <w:spacing w:line="270" w:lineRule="exact"/>
              <w:ind w:right="-182"/>
              <w:jc w:val="right"/>
            </w:pPr>
            <w:r>
              <w:t>1000</w:t>
            </w:r>
          </w:p>
        </w:tc>
        <w:tc>
          <w:tcPr>
            <w:tcW w:w="4104" w:type="dxa"/>
          </w:tcPr>
          <w:p w14:paraId="3DEE8766" w14:textId="77777777" w:rsidR="0033066F" w:rsidRDefault="0033066F" w:rsidP="005F37CB"/>
          <w:p w14:paraId="119D9BF0" w14:textId="77777777" w:rsidR="005F37CB" w:rsidRDefault="005F37CB" w:rsidP="005F37CB">
            <w:r>
              <w:rPr>
                <w:noProof/>
              </w:rPr>
              <w:drawing>
                <wp:inline distT="0" distB="0" distL="0" distR="0" wp14:anchorId="76A45F69" wp14:editId="14680D98">
                  <wp:extent cx="2468880" cy="2468880"/>
                  <wp:effectExtent l="0" t="0" r="0" b="0"/>
                  <wp:docPr id="7512158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08859" name="Picture 327408859"/>
                          <pic:cNvPicPr/>
                        </pic:nvPicPr>
                        <pic:blipFill>
                          <a:blip r:embed="rId69">
                            <a:extLst>
                              <a:ext uri="{28A0092B-C50C-407E-A947-70E740481C1C}">
                                <a14:useLocalDpi xmlns:a14="http://schemas.microsoft.com/office/drawing/2010/main" val="0"/>
                              </a:ext>
                            </a:extLst>
                          </a:blip>
                          <a:stretch>
                            <a:fillRect/>
                          </a:stretch>
                        </pic:blipFill>
                        <pic:spPr>
                          <a:xfrm>
                            <a:off x="0" y="0"/>
                            <a:ext cx="2468880" cy="2468880"/>
                          </a:xfrm>
                          <a:prstGeom prst="rect">
                            <a:avLst/>
                          </a:prstGeom>
                        </pic:spPr>
                      </pic:pic>
                    </a:graphicData>
                  </a:graphic>
                </wp:inline>
              </w:drawing>
            </w:r>
          </w:p>
          <w:p w14:paraId="6C637E10" w14:textId="04B8BB1A" w:rsidR="0033066F" w:rsidRDefault="0033066F" w:rsidP="005F37CB"/>
        </w:tc>
        <w:tc>
          <w:tcPr>
            <w:tcW w:w="4104" w:type="dxa"/>
            <w:tcBorders>
              <w:right w:val="nil"/>
            </w:tcBorders>
          </w:tcPr>
          <w:p w14:paraId="0DDB6DCB" w14:textId="77777777" w:rsidR="0033066F" w:rsidRDefault="0033066F" w:rsidP="005F37CB"/>
          <w:p w14:paraId="1509C9A6" w14:textId="77777777" w:rsidR="005F37CB" w:rsidRDefault="005F37CB" w:rsidP="005F37CB">
            <w:r>
              <w:rPr>
                <w:noProof/>
              </w:rPr>
              <w:drawing>
                <wp:inline distT="0" distB="0" distL="0" distR="0" wp14:anchorId="1B6D4207" wp14:editId="45FBFF21">
                  <wp:extent cx="2468880" cy="2468880"/>
                  <wp:effectExtent l="0" t="0" r="0" b="0"/>
                  <wp:docPr id="301006507" name="Picture 6" descr="A chart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859009" name="Picture 1357859009" descr="A chart of different colored squares&#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2468880" cy="2468880"/>
                          </a:xfrm>
                          <a:prstGeom prst="rect">
                            <a:avLst/>
                          </a:prstGeom>
                        </pic:spPr>
                      </pic:pic>
                    </a:graphicData>
                  </a:graphic>
                </wp:inline>
              </w:drawing>
            </w:r>
          </w:p>
          <w:p w14:paraId="3FE81FA7" w14:textId="667411CA" w:rsidR="0033066F" w:rsidRDefault="0033066F" w:rsidP="005F37CB"/>
        </w:tc>
      </w:tr>
    </w:tbl>
    <w:p w14:paraId="24C81821" w14:textId="77777777" w:rsidR="000837EB" w:rsidRDefault="000837EB" w:rsidP="001331A3"/>
    <w:p w14:paraId="15D7C1DD" w14:textId="77777777" w:rsidR="000837EB" w:rsidRDefault="000837EB">
      <w:r>
        <w:br w:type="page"/>
      </w:r>
    </w:p>
    <w:p w14:paraId="7BFE9C8B" w14:textId="3101EB94" w:rsidR="00BF0CBD" w:rsidRDefault="00BF0CBD" w:rsidP="00BF0CBD">
      <w:pPr>
        <w:pStyle w:val="Caption"/>
      </w:pPr>
      <w:bookmarkStart w:id="247" w:name="_Toc182400472"/>
      <w:bookmarkStart w:id="248" w:name="_Toc182505089"/>
      <w:r>
        <w:t xml:space="preserve">Table </w:t>
      </w:r>
      <w:r w:rsidR="00722391">
        <w:fldChar w:fldCharType="begin"/>
      </w:r>
      <w:r w:rsidR="00722391">
        <w:instrText xml:space="preserve"> SEQ Table \* ARABIC </w:instrText>
      </w:r>
      <w:r w:rsidR="00722391">
        <w:fldChar w:fldCharType="separate"/>
      </w:r>
      <w:r w:rsidR="00E4730A">
        <w:rPr>
          <w:noProof/>
        </w:rPr>
        <w:t>11</w:t>
      </w:r>
      <w:r w:rsidR="00722391">
        <w:rPr>
          <w:noProof/>
        </w:rPr>
        <w:fldChar w:fldCharType="end"/>
      </w:r>
      <w:r w:rsidR="00584340">
        <w:t>:</w:t>
      </w:r>
      <w:r w:rsidR="00F71C9E">
        <w:t xml:space="preserve"> Example rasterized spatio-temporal map for a Concept Laser M2 trajectory.</w:t>
      </w:r>
      <w:bookmarkEnd w:id="247"/>
      <w:bookmarkEnd w:id="248"/>
    </w:p>
    <w:tbl>
      <w:tblPr>
        <w:tblStyle w:val="TableGrid"/>
        <w:tblW w:w="9175" w:type="dxa"/>
        <w:tblLayout w:type="fixed"/>
        <w:tblLook w:val="04A0" w:firstRow="1" w:lastRow="0" w:firstColumn="1" w:lastColumn="0" w:noHBand="0" w:noVBand="1"/>
      </w:tblPr>
      <w:tblGrid>
        <w:gridCol w:w="1255"/>
        <w:gridCol w:w="3960"/>
        <w:gridCol w:w="3960"/>
      </w:tblGrid>
      <w:tr w:rsidR="00BD5844" w14:paraId="031A7E01" w14:textId="77777777" w:rsidTr="00105889">
        <w:tc>
          <w:tcPr>
            <w:tcW w:w="1255" w:type="dxa"/>
            <w:tcBorders>
              <w:left w:val="nil"/>
            </w:tcBorders>
          </w:tcPr>
          <w:p w14:paraId="47EE61D2" w14:textId="77777777" w:rsidR="00506434" w:rsidRDefault="00BD5844">
            <w:pPr>
              <w:spacing w:line="270" w:lineRule="exact"/>
            </w:pPr>
            <w:r>
              <w:t xml:space="preserve">Pixel </w:t>
            </w:r>
          </w:p>
          <w:p w14:paraId="4953E16C" w14:textId="6ED04B87" w:rsidR="00BD5844" w:rsidRDefault="00BD5844" w:rsidP="00506434">
            <w:pPr>
              <w:spacing w:line="270" w:lineRule="exact"/>
              <w:ind w:right="-112"/>
            </w:pPr>
            <w:r>
              <w:t>Spatial Resolution (µm)</w:t>
            </w:r>
          </w:p>
        </w:tc>
        <w:tc>
          <w:tcPr>
            <w:tcW w:w="3960" w:type="dxa"/>
            <w:vAlign w:val="center"/>
          </w:tcPr>
          <w:p w14:paraId="31FBCED7" w14:textId="77777777" w:rsidR="00BD5844" w:rsidRDefault="00BD5844" w:rsidP="00BA1B91">
            <w:pPr>
              <w:spacing w:line="270" w:lineRule="exact"/>
              <w:jc w:val="center"/>
            </w:pPr>
            <w:r>
              <w:t>Without Hole Filling</w:t>
            </w:r>
          </w:p>
        </w:tc>
        <w:tc>
          <w:tcPr>
            <w:tcW w:w="3960" w:type="dxa"/>
            <w:tcBorders>
              <w:right w:val="nil"/>
            </w:tcBorders>
            <w:vAlign w:val="center"/>
          </w:tcPr>
          <w:p w14:paraId="243AE972" w14:textId="77777777" w:rsidR="00BD5844" w:rsidRDefault="00BD5844" w:rsidP="00BA1B91">
            <w:pPr>
              <w:spacing w:line="270" w:lineRule="exact"/>
              <w:jc w:val="center"/>
            </w:pPr>
            <w:r>
              <w:t>With Hole Filling</w:t>
            </w:r>
          </w:p>
        </w:tc>
      </w:tr>
      <w:tr w:rsidR="00BD5844" w14:paraId="6E261A78" w14:textId="77777777" w:rsidTr="00105889">
        <w:tc>
          <w:tcPr>
            <w:tcW w:w="1255" w:type="dxa"/>
            <w:tcBorders>
              <w:left w:val="nil"/>
            </w:tcBorders>
            <w:vAlign w:val="center"/>
          </w:tcPr>
          <w:p w14:paraId="2A6099B2" w14:textId="77777777" w:rsidR="00BD5844" w:rsidRDefault="00BD5844" w:rsidP="00506434">
            <w:pPr>
              <w:spacing w:line="270" w:lineRule="exact"/>
              <w:ind w:right="-105"/>
              <w:jc w:val="right"/>
            </w:pPr>
            <w:r>
              <w:t>100</w:t>
            </w:r>
          </w:p>
        </w:tc>
        <w:tc>
          <w:tcPr>
            <w:tcW w:w="3960" w:type="dxa"/>
          </w:tcPr>
          <w:p w14:paraId="2F0E17E5" w14:textId="77777777" w:rsidR="00BA1B91" w:rsidRDefault="00BA1B91"/>
          <w:p w14:paraId="79FA5C7A" w14:textId="77777777" w:rsidR="00BD5844" w:rsidRDefault="00BD5844">
            <w:r>
              <w:rPr>
                <w:noProof/>
              </w:rPr>
              <w:drawing>
                <wp:inline distT="0" distB="0" distL="0" distR="0" wp14:anchorId="08584CBB" wp14:editId="3E846286">
                  <wp:extent cx="2468880" cy="2468880"/>
                  <wp:effectExtent l="0" t="0" r="0" b="0"/>
                  <wp:docPr id="98897649" name="Picture 7" descr="A chart with a number of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119202" name="Picture 781119202" descr="A chart with a number of colors&#10;&#10;Description automatically generated with medium confidence"/>
                          <pic:cNvPicPr/>
                        </pic:nvPicPr>
                        <pic:blipFill>
                          <a:blip r:embed="rId71">
                            <a:extLst>
                              <a:ext uri="{28A0092B-C50C-407E-A947-70E740481C1C}">
                                <a14:useLocalDpi xmlns:a14="http://schemas.microsoft.com/office/drawing/2010/main" val="0"/>
                              </a:ext>
                            </a:extLst>
                          </a:blip>
                          <a:stretch>
                            <a:fillRect/>
                          </a:stretch>
                        </pic:blipFill>
                        <pic:spPr>
                          <a:xfrm>
                            <a:off x="0" y="0"/>
                            <a:ext cx="2468880" cy="2468880"/>
                          </a:xfrm>
                          <a:prstGeom prst="rect">
                            <a:avLst/>
                          </a:prstGeom>
                        </pic:spPr>
                      </pic:pic>
                    </a:graphicData>
                  </a:graphic>
                </wp:inline>
              </w:drawing>
            </w:r>
          </w:p>
          <w:p w14:paraId="56F51762" w14:textId="43D720B2" w:rsidR="00BA1B91" w:rsidRDefault="00BA1B91"/>
        </w:tc>
        <w:tc>
          <w:tcPr>
            <w:tcW w:w="3960" w:type="dxa"/>
            <w:tcBorders>
              <w:right w:val="nil"/>
            </w:tcBorders>
          </w:tcPr>
          <w:p w14:paraId="587B9822" w14:textId="77777777" w:rsidR="00BA1B91" w:rsidRDefault="00BA1B91"/>
          <w:p w14:paraId="3DFAA69D" w14:textId="77777777" w:rsidR="00BD5844" w:rsidRDefault="00BD5844">
            <w:r>
              <w:rPr>
                <w:noProof/>
              </w:rPr>
              <w:drawing>
                <wp:inline distT="0" distB="0" distL="0" distR="0" wp14:anchorId="77C4782E" wp14:editId="4743842E">
                  <wp:extent cx="2468880" cy="2468880"/>
                  <wp:effectExtent l="0" t="0" r="0" b="0"/>
                  <wp:docPr id="1587012767" name="Picture 8" descr="A chart with a number of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1165" name="Picture 202871165" descr="A chart with a number of colors&#10;&#10;Description automatically generated with medium confidence"/>
                          <pic:cNvPicPr/>
                        </pic:nvPicPr>
                        <pic:blipFill>
                          <a:blip r:embed="rId72">
                            <a:extLst>
                              <a:ext uri="{28A0092B-C50C-407E-A947-70E740481C1C}">
                                <a14:useLocalDpi xmlns:a14="http://schemas.microsoft.com/office/drawing/2010/main" val="0"/>
                              </a:ext>
                            </a:extLst>
                          </a:blip>
                          <a:stretch>
                            <a:fillRect/>
                          </a:stretch>
                        </pic:blipFill>
                        <pic:spPr>
                          <a:xfrm>
                            <a:off x="0" y="0"/>
                            <a:ext cx="2468880" cy="2468880"/>
                          </a:xfrm>
                          <a:prstGeom prst="rect">
                            <a:avLst/>
                          </a:prstGeom>
                        </pic:spPr>
                      </pic:pic>
                    </a:graphicData>
                  </a:graphic>
                </wp:inline>
              </w:drawing>
            </w:r>
          </w:p>
          <w:p w14:paraId="138EF3A7" w14:textId="14BAAC95" w:rsidR="00BA1B91" w:rsidRDefault="00BA1B91"/>
        </w:tc>
      </w:tr>
      <w:tr w:rsidR="00BD5844" w14:paraId="474D7BA0" w14:textId="77777777" w:rsidTr="00105889">
        <w:tc>
          <w:tcPr>
            <w:tcW w:w="1255" w:type="dxa"/>
            <w:tcBorders>
              <w:left w:val="nil"/>
            </w:tcBorders>
            <w:vAlign w:val="center"/>
          </w:tcPr>
          <w:p w14:paraId="46D24E67" w14:textId="77777777" w:rsidR="00BD5844" w:rsidRDefault="00BD5844" w:rsidP="00BA1B91">
            <w:pPr>
              <w:spacing w:line="270" w:lineRule="exact"/>
              <w:jc w:val="right"/>
            </w:pPr>
            <w:r>
              <w:t>500</w:t>
            </w:r>
          </w:p>
        </w:tc>
        <w:tc>
          <w:tcPr>
            <w:tcW w:w="3960" w:type="dxa"/>
          </w:tcPr>
          <w:p w14:paraId="7024A058" w14:textId="77777777" w:rsidR="00BA1B91" w:rsidRDefault="00BA1B91"/>
          <w:p w14:paraId="4A8D7CB4" w14:textId="77777777" w:rsidR="00BD5844" w:rsidRDefault="00BD5844">
            <w:r>
              <w:rPr>
                <w:noProof/>
              </w:rPr>
              <w:drawing>
                <wp:inline distT="0" distB="0" distL="0" distR="0" wp14:anchorId="0432C224" wp14:editId="2A4E81FF">
                  <wp:extent cx="2468880" cy="2468880"/>
                  <wp:effectExtent l="0" t="0" r="0" b="0"/>
                  <wp:docPr id="760741681" name="Picture 9" descr="A chart with a number of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01775" name="Picture 797001775" descr="A chart with a number of colors&#10;&#10;Description automatically generated with medium confidence"/>
                          <pic:cNvPicPr/>
                        </pic:nvPicPr>
                        <pic:blipFill>
                          <a:blip r:embed="rId73">
                            <a:extLst>
                              <a:ext uri="{28A0092B-C50C-407E-A947-70E740481C1C}">
                                <a14:useLocalDpi xmlns:a14="http://schemas.microsoft.com/office/drawing/2010/main" val="0"/>
                              </a:ext>
                            </a:extLst>
                          </a:blip>
                          <a:stretch>
                            <a:fillRect/>
                          </a:stretch>
                        </pic:blipFill>
                        <pic:spPr>
                          <a:xfrm>
                            <a:off x="0" y="0"/>
                            <a:ext cx="2468880" cy="2468880"/>
                          </a:xfrm>
                          <a:prstGeom prst="rect">
                            <a:avLst/>
                          </a:prstGeom>
                        </pic:spPr>
                      </pic:pic>
                    </a:graphicData>
                  </a:graphic>
                </wp:inline>
              </w:drawing>
            </w:r>
          </w:p>
          <w:p w14:paraId="0D1692F9" w14:textId="53D6BD2F" w:rsidR="00BA1B91" w:rsidRDefault="00BA1B91"/>
        </w:tc>
        <w:tc>
          <w:tcPr>
            <w:tcW w:w="3960" w:type="dxa"/>
            <w:tcBorders>
              <w:right w:val="nil"/>
            </w:tcBorders>
          </w:tcPr>
          <w:p w14:paraId="64144582" w14:textId="77777777" w:rsidR="00BA1B91" w:rsidRDefault="00BA1B91"/>
          <w:p w14:paraId="4B35AA18" w14:textId="77777777" w:rsidR="00BD5844" w:rsidRDefault="00BD5844">
            <w:r>
              <w:rPr>
                <w:noProof/>
              </w:rPr>
              <w:drawing>
                <wp:inline distT="0" distB="0" distL="0" distR="0" wp14:anchorId="20DDDFD7" wp14:editId="7AE10A87">
                  <wp:extent cx="2468880" cy="2468880"/>
                  <wp:effectExtent l="0" t="0" r="0" b="0"/>
                  <wp:docPr id="2132099532" name="Picture 10" descr="A chart with a number of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29799" name="Picture 2119429799" descr="A chart with a number of colors&#10;&#10;Description automatically generated with medium confidence"/>
                          <pic:cNvPicPr/>
                        </pic:nvPicPr>
                        <pic:blipFill>
                          <a:blip r:embed="rId74">
                            <a:extLst>
                              <a:ext uri="{28A0092B-C50C-407E-A947-70E740481C1C}">
                                <a14:useLocalDpi xmlns:a14="http://schemas.microsoft.com/office/drawing/2010/main" val="0"/>
                              </a:ext>
                            </a:extLst>
                          </a:blip>
                          <a:stretch>
                            <a:fillRect/>
                          </a:stretch>
                        </pic:blipFill>
                        <pic:spPr>
                          <a:xfrm>
                            <a:off x="0" y="0"/>
                            <a:ext cx="2468880" cy="2468880"/>
                          </a:xfrm>
                          <a:prstGeom prst="rect">
                            <a:avLst/>
                          </a:prstGeom>
                        </pic:spPr>
                      </pic:pic>
                    </a:graphicData>
                  </a:graphic>
                </wp:inline>
              </w:drawing>
            </w:r>
          </w:p>
          <w:p w14:paraId="36110DDC" w14:textId="30F5E30D" w:rsidR="00BA1B91" w:rsidRDefault="00BA1B91"/>
        </w:tc>
      </w:tr>
    </w:tbl>
    <w:p w14:paraId="7E445F74" w14:textId="77777777" w:rsidR="00BA1B91" w:rsidRDefault="00BA1B91">
      <w:r>
        <w:br w:type="page"/>
      </w:r>
    </w:p>
    <w:p w14:paraId="354F058B" w14:textId="3AEC86DD" w:rsidR="00081578" w:rsidRDefault="00081578" w:rsidP="00081578">
      <w:pPr>
        <w:pStyle w:val="Caption"/>
      </w:pPr>
      <w:r>
        <w:t>Table 11 Continued</w:t>
      </w:r>
    </w:p>
    <w:tbl>
      <w:tblPr>
        <w:tblStyle w:val="TableGrid"/>
        <w:tblW w:w="9175" w:type="dxa"/>
        <w:tblLayout w:type="fixed"/>
        <w:tblLook w:val="04A0" w:firstRow="1" w:lastRow="0" w:firstColumn="1" w:lastColumn="0" w:noHBand="0" w:noVBand="1"/>
      </w:tblPr>
      <w:tblGrid>
        <w:gridCol w:w="1255"/>
        <w:gridCol w:w="3960"/>
        <w:gridCol w:w="3960"/>
      </w:tblGrid>
      <w:tr w:rsidR="00BA1B91" w14:paraId="790F8433" w14:textId="77777777" w:rsidTr="00105889">
        <w:tc>
          <w:tcPr>
            <w:tcW w:w="1255" w:type="dxa"/>
            <w:tcBorders>
              <w:left w:val="nil"/>
            </w:tcBorders>
          </w:tcPr>
          <w:p w14:paraId="252B63BF" w14:textId="77777777" w:rsidR="00506434" w:rsidRDefault="00BA1B91" w:rsidP="00BA1B91">
            <w:pPr>
              <w:spacing w:line="270" w:lineRule="exact"/>
            </w:pPr>
            <w:r>
              <w:t xml:space="preserve">Pixel </w:t>
            </w:r>
          </w:p>
          <w:p w14:paraId="6D4885B0" w14:textId="3FE0911A" w:rsidR="00BA1B91" w:rsidRDefault="00BA1B91" w:rsidP="00506434">
            <w:pPr>
              <w:spacing w:line="270" w:lineRule="exact"/>
              <w:ind w:right="-112"/>
            </w:pPr>
            <w:r>
              <w:t>Spatial Resolution (µm)</w:t>
            </w:r>
          </w:p>
        </w:tc>
        <w:tc>
          <w:tcPr>
            <w:tcW w:w="3960" w:type="dxa"/>
            <w:vAlign w:val="center"/>
          </w:tcPr>
          <w:p w14:paraId="123D92F2" w14:textId="7F5D6405" w:rsidR="00BA1B91" w:rsidRDefault="00BA1B91" w:rsidP="00BA1B91">
            <w:pPr>
              <w:jc w:val="center"/>
              <w:rPr>
                <w:noProof/>
              </w:rPr>
            </w:pPr>
            <w:r>
              <w:t>Without Hole Filling</w:t>
            </w:r>
          </w:p>
        </w:tc>
        <w:tc>
          <w:tcPr>
            <w:tcW w:w="3960" w:type="dxa"/>
            <w:tcBorders>
              <w:right w:val="nil"/>
            </w:tcBorders>
            <w:vAlign w:val="center"/>
          </w:tcPr>
          <w:p w14:paraId="5F3B17DE" w14:textId="3CD31285" w:rsidR="00BA1B91" w:rsidRDefault="00BA1B91" w:rsidP="00BA1B91">
            <w:pPr>
              <w:jc w:val="center"/>
              <w:rPr>
                <w:noProof/>
              </w:rPr>
            </w:pPr>
            <w:r>
              <w:t>With Hole Filling</w:t>
            </w:r>
          </w:p>
        </w:tc>
      </w:tr>
      <w:tr w:rsidR="00506434" w14:paraId="506D335D" w14:textId="77777777" w:rsidTr="00105889">
        <w:tc>
          <w:tcPr>
            <w:tcW w:w="1255" w:type="dxa"/>
            <w:tcBorders>
              <w:left w:val="nil"/>
            </w:tcBorders>
            <w:vAlign w:val="center"/>
          </w:tcPr>
          <w:p w14:paraId="028C86A4" w14:textId="77777777" w:rsidR="00BA1B91" w:rsidRDefault="00BA1B91" w:rsidP="00BA1B91">
            <w:pPr>
              <w:spacing w:line="270" w:lineRule="exact"/>
              <w:jc w:val="right"/>
            </w:pPr>
            <w:r>
              <w:t>1000</w:t>
            </w:r>
          </w:p>
        </w:tc>
        <w:tc>
          <w:tcPr>
            <w:tcW w:w="3960" w:type="dxa"/>
          </w:tcPr>
          <w:p w14:paraId="626726B9" w14:textId="77777777" w:rsidR="00BA1B91" w:rsidRDefault="00BA1B91" w:rsidP="00BA1B91"/>
          <w:p w14:paraId="45EA7587" w14:textId="77777777" w:rsidR="00BA1B91" w:rsidRDefault="00BA1B91" w:rsidP="00BA1B91">
            <w:r>
              <w:rPr>
                <w:noProof/>
              </w:rPr>
              <w:drawing>
                <wp:inline distT="0" distB="0" distL="0" distR="0" wp14:anchorId="265DCB90" wp14:editId="77572A27">
                  <wp:extent cx="2468880" cy="2468880"/>
                  <wp:effectExtent l="0" t="0" r="0" b="0"/>
                  <wp:docPr id="566400346" name="Picture 11" descr="A chart with a number of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277419" name="Picture 1608277419" descr="A chart with a number of colors&#10;&#10;Description automatically generated with medium confidence"/>
                          <pic:cNvPicPr/>
                        </pic:nvPicPr>
                        <pic:blipFill>
                          <a:blip r:embed="rId75">
                            <a:extLst>
                              <a:ext uri="{28A0092B-C50C-407E-A947-70E740481C1C}">
                                <a14:useLocalDpi xmlns:a14="http://schemas.microsoft.com/office/drawing/2010/main" val="0"/>
                              </a:ext>
                            </a:extLst>
                          </a:blip>
                          <a:stretch>
                            <a:fillRect/>
                          </a:stretch>
                        </pic:blipFill>
                        <pic:spPr>
                          <a:xfrm>
                            <a:off x="0" y="0"/>
                            <a:ext cx="2468880" cy="2468880"/>
                          </a:xfrm>
                          <a:prstGeom prst="rect">
                            <a:avLst/>
                          </a:prstGeom>
                        </pic:spPr>
                      </pic:pic>
                    </a:graphicData>
                  </a:graphic>
                </wp:inline>
              </w:drawing>
            </w:r>
          </w:p>
          <w:p w14:paraId="6415E910" w14:textId="64CB32C2" w:rsidR="00BA1B91" w:rsidRDefault="00BA1B91" w:rsidP="00BA1B91"/>
        </w:tc>
        <w:tc>
          <w:tcPr>
            <w:tcW w:w="3960" w:type="dxa"/>
            <w:tcBorders>
              <w:right w:val="nil"/>
            </w:tcBorders>
          </w:tcPr>
          <w:p w14:paraId="26B05BA3" w14:textId="77777777" w:rsidR="00BA1B91" w:rsidRDefault="00BA1B91" w:rsidP="00BA1B91"/>
          <w:p w14:paraId="78DB67FB" w14:textId="77777777" w:rsidR="00BA1B91" w:rsidRDefault="00BA1B91" w:rsidP="00BA1B91">
            <w:r>
              <w:rPr>
                <w:noProof/>
              </w:rPr>
              <w:drawing>
                <wp:inline distT="0" distB="0" distL="0" distR="0" wp14:anchorId="65F90803" wp14:editId="1DB54005">
                  <wp:extent cx="2468880" cy="2468880"/>
                  <wp:effectExtent l="0" t="0" r="0" b="0"/>
                  <wp:docPr id="1476111226" name="Picture 12" descr="A chart with a number of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235698" name="Picture 1234235698" descr="A chart with a number of colors&#10;&#10;Description automatically generated with medium confidence"/>
                          <pic:cNvPicPr/>
                        </pic:nvPicPr>
                        <pic:blipFill>
                          <a:blip r:embed="rId76">
                            <a:extLst>
                              <a:ext uri="{28A0092B-C50C-407E-A947-70E740481C1C}">
                                <a14:useLocalDpi xmlns:a14="http://schemas.microsoft.com/office/drawing/2010/main" val="0"/>
                              </a:ext>
                            </a:extLst>
                          </a:blip>
                          <a:stretch>
                            <a:fillRect/>
                          </a:stretch>
                        </pic:blipFill>
                        <pic:spPr>
                          <a:xfrm>
                            <a:off x="0" y="0"/>
                            <a:ext cx="2468880" cy="2468880"/>
                          </a:xfrm>
                          <a:prstGeom prst="rect">
                            <a:avLst/>
                          </a:prstGeom>
                        </pic:spPr>
                      </pic:pic>
                    </a:graphicData>
                  </a:graphic>
                </wp:inline>
              </w:drawing>
            </w:r>
          </w:p>
          <w:p w14:paraId="379B0074" w14:textId="4EAB8F96" w:rsidR="00BA1B91" w:rsidRDefault="00BA1B91" w:rsidP="00BA1B91"/>
        </w:tc>
      </w:tr>
    </w:tbl>
    <w:p w14:paraId="2E62B6CC" w14:textId="07173E11" w:rsidR="002A7444" w:rsidRDefault="002A7444" w:rsidP="001331A3">
      <w:pPr>
        <w:rPr>
          <w:b/>
          <w:bCs/>
          <w:caps/>
        </w:rPr>
      </w:pPr>
      <w:r w:rsidRPr="00DF7C87">
        <w:br w:type="page"/>
      </w:r>
    </w:p>
    <w:p w14:paraId="7FF5BB79" w14:textId="6392ED8F" w:rsidR="00CE3A3E" w:rsidRPr="00424E87" w:rsidRDefault="00CE3A3E" w:rsidP="001331A3">
      <w:pPr>
        <w:pStyle w:val="Heading1"/>
        <w:rPr>
          <w:sz w:val="24"/>
        </w:rPr>
      </w:pPr>
      <w:bookmarkStart w:id="249" w:name="_Toc182400444"/>
      <w:bookmarkStart w:id="250" w:name="_Toc182505061"/>
      <w:r w:rsidRPr="00424E87">
        <w:rPr>
          <w:sz w:val="24"/>
        </w:rPr>
        <w:t>CHAPTER I</w:t>
      </w:r>
      <w:r w:rsidR="00236E6D" w:rsidRPr="00424E87">
        <w:rPr>
          <w:sz w:val="24"/>
        </w:rPr>
        <w:t>I</w:t>
      </w:r>
      <w:r w:rsidR="00851569" w:rsidRPr="00424E87">
        <w:rPr>
          <w:sz w:val="24"/>
        </w:rPr>
        <w:t>I</w:t>
      </w:r>
      <w:r w:rsidR="00E459DC" w:rsidRPr="00424E87">
        <w:rPr>
          <w:sz w:val="24"/>
        </w:rPr>
        <w:br/>
      </w:r>
      <w:bookmarkEnd w:id="231"/>
      <w:r w:rsidR="00742420" w:rsidRPr="00424E87">
        <w:rPr>
          <w:sz w:val="24"/>
        </w:rPr>
        <w:t>Localized Defect Detection from Spatially Mapped, In-Situ Process Data with Machine Learning</w:t>
      </w:r>
      <w:bookmarkEnd w:id="249"/>
      <w:bookmarkEnd w:id="250"/>
    </w:p>
    <w:p w14:paraId="7FF5BB7A" w14:textId="77777777" w:rsidR="00F71ADC" w:rsidRPr="00424E87" w:rsidRDefault="00CE3A3E" w:rsidP="00034860">
      <w:r w:rsidRPr="00424E87">
        <w:br w:type="page"/>
      </w:r>
    </w:p>
    <w:p w14:paraId="715661D9" w14:textId="24394168" w:rsidR="00812CB3" w:rsidRPr="00DF7C87" w:rsidRDefault="00812CB3" w:rsidP="001331A3">
      <w:bookmarkStart w:id="251" w:name="_Toc289175834"/>
      <w:r w:rsidRPr="00DF7C87">
        <w:tab/>
        <w:t xml:space="preserve">A version of this chapter was originally published by </w:t>
      </w:r>
      <w:r w:rsidRPr="00F0670D">
        <w:t xml:space="preserve">William Halsey, </w:t>
      </w:r>
      <w:r w:rsidR="00CC69B1">
        <w:t>Derek Rose, Luke Scime, Ryan Dehoff, and Vincent Paquit</w:t>
      </w:r>
      <w:r w:rsidRPr="00DF7C87">
        <w:t>:</w:t>
      </w:r>
    </w:p>
    <w:p w14:paraId="5BBF3C4B" w14:textId="4354321B" w:rsidR="00812CB3" w:rsidRPr="00DF7C87" w:rsidRDefault="00812CB3" w:rsidP="00D3116D">
      <w:r w:rsidRPr="00DF7C87">
        <w:tab/>
      </w:r>
      <w:r w:rsidR="00335FDC" w:rsidRPr="00DF76DA">
        <w:t>W</w:t>
      </w:r>
      <w:r w:rsidR="00104BB1">
        <w:t>illiam</w:t>
      </w:r>
      <w:r w:rsidR="00335FDC" w:rsidRPr="00DF76DA">
        <w:t xml:space="preserve"> Halsey, D</w:t>
      </w:r>
      <w:r w:rsidR="00104BB1">
        <w:t>erek</w:t>
      </w:r>
      <w:r w:rsidR="00335FDC" w:rsidRPr="00DF76DA">
        <w:t xml:space="preserve"> Rose, L</w:t>
      </w:r>
      <w:r w:rsidR="00104BB1">
        <w:t>uke</w:t>
      </w:r>
      <w:r w:rsidR="00335FDC" w:rsidRPr="00DF76DA">
        <w:t xml:space="preserve"> Scime, R</w:t>
      </w:r>
      <w:r w:rsidR="00104BB1">
        <w:t>yan</w:t>
      </w:r>
      <w:r w:rsidR="00335FDC" w:rsidRPr="00DF76DA">
        <w:t xml:space="preserve"> Dehoff, and V</w:t>
      </w:r>
      <w:r w:rsidR="00104BB1">
        <w:t>incent</w:t>
      </w:r>
      <w:r w:rsidR="00335FDC" w:rsidRPr="00DF76DA">
        <w:t xml:space="preserve"> Paquit</w:t>
      </w:r>
      <w:r w:rsidR="0072660D">
        <w:t>.</w:t>
      </w:r>
      <w:r w:rsidR="00335FDC" w:rsidRPr="00DF76DA">
        <w:t xml:space="preserve"> “Localized Defect Detection from Spatially Mapped, In-Situ Process Data With Machine Learning,” </w:t>
      </w:r>
      <w:r w:rsidR="00335FDC" w:rsidRPr="0072660D">
        <w:rPr>
          <w:i/>
          <w:iCs/>
        </w:rPr>
        <w:t>Front. Mech. Eng.</w:t>
      </w:r>
      <w:r w:rsidR="00335FDC" w:rsidRPr="00DF76DA">
        <w:t xml:space="preserve"> 7</w:t>
      </w:r>
      <w:r w:rsidR="0072660D">
        <w:t xml:space="preserve"> (2021):</w:t>
      </w:r>
      <w:r w:rsidR="00335FDC" w:rsidRPr="00DF76DA">
        <w:t xml:space="preserve"> 1–14.</w:t>
      </w:r>
      <w:r w:rsidR="00CC69B1" w:rsidRPr="00DF7C87">
        <w:t xml:space="preserve"> </w:t>
      </w:r>
      <w:r w:rsidR="00453798">
        <w:tab/>
      </w:r>
    </w:p>
    <w:p w14:paraId="6DE6D6E7" w14:textId="77777777" w:rsidR="00D3116D" w:rsidRDefault="00D3116D" w:rsidP="0026486D">
      <w:pPr>
        <w:spacing w:line="480" w:lineRule="auto"/>
        <w:ind w:firstLine="720"/>
      </w:pPr>
    </w:p>
    <w:p w14:paraId="47D2862A" w14:textId="30E575D9" w:rsidR="003D1F90" w:rsidRPr="00DF7C87" w:rsidRDefault="003D1F90" w:rsidP="00034860">
      <w:pPr>
        <w:spacing w:line="480" w:lineRule="auto"/>
      </w:pPr>
      <w:r>
        <w:t>The content of this chapter is the same as the original manuscript</w:t>
      </w:r>
      <w:r w:rsidR="00DC42C3">
        <w:t xml:space="preserve">. </w:t>
      </w:r>
      <w:r>
        <w:t xml:space="preserve">The student was responsible for ideation, implementation, data collection, analysis, and manuscript writing. </w:t>
      </w:r>
      <w:r w:rsidR="00DC42C3">
        <w:t>Dr. Derek Rose</w:t>
      </w:r>
      <w:r>
        <w:t xml:space="preserve"> assisted in ideation — specifically </w:t>
      </w:r>
      <w:r w:rsidR="00F0056C">
        <w:t xml:space="preserve">best practices for </w:t>
      </w:r>
      <w:r w:rsidR="00AF1A07">
        <w:t>preproc</w:t>
      </w:r>
      <w:r w:rsidR="00F0056C">
        <w:t>essing the data after spatial mapping and before model training</w:t>
      </w:r>
      <w:r>
        <w:t xml:space="preserve">. Dr. </w:t>
      </w:r>
      <w:r w:rsidR="00DC42C3">
        <w:t>Luke Scime</w:t>
      </w:r>
      <w:r w:rsidR="0055020F">
        <w:t xml:space="preserve"> developed Peregrine </w:t>
      </w:r>
      <w:r w:rsidR="002372EF">
        <w:t>that was employed to generate the ground truth labels</w:t>
      </w:r>
      <w:r w:rsidR="00BC0F6D">
        <w:t xml:space="preserve"> and served as subject matter expert for data generated by the Concept Laser M2 machine. </w:t>
      </w:r>
      <w:r>
        <w:t>Dr. Ryan Dehoff served as the PBF subject matter expert, and Dr. Vincent Paquit assisted in funding this work. All coauthor reviewed the manuscript.</w:t>
      </w:r>
    </w:p>
    <w:p w14:paraId="51CAEF97" w14:textId="77777777" w:rsidR="00812CB3" w:rsidRDefault="00812CB3" w:rsidP="00034860">
      <w:pPr>
        <w:spacing w:line="480" w:lineRule="auto"/>
      </w:pPr>
    </w:p>
    <w:p w14:paraId="7FF5BB7B" w14:textId="465F519E" w:rsidR="00236E6D" w:rsidRDefault="00CE4D4B" w:rsidP="00034860">
      <w:pPr>
        <w:pStyle w:val="Heading2"/>
        <w:spacing w:before="0" w:after="0" w:line="480" w:lineRule="auto"/>
        <w:rPr>
          <w:sz w:val="24"/>
          <w:szCs w:val="24"/>
        </w:rPr>
      </w:pPr>
      <w:bookmarkStart w:id="252" w:name="_Toc182400445"/>
      <w:bookmarkStart w:id="253" w:name="_Toc182505062"/>
      <w:r w:rsidRPr="00DF7C87">
        <w:rPr>
          <w:sz w:val="24"/>
          <w:szCs w:val="24"/>
        </w:rPr>
        <w:t>Abstract</w:t>
      </w:r>
      <w:bookmarkEnd w:id="251"/>
      <w:bookmarkEnd w:id="252"/>
      <w:bookmarkEnd w:id="253"/>
    </w:p>
    <w:p w14:paraId="7FF5BB7C" w14:textId="367C66EF" w:rsidR="00236E6D" w:rsidRPr="00DF7C87" w:rsidRDefault="00540AA8" w:rsidP="00034860">
      <w:pPr>
        <w:spacing w:line="480" w:lineRule="auto"/>
      </w:pPr>
      <w:r w:rsidRPr="00540AA8">
        <w:t>In powder bed fusion additive manufacturing, machines are often equipped with in-situ sensors to monitor the build environment as well as machine actuators and subsystems. The data from these sensors offer rich information about the consistency of the fabrication process within a build and across builds. This information may be used for process monitoring and defect detection; however, little has been done to leverage this data from the machines for more than just coarse-grained process monitoring. In this work we demonstrate how these inherently temporal data may be mapped spatially by leveraging scan path information. We then train a XGBoost machine learning model to predict localized defects – specifically soot –using only the mapped process data of builds from a laser powder bed fusion process as input features. The XGBoost model offers a feature importance metric that will help to elucidate possible relationships between the process data and observed defects. Finally, we analyze the model performance spatially and rationalize areas of greater and lesser performance.</w:t>
      </w:r>
    </w:p>
    <w:p w14:paraId="7FF5BB7D" w14:textId="77777777" w:rsidR="00CE4D4B" w:rsidRPr="00DF7C87" w:rsidRDefault="00CE4D4B" w:rsidP="00034860">
      <w:pPr>
        <w:spacing w:line="480" w:lineRule="auto"/>
      </w:pPr>
    </w:p>
    <w:p w14:paraId="7FF5BB7E" w14:textId="77777777" w:rsidR="00CE4D4B" w:rsidRPr="00DF7C87" w:rsidRDefault="00CE4D4B" w:rsidP="00034860">
      <w:pPr>
        <w:pStyle w:val="Heading2"/>
        <w:spacing w:before="0" w:after="0" w:line="480" w:lineRule="auto"/>
        <w:rPr>
          <w:sz w:val="24"/>
          <w:szCs w:val="24"/>
        </w:rPr>
      </w:pPr>
      <w:bookmarkStart w:id="254" w:name="_Toc289175835"/>
      <w:bookmarkStart w:id="255" w:name="_Toc182400446"/>
      <w:bookmarkStart w:id="256" w:name="_Toc182505063"/>
      <w:r w:rsidRPr="00DF7C87">
        <w:rPr>
          <w:sz w:val="24"/>
          <w:szCs w:val="24"/>
        </w:rPr>
        <w:t>Introduction</w:t>
      </w:r>
      <w:bookmarkEnd w:id="254"/>
      <w:bookmarkEnd w:id="255"/>
      <w:bookmarkEnd w:id="256"/>
    </w:p>
    <w:p w14:paraId="6BC64E00" w14:textId="2A7AF4C3" w:rsidR="0096646B" w:rsidRPr="0010169E" w:rsidRDefault="0096646B" w:rsidP="00034860">
      <w:pPr>
        <w:spacing w:line="480" w:lineRule="auto"/>
      </w:pPr>
      <w:r w:rsidRPr="0010169E">
        <w:t>Additive manufacturing (AM) is a set of exciting and promising processing methods that are expected to continue to revolutionize manufacturing. One exciting subset is AM for metals, which is being investigated for applications in several industries such as aerospace, automotive, biomedical, and nuclear</w:t>
      </w:r>
      <w:r w:rsidR="001309F1">
        <w:fldChar w:fldCharType="begin" w:fldLock="1"/>
      </w:r>
      <w:r w:rsidR="002E0057">
        <w:instrText>ADDIN CSL_CITATION {"citationItems":[{"id":"ITEM-1","itemData":{"ISBN":"9781618392619","abstract":"Over the past 20 years, additive manufacturing (AM) has evolved from 3D printers used for rapid prototyping to sophisticated rapid manufacturing that can create parts directly without the use of tooling. AM technologies build near net shape components layer by layer using 3D model data. AM could revolutionize many sectors of manufacturing by reducing component lead time, material waste, energy usage, and carbon footprint. Furthermore, AM has the potential to enable novel product designs that could not be fabricated using conventional processes. This proceedings is a review that assesses available AM technologies for direct metal fabrication. Included is an outline of the definition of AM, a review of the commercially available and under development technologies for direct metal fabrication, possibilities, and an overall assessment of the state of the art. Perspective on future research opportunities is also be presented. Copyright © 2011 MS&amp;T'11®.","author":[{"dropping-particle":"","family":"Herderick","given":"E.","non-dropping-particle":"","parse-names":false,"suffix":""}],"container-title":"Materials Science and Technology Conference and Exhibition 2011, MS and T'11","id":"ITEM-1","issue":"176252","issued":{"date-parts":[["2011"]]},"page":"1413-1425","title":"Additive manufacturing of metals: A review","type":"article-journal","volume":"2"},"uris":["http://www.mendeley.com/documents/?uuid=5719ada5-e8fe-4637-abaa-f6a7fbe7eee3"]},{"id":"ITEM-2","itemData":{"DOI":"10.1007/s11837-019-03607-4","ISSN":"15431851","author":[{"dropping-particle":"","family":"Lou","given":"Xiaoyuan","non-dropping-particle":"","parse-names":false,"suffix":""},{"dropping-particle":"","family":"Gandy","given":"David","non-dropping-particle":"","parse-names":false,"suffix":""}],"container-title":"Jom","id":"ITEM-2","issue":"8","issued":{"date-parts":[["2019"]]},"page":"2834-2836","publisher":"Springer US","title":"Advanced Manufacturing for Nuclear Energy","type":"article-journal","volume":"71"},"uris":["http://www.mendeley.com/documents/?uuid=a643eb56-1148-42f4-b0a8-d6c16928fbcc"]}],"mendeley":{"formattedCitation":"[3], [5]","plainTextFormattedCitation":"[3], [5]","previouslyFormattedCitation":"[3], [5]"},"properties":{"noteIndex":0},"schema":"https://github.com/citation-style-language/schema/raw/master/csl-citation.json"}</w:instrText>
      </w:r>
      <w:r w:rsidR="001309F1">
        <w:fldChar w:fldCharType="separate"/>
      </w:r>
      <w:r w:rsidR="001309F1" w:rsidRPr="001309F1">
        <w:rPr>
          <w:noProof/>
        </w:rPr>
        <w:t>[3], [5]</w:t>
      </w:r>
      <w:r w:rsidR="001309F1">
        <w:fldChar w:fldCharType="end"/>
      </w:r>
      <w:r w:rsidR="001309F1">
        <w:t xml:space="preserve"> </w:t>
      </w:r>
      <w:r w:rsidRPr="0010169E">
        <w:t>The excitement behind AM is attributed to its flexibility in component design – AM may be used to fabricate geometries not possible by other conventional means.</w:t>
      </w:r>
    </w:p>
    <w:p w14:paraId="34AFCF8E" w14:textId="77777777" w:rsidR="0096646B" w:rsidRPr="0010169E" w:rsidRDefault="0096646B" w:rsidP="00D3116D">
      <w:pPr>
        <w:spacing w:line="480" w:lineRule="auto"/>
      </w:pPr>
    </w:p>
    <w:p w14:paraId="6C2FE41A" w14:textId="2E4A68E6" w:rsidR="0096646B" w:rsidRDefault="0096646B" w:rsidP="00D3116D">
      <w:pPr>
        <w:spacing w:line="480" w:lineRule="auto"/>
      </w:pPr>
      <w:r w:rsidRPr="0010169E">
        <w:t>At the same time, however, the technologies have not achieved widespread adoption and are typically relegated to non-critical applications. The inability to gain traction comes from the poor repeatability of the process from one build to the next stemming from the prevalence of seemingly stochastic defects</w:t>
      </w:r>
      <w:r w:rsidR="002E0057">
        <w:fldChar w:fldCharType="begin" w:fldLock="1"/>
      </w:r>
      <w:r w:rsidR="00D5435D">
        <w:instrText>ADDIN CSL_CITATION {"citationItems":[{"id":"ITEM-1","itemData":{"DOI":"10.1088/1361-6501/aa5c4f","ISSN":"13616501","abstract":"Despite continuous technological enhancements of metal Additive Manufacturing (AM) systems, the lack of process repeatability and stability still represents a barrier for the industrial breakthrough. The most relevant metal AM applications currently involve industrial sectors (e.g. aerospace and bio-medical) where defects avoidance is fundamental. Because of this, there is the need to develop novel in situ monitoring tools able to keep under control the stability of the process on a layer-by-layer basis, and to detect the onset of defects as soon as possible. On the one hand, AM systems must be equipped with in situ sensing devices able to measure relevant quantities during the process, a.k.a. process signatures. On the other hand, in-process data analytics and statistical monitoring techniques are required to detect and localize the defects in an automated way. This paper reviews the literature and the commercial tools for in situ monitoring of powder bed fusion (PBF) processes. It explores the different categories of defects and their main causes, the most relevant process signatures and the in situ sensing approaches proposed so far. Particular attention is devoted to the development of automated defect detection rules and the study of process control strategies, which represent two critical fields for the development of future smart PBF systems.","author":[{"dropping-particle":"","family":"Grasso","given":"Marco","non-dropping-particle":"","parse-names":false,"suffix":""},{"dropping-particle":"","family":"Colosimo","given":"Bianca Maria","non-dropping-particle":"","parse-names":false,"suffix":""}],"container-title":"Measurement Science and Technology","id":"ITEM-1","issue":"4","issued":{"date-parts":[["2017","4","1"]]},"publisher":"IOP Publishing","title":"Process defects and in situ monitoring methods in metal powder bed fusion: A review","type":"article-journal","volume":"28"},"uris":["http://www.mendeley.com/documents/?uuid=12be3229-12b3-4e20-bfd5-d395cf7ded94"]}],"mendeley":{"formattedCitation":"[12]","plainTextFormattedCitation":"[12]","previouslyFormattedCitation":"[12]"},"properties":{"noteIndex":0},"schema":"https://github.com/citation-style-language/schema/raw/master/csl-citation.json"}</w:instrText>
      </w:r>
      <w:r w:rsidR="002E0057">
        <w:fldChar w:fldCharType="separate"/>
      </w:r>
      <w:r w:rsidR="007D15E9" w:rsidRPr="007D15E9">
        <w:rPr>
          <w:noProof/>
        </w:rPr>
        <w:t>[12]</w:t>
      </w:r>
      <w:r w:rsidR="002E0057">
        <w:fldChar w:fldCharType="end"/>
      </w:r>
      <w:r w:rsidRPr="0010169E">
        <w:t xml:space="preserve"> and anisotropic microstructure</w:t>
      </w:r>
      <w:r w:rsidR="00343EC2">
        <w:fldChar w:fldCharType="begin" w:fldLock="1"/>
      </w:r>
      <w:r w:rsidR="00D5435D">
        <w:instrText>ADDIN CSL_CITATION {"citationItems":[{"id":"ITEM-1","itemData":{"DOI":"10.1016/j.matdes.2017.11.021","ISSN":"18734197","abstract":"Metal additive manufacturing (AM) has developed rapidly over the last decade to become a disruptive technology capable of revolutionizing the way that products from various industrial sectors such as biomedical, aerospace, automotive, marine and offshore are designed. Early adopters of the technology like the biomedical and aerospace industries have shown that the better-designed components offer substantial performance improvements over current designs. However, in-depth and comprehensive views on the microstructure and mechanical properties of additively manufactured metals and alloys are less reported. To realize the full design potential that metal AM can offer, especially for load-bearing structural components, it is imperative to provide a thorough understanding on the anisotropic and heterogeneous microstructure and mechanical properties that often occur within metal AM parts. This paper outlines a broad range of metal AM technologies and reviews literatures on the anisotropy and heterogeneity of microstructure and mechanical properties for metal AM parts. It can be highlighted that the contributing factors to the anisotropy and heterogeneity within metal AM parts were either their unique microstructural features or manufacturing deficiencies. Concluding remarks on the state-of-the-art research regarding this topic and the possible solutions to overcome the anisotropy and heterogeneity of metal AM parts are provided.","author":[{"dropping-particle":"","family":"Kok","given":"Y.","non-dropping-particle":"","parse-names":false,"suffix":""},{"dropping-particle":"","family":"Tan","given":"X. P.","non-dropping-particle":"","parse-names":false,"suffix":""},{"dropping-particle":"","family":"Wang","given":"P.","non-dropping-particle":"","parse-names":false,"suffix":""},{"dropping-particle":"","family":"Nai","given":"M. L.S.","non-dropping-particle":"","parse-names":false,"suffix":""},{"dropping-particle":"","family":"Loh","given":"N. H.","non-dropping-particle":"","parse-names":false,"suffix":""},{"dropping-particle":"","family":"Liu","given":"E.","non-dropping-particle":"","parse-names":false,"suffix":""},{"dropping-particle":"","family":"Tor","given":"S. B.","non-dropping-particle":"","parse-names":false,"suffix":""}],"container-title":"Materials and Design","id":"ITEM-1","issued":{"date-parts":[["2018"]]},"page":"565-586","publisher":"Elsevier Ltd","title":"Anisotropy and heterogeneity of microstructure and mechanical properties in metal additive manufacturing: A critical review","type":"article-journal","volume":"139"},"uris":["http://www.mendeley.com/documents/?uuid=f630dee4-1dc9-40ca-8638-53d2148db597"]}],"mendeley":{"formattedCitation":"[15]","plainTextFormattedCitation":"[15]","previouslyFormattedCitation":"[15]"},"properties":{"noteIndex":0},"schema":"https://github.com/citation-style-language/schema/raw/master/csl-citation.json"}</w:instrText>
      </w:r>
      <w:r w:rsidR="00343EC2">
        <w:fldChar w:fldCharType="separate"/>
      </w:r>
      <w:r w:rsidR="007D15E9" w:rsidRPr="007D15E9">
        <w:rPr>
          <w:noProof/>
        </w:rPr>
        <w:t>[15]</w:t>
      </w:r>
      <w:r w:rsidR="00343EC2">
        <w:fldChar w:fldCharType="end"/>
      </w:r>
      <w:r w:rsidR="00343EC2">
        <w:t xml:space="preserve"> </w:t>
      </w:r>
      <w:r w:rsidRPr="0010169E">
        <w:t xml:space="preserve">yielding inconsistent and heterogeneous properties throughout a component and across nominal duplicates of a component. This is true for all metal AM technologies including the more mature subdomain of powder bed fusion (PBF). </w:t>
      </w:r>
    </w:p>
    <w:p w14:paraId="5E724149" w14:textId="77777777" w:rsidR="000F17BE" w:rsidRPr="0010169E" w:rsidRDefault="000F17BE" w:rsidP="00D3116D">
      <w:pPr>
        <w:spacing w:line="480" w:lineRule="auto"/>
      </w:pPr>
    </w:p>
    <w:p w14:paraId="149E2012" w14:textId="38FA0F76" w:rsidR="0096646B" w:rsidRPr="0010169E" w:rsidRDefault="0096646B" w:rsidP="00D3116D">
      <w:pPr>
        <w:spacing w:line="480" w:lineRule="auto"/>
      </w:pPr>
      <w:r w:rsidRPr="0010169E">
        <w:t>The key to mitigating these shortcomings is to characterize more accurately the complex relationships between the PBF processes, the components’ structural characteristics (both microstructural as well as macro-scale defects), and the resulting mechanical properties that ultimately dictate the quality of the component. These sets of intricately coupled relationships have collectively been deemed process-structure-property relationships</w:t>
      </w:r>
      <w:r w:rsidR="00FF5F60">
        <w:fldChar w:fldCharType="begin" w:fldLock="1"/>
      </w:r>
      <w:r w:rsidR="00D5435D">
        <w:instrText>ADDIN CSL_CITATION {"citationItems":[{"id":"ITEM-1","itemData":{"DOI":"10.1016/j.pmatsci.2017.10.001","ISSN":"00796425","abstract":"Since its inception, significant progress has been made in understanding additive manufacturing (AM) processes and the structure and properties of the fabricated metallic components. Because the field is rapidly evolving, a periodic critical assessment of our understanding is useful and this paper seeks to address this need. It covers the emerging research on AM of metallic materials and provides a comprehensive overview of the physical processes and the underlying science of metallurgical structure and properties of the deposited parts. The uniqueness of this review includes substantive discussions on refractory alloys, precious metals and compositionally graded alloys, a succinct comparison of AM with welding and a critical examination of the printability of various engineering alloys based on experiments and theory. An assessment of the status of the field, the gaps in the scientific understanding and the research needs for the expansion of AM of metallic components are provided.","author":[{"dropping-particle":"","family":"DebRoy","given":"T.","non-dropping-particle":"","parse-names":false,"suffix":""},{"dropping-particle":"","family":"Wei","given":"H. L.","non-dropping-particle":"","parse-names":false,"suffix":""},{"dropping-particle":"","family":"Zuback","given":"J. S.","non-dropping-particle":"","parse-names":false,"suffix":""},{"dropping-particle":"","family":"Mukherjee","given":"T.","non-dropping-particle":"","parse-names":false,"suffix":""},{"dropping-particle":"","family":"Elmer","given":"J. W.","non-dropping-particle":"","parse-names":false,"suffix":""},{"dropping-particle":"","family":"Milewski","given":"J. O.","non-dropping-particle":"","parse-names":false,"suffix":""},{"dropping-particle":"","family":"Beese","given":"A. M.","non-dropping-particle":"","parse-names":false,"suffix":""},{"dropping-particle":"","family":"Wilson-Heid","given":"A.","non-dropping-particle":"","parse-names":false,"suffix":""},{"dropping-particle":"","family":"De","given":"A.","non-dropping-particle":"","parse-names":false,"suffix":""},{"dropping-particle":"","family":"Zhang","given":"W.","non-dropping-particle":"","parse-names":false,"suffix":""}],"container-title":"Progress in Materials Science","id":"ITEM-1","issued":{"date-parts":[["2018"]]},"page":"112-224","title":"Additive manufacturing of metallic components – Process, structure and properties","type":"article-journal","volume":"92"},"uris":["http://www.mendeley.com/documents/?uuid=266c5c88-a2a8-4b7d-9354-812ed4cbdbf0"]}],"mendeley":{"formattedCitation":"[16]","plainTextFormattedCitation":"[16]","previouslyFormattedCitation":"[16]"},"properties":{"noteIndex":0},"schema":"https://github.com/citation-style-language/schema/raw/master/csl-citation.json"}</w:instrText>
      </w:r>
      <w:r w:rsidR="00FF5F60">
        <w:fldChar w:fldCharType="separate"/>
      </w:r>
      <w:r w:rsidR="007D15E9" w:rsidRPr="007D15E9">
        <w:rPr>
          <w:noProof/>
        </w:rPr>
        <w:t>[16]</w:t>
      </w:r>
      <w:r w:rsidR="00FF5F60">
        <w:fldChar w:fldCharType="end"/>
      </w:r>
      <w:r w:rsidR="00FF5F60">
        <w:t>.</w:t>
      </w:r>
    </w:p>
    <w:p w14:paraId="201AFFED" w14:textId="77777777" w:rsidR="0096646B" w:rsidRPr="0010169E" w:rsidRDefault="0096646B" w:rsidP="00D3116D">
      <w:pPr>
        <w:spacing w:line="480" w:lineRule="auto"/>
      </w:pPr>
    </w:p>
    <w:p w14:paraId="1141202B" w14:textId="19A9BF42" w:rsidR="0096646B" w:rsidRPr="0010169E" w:rsidRDefault="0096646B" w:rsidP="00D3116D">
      <w:pPr>
        <w:spacing w:line="480" w:lineRule="auto"/>
      </w:pPr>
      <w:r w:rsidRPr="0010169E">
        <w:t xml:space="preserve">Some researchers have proposed the use of machine learning (ML) as a way to establish relationships between these different regimes. Such relationships would aid in more robust qualification of AM builds. The ultimate goal would be to predict component characteristics and mechanical properties from in-situ process data collected during fabrication. This would allow for circumvention of costly ex-situ characterization and destructive testing. Additionally, discovering and leveraging relationships between in-situ process data and component properties would allow for the determination of part properties in real-time during fabrication and possibly even the triggering of reparative measures. </w:t>
      </w:r>
    </w:p>
    <w:p w14:paraId="2C37CF30" w14:textId="77777777" w:rsidR="0010169E" w:rsidRPr="0010169E" w:rsidRDefault="0010169E" w:rsidP="00D3116D">
      <w:pPr>
        <w:spacing w:line="480" w:lineRule="auto"/>
      </w:pPr>
    </w:p>
    <w:p w14:paraId="0A7BCBFE" w14:textId="1F12A909" w:rsidR="0096646B" w:rsidRPr="0010169E" w:rsidRDefault="0096646B" w:rsidP="00D3116D">
      <w:pPr>
        <w:spacing w:line="480" w:lineRule="auto"/>
      </w:pPr>
      <w:r w:rsidRPr="0010169E">
        <w:t>Currently, research predominantly focuses on some form of in-situ imaging data for localized defect detection and property prediction as well as closed-loop control</w:t>
      </w:r>
      <w:r w:rsidR="004243E6">
        <w:fldChar w:fldCharType="begin" w:fldLock="1"/>
      </w:r>
      <w:r w:rsidR="00853662">
        <w:instrText>ADDIN CSL_CITATION {"citationItems":[{"id":"ITEM-1","itemData":{"ISBN":"9781728164199","author":[{"dropping-particle":"","family":"Moltumyr","given":"Andreas Hanssen","non-dropping-particle":"","parse-names":false,"suffix":""},{"dropping-particle":"","family":"Arbo","given":"Mathias Hauan","non-dropping-particle":"","parse-names":false,"suffix":""},{"dropping-particle":"","family":"Gravdahl","given":"Jan Tommy","non-dropping-particle":"","parse-names":false,"suffix":""}],"id":"ITEM-1","issued":{"date-parts":[["2020"]]},"note":"Wm read 3/18/2021","title":"Towards Vision-based Closed-loop Additive Manufacturing : A Review","type":"article-journal"},"uris":["http://www.mendeley.com/documents/?uuid=b090af27-d398-4707-b818-da8a58997139"]}],"mendeley":{"formattedCitation":"[83]","plainTextFormattedCitation":"[83]","previouslyFormattedCitation":"[83]"},"properties":{"noteIndex":0},"schema":"https://github.com/citation-style-language/schema/raw/master/csl-citation.json"}</w:instrText>
      </w:r>
      <w:r w:rsidR="004243E6">
        <w:fldChar w:fldCharType="separate"/>
      </w:r>
      <w:r w:rsidR="00D5435D" w:rsidRPr="00D5435D">
        <w:rPr>
          <w:noProof/>
        </w:rPr>
        <w:t>[83]</w:t>
      </w:r>
      <w:r w:rsidR="004243E6">
        <w:fldChar w:fldCharType="end"/>
      </w:r>
      <w:r w:rsidR="004243E6">
        <w:fldChar w:fldCharType="begin" w:fldLock="1"/>
      </w:r>
      <w:r w:rsidR="00D5435D">
        <w:instrText>ADDIN CSL_CITATION {"citationItems":[{"id":"ITEM-1","itemData":{"DOI":"10.1016/j.matdes.2016.01.099","ISSN":"18734197","abstract":"Lack of assurance of quality with additively manufactured (AM) parts is a key technological barrier that prevents manufacturers from adopting AM technologies, especially for high-value applications where component failure cannot be tolerated. Developments in process control have allowed significant enhancement of AM techniques and marked improvements in surface roughness and material properties, along with a reduction in inter-build variation and the occurrence of embedded material discontinuities. As a result, the exploitation of AM processes continues to accelerate. Unlike established subtractive processes, where in-process monitoring is now commonplace, factory-ready AM processes have not yet incorporated monitoring technologies that allow discontinuities to be detected in process. Researchers have investigated new forms of instrumentation and adaptive approaches which, when integrated, will allow further enhancement to the assurance that can be offered when producing AM components. The state-of-the-art with respect to inspection methodologies compatible with AM processes is explored here. Their suitability for the inspection and identification of typical material discontinuities and failure modes is discussed with the intention of identifying new avenues for research and proposing approaches to integration into future generations of AM systems.","author":[{"dropping-particle":"","family":"Everton","given":"Sarah K.","non-dropping-particle":"","parse-names":false,"suffix":""},{"dropping-particle":"","family":"Hirsch","given":"Matthias","non-dropping-particle":"","parse-names":false,"suffix":""},{"dropping-particle":"","family":"Stavroulakis","given":"Petros I.","non-dropping-particle":"","parse-names":false,"suffix":""},{"dropping-particle":"","family":"Leach","given":"Richard K.","non-dropping-particle":"","parse-names":false,"suffix":""},{"dropping-particle":"","family":"Clare","given":"Adam T.","non-dropping-particle":"","parse-names":false,"suffix":""}],"container-title":"Materials and Design","id":"ITEM-1","issued":{"date-parts":[["2016"]]},"page":"431-445","publisher":"The Authors","title":"Review of in-situ process monitoring and in-situ metrology for metal additive manufacturing","type":"article-journal","volume":"95"},"uris":["http://www.mendeley.com/documents/?uuid=e7c31a83-b273-4659-8fe7-85298a8ad6d6"]}],"mendeley":{"formattedCitation":"[11]","plainTextFormattedCitation":"[11]","previouslyFormattedCitation":"[11]"},"properties":{"noteIndex":0},"schema":"https://github.com/citation-style-language/schema/raw/master/csl-citation.json"}</w:instrText>
      </w:r>
      <w:r w:rsidR="004243E6">
        <w:fldChar w:fldCharType="separate"/>
      </w:r>
      <w:r w:rsidR="007D15E9" w:rsidRPr="007D15E9">
        <w:rPr>
          <w:noProof/>
        </w:rPr>
        <w:t>[11]</w:t>
      </w:r>
      <w:r w:rsidR="004243E6">
        <w:fldChar w:fldCharType="end"/>
      </w:r>
      <w:r w:rsidR="001C19CB">
        <w:t xml:space="preserve">. </w:t>
      </w:r>
      <w:r w:rsidRPr="0010169E">
        <w:t>However, other, less utilized in-situ data – specifically temporal sensor data – is also being investigated for process quality monitoring. Several commercial machines yield such data in the form of a build log file. Much of the data in build log files is generated by sensors that directly monitor machine subsystems and the build environment, the status of which can directly affect build quality</w:t>
      </w:r>
      <w:r w:rsidR="00A207BE">
        <w:fldChar w:fldCharType="begin" w:fldLock="1"/>
      </w:r>
      <w:r w:rsidR="00D826AD">
        <w:instrText>ADDIN CSL_CITATION {"citationItems":[{"id":"ITEM-1","itemData":{"DOI":"10.1080/09506608.2015.1116649","ISSN":"17432804","abstract":"© 2016, Taylor and Francis Ltd. All rights reserved. 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A.","non-dropping-particle":"","parse-names":false,"suffix":""},{"dropping-particle":"","family":"Pannala","given":"S.","non-dropping-particle":"","parse-names":false,"suffix":""},{"dropping-particle":"","family":"Dehoff","given":"Ryan R.","non-dropping-particle":"","parse-names":false,"suffix":""},{"dropping-particle":"","family":"Babu","given":"S. S.","non-dropping-particle":"","parse-names":false,"suffix":""}],"container-title":"International Materials Reviews","id":"ITEM-1","issue":"5","issued":{"date-parts":[["2016"]]},"note":"This paper offers my rationale for spatial mapping in the first place!!!!!\n- Discusses chamber environment considerations\n- Discusses beam-powder bed interactions\n- Discusses scan strategy considerations","page":"315-360","title":"The metallurgy and processing science of metal additive manufacturing","type":"article-journal","volume":"61"},"uris":["http://www.mendeley.com/documents/?uuid=ff39032e-6efb-4b09-ac46-ac30610144bb"]}],"mendeley":{"formattedCitation":"[6]","plainTextFormattedCitation":"[6]","previouslyFormattedCitation":"[6]"},"properties":{"noteIndex":0},"schema":"https://github.com/citation-style-language/schema/raw/master/csl-citation.json"}</w:instrText>
      </w:r>
      <w:r w:rsidR="00A207BE">
        <w:fldChar w:fldCharType="separate"/>
      </w:r>
      <w:r w:rsidR="00A207BE" w:rsidRPr="00A207BE">
        <w:rPr>
          <w:noProof/>
        </w:rPr>
        <w:t>[6]</w:t>
      </w:r>
      <w:r w:rsidR="00A207BE">
        <w:fldChar w:fldCharType="end"/>
      </w:r>
      <w:r w:rsidRPr="0010169E">
        <w:t xml:space="preserve">. Analyzing these streams may help to directly relate the process to corresponding properties. </w:t>
      </w:r>
    </w:p>
    <w:p w14:paraId="44A67DFF" w14:textId="77777777" w:rsidR="0010169E" w:rsidRPr="0010169E" w:rsidRDefault="0010169E" w:rsidP="00D3116D">
      <w:pPr>
        <w:spacing w:line="480" w:lineRule="auto"/>
      </w:pPr>
    </w:p>
    <w:p w14:paraId="4A4D95DB" w14:textId="3AB432C6" w:rsidR="0096646B" w:rsidRPr="0010169E" w:rsidRDefault="0096646B" w:rsidP="00D3116D">
      <w:pPr>
        <w:spacing w:line="480" w:lineRule="auto"/>
      </w:pPr>
      <w:r w:rsidRPr="0010169E">
        <w:t xml:space="preserve">Recent work has shown the value of this temporal sensor data for build qualification </w:t>
      </w:r>
      <w:r w:rsidR="007E0910">
        <w:t>—</w:t>
      </w:r>
      <w:r w:rsidRPr="0010169E">
        <w:t xml:space="preserve"> especially for electron beam PBF (EB-PBF). Grasso et al.</w:t>
      </w:r>
      <w:r w:rsidR="00D826AD">
        <w:fldChar w:fldCharType="begin" w:fldLock="1"/>
      </w:r>
      <w:r w:rsidR="00853662">
        <w:instrText>ADDIN CSL_CITATION {"citationItems":[{"id":"ITEM-1","itemData":{"DOI":"10.1016/j.procir.2018.04.045","ISSN":"22128271","abstract":"Metal additive manufacturing (AM) technologies enable the production of complex shapes, lightweight structures and novel functional features. Such increased complexity of the products imposes various challenges in terms of statistical process monitoring and quality assessment. However, one great potential of AM processes, compared to conventional ones, consists of the possibility of gathering a large amount of data layer by layer. This study investigates a data fusion methodology to combine in-situ data from multiple sensors embedded in Electron Beam Melting (EBM) systems to automatically detect faults and process errors. The aim consists of making sense of information already available from the system to enhance its embedded intelligence via novel data mining techniques. A real case study in EBM is presented and discussed.","author":[{"dropping-particle":"","family":"Grasso","given":"Marco","non-dropping-particle":"","parse-names":false,"suffix":""},{"dropping-particle":"","family":"Gallina","given":"Francesco","non-dropping-particle":"","parse-names":false,"suffix":""},{"dropping-particle":"","family":"Colosimo","given":"Bianca Maria","non-dropping-particle":"","parse-names":false,"suffix":""}],"container-title":"Procedia CIRP","id":"ITEM-1","issued":{"date-parts":[["2018"]]},"page":"103-107","publisher":"Elsevier B.V.","title":"Data fusion methods for statistical process monitoring and quality characterization in metal additive manufacturing","type":"article-journal","volume":"75"},"uris":["http://www.mendeley.com/documents/?uuid=5a8e3a97-714c-4d21-a5dd-ade53c8f2074"]}],"mendeley":{"formattedCitation":"[84]","plainTextFormattedCitation":"[84]","previouslyFormattedCitation":"[84]"},"properties":{"noteIndex":0},"schema":"https://github.com/citation-style-language/schema/raw/master/csl-citation.json"}</w:instrText>
      </w:r>
      <w:r w:rsidR="00D826AD">
        <w:fldChar w:fldCharType="separate"/>
      </w:r>
      <w:r w:rsidR="00D5435D" w:rsidRPr="00D5435D">
        <w:rPr>
          <w:noProof/>
        </w:rPr>
        <w:t>[84]</w:t>
      </w:r>
      <w:r w:rsidR="00D826AD">
        <w:fldChar w:fldCharType="end"/>
      </w:r>
      <w:r w:rsidR="006537FD">
        <w:t xml:space="preserve"> </w:t>
      </w:r>
      <w:r w:rsidRPr="0010169E">
        <w:t>showed how a statistical model could leverage data from Arcam log files to predict swelling. Additionally, Chandrasekar et al.</w:t>
      </w:r>
      <w:r w:rsidR="006537FD">
        <w:fldChar w:fldCharType="begin" w:fldLock="1"/>
      </w:r>
      <w:r w:rsidR="00853662">
        <w:instrText>ADDIN CSL_CITATION {"citationItems":[{"id":"ITEM-1","itemData":{"DOI":"10.1016/j.addma.2019.100994","ISSN":"22148604","abstract":"Recycling metal powders in the Additive Manufacturing (AM) process is an important consideration in affordability with reference to traditional manufacturing. Metal powder recyclability has been studied before with respect to change in chemical composition of powders, effect on mechanical properties of produced parts, effect on flowability of powders and powder morphology. However, these studies involve ex situ characterization of powders after many use cycles. In this paper, we propose a data-driven method to understand in situ behavior of recycled powder on the build platform. Our method is based on comprehensive analysis of log file data from various sensors used in the process of printing metal parts in the Arcam Electron Beam Melting (EBM) ® system. Using rake position data and rake sensor pulse data collected during Arcam builds, we found that Inconel 718 powders exhibit additional powder spreading operations with increased reuse cycles compared to Ti-6Al-4V powders. We substantiate differences found in in situ behavior of Ti-6Al-4V and Inconel 718 powders using known sintering behavior of the two powders. The novelty of this work lies in the new approach to understanding powder behavior especially spreadability using in situ log file data that is regularly collected in Arcam EBM® builds rather than physical testing of parts and powders post build. In addition to studying powder recyclability, the proposed methodology has potential to be extended generically to monitor powder behavior in AM processes.","author":[{"dropping-particle":"","family":"Chandrasekar","given":"Sujana","non-dropping-particle":"","parse-names":false,"suffix":""},{"dropping-particle":"","family":"Coble","given":"Jamie B.","non-dropping-particle":"","parse-names":false,"suffix":""},{"dropping-particle":"","family":"Yoder","given":"Sean","non-dropping-particle":"","parse-names":false,"suffix":""},{"dropping-particle":"","family":"Nandwana","given":"Peeyush","non-dropping-particle":"","parse-names":false,"suffix":""},{"dropping-particle":"","family":"Dehoff","given":"Ryan R.","non-dropping-particle":"","parse-names":false,"suffix":""},{"dropping-particle":"","family":"Paquit","given":"Vincent C.","non-dropping-particle":"","parse-names":false,"suffix":""},{"dropping-particle":"","family":"Babu","given":"S. S.","non-dropping-particle":"","parse-names":false,"suffix":""}],"container-title":"Additive Manufacturing","id":"ITEM-1","issue":"July 2019","issued":{"date-parts":[["2020"]]},"title":"Investigating the effect of metal powder recycling in Electron beam Powder Bed Fusion using process log data","type":"article-journal","volume":"32"},"uris":["http://www.mendeley.com/documents/?uuid=d27341c6-b729-41f4-8a03-7236c8201d18"]}],"mendeley":{"formattedCitation":"[85]","plainTextFormattedCitation":"[85]","previouslyFormattedCitation":"[85]"},"properties":{"noteIndex":0},"schema":"https://github.com/citation-style-language/schema/raw/master/csl-citation.json"}</w:instrText>
      </w:r>
      <w:r w:rsidR="006537FD">
        <w:fldChar w:fldCharType="separate"/>
      </w:r>
      <w:r w:rsidR="00D5435D" w:rsidRPr="00D5435D">
        <w:rPr>
          <w:noProof/>
        </w:rPr>
        <w:t>[85]</w:t>
      </w:r>
      <w:r w:rsidR="006537FD">
        <w:fldChar w:fldCharType="end"/>
      </w:r>
      <w:r w:rsidR="00A017F8">
        <w:t xml:space="preserve"> </w:t>
      </w:r>
      <w:r w:rsidRPr="0010169E">
        <w:t>showed how rake data from these log files, in addition to powder reuse information, informs build quality. Steed et al.</w:t>
      </w:r>
      <w:r w:rsidR="00A017F8">
        <w:fldChar w:fldCharType="begin" w:fldLock="1"/>
      </w:r>
      <w:r w:rsidR="00853662">
        <w:instrText>ADDIN CSL_CITATION {"citationItems":[{"id":"ITEM-1","itemData":{"DOI":"10.1016/j.cag.2017.02.005","ISSN":"00978493","abstract":"Flexible visual analysis of long, high-resolution, and irregularly sampled time series data from multiple sensor streams is a challenge in several domains. In the field of additive manufacturing, this capability is critical for realizing the full potential of large-scale 3D printers. In this paper, we propose a visual analytics approach that helps additive manufacturing researchers acquire a deep understanding of patterns in log and imagery data collected by 3D printers. Specific goals include discovering patterns related to defects and system performance issues, optimizing build configurations to avoid defects, and increasing production efficiency. We introduce Falcon, a new visual analytics system that allows users to interactively explore large, time-oriented data sets from multiple linked perspectives. Falcon provides overviews, detailed views, and unique segmented time series visualizations, all with adjustable scale options. To illustrate the effectiveness of Falcon at providing thorough and efficient knowledge discovery, we present a practical case study involving experts in additive manufacturing and data from a large-scale 3D printer. Although the focus of this paper is on additive manufacturing, the techniques described are applicable to the analysis of any quantitative time series.","author":[{"dropping-particle":"","family":"Steed","given":"Chad A.","non-dropping-particle":"","parse-names":false,"suffix":""},{"dropping-particle":"","family":"Halsey","given":"William","non-dropping-particle":"","parse-names":false,"suffix":""},{"dropping-particle":"","family":"Dehoff","given":"Ryan R.","non-dropping-particle":"","parse-names":false,"suffix":""},{"dropping-particle":"","family":"Yoder","given":"Sean L.","non-dropping-particle":"","parse-names":false,"suffix":""},{"dropping-particle":"","family":"Paquit","given":"Vincent","non-dropping-particle":"","parse-names":false,"suffix":""},{"dropping-particle":"","family":"Powers","given":"Sarah","non-dropping-particle":"","parse-names":false,"suffix":""}],"container-title":"Computers &amp; Graphics","id":"ITEM-1","issued":{"date-parts":[["2017","4"]]},"page":"50-64","publisher":"Elsevier Ltd","title":"Falcon: Visual analysis of large, irregularly sampled, and multivariate time series data in additive manufacturing","type":"article-journal","volume":"63"},"uris":["http://www.mendeley.com/documents/?uuid=d97968bf-d0a0-43c6-b315-e47b8c591b00"]}],"mendeley":{"formattedCitation":"[86]","plainTextFormattedCitation":"[86]","previouslyFormattedCitation":"[86]"},"properties":{"noteIndex":0},"schema":"https://github.com/citation-style-language/schema/raw/master/csl-citation.json"}</w:instrText>
      </w:r>
      <w:r w:rsidR="00A017F8">
        <w:fldChar w:fldCharType="separate"/>
      </w:r>
      <w:r w:rsidR="00D5435D" w:rsidRPr="00D5435D">
        <w:rPr>
          <w:noProof/>
        </w:rPr>
        <w:t>[86]</w:t>
      </w:r>
      <w:r w:rsidR="00A017F8">
        <w:fldChar w:fldCharType="end"/>
      </w:r>
      <w:r w:rsidR="001955D3">
        <w:t xml:space="preserve"> </w:t>
      </w:r>
      <w:r w:rsidRPr="0010169E">
        <w:t xml:space="preserve">shows how a visual analysis tool called Falcon may be used for EB-PBF builds to analyze the time series data from log files to determine process consistency and relate it to build quality. Currently, however, it has been only possible to use these data on a layer-wise or build-wise basis; no published technique exists to leverage this data for more localized, intra-layer analyses. </w:t>
      </w:r>
    </w:p>
    <w:p w14:paraId="232A24B9" w14:textId="77777777" w:rsidR="0010169E" w:rsidRPr="0010169E" w:rsidRDefault="0010169E" w:rsidP="00D3116D">
      <w:pPr>
        <w:spacing w:line="480" w:lineRule="auto"/>
      </w:pPr>
    </w:p>
    <w:p w14:paraId="1D7AD072" w14:textId="4214DC8B" w:rsidR="0096646B" w:rsidRPr="0010169E" w:rsidRDefault="0096646B" w:rsidP="00D3116D">
      <w:pPr>
        <w:spacing w:line="480" w:lineRule="auto"/>
      </w:pPr>
      <w:r w:rsidRPr="0010169E">
        <w:t xml:space="preserve">Some machines produce sensor data records at a sufficient sampling rate to detect changes in these important subsystems during a single layer and even during a single melt-phase. However, leveraging this data for localized analysis is unintuitive due to its different modality </w:t>
      </w:r>
      <w:r w:rsidR="00865F26">
        <w:t>—</w:t>
      </w:r>
      <w:r w:rsidRPr="0010169E">
        <w:t xml:space="preserve"> temporal instead of spatial. As such, some technique must be used to convert the temporal data to space in order to have a one-to-one relationship with the spatial data. Vandone et al.</w:t>
      </w:r>
      <w:r w:rsidR="00B70D74">
        <w:fldChar w:fldCharType="begin" w:fldLock="1"/>
      </w:r>
      <w:r w:rsidR="00CD1891">
        <w:instrText>ADDIN CSL_CITATION {"citationItems":[{"id":"ITEM-1","itemData":{"abstract":"Achieving cutting-edge mechanical properties of metal parts realized by additive manufacturing (AM) demands articulated process control strategies, due to the multitude of physical phenomena involved in this kind of manufacturing processes. Complexity is even higher for what concerns the direct energy deposition (DED) technique, which offers much more potential flexibility and efficiency with respect to other metal AM technologies, at the cost of more difficult process control. The present work presents a multisensor approach able to combine online signals, collected while monitoring the deposition process, and data coming from offline inspection devices, during the built part quality check phase. This data fusion approach constitutes the foundation for the process modeling phase and, consequently, for the implementation of an intelligent control strategy that would act online by adjusting the machine process parameters chasing part dimensional, mechanical, and quality targets. The benefits of the proposed solution are assessed through a dedicated experimental campaign on a DED machine.","author":[{"dropping-particle":"","family":"Vandone","given":"Ambra","non-dropping-particle":"","parse-names":false,"suffix":""},{"dropping-particle":"","family":"Baraldo","given":"Stefano","non-dropping-particle":"","parse-names":false,"suffix":""},{"dropping-particle":"","family":"Valente","given":"Anna","non-dropping-particle":"","parse-names":false,"suffix":""}],"container-title":"IEEE Robotics and Automation Letters","id":"ITEM-1","issued":{"date-parts":[["2018"]]},"note":"SUMMARY: \nIn this paper the authors outline a method for fusing temporal data (beam on, beam power, melt pool data) and spatial data (scan path, track width, track height) and leverage them together to create a basic model to predict the height and width of the melt track. They then use this model as part of a feedback loop to manipulate the power in order to acheive a target width and height.","title":"Multisensor data fusion for additive manufacturing process control","type":"article-journal"},"uris":["http://www.mendeley.com/documents/?uuid=f5640029-04cf-3844-84d5-542ac8859c98"]}],"mendeley":{"formattedCitation":"[77]","plainTextFormattedCitation":"[77]","previouslyFormattedCitation":"[77]"},"properties":{"noteIndex":0},"schema":"https://github.com/citation-style-language/schema/raw/master/csl-citation.json"}</w:instrText>
      </w:r>
      <w:r w:rsidR="00B70D74">
        <w:fldChar w:fldCharType="separate"/>
      </w:r>
      <w:r w:rsidR="00B70D74" w:rsidRPr="00B70D74">
        <w:rPr>
          <w:noProof/>
        </w:rPr>
        <w:t>[77]</w:t>
      </w:r>
      <w:r w:rsidR="00B70D74">
        <w:fldChar w:fldCharType="end"/>
      </w:r>
      <w:r w:rsidR="00B70D74">
        <w:t xml:space="preserve"> </w:t>
      </w:r>
      <w:r w:rsidRPr="0010169E">
        <w:t xml:space="preserve">have proposed leveraging tool paths for directed energy deposition (DED) to fuse spatial (melt track morphology data) and temporal (melt pool imaging video data and laser power) datasets together for modeling. However, their work centers on experimental data from single melt tracks, the temporal input feature space is small and targeted, and the overall findings are likely not to scale to larger and more complex geometries and will be confounded by other process intricacies. Our approach, rather than being bottom up, begins to chip away at the process monitoring and defect detection problem in a top-down way. We begin with data from multiple full-scale builds and fuse together as many in-situ process signals as are available and leverage ML to mine for relationships between the process and structure. </w:t>
      </w:r>
    </w:p>
    <w:p w14:paraId="0DBC48EC" w14:textId="77777777" w:rsidR="0010169E" w:rsidRPr="0010169E" w:rsidRDefault="0010169E" w:rsidP="00D3116D">
      <w:pPr>
        <w:spacing w:line="480" w:lineRule="auto"/>
      </w:pPr>
    </w:p>
    <w:p w14:paraId="0B9B6FBF" w14:textId="22CF8209" w:rsidR="0096646B" w:rsidRPr="0010169E" w:rsidRDefault="0096646B" w:rsidP="00D3116D">
      <w:pPr>
        <w:spacing w:line="480" w:lineRule="auto"/>
      </w:pPr>
      <w:r w:rsidRPr="0010169E">
        <w:t xml:space="preserve">For this study, we focus on a ConceptLaser M2 Laser Powder Bed Fusion (L-PBF) machine instead of Arcam EBM or DED sensor data. It records data from multiple sensors during a build and compiles it into a log file. Several of these data streams contain enough records to allow for investigating how perturbations in these process signals relate to localized defects that are detectable in in-situ layer-wise images. This work demonstrates an initial attempt of leveraging these temporal process data to detect localized, layer-wise defects within four entire builds using XGBoost. Additionally, we analyze the XGBoost prediction results to better understand key relationships between process data and the resulting defects. </w:t>
      </w:r>
    </w:p>
    <w:p w14:paraId="205E1AAC" w14:textId="77777777" w:rsidR="0010169E" w:rsidRPr="0010169E" w:rsidRDefault="0010169E" w:rsidP="00D3116D">
      <w:pPr>
        <w:spacing w:line="480" w:lineRule="auto"/>
      </w:pPr>
    </w:p>
    <w:p w14:paraId="12C7C9E2" w14:textId="7717BE20" w:rsidR="00201848" w:rsidRDefault="0096646B" w:rsidP="00D3116D">
      <w:pPr>
        <w:spacing w:line="480" w:lineRule="auto"/>
      </w:pPr>
      <w:r w:rsidRPr="0010169E">
        <w:t>This work specifically investigates the relationship between the process data and the occurrence of soot within a layer. Soot has been shown to cause significant degradation within the L-PBF process. While studying the effects of powder reused in L-PBF processes, Heiden et al.</w:t>
      </w:r>
      <w:r w:rsidR="00CD1891">
        <w:fldChar w:fldCharType="begin" w:fldLock="1"/>
      </w:r>
      <w:r w:rsidR="00853662">
        <w:instrText>ADDIN CSL_CITATION {"citationItems":[{"id":"ITEM-1","itemData":{"DOI":"10.1016/j.addma.2018.10.019","ISSN":"22148604","abstract":"Some of the primary barriers to widespread adoption of metal additive manufacturing (AM) are persistent defect formation in built components, high material costs, and lack of consistency in powder feedstock. To generate more reliable, complex-shaped metal parts, it is crucial to understand how feedstock properties change with reuse and how that affects build mechanical performance. Powder particles interacting with the energy source, yet not consolidated into an AM part can undergo a range of dynamic thermal interactions, resulting in variable particle behavior if reused. In this work, we present a systematic study of 316L powder properties from the virgin state through thirty powder reuses in the laser powder bed fusion process. Thirteen powder characteristics and the resulting AM build mechanical properties were investigated for both powder states. Results show greater variability in part ductility for the virgin state. The feedstock exhibited minor changes to size distribution, bulk composition, and hardness with reuse, but significant changes to particle morphology, microstructure, magnetic properties, surface composition, and oxide thickness. Additionally, sieved powder, along with resulting fume/condensate and recoil ejecta (spatter) properties were characterized. Formation mechanisms are proposed. It was discovered that spatter leads to formation of single crystal ferrite through large degrees of supercooling and massive solidification. Ferrite content and consequently magnetic susceptibility of the powder also increases with reuse, suggesting potential for magnetic separation as a refining technique for altered feedstock.","author":[{"dropping-particle":"","family":"Heiden","given":"Michael J.","non-dropping-particle":"","parse-names":false,"suffix":""},{"dropping-particle":"","family":"Deibler","given":"Lisa A.","non-dropping-particle":"","parse-names":false,"suffix":""},{"dropping-particle":"","family":"Rodelas","given":"Jeff M.","non-dropping-particle":"","parse-names":false,"suffix":""},{"dropping-particle":"","family":"Koepke","given":"Josh R.","non-dropping-particle":"","parse-names":false,"suffix":""},{"dropping-particle":"","family":"Tung","given":"Dan J.","non-dropping-particle":"","parse-names":false,"suffix":""},{"dropping-particle":"","family":"Saiz","given":"David J.","non-dropping-particle":"","parse-names":false,"suffix":""},{"dropping-particle":"","family":"Jared","given":"Bradley H.","non-dropping-particle":"","parse-names":false,"suffix":""}],"container-title":"Additive Manufacturing","id":"ITEM-1","issued":{"date-parts":[["2019"]]},"page":"84-103","title":"Evolution of 316L stainless steel feedstock due to laser powder bed fusion process","type":"article-journal","volume":"25"},"uris":["http://www.mendeley.com/documents/?uuid=3011cccf-767d-4c5f-a2f9-ba606ec2daff"]}],"mendeley":{"formattedCitation":"[87]","plainTextFormattedCitation":"[87]","previouslyFormattedCitation":"[87]"},"properties":{"noteIndex":0},"schema":"https://github.com/citation-style-language/schema/raw/master/csl-citation.json"}</w:instrText>
      </w:r>
      <w:r w:rsidR="00CD1891">
        <w:fldChar w:fldCharType="separate"/>
      </w:r>
      <w:r w:rsidR="00D5435D" w:rsidRPr="00D5435D">
        <w:rPr>
          <w:noProof/>
        </w:rPr>
        <w:t>[87]</w:t>
      </w:r>
      <w:r w:rsidR="00CD1891">
        <w:fldChar w:fldCharType="end"/>
      </w:r>
      <w:r w:rsidR="00CD1891">
        <w:t xml:space="preserve"> </w:t>
      </w:r>
      <w:r w:rsidRPr="0010169E">
        <w:t>found that soot is potentially detrimental to both mechanical properties of components and to the reuse of powders for subsequent builds. They recommend process parameter tuning to reduce the occurrence of soot and spatter. Huang and Li</w:t>
      </w:r>
      <w:r w:rsidR="00CD1891">
        <w:fldChar w:fldCharType="begin" w:fldLock="1"/>
      </w:r>
      <w:r w:rsidR="00853662">
        <w:instrText>ADDIN CSL_CITATION {"citationItems":[{"id":"ITEM-1","itemData":{"DOI":"10.1016/j.matdes.2021.109606","ISSN":"18734197","abstract":"Additive manufacturing has entered the phase of industrial adoption, for which its quality repeatability is of vital importance to industries where functional parts with consistent mechanical properties are desired. This concern will manifest with large scale implementation of such technology, affecting not only the reliability of products but the reputation and profitability of a business. The root cause to this problem is obscure demanding a systematic approach to identify potential influencing parameters for better process control. In this article, the quality repeatability of laser powder bed fusion (L-PBF) technology, in terms of static mechanical properties of printed parts, was quantified using relative standard deviation, and a machine learning approach for root cause analysis was demonstrated. While most of the prior work focused on the effect of laser-related process parameters to part properties, this research emphasises on the downstream production parameters while keeping laser-related parameters fixed. It was found that the combinational effect of part location and post-chamber pressure drop heavily influences the quality of printed parts. A follow-up experiment with the new process control was able to produce parts with improved quality repeatability. This proves the effectiveness of the proposed approach for process control of L-PBF at large scale implementation.","author":[{"dropping-particle":"","family":"Huang","given":"De Jun","non-dropping-particle":"","parse-names":false,"suffix":""},{"dropping-particle":"","family":"Li","given":"Hua","non-dropping-particle":"","parse-names":false,"suffix":""}],"container-title":"Materials and Design","id":"ITEM-1","issued":{"date-parts":[["2021"]]},"page":"109606","publisher":"The Authors","title":"A machine learning guided investigation of quality repeatability in metal laser powder bed fusion additive manufacturing","type":"article-journal","volume":"203"},"uris":["http://www.mendeley.com/documents/?uuid=6001f914-bf59-44f2-969d-df6f73b08ee5"]}],"mendeley":{"formattedCitation":"[88]","plainTextFormattedCitation":"[88]","previouslyFormattedCitation":"[88]"},"properties":{"noteIndex":0},"schema":"https://github.com/citation-style-language/schema/raw/master/csl-citation.json"}</w:instrText>
      </w:r>
      <w:r w:rsidR="00CD1891">
        <w:fldChar w:fldCharType="separate"/>
      </w:r>
      <w:r w:rsidR="00D5435D" w:rsidRPr="00D5435D">
        <w:rPr>
          <w:noProof/>
        </w:rPr>
        <w:t>[88]</w:t>
      </w:r>
      <w:r w:rsidR="00CD1891">
        <w:fldChar w:fldCharType="end"/>
      </w:r>
      <w:r w:rsidR="00CD1891">
        <w:t xml:space="preserve"> </w:t>
      </w:r>
      <w:r w:rsidRPr="0010169E">
        <w:t>found that the prevalence of soot that has resettled is likely related to decreased ductility of components due to reduced effective laser power in those regions. Finally, in a recent white paper GE additive discusses the poor materials processing that occurs as a result of soot and outlines ways that they are improving the gas flow systems on the ConceptLaser M2 machines to remove soot from the build area more effectively</w:t>
      </w:r>
      <w:r w:rsidR="00117E87">
        <w:fldChar w:fldCharType="begin" w:fldLock="1"/>
      </w:r>
      <w:r w:rsidR="00853662">
        <w:instrText>ADDIN CSL_CITATION {"citationItems":[{"id":"ITEM-1","itemData":{"author":[{"dropping-particle":"","family":"Roidl","given":"Benedikt","non-dropping-particle":"","parse-names":false,"suffix":""},{"dropping-particle":"","family":"Fauner","given":"Thomas","non-dropping-particle":"","parse-names":false,"suffix":""}],"container-title":"Gas Flow White Paper","id":"ITEM-1","issued":{"date-parts":[["0"]]},"title":"Continuous Improvement in Gas Flow Design","type":"report"},"uris":["http://www.mendeley.com/documents/?uuid=5541eaaf-8dd5-4fe1-a3a3-946ac510db79"]}],"mendeley":{"formattedCitation":"[89]","plainTextFormattedCitation":"[89]","previouslyFormattedCitation":"[89]"},"properties":{"noteIndex":0},"schema":"https://github.com/citation-style-language/schema/raw/master/csl-citation.json"}</w:instrText>
      </w:r>
      <w:r w:rsidR="00117E87">
        <w:fldChar w:fldCharType="separate"/>
      </w:r>
      <w:r w:rsidR="00D5435D" w:rsidRPr="00D5435D">
        <w:rPr>
          <w:noProof/>
        </w:rPr>
        <w:t>[89]</w:t>
      </w:r>
      <w:r w:rsidR="00117E87">
        <w:fldChar w:fldCharType="end"/>
      </w:r>
      <w:r w:rsidRPr="0010169E">
        <w:t>.</w:t>
      </w:r>
    </w:p>
    <w:p w14:paraId="1C077D58" w14:textId="77777777" w:rsidR="00254AD5" w:rsidRPr="0010169E" w:rsidRDefault="00254AD5" w:rsidP="00D3116D">
      <w:pPr>
        <w:spacing w:line="480" w:lineRule="auto"/>
      </w:pPr>
    </w:p>
    <w:p w14:paraId="7FF5BB86" w14:textId="530DBE22" w:rsidR="00236E6D" w:rsidRPr="002E5DCF" w:rsidRDefault="00254AD5" w:rsidP="002E5DCF">
      <w:pPr>
        <w:pStyle w:val="Heading2"/>
        <w:spacing w:before="0" w:after="0" w:line="480" w:lineRule="auto"/>
        <w:rPr>
          <w:sz w:val="24"/>
          <w:szCs w:val="24"/>
        </w:rPr>
      </w:pPr>
      <w:bookmarkStart w:id="257" w:name="_Toc182400447"/>
      <w:bookmarkStart w:id="258" w:name="_Toc182505064"/>
      <w:r>
        <w:rPr>
          <w:sz w:val="24"/>
          <w:szCs w:val="24"/>
        </w:rPr>
        <w:t>Materials and Methods</w:t>
      </w:r>
      <w:bookmarkEnd w:id="257"/>
      <w:bookmarkEnd w:id="258"/>
    </w:p>
    <w:p w14:paraId="7FF5BB87" w14:textId="16D04E8E" w:rsidR="003D63DF" w:rsidRPr="00DF7C87" w:rsidRDefault="00254AD5" w:rsidP="00D3116D">
      <w:pPr>
        <w:pStyle w:val="Heading3"/>
        <w:spacing w:before="0" w:after="0" w:line="480" w:lineRule="auto"/>
        <w:rPr>
          <w:szCs w:val="24"/>
        </w:rPr>
      </w:pPr>
      <w:bookmarkStart w:id="259" w:name="_Toc182400448"/>
      <w:bookmarkStart w:id="260" w:name="_Toc182505065"/>
      <w:r>
        <w:rPr>
          <w:szCs w:val="24"/>
        </w:rPr>
        <w:t>Data Sources and Descriptions</w:t>
      </w:r>
      <w:bookmarkEnd w:id="259"/>
      <w:bookmarkEnd w:id="260"/>
    </w:p>
    <w:p w14:paraId="7FF5BB88" w14:textId="3E564F65" w:rsidR="00236E6D" w:rsidRPr="00DF7C87" w:rsidRDefault="008A7F5D" w:rsidP="00D3116D">
      <w:pPr>
        <w:spacing w:line="480" w:lineRule="auto"/>
      </w:pPr>
      <w:r w:rsidRPr="008A7F5D">
        <w:t>This work was performed on process data produced from four builds fabricated at the Oak Ridge National Laboratory’s (ORNL) Manufacturing Demonstration Facility. Here we outline relevant information about the builds and the data collection procedure.</w:t>
      </w:r>
    </w:p>
    <w:p w14:paraId="7FF5BB89" w14:textId="77777777" w:rsidR="00236E6D" w:rsidRPr="00DF7C87" w:rsidRDefault="00236E6D" w:rsidP="00D3116D">
      <w:pPr>
        <w:spacing w:line="480" w:lineRule="auto"/>
      </w:pPr>
    </w:p>
    <w:p w14:paraId="7362F7A1" w14:textId="12CC86B7" w:rsidR="00150E19" w:rsidRPr="00FA69CB" w:rsidRDefault="001D25DF" w:rsidP="00D3116D">
      <w:pPr>
        <w:pStyle w:val="Heading4"/>
        <w:spacing w:before="0" w:line="480" w:lineRule="auto"/>
        <w:rPr>
          <w:rFonts w:ascii="Times New Roman" w:hAnsi="Times New Roman" w:cs="Times New Roman"/>
          <w:color w:val="000000" w:themeColor="text1"/>
        </w:rPr>
      </w:pPr>
      <w:r w:rsidRPr="00FA69CB">
        <w:rPr>
          <w:rFonts w:ascii="Times New Roman" w:hAnsi="Times New Roman" w:cs="Times New Roman"/>
          <w:color w:val="000000" w:themeColor="text1"/>
        </w:rPr>
        <w:t>Build setups and descriptions</w:t>
      </w:r>
    </w:p>
    <w:p w14:paraId="2801CBC4" w14:textId="6DD70EE4" w:rsidR="001D25DF" w:rsidRDefault="005B0F06" w:rsidP="00D3116D">
      <w:pPr>
        <w:spacing w:line="480" w:lineRule="auto"/>
      </w:pPr>
      <w:r w:rsidRPr="005B0F06">
        <w:t xml:space="preserve">The builds were fabricated on a ConceptLaser M2 L-PBF system that has two 400 W laser modules and a build chamber volume of 245 mm x 245 mm x 450 mm. Four builds were chosen that had approximately the same geometry to reduce confounding effects that different geometries induce in the in-situ process data – especially the trajectory laser data. </w:t>
      </w:r>
      <w:r w:rsidR="000C6387">
        <w:fldChar w:fldCharType="begin"/>
      </w:r>
      <w:r w:rsidR="000C6387">
        <w:instrText xml:space="preserve"> REF _Ref173335622 \h </w:instrText>
      </w:r>
      <w:r w:rsidR="003B22FB">
        <w:instrText xml:space="preserve"> \* MERGEFORMAT </w:instrText>
      </w:r>
      <w:r w:rsidR="000C6387">
        <w:fldChar w:fldCharType="separate"/>
      </w:r>
      <w:r w:rsidR="00E4730A" w:rsidRPr="00E52B43">
        <w:t xml:space="preserve">Figure </w:t>
      </w:r>
      <w:r w:rsidR="00E4730A">
        <w:rPr>
          <w:noProof/>
        </w:rPr>
        <w:t>36</w:t>
      </w:r>
      <w:r w:rsidR="000C6387">
        <w:fldChar w:fldCharType="end"/>
      </w:r>
      <w:r w:rsidR="000C6387">
        <w:t xml:space="preserve"> </w:t>
      </w:r>
      <w:r w:rsidRPr="005B0F06">
        <w:t>shows the two geometries included in this analysis.</w:t>
      </w:r>
    </w:p>
    <w:p w14:paraId="06009FC9" w14:textId="77777777" w:rsidR="002E5DCF" w:rsidRDefault="002E5DCF" w:rsidP="00D87AA0">
      <w:pPr>
        <w:spacing w:line="480" w:lineRule="auto"/>
      </w:pPr>
    </w:p>
    <w:p w14:paraId="15700595" w14:textId="77777777" w:rsidR="002B626C" w:rsidRDefault="002B626C">
      <w:r>
        <w:br w:type="page"/>
      </w:r>
    </w:p>
    <w:p w14:paraId="73EFEAAA" w14:textId="77777777" w:rsidR="00D87AA0" w:rsidRDefault="002B626C" w:rsidP="00D87AA0">
      <w:r>
        <w:rPr>
          <w:noProof/>
        </w:rPr>
        <w:drawing>
          <wp:inline distT="0" distB="0" distL="0" distR="0" wp14:anchorId="5BA42D76" wp14:editId="4470E634">
            <wp:extent cx="5486400" cy="1911815"/>
            <wp:effectExtent l="0" t="0" r="0" b="6350"/>
            <wp:docPr id="992987706" name="Picture 2" descr="Chart, arrow,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755355" name="Picture 2" descr="Chart, arrow, funnel chart&#10;&#10;Description automatically generated"/>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486400" cy="1911815"/>
                    </a:xfrm>
                    <a:prstGeom prst="rect">
                      <a:avLst/>
                    </a:prstGeom>
                  </pic:spPr>
                </pic:pic>
              </a:graphicData>
            </a:graphic>
          </wp:inline>
        </w:drawing>
      </w:r>
    </w:p>
    <w:p w14:paraId="560A6CAC" w14:textId="338ACBEE" w:rsidR="00D87AA0" w:rsidRDefault="00D87AA0" w:rsidP="00D87AA0">
      <w:pPr>
        <w:pStyle w:val="Caption"/>
      </w:pPr>
      <w:bookmarkStart w:id="261" w:name="_Ref173335622"/>
      <w:bookmarkStart w:id="262" w:name="_Ref173335616"/>
      <w:bookmarkStart w:id="263" w:name="_Toc182400514"/>
      <w:bookmarkStart w:id="264" w:name="_Toc182505131"/>
      <w:r w:rsidRPr="00E52B43">
        <w:t xml:space="preserve">Figure </w:t>
      </w:r>
      <w:r>
        <w:fldChar w:fldCharType="begin"/>
      </w:r>
      <w:r>
        <w:instrText xml:space="preserve"> SEQ Figure \* ARABIC </w:instrText>
      </w:r>
      <w:r>
        <w:fldChar w:fldCharType="separate"/>
      </w:r>
      <w:r w:rsidR="00E4730A">
        <w:rPr>
          <w:noProof/>
        </w:rPr>
        <w:t>36</w:t>
      </w:r>
      <w:r>
        <w:rPr>
          <w:noProof/>
        </w:rPr>
        <w:fldChar w:fldCharType="end"/>
      </w:r>
      <w:bookmarkEnd w:id="261"/>
      <w:r w:rsidRPr="00E52B43">
        <w:t>. Left: geometry for build 1. Right: geometry for builds 2, 3, and 4. For builds 1 and 2 the gray and red regions represent where laser modules 1 and 2 are used respectively.</w:t>
      </w:r>
      <w:bookmarkEnd w:id="262"/>
      <w:bookmarkEnd w:id="263"/>
      <w:bookmarkEnd w:id="264"/>
    </w:p>
    <w:p w14:paraId="68F7F87F" w14:textId="77777777" w:rsidR="00D87AA0" w:rsidRDefault="00D87AA0" w:rsidP="00D87AA0"/>
    <w:p w14:paraId="0C04FD33" w14:textId="77777777" w:rsidR="00D87AA0" w:rsidRDefault="00D87AA0" w:rsidP="00D87AA0"/>
    <w:p w14:paraId="367257EF" w14:textId="77777777" w:rsidR="00D87AA0" w:rsidRDefault="00D87AA0" w:rsidP="00D87AA0">
      <w:r>
        <w:br w:type="page"/>
      </w:r>
    </w:p>
    <w:p w14:paraId="423284D9" w14:textId="0592D7DC" w:rsidR="00E52B43" w:rsidRDefault="00326420" w:rsidP="00D87AA0">
      <w:pPr>
        <w:spacing w:line="480" w:lineRule="auto"/>
      </w:pPr>
      <w:r w:rsidRPr="00326420">
        <w:t>The builds were fabricated out of 316L stainless steel. Power was set to 370 W, speed to 1350 mm/s, spot size to 130 µm, and hatch spacing to 0.09 mm. The gas flow rate was set at 52 mm/hr, and the powder dosing factor was set to 350%. Builds 1 and 2 utilize both laser modules for different sections of the build. Build 3 uses only laser module 1; build 4 utilizes only laser module 2. Note that these builds were not fabricated specifically for this analysis. Instead, this work demonstrates the training, prediction, and analysis of an ML model on real-world data.</w:t>
      </w:r>
    </w:p>
    <w:p w14:paraId="133A5911" w14:textId="77777777" w:rsidR="008E1238" w:rsidRDefault="008E1238" w:rsidP="00D87AA0">
      <w:pPr>
        <w:spacing w:line="480" w:lineRule="auto"/>
      </w:pPr>
    </w:p>
    <w:p w14:paraId="1B2CE541" w14:textId="76775612" w:rsidR="008E1238" w:rsidRPr="00FA69CB" w:rsidRDefault="008E1238" w:rsidP="00D87AA0">
      <w:pPr>
        <w:pStyle w:val="Heading4"/>
        <w:spacing w:before="0" w:line="480" w:lineRule="auto"/>
        <w:rPr>
          <w:rFonts w:ascii="Times New Roman" w:hAnsi="Times New Roman" w:cs="Times New Roman"/>
          <w:color w:val="000000" w:themeColor="text1"/>
        </w:rPr>
      </w:pPr>
      <w:r w:rsidRPr="00FA69CB">
        <w:rPr>
          <w:rFonts w:ascii="Times New Roman" w:hAnsi="Times New Roman" w:cs="Times New Roman"/>
          <w:color w:val="000000" w:themeColor="text1"/>
        </w:rPr>
        <w:t>Data collection and description</w:t>
      </w:r>
    </w:p>
    <w:p w14:paraId="2FD64AF6" w14:textId="77777777" w:rsidR="002E65D7" w:rsidRDefault="002E65D7" w:rsidP="00D87AA0">
      <w:pPr>
        <w:spacing w:line="480" w:lineRule="auto"/>
      </w:pPr>
      <w:r w:rsidRPr="002E65D7">
        <w:t>Data were collected during the fabrication of these builds from several different distinct sources. These data sources are in-situ process data from various machine sensors that are recorded in log files, trajectory data that record relevant information about the laser scan path for each layer, and finally defect detection labels that were derived from in-situ visible-light layer-wise images.</w:t>
      </w:r>
    </w:p>
    <w:p w14:paraId="67D01D6F" w14:textId="77777777" w:rsidR="002E65D7" w:rsidRDefault="002E65D7" w:rsidP="00D87AA0">
      <w:pPr>
        <w:spacing w:line="480" w:lineRule="auto"/>
      </w:pPr>
    </w:p>
    <w:p w14:paraId="2508B3FE" w14:textId="02B32A39" w:rsidR="002E65D7" w:rsidRPr="00FA69CB" w:rsidRDefault="002E65D7" w:rsidP="00D87AA0">
      <w:pPr>
        <w:pStyle w:val="Heading4"/>
        <w:spacing w:before="0" w:line="480" w:lineRule="auto"/>
        <w:rPr>
          <w:rFonts w:ascii="Times New Roman" w:hAnsi="Times New Roman" w:cs="Times New Roman"/>
          <w:color w:val="000000" w:themeColor="text1"/>
        </w:rPr>
      </w:pPr>
      <w:r w:rsidRPr="00FA69CB">
        <w:rPr>
          <w:rFonts w:ascii="Times New Roman" w:hAnsi="Times New Roman" w:cs="Times New Roman"/>
          <w:color w:val="000000" w:themeColor="text1"/>
        </w:rPr>
        <w:tab/>
        <w:t>In-situ process data</w:t>
      </w:r>
    </w:p>
    <w:p w14:paraId="5DBE7BAA" w14:textId="77777777" w:rsidR="00D11DB6" w:rsidRDefault="00C4702D" w:rsidP="00D87AA0">
      <w:pPr>
        <w:spacing w:line="480" w:lineRule="auto"/>
      </w:pPr>
      <w:r w:rsidRPr="00C4702D">
        <w:t xml:space="preserve">During builds, the ConceptLaser M2 machine records data from several different in-situ sensors that monitor important subsystem statuses. These sensors monitor the build environment during fabrication and perturbations in these sensor signals may correlate with the quality of the fabricated component. In L-PBF the build chamber is filled with </w:t>
      </w:r>
    </w:p>
    <w:p w14:paraId="1CA852A3" w14:textId="08CDBFA3" w:rsidR="00C4702D" w:rsidRPr="00C4702D" w:rsidRDefault="00C4702D" w:rsidP="00D87AA0">
      <w:pPr>
        <w:spacing w:line="480" w:lineRule="auto"/>
      </w:pPr>
      <w:r w:rsidRPr="00C4702D">
        <w:t xml:space="preserve">an inert gas, typically argon, to prevent oxidation of the material during fabrication. The laminar gas flow serves to mitigate the occlusion of the melt surface caused by the laser scattering </w:t>
      </w:r>
      <w:r w:rsidR="00F501EF" w:rsidRPr="00C4702D">
        <w:t>off</w:t>
      </w:r>
      <w:r w:rsidRPr="00C4702D">
        <w:t xml:space="preserve"> </w:t>
      </w:r>
      <w:r w:rsidR="00F501EF">
        <w:t xml:space="preserve">of </w:t>
      </w:r>
      <w:r w:rsidRPr="00C4702D">
        <w:t xml:space="preserve">the vapor plume and to remove spatter, soot, and other ejecta from the build area. A number of embedded sensors monitor this gas flow and the system that controls it. </w:t>
      </w:r>
    </w:p>
    <w:p w14:paraId="27B53EBF" w14:textId="77777777" w:rsidR="00C4702D" w:rsidRPr="00C4702D" w:rsidRDefault="00C4702D" w:rsidP="00D87AA0">
      <w:pPr>
        <w:spacing w:line="480" w:lineRule="auto"/>
      </w:pPr>
    </w:p>
    <w:p w14:paraId="007702E6" w14:textId="43FEF978" w:rsidR="00C4702D" w:rsidRPr="00C4702D" w:rsidRDefault="00C4702D" w:rsidP="00D87AA0">
      <w:pPr>
        <w:spacing w:line="480" w:lineRule="auto"/>
      </w:pPr>
      <w:r w:rsidRPr="00C4702D">
        <w:t>In addition to gas flow rate, the machine monitors the oxygen concentration within the machine. The L-PBF process must be conducted within an inert environment because oxygen can react with the material during fabrication and lead to variable consistency and properties. Several sensors detect the level of residual oxygen in the system.</w:t>
      </w:r>
    </w:p>
    <w:p w14:paraId="5C086A15" w14:textId="77777777" w:rsidR="00C4702D" w:rsidRPr="00C4702D" w:rsidRDefault="00C4702D" w:rsidP="00D87AA0">
      <w:pPr>
        <w:spacing w:line="480" w:lineRule="auto"/>
      </w:pPr>
    </w:p>
    <w:p w14:paraId="70B6D033" w14:textId="063D7D39" w:rsidR="00C4702D" w:rsidRDefault="00C4702D" w:rsidP="00D87AA0">
      <w:pPr>
        <w:spacing w:line="480" w:lineRule="auto"/>
      </w:pPr>
      <w:r w:rsidRPr="00C4702D">
        <w:t xml:space="preserve">Finally, thermocouples are also placed in several location in the build chamber to monitor the global temperature. </w:t>
      </w:r>
      <w:r w:rsidR="000C6387">
        <w:fldChar w:fldCharType="begin"/>
      </w:r>
      <w:r w:rsidR="000C6387">
        <w:instrText xml:space="preserve"> REF _Ref173335734 \h </w:instrText>
      </w:r>
      <w:r w:rsidR="003B22FB">
        <w:instrText xml:space="preserve"> \* MERGEFORMAT </w:instrText>
      </w:r>
      <w:r w:rsidR="000C6387">
        <w:fldChar w:fldCharType="separate"/>
      </w:r>
      <w:r w:rsidR="00E4730A" w:rsidRPr="0056492E">
        <w:t xml:space="preserve">Figure </w:t>
      </w:r>
      <w:r w:rsidR="00E4730A">
        <w:rPr>
          <w:noProof/>
        </w:rPr>
        <w:t>37</w:t>
      </w:r>
      <w:r w:rsidR="000C6387">
        <w:fldChar w:fldCharType="end"/>
      </w:r>
      <w:r w:rsidRPr="00C4702D">
        <w:t xml:space="preserve"> shows an example plot of temporal, in-situ process data from a gas flow sensor for one layer. </w:t>
      </w:r>
    </w:p>
    <w:p w14:paraId="17D4C80C" w14:textId="77777777" w:rsidR="006C7368" w:rsidRDefault="006C7368" w:rsidP="00D87AA0">
      <w:pPr>
        <w:spacing w:line="480" w:lineRule="auto"/>
      </w:pPr>
    </w:p>
    <w:p w14:paraId="14EFB301" w14:textId="3530EFA6" w:rsidR="00591ADC" w:rsidRDefault="005027E0" w:rsidP="00D87AA0">
      <w:pPr>
        <w:spacing w:line="480" w:lineRule="auto"/>
      </w:pPr>
      <w:r w:rsidRPr="005027E0">
        <w:t>These data are collected and recorded in text</w:t>
      </w:r>
      <w:r w:rsidR="00872EB1">
        <w:t>-</w:t>
      </w:r>
      <w:r w:rsidRPr="005027E0">
        <w:t>base</w:t>
      </w:r>
      <w:r w:rsidR="00872EB1">
        <w:t>d</w:t>
      </w:r>
      <w:r w:rsidRPr="005027E0">
        <w:t xml:space="preserve"> log files that are available for analysis at the end of a build. Importantly, the data in these build logs are recorded </w:t>
      </w:r>
      <w:r w:rsidR="00591ADC">
        <w:t>a</w:t>
      </w:r>
      <w:r w:rsidR="00591ADC" w:rsidRPr="005027E0">
        <w:t xml:space="preserve">synchronously </w:t>
      </w:r>
      <w:r w:rsidR="00872EB1">
        <w:t>—</w:t>
      </w:r>
      <w:r w:rsidR="00591ADC" w:rsidRPr="005027E0">
        <w:t xml:space="preserve"> values are only written out upon a significant change as dictated by the machine’s operating system. For this work, a specific value from one of the sensors is assumed to persist until a new value is recorded. </w:t>
      </w:r>
      <w:r w:rsidR="008A3EED">
        <w:t>A</w:t>
      </w:r>
      <w:r w:rsidR="00591ADC" w:rsidRPr="005027E0">
        <w:t xml:space="preserve"> set of the sensor streams do not generate enough records in the log file to be included in this analysis. </w:t>
      </w:r>
      <w:r w:rsidR="00591ADC">
        <w:fldChar w:fldCharType="begin"/>
      </w:r>
      <w:r w:rsidR="00591ADC">
        <w:instrText xml:space="preserve"> REF _Ref173335756 \h  \* MERGEFORMAT </w:instrText>
      </w:r>
      <w:r w:rsidR="00591ADC">
        <w:fldChar w:fldCharType="separate"/>
      </w:r>
      <w:r w:rsidR="00E4730A" w:rsidRPr="00DF7C87">
        <w:t xml:space="preserve">Table </w:t>
      </w:r>
      <w:r w:rsidR="00E4730A">
        <w:rPr>
          <w:noProof/>
        </w:rPr>
        <w:t>12</w:t>
      </w:r>
      <w:r w:rsidR="00591ADC">
        <w:fldChar w:fldCharType="end"/>
      </w:r>
      <w:r w:rsidR="00591ADC" w:rsidRPr="005027E0">
        <w:t xml:space="preserve"> shows the subset of sensors that were used in this analysis. Also, note that the log files contain timestamps of when the melt phase begins for each layer.</w:t>
      </w:r>
    </w:p>
    <w:p w14:paraId="7027D399" w14:textId="086EC23E" w:rsidR="00984FDE" w:rsidRDefault="00984FDE" w:rsidP="00D87AA0">
      <w:pPr>
        <w:spacing w:line="480" w:lineRule="auto"/>
        <w:rPr>
          <w:rFonts w:eastAsiaTheme="majorEastAsia"/>
          <w:i/>
          <w:iCs/>
          <w:color w:val="000000" w:themeColor="text1"/>
        </w:rPr>
      </w:pPr>
    </w:p>
    <w:p w14:paraId="45AB4860" w14:textId="77777777" w:rsidR="002B5B10" w:rsidRDefault="002B5B10" w:rsidP="002B5B10">
      <w:r>
        <w:rPr>
          <w:noProof/>
        </w:rPr>
        <w:drawing>
          <wp:inline distT="0" distB="0" distL="0" distR="0" wp14:anchorId="1D67C4C5" wp14:editId="30F47E6D">
            <wp:extent cx="5486400" cy="2685171"/>
            <wp:effectExtent l="0" t="0" r="0" b="0"/>
            <wp:docPr id="319799390" name="Picture 4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89688" name="Picture 48" descr="Chart, box and whisker chart&#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486400" cy="2685171"/>
                    </a:xfrm>
                    <a:prstGeom prst="rect">
                      <a:avLst/>
                    </a:prstGeom>
                  </pic:spPr>
                </pic:pic>
              </a:graphicData>
            </a:graphic>
          </wp:inline>
        </w:drawing>
      </w:r>
    </w:p>
    <w:p w14:paraId="570461B7" w14:textId="0E016397" w:rsidR="002B5B10" w:rsidRDefault="002B5B10" w:rsidP="002B5B10">
      <w:pPr>
        <w:pStyle w:val="Caption"/>
      </w:pPr>
      <w:bookmarkStart w:id="265" w:name="_Ref173335734"/>
      <w:bookmarkStart w:id="266" w:name="_Toc182400515"/>
      <w:bookmarkStart w:id="267" w:name="_Toc182505132"/>
      <w:r w:rsidRPr="0056492E">
        <w:t xml:space="preserve">Figure </w:t>
      </w:r>
      <w:r>
        <w:fldChar w:fldCharType="begin"/>
      </w:r>
      <w:r>
        <w:instrText xml:space="preserve"> SEQ Figure \* ARABIC </w:instrText>
      </w:r>
      <w:r>
        <w:fldChar w:fldCharType="separate"/>
      </w:r>
      <w:r w:rsidR="00E4730A">
        <w:rPr>
          <w:noProof/>
        </w:rPr>
        <w:t>37</w:t>
      </w:r>
      <w:r>
        <w:rPr>
          <w:noProof/>
        </w:rPr>
        <w:fldChar w:fldCharType="end"/>
      </w:r>
      <w:bookmarkEnd w:id="265"/>
      <w:r w:rsidRPr="0056492E">
        <w:t xml:space="preserve">. </w:t>
      </w:r>
      <w:r w:rsidRPr="00F9257E">
        <w:t>A plot of a single layer of log file data for 'FlowSensorTop' from build 1. The spikes show where the machine logs several records quickly in succession, while the timing between other records is greater. The black vertical lines indicate where the melt phase begins and ends for this layer.</w:t>
      </w:r>
      <w:bookmarkEnd w:id="266"/>
      <w:bookmarkEnd w:id="267"/>
    </w:p>
    <w:p w14:paraId="5E259753" w14:textId="77777777" w:rsidR="002B5B10" w:rsidRDefault="002B5B10" w:rsidP="002B5B10"/>
    <w:p w14:paraId="632B2FEE" w14:textId="77777777" w:rsidR="002B5B10" w:rsidRDefault="002B5B10" w:rsidP="002B5B10"/>
    <w:p w14:paraId="0ADAA311" w14:textId="4DC824DF" w:rsidR="002B5B10" w:rsidRDefault="002B5B10" w:rsidP="002B5B10">
      <w:pPr>
        <w:pStyle w:val="Caption"/>
      </w:pPr>
      <w:bookmarkStart w:id="268" w:name="_Ref173335756"/>
      <w:bookmarkStart w:id="269" w:name="_Toc182400473"/>
      <w:bookmarkStart w:id="270" w:name="_Toc182505090"/>
      <w:r w:rsidRPr="00DF7C87">
        <w:t xml:space="preserve">Table </w:t>
      </w:r>
      <w:r>
        <w:fldChar w:fldCharType="begin"/>
      </w:r>
      <w:r>
        <w:instrText xml:space="preserve"> SEQ Table \* ARABIC </w:instrText>
      </w:r>
      <w:r>
        <w:fldChar w:fldCharType="separate"/>
      </w:r>
      <w:r w:rsidR="00E4730A">
        <w:rPr>
          <w:noProof/>
        </w:rPr>
        <w:t>12</w:t>
      </w:r>
      <w:r>
        <w:rPr>
          <w:noProof/>
        </w:rPr>
        <w:fldChar w:fldCharType="end"/>
      </w:r>
      <w:bookmarkEnd w:id="268"/>
      <w:r w:rsidRPr="00DF7C87">
        <w:t xml:space="preserve">: </w:t>
      </w:r>
      <w:r w:rsidRPr="00F120F3">
        <w:t>Description of in-situ process data used to detect defects for this analysis.</w:t>
      </w:r>
      <w:bookmarkEnd w:id="269"/>
      <w:bookmarkEnd w:id="270"/>
    </w:p>
    <w:tbl>
      <w:tblPr>
        <w:tblStyle w:val="PlainTable5"/>
        <w:tblW w:w="0" w:type="auto"/>
        <w:tblLook w:val="04A0" w:firstRow="1" w:lastRow="0" w:firstColumn="1" w:lastColumn="0" w:noHBand="0" w:noVBand="1"/>
      </w:tblPr>
      <w:tblGrid>
        <w:gridCol w:w="3568"/>
        <w:gridCol w:w="5072"/>
      </w:tblGrid>
      <w:tr w:rsidR="002B5B10" w14:paraId="28EA87F1" w14:textId="77777777" w:rsidTr="007D0B2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780" w:type="dxa"/>
            <w:tcBorders>
              <w:top w:val="single" w:sz="4" w:space="0" w:color="auto"/>
              <w:right w:val="single" w:sz="4" w:space="0" w:color="auto"/>
            </w:tcBorders>
          </w:tcPr>
          <w:p w14:paraId="00AE8258" w14:textId="77777777" w:rsidR="002B5B10" w:rsidRPr="00D86A8F" w:rsidRDefault="002B5B10" w:rsidP="007D0B26">
            <w:pPr>
              <w:jc w:val="left"/>
              <w:rPr>
                <w:rFonts w:ascii="Times New Roman" w:hAnsi="Times New Roman" w:cs="Times New Roman"/>
                <w:b/>
                <w:bCs/>
              </w:rPr>
            </w:pPr>
            <w:r w:rsidRPr="00D86A8F">
              <w:rPr>
                <w:rFonts w:ascii="Times New Roman" w:hAnsi="Times New Roman" w:cs="Times New Roman"/>
                <w:b/>
                <w:bCs/>
              </w:rPr>
              <w:t>Variable Name</w:t>
            </w:r>
          </w:p>
        </w:tc>
        <w:tc>
          <w:tcPr>
            <w:tcW w:w="5570" w:type="dxa"/>
            <w:tcBorders>
              <w:top w:val="single" w:sz="4" w:space="0" w:color="auto"/>
              <w:left w:val="single" w:sz="4" w:space="0" w:color="auto"/>
            </w:tcBorders>
          </w:tcPr>
          <w:p w14:paraId="41CB222A" w14:textId="77777777" w:rsidR="002B5B10" w:rsidRPr="00D86A8F" w:rsidRDefault="002B5B10" w:rsidP="007D0B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rPr>
            </w:pPr>
            <w:r w:rsidRPr="00D86A8F">
              <w:rPr>
                <w:rFonts w:ascii="Times New Roman" w:hAnsi="Times New Roman" w:cs="Times New Roman"/>
                <w:b/>
                <w:bCs/>
                <w:i w:val="0"/>
                <w:iCs w:val="0"/>
              </w:rPr>
              <w:t>Description</w:t>
            </w:r>
          </w:p>
        </w:tc>
      </w:tr>
      <w:tr w:rsidR="002B5B10" w14:paraId="30EA804A" w14:textId="77777777" w:rsidTr="007D0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Borders>
              <w:right w:val="single" w:sz="4" w:space="0" w:color="auto"/>
            </w:tcBorders>
          </w:tcPr>
          <w:p w14:paraId="486DEFF5" w14:textId="77777777" w:rsidR="002B5B10" w:rsidRPr="00D86A8F" w:rsidRDefault="002B5B10" w:rsidP="007D0B26">
            <w:pPr>
              <w:jc w:val="left"/>
              <w:rPr>
                <w:rFonts w:ascii="Times New Roman" w:hAnsi="Times New Roman" w:cs="Times New Roman"/>
              </w:rPr>
            </w:pPr>
            <w:r w:rsidRPr="00D86A8F">
              <w:rPr>
                <w:rFonts w:ascii="Times New Roman" w:hAnsi="Times New Roman" w:cs="Times New Roman"/>
              </w:rPr>
              <w:t>FlowSensorTop</w:t>
            </w:r>
          </w:p>
        </w:tc>
        <w:tc>
          <w:tcPr>
            <w:tcW w:w="5570" w:type="dxa"/>
            <w:tcBorders>
              <w:left w:val="single" w:sz="4" w:space="0" w:color="auto"/>
            </w:tcBorders>
            <w:shd w:val="clear" w:color="auto" w:fill="auto"/>
          </w:tcPr>
          <w:p w14:paraId="3C9B67D1" w14:textId="77777777" w:rsidR="002B5B10" w:rsidRPr="00D86A8F" w:rsidRDefault="002B5B10" w:rsidP="007D0B26">
            <w:pPr>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86A8F">
              <w:rPr>
                <w:rFonts w:ascii="Times New Roman" w:hAnsi="Times New Roman" w:cs="Times New Roman"/>
              </w:rPr>
              <w:t>Gas flow at the top of the build chamber in m³/h</w:t>
            </w:r>
          </w:p>
        </w:tc>
      </w:tr>
      <w:tr w:rsidR="002B5B10" w14:paraId="26A9509A" w14:textId="77777777" w:rsidTr="007D0B26">
        <w:tc>
          <w:tcPr>
            <w:cnfStyle w:val="001000000000" w:firstRow="0" w:lastRow="0" w:firstColumn="1" w:lastColumn="0" w:oddVBand="0" w:evenVBand="0" w:oddHBand="0" w:evenHBand="0" w:firstRowFirstColumn="0" w:firstRowLastColumn="0" w:lastRowFirstColumn="0" w:lastRowLastColumn="0"/>
            <w:tcW w:w="3780" w:type="dxa"/>
            <w:tcBorders>
              <w:right w:val="single" w:sz="4" w:space="0" w:color="auto"/>
            </w:tcBorders>
          </w:tcPr>
          <w:p w14:paraId="2F4855AD" w14:textId="77777777" w:rsidR="002B5B10" w:rsidRPr="00D86A8F" w:rsidRDefault="002B5B10" w:rsidP="007D0B26">
            <w:pPr>
              <w:jc w:val="left"/>
              <w:rPr>
                <w:rFonts w:ascii="Times New Roman" w:hAnsi="Times New Roman" w:cs="Times New Roman"/>
              </w:rPr>
            </w:pPr>
            <w:r w:rsidRPr="00D86A8F">
              <w:rPr>
                <w:rFonts w:ascii="Times New Roman" w:hAnsi="Times New Roman" w:cs="Times New Roman"/>
              </w:rPr>
              <w:t>FlowSensorBottom</w:t>
            </w:r>
          </w:p>
        </w:tc>
        <w:tc>
          <w:tcPr>
            <w:tcW w:w="5570" w:type="dxa"/>
            <w:tcBorders>
              <w:left w:val="single" w:sz="4" w:space="0" w:color="auto"/>
            </w:tcBorders>
            <w:shd w:val="clear" w:color="auto" w:fill="auto"/>
          </w:tcPr>
          <w:p w14:paraId="050B8992" w14:textId="77777777" w:rsidR="002B5B10" w:rsidRPr="00D86A8F" w:rsidRDefault="002B5B10" w:rsidP="007D0B26">
            <w:pPr>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86A8F">
              <w:rPr>
                <w:rFonts w:ascii="Times New Roman" w:hAnsi="Times New Roman" w:cs="Times New Roman"/>
              </w:rPr>
              <w:t>Gas flow at the bottom of the build chamber near the powder bed in m³/h</w:t>
            </w:r>
          </w:p>
        </w:tc>
      </w:tr>
      <w:tr w:rsidR="002B5B10" w14:paraId="54BDD30C" w14:textId="77777777" w:rsidTr="007D0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Borders>
              <w:right w:val="single" w:sz="4" w:space="0" w:color="auto"/>
            </w:tcBorders>
          </w:tcPr>
          <w:p w14:paraId="4885DE04" w14:textId="77777777" w:rsidR="002B5B10" w:rsidRPr="00D86A8F" w:rsidRDefault="002B5B10" w:rsidP="007D0B26">
            <w:pPr>
              <w:jc w:val="left"/>
              <w:rPr>
                <w:rFonts w:ascii="Times New Roman" w:hAnsi="Times New Roman" w:cs="Times New Roman"/>
              </w:rPr>
            </w:pPr>
            <w:r w:rsidRPr="00D86A8F">
              <w:rPr>
                <w:rFonts w:ascii="Times New Roman" w:hAnsi="Times New Roman" w:cs="Times New Roman"/>
              </w:rPr>
              <w:t>Ventilator control Actual</w:t>
            </w:r>
          </w:p>
        </w:tc>
        <w:tc>
          <w:tcPr>
            <w:tcW w:w="5570" w:type="dxa"/>
            <w:tcBorders>
              <w:left w:val="single" w:sz="4" w:space="0" w:color="auto"/>
            </w:tcBorders>
            <w:shd w:val="clear" w:color="auto" w:fill="auto"/>
          </w:tcPr>
          <w:p w14:paraId="52A31086" w14:textId="77777777" w:rsidR="002B5B10" w:rsidRPr="00D86A8F" w:rsidRDefault="002B5B10" w:rsidP="007D0B26">
            <w:pPr>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86A8F">
              <w:rPr>
                <w:rFonts w:ascii="Times New Roman" w:hAnsi="Times New Roman" w:cs="Times New Roman"/>
              </w:rPr>
              <w:t>The speed of the motor of the ventilation system as a percentage of the maximum command possible</w:t>
            </w:r>
          </w:p>
        </w:tc>
      </w:tr>
      <w:tr w:rsidR="002B5B10" w14:paraId="0606B3C2" w14:textId="77777777" w:rsidTr="007D0B26">
        <w:tc>
          <w:tcPr>
            <w:cnfStyle w:val="001000000000" w:firstRow="0" w:lastRow="0" w:firstColumn="1" w:lastColumn="0" w:oddVBand="0" w:evenVBand="0" w:oddHBand="0" w:evenHBand="0" w:firstRowFirstColumn="0" w:firstRowLastColumn="0" w:lastRowFirstColumn="0" w:lastRowLastColumn="0"/>
            <w:tcW w:w="3780" w:type="dxa"/>
            <w:tcBorders>
              <w:right w:val="single" w:sz="4" w:space="0" w:color="auto"/>
            </w:tcBorders>
          </w:tcPr>
          <w:p w14:paraId="1156628E" w14:textId="77777777" w:rsidR="002B5B10" w:rsidRPr="00D86A8F" w:rsidRDefault="002B5B10" w:rsidP="007D0B26">
            <w:pPr>
              <w:jc w:val="left"/>
              <w:rPr>
                <w:rFonts w:ascii="Times New Roman" w:hAnsi="Times New Roman" w:cs="Times New Roman"/>
              </w:rPr>
            </w:pPr>
            <w:r w:rsidRPr="00D86A8F">
              <w:rPr>
                <w:rFonts w:ascii="Times New Roman" w:hAnsi="Times New Roman" w:cs="Times New Roman"/>
              </w:rPr>
              <w:t>Ventilator rotation speed</w:t>
            </w:r>
          </w:p>
        </w:tc>
        <w:tc>
          <w:tcPr>
            <w:tcW w:w="5570" w:type="dxa"/>
            <w:tcBorders>
              <w:left w:val="single" w:sz="4" w:space="0" w:color="auto"/>
            </w:tcBorders>
            <w:shd w:val="clear" w:color="auto" w:fill="auto"/>
          </w:tcPr>
          <w:p w14:paraId="3A0FAA58" w14:textId="77777777" w:rsidR="002B5B10" w:rsidRPr="00D86A8F" w:rsidRDefault="002B5B10" w:rsidP="007D0B26">
            <w:pPr>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86A8F">
              <w:rPr>
                <w:rFonts w:ascii="Times New Roman" w:hAnsi="Times New Roman" w:cs="Times New Roman"/>
              </w:rPr>
              <w:t>Another measure of the motor of the ventilation system as a percentage of the maximum command possible</w:t>
            </w:r>
          </w:p>
        </w:tc>
      </w:tr>
      <w:tr w:rsidR="002B5B10" w14:paraId="50755D8E" w14:textId="77777777" w:rsidTr="007D0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Borders>
              <w:right w:val="single" w:sz="4" w:space="0" w:color="auto"/>
            </w:tcBorders>
          </w:tcPr>
          <w:p w14:paraId="4A2ADF62" w14:textId="77777777" w:rsidR="002B5B10" w:rsidRPr="00D86A8F" w:rsidRDefault="002B5B10" w:rsidP="007D0B26">
            <w:pPr>
              <w:jc w:val="left"/>
              <w:rPr>
                <w:rFonts w:ascii="Times New Roman" w:hAnsi="Times New Roman" w:cs="Times New Roman"/>
              </w:rPr>
            </w:pPr>
            <w:r w:rsidRPr="00D86A8F">
              <w:rPr>
                <w:rFonts w:ascii="Times New Roman" w:hAnsi="Times New Roman" w:cs="Times New Roman"/>
              </w:rPr>
              <w:t>Residual oxygen value in module</w:t>
            </w:r>
          </w:p>
        </w:tc>
        <w:tc>
          <w:tcPr>
            <w:tcW w:w="5570" w:type="dxa"/>
            <w:tcBorders>
              <w:left w:val="single" w:sz="4" w:space="0" w:color="auto"/>
            </w:tcBorders>
            <w:shd w:val="clear" w:color="auto" w:fill="auto"/>
          </w:tcPr>
          <w:p w14:paraId="69C89E7F" w14:textId="77777777" w:rsidR="002B5B10" w:rsidRPr="00D86A8F" w:rsidRDefault="002B5B10" w:rsidP="007D0B26">
            <w:pPr>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86A8F">
              <w:rPr>
                <w:rFonts w:ascii="Times New Roman" w:hAnsi="Times New Roman" w:cs="Times New Roman"/>
              </w:rPr>
              <w:t>The oxygen concentration in the build chamber as a percentage</w:t>
            </w:r>
          </w:p>
        </w:tc>
      </w:tr>
      <w:tr w:rsidR="002B5B10" w14:paraId="499B2DE1" w14:textId="77777777" w:rsidTr="007D0B26">
        <w:tc>
          <w:tcPr>
            <w:cnfStyle w:val="001000000000" w:firstRow="0" w:lastRow="0" w:firstColumn="1" w:lastColumn="0" w:oddVBand="0" w:evenVBand="0" w:oddHBand="0" w:evenHBand="0" w:firstRowFirstColumn="0" w:firstRowLastColumn="0" w:lastRowFirstColumn="0" w:lastRowLastColumn="0"/>
            <w:tcW w:w="3780" w:type="dxa"/>
            <w:tcBorders>
              <w:bottom w:val="single" w:sz="4" w:space="0" w:color="auto"/>
              <w:right w:val="single" w:sz="4" w:space="0" w:color="auto"/>
            </w:tcBorders>
          </w:tcPr>
          <w:p w14:paraId="4192EE3F" w14:textId="77777777" w:rsidR="002B5B10" w:rsidRPr="00D86A8F" w:rsidRDefault="002B5B10" w:rsidP="007D0B26">
            <w:pPr>
              <w:jc w:val="left"/>
              <w:rPr>
                <w:rFonts w:ascii="Times New Roman" w:hAnsi="Times New Roman" w:cs="Times New Roman"/>
              </w:rPr>
            </w:pPr>
            <w:r w:rsidRPr="00D86A8F">
              <w:rPr>
                <w:rFonts w:ascii="Times New Roman" w:hAnsi="Times New Roman" w:cs="Times New Roman"/>
              </w:rPr>
              <w:t>Residual oxygen value in gas loop</w:t>
            </w:r>
          </w:p>
        </w:tc>
        <w:tc>
          <w:tcPr>
            <w:tcW w:w="5570" w:type="dxa"/>
            <w:tcBorders>
              <w:left w:val="single" w:sz="4" w:space="0" w:color="auto"/>
              <w:bottom w:val="single" w:sz="4" w:space="0" w:color="auto"/>
            </w:tcBorders>
            <w:shd w:val="clear" w:color="auto" w:fill="auto"/>
          </w:tcPr>
          <w:p w14:paraId="3CCAC2AD" w14:textId="77777777" w:rsidR="002B5B10" w:rsidRPr="00D86A8F" w:rsidRDefault="002B5B10" w:rsidP="007D0B26">
            <w:pPr>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86A8F">
              <w:rPr>
                <w:rFonts w:ascii="Times New Roman" w:hAnsi="Times New Roman" w:cs="Times New Roman"/>
              </w:rPr>
              <w:t>The oxygen concentration in closed inert gas circuit as a percentage</w:t>
            </w:r>
          </w:p>
        </w:tc>
      </w:tr>
    </w:tbl>
    <w:p w14:paraId="613BF212" w14:textId="77777777" w:rsidR="002B5B10" w:rsidRDefault="002B5B10" w:rsidP="002B5B10"/>
    <w:p w14:paraId="53C27481" w14:textId="77777777" w:rsidR="002B5B10" w:rsidRDefault="002B5B10" w:rsidP="002B5B10"/>
    <w:p w14:paraId="65FC5C24" w14:textId="77777777" w:rsidR="002B5B10" w:rsidRDefault="002B5B10" w:rsidP="002B5B10">
      <w:r>
        <w:br w:type="page"/>
      </w:r>
    </w:p>
    <w:p w14:paraId="4B236CE1" w14:textId="51112B9D" w:rsidR="00591ADC" w:rsidRPr="00FA69CB" w:rsidRDefault="00591ADC" w:rsidP="00D87AA0">
      <w:pPr>
        <w:pStyle w:val="Heading4"/>
        <w:spacing w:before="0" w:line="480" w:lineRule="auto"/>
        <w:rPr>
          <w:rFonts w:ascii="Times New Roman" w:hAnsi="Times New Roman" w:cs="Times New Roman"/>
          <w:color w:val="000000" w:themeColor="text1"/>
        </w:rPr>
      </w:pPr>
      <w:r w:rsidRPr="00FA69CB">
        <w:rPr>
          <w:rFonts w:ascii="Times New Roman" w:hAnsi="Times New Roman" w:cs="Times New Roman"/>
          <w:color w:val="000000" w:themeColor="text1"/>
        </w:rPr>
        <w:tab/>
        <w:t>Trajectory data</w:t>
      </w:r>
    </w:p>
    <w:p w14:paraId="2914E34F" w14:textId="77777777" w:rsidR="00591ADC" w:rsidRDefault="00591ADC" w:rsidP="00D87AA0">
      <w:pPr>
        <w:spacing w:line="480" w:lineRule="auto"/>
      </w:pPr>
      <w:r w:rsidRPr="0060091A">
        <w:t xml:space="preserve">In addition to the previously described temporal process data, spatial information from the laser modules is captured during the melt phase. This data is captured during a build by a National Instruments PXIe- data acquisition device at an approximate sampling rate of 40 kHz and stored in a TDMS file. The data that are included for each sample are scaled </w:t>
      </w:r>
      <w:r w:rsidRPr="0060091A">
        <w:rPr>
          <w:i/>
          <w:iCs/>
        </w:rPr>
        <w:t>x</w:t>
      </w:r>
      <w:r w:rsidRPr="0060091A">
        <w:t xml:space="preserve"> and </w:t>
      </w:r>
      <w:r w:rsidRPr="0060091A">
        <w:rPr>
          <w:i/>
          <w:iCs/>
        </w:rPr>
        <w:t>y</w:t>
      </w:r>
      <w:r w:rsidRPr="0060091A">
        <w:t xml:space="preserve"> location on the build plate, an indicator of which laser module is melting, and intensities from an on-axis photodiode. From the sequence of coordinates and sampling rate the absolute order and timing of the melt is known.</w:t>
      </w:r>
    </w:p>
    <w:p w14:paraId="216112EF" w14:textId="77777777" w:rsidR="00591ADC" w:rsidRDefault="00591ADC" w:rsidP="00D87AA0">
      <w:pPr>
        <w:spacing w:line="480" w:lineRule="auto"/>
      </w:pPr>
    </w:p>
    <w:p w14:paraId="24202E5F" w14:textId="77777777" w:rsidR="00591ADC" w:rsidRPr="00F60C71" w:rsidRDefault="00591ADC" w:rsidP="00D87AA0">
      <w:pPr>
        <w:spacing w:line="480" w:lineRule="auto"/>
      </w:pPr>
      <w:r w:rsidRPr="00F60C71">
        <w:t>For this work, these data are transformed from the format described and interpreted as line segments. The start and end coordinates of these line segments are the coordinates of the current sample and the coordinates of the subsequent sample. Thus, we can derive a distance for each scan line, and since the sampling rate is constant, velocity can also be derived. Finally, the relative start time for each scan line since the beginning of the melt can also be found. This can be extended further to find the time elapsed since the beginning of the melt for any arbitrary location in the trajectory.</w:t>
      </w:r>
    </w:p>
    <w:p w14:paraId="019FBA4C" w14:textId="77777777" w:rsidR="00591ADC" w:rsidRPr="00F60C71" w:rsidRDefault="00591ADC" w:rsidP="00D87AA0">
      <w:pPr>
        <w:spacing w:line="480" w:lineRule="auto"/>
      </w:pPr>
    </w:p>
    <w:p w14:paraId="5F743B03" w14:textId="356FE087" w:rsidR="00727A56" w:rsidRDefault="00591ADC" w:rsidP="00D87AA0">
      <w:pPr>
        <w:spacing w:line="480" w:lineRule="auto"/>
      </w:pPr>
      <w:r w:rsidRPr="00F60C71">
        <w:t xml:space="preserve">Also, for this work the photodiode data was </w:t>
      </w:r>
      <w:r w:rsidRPr="00F60C71">
        <w:rPr>
          <w:i/>
          <w:iCs/>
        </w:rPr>
        <w:t xml:space="preserve">only </w:t>
      </w:r>
      <w:r w:rsidRPr="00F60C71">
        <w:t xml:space="preserve">used to infer part boundaries and not as an input feature. </w:t>
      </w:r>
      <w:r>
        <w:fldChar w:fldCharType="begin"/>
      </w:r>
      <w:r>
        <w:instrText xml:space="preserve"> REF _Ref173335880 \h  \* MERGEFORMAT </w:instrText>
      </w:r>
      <w:r>
        <w:fldChar w:fldCharType="separate"/>
      </w:r>
      <w:r w:rsidR="00E4730A" w:rsidRPr="0056492E">
        <w:t xml:space="preserve">Figure </w:t>
      </w:r>
      <w:r w:rsidR="00E4730A">
        <w:rPr>
          <w:noProof/>
        </w:rPr>
        <w:t>38</w:t>
      </w:r>
      <w:r>
        <w:fldChar w:fldCharType="end"/>
      </w:r>
      <w:r w:rsidRPr="00F60C71">
        <w:t xml:space="preserve"> shows a close up of a plot of trajectory where the color is from the photodiode data and shows the component boundaries. Determining the component </w:t>
      </w:r>
    </w:p>
    <w:p w14:paraId="2AE206C8" w14:textId="77777777" w:rsidR="007B1BC4" w:rsidRDefault="00591ADC" w:rsidP="00D87AA0">
      <w:pPr>
        <w:spacing w:line="480" w:lineRule="auto"/>
      </w:pPr>
      <w:r w:rsidRPr="00F60C71">
        <w:t>boundaries allows for the analysis of only voxels that are melted and where process perturbations may affect the local material properties. This will be elaborated upon later</w:t>
      </w:r>
      <w:r w:rsidR="00727A56">
        <w:t xml:space="preserve"> </w:t>
      </w:r>
    </w:p>
    <w:p w14:paraId="39572F0B" w14:textId="77777777" w:rsidR="007B1BC4" w:rsidRDefault="007B1BC4" w:rsidP="007B1BC4">
      <w:pPr>
        <w:jc w:val="center"/>
      </w:pPr>
      <w:r>
        <w:rPr>
          <w:noProof/>
        </w:rPr>
        <w:drawing>
          <wp:inline distT="0" distB="0" distL="0" distR="0" wp14:anchorId="0755B13E" wp14:editId="7D7D412E">
            <wp:extent cx="3662071" cy="3200400"/>
            <wp:effectExtent l="0" t="0" r="0" b="0"/>
            <wp:docPr id="1024166862" name="Picture 38" descr="Shape,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372308" name="Picture 38" descr="Shape, radar chart&#10;&#10;Description automatically generated"/>
                    <pic:cNvPicPr/>
                  </pic:nvPicPr>
                  <pic:blipFill>
                    <a:blip r:embed="rId79" cstate="print">
                      <a:extLst>
                        <a:ext uri="{28A0092B-C50C-407E-A947-70E740481C1C}">
                          <a14:useLocalDpi xmlns:a14="http://schemas.microsoft.com/office/drawing/2010/main" val="0"/>
                        </a:ext>
                      </a:extLst>
                    </a:blip>
                    <a:stretch>
                      <a:fillRect/>
                    </a:stretch>
                  </pic:blipFill>
                  <pic:spPr>
                    <a:xfrm>
                      <a:off x="0" y="0"/>
                      <a:ext cx="3662071" cy="3200400"/>
                    </a:xfrm>
                    <a:prstGeom prst="rect">
                      <a:avLst/>
                    </a:prstGeom>
                  </pic:spPr>
                </pic:pic>
              </a:graphicData>
            </a:graphic>
          </wp:inline>
        </w:drawing>
      </w:r>
    </w:p>
    <w:p w14:paraId="60B47E14" w14:textId="6EA4B5CA" w:rsidR="007B1BC4" w:rsidRDefault="007B1BC4" w:rsidP="007B1BC4">
      <w:pPr>
        <w:pStyle w:val="Caption"/>
      </w:pPr>
      <w:bookmarkStart w:id="271" w:name="_Ref173335880"/>
      <w:bookmarkStart w:id="272" w:name="_Toc182400516"/>
      <w:bookmarkStart w:id="273" w:name="_Toc182505133"/>
      <w:r w:rsidRPr="0056492E">
        <w:t xml:space="preserve">Figure </w:t>
      </w:r>
      <w:r>
        <w:fldChar w:fldCharType="begin"/>
      </w:r>
      <w:r>
        <w:instrText xml:space="preserve"> SEQ Figure \* ARABIC </w:instrText>
      </w:r>
      <w:r>
        <w:fldChar w:fldCharType="separate"/>
      </w:r>
      <w:r w:rsidR="00E4730A">
        <w:rPr>
          <w:noProof/>
        </w:rPr>
        <w:t>38</w:t>
      </w:r>
      <w:r>
        <w:rPr>
          <w:noProof/>
        </w:rPr>
        <w:fldChar w:fldCharType="end"/>
      </w:r>
      <w:bookmarkEnd w:id="271"/>
      <w:r w:rsidRPr="0056492E">
        <w:t xml:space="preserve">. </w:t>
      </w:r>
      <w:r w:rsidRPr="00E7445D">
        <w:t>Example of trajectory data from build 1 zoomed in on four components. The image shows the melt areas, skywriting, and jump lines, and the visualized data is are the raw digital intensity levels from the on-axis photodiode that was used to determine the component boundaries for spatial mapping.</w:t>
      </w:r>
      <w:bookmarkEnd w:id="272"/>
      <w:bookmarkEnd w:id="273"/>
    </w:p>
    <w:p w14:paraId="53DF51EF" w14:textId="77777777" w:rsidR="007B1BC4" w:rsidRDefault="007B1BC4">
      <w:r>
        <w:br w:type="page"/>
      </w:r>
    </w:p>
    <w:p w14:paraId="67BAA988" w14:textId="222F5E15" w:rsidR="00591ADC" w:rsidRDefault="00591ADC" w:rsidP="00D87AA0">
      <w:pPr>
        <w:spacing w:line="480" w:lineRule="auto"/>
      </w:pPr>
      <w:r w:rsidRPr="00F60C71">
        <w:t xml:space="preserve">in this paper. With the part boundaries identified, consecutive sub-scans could be consolidated into a single raster line. </w:t>
      </w:r>
      <w:r>
        <w:fldChar w:fldCharType="begin"/>
      </w:r>
      <w:r>
        <w:instrText xml:space="preserve"> REF _Ref173335913 \h  \* MERGEFORMAT </w:instrText>
      </w:r>
      <w:r>
        <w:fldChar w:fldCharType="separate"/>
      </w:r>
      <w:r w:rsidR="00E4730A" w:rsidRPr="00DF7C87">
        <w:t xml:space="preserve">Table </w:t>
      </w:r>
      <w:r w:rsidR="00E4730A">
        <w:rPr>
          <w:noProof/>
        </w:rPr>
        <w:t>13</w:t>
      </w:r>
      <w:r>
        <w:fldChar w:fldCharType="end"/>
      </w:r>
      <w:r w:rsidRPr="00F60C71">
        <w:t xml:space="preserve"> shows the variable names and descriptions of the trajectory data.</w:t>
      </w:r>
    </w:p>
    <w:p w14:paraId="7F06C1E3" w14:textId="77777777" w:rsidR="00591ADC" w:rsidRDefault="00591ADC" w:rsidP="00D87AA0">
      <w:pPr>
        <w:spacing w:line="480" w:lineRule="auto"/>
      </w:pPr>
    </w:p>
    <w:p w14:paraId="414913F5" w14:textId="77777777" w:rsidR="00591ADC" w:rsidRPr="00FA69CB" w:rsidRDefault="00591ADC" w:rsidP="00D87AA0">
      <w:pPr>
        <w:pStyle w:val="Heading4"/>
        <w:spacing w:before="0" w:line="480" w:lineRule="auto"/>
        <w:rPr>
          <w:rFonts w:ascii="Times New Roman" w:hAnsi="Times New Roman" w:cs="Times New Roman"/>
          <w:color w:val="000000" w:themeColor="text1"/>
        </w:rPr>
      </w:pPr>
      <w:r w:rsidRPr="00FA69CB">
        <w:rPr>
          <w:rFonts w:ascii="Times New Roman" w:hAnsi="Times New Roman" w:cs="Times New Roman"/>
          <w:color w:val="000000" w:themeColor="text1"/>
        </w:rPr>
        <w:tab/>
        <w:t>Defect data</w:t>
      </w:r>
    </w:p>
    <w:p w14:paraId="2B8F6676" w14:textId="1291F3A3" w:rsidR="00591ADC" w:rsidRPr="003A6EBC" w:rsidRDefault="00591ADC" w:rsidP="00D87AA0">
      <w:pPr>
        <w:spacing w:line="480" w:lineRule="auto"/>
      </w:pPr>
      <w:r w:rsidRPr="003A6EBC">
        <w:t>Finally, the defect data are generated from in-situ images of the powder bed that are collected by an off-axis, five-megapixel, visible light camera focused on the powder bed. The camera captures the full 245 mm x 245 mm build plate, and the build area is illuminated from above by an LED array</w:t>
      </w:r>
      <w:r w:rsidRPr="003A6EBC">
        <w:fldChar w:fldCharType="begin" w:fldLock="1"/>
      </w:r>
      <w:r w:rsidR="00853662">
        <w:instrText>ADDIN CSL_CITATION {"citationItems":[{"id":"ITEM-1","itemData":{"DOI":"10.1016/j.addma.2020.101453","ISSN":"22148604","abstract":"Increasing industry acceptance of powder bed metal Additive Manufacturing requires improved real-time detection and classification of anomalies. Many of these anomalies, such as recoater blade impacts, binder deposition issues, spatter generation, and some porosities, are surface-visible at each layer of the building process. In this work, the authors present a novel Convolutional Neural Network architecture for pixel-wise localization (semantic segmentation) of layer-wise powder bed imaging data. Key advantages of the algorithm include its ability to return segmentation results at the native resolution of the imaging sensor, seamlessly transfer learned knowledge between different Additive Manufacturing machines, and provide real-time performance. The algorithm is demonstrated on six different machines spanning three technologies: laser fusion, binder jetting, and electron beam fusion. Finally, the performance of the algorithm is shown to be superior to that of previous algorithms presented by the authors with respect to localization, accuracy, computation time, and generalizability.","author":[{"dropping-particle":"","family":"Scime","given":"Luke","non-dropping-particle":"","parse-names":false,"suffix":""},{"dropping-particle":"","family":"Siddel","given":"Derek","non-dropping-particle":"","parse-names":false,"suffix":""},{"dropping-particle":"","family":"Baird","given":"Seth","non-dropping-particle":"","parse-names":false,"suffix":""},{"dropping-particle":"","family":"Paquit","given":"Vincent","non-dropping-particle":"","parse-names":false,"suffix":""}],"container-title":"Additive Manufacturing","id":"ITEM-1","issue":"March","issued":{"date-parts":[["2020"]]},"page":"101453","publisher":"Elsevier","title":"Layer-wise anomaly detection and classification for powder bed additive manufacturing processes: A machine-agnostic algorithm for real-time pixel-wise semantic segmentation","type":"article-journal","volume":"36"},"uris":["http://www.mendeley.com/documents/?uuid=a626501a-6f92-4903-bb25-1b0df477b031"]}],"mendeley":{"formattedCitation":"[90]","plainTextFormattedCitation":"[90]","previouslyFormattedCitation":"[90]"},"properties":{"noteIndex":0},"schema":"https://github.com/citation-style-language/schema/raw/master/csl-citation.json"}</w:instrText>
      </w:r>
      <w:r w:rsidRPr="003A6EBC">
        <w:fldChar w:fldCharType="separate"/>
      </w:r>
      <w:r w:rsidR="00D5435D" w:rsidRPr="00D5435D">
        <w:rPr>
          <w:noProof/>
        </w:rPr>
        <w:t>[90]</w:t>
      </w:r>
      <w:r w:rsidRPr="003A6EBC">
        <w:fldChar w:fldCharType="end"/>
      </w:r>
      <w:r w:rsidRPr="003A6EBC">
        <w:t>. Two images are taken for each layer – one after powder spreading and another after the melt is complete.</w:t>
      </w:r>
    </w:p>
    <w:p w14:paraId="375A8925" w14:textId="77777777" w:rsidR="00591ADC" w:rsidRPr="003A6EBC" w:rsidRDefault="00591ADC" w:rsidP="00D87AA0">
      <w:pPr>
        <w:spacing w:line="480" w:lineRule="auto"/>
      </w:pPr>
    </w:p>
    <w:p w14:paraId="421B67DB" w14:textId="05E59669" w:rsidR="00D87AA0" w:rsidRDefault="00591ADC" w:rsidP="00D87AA0">
      <w:pPr>
        <w:spacing w:line="480" w:lineRule="auto"/>
      </w:pPr>
      <w:r w:rsidRPr="003A6EBC">
        <w:t xml:space="preserve">The defect predictions are generated by Peregrine </w:t>
      </w:r>
      <w:r w:rsidR="007B0BFA">
        <w:t>—</w:t>
      </w:r>
      <w:r w:rsidRPr="003A6EBC">
        <w:t xml:space="preserve"> a tool developed at ORNL</w:t>
      </w:r>
      <w:r w:rsidRPr="003A6EBC">
        <w:fldChar w:fldCharType="begin" w:fldLock="1"/>
      </w:r>
      <w:r w:rsidR="00853662">
        <w:instrText>ADDIN CSL_CITATION {"citationItems":[{"id":"ITEM-1","itemData":{"DOI":"10.1016/j.addma.2020.101453","ISSN":"22148604","abstract":"Increasing industry acceptance of powder bed metal Additive Manufacturing requires improved real-time detection and classification of anomalies. Many of these anomalies, such as recoater blade impacts, binder deposition issues, spatter generation, and some porosities, are surface-visible at each layer of the building process. In this work, the authors present a novel Convolutional Neural Network architecture for pixel-wise localization (semantic segmentation) of layer-wise powder bed imaging data. Key advantages of the algorithm include its ability to return segmentation results at the native resolution of the imaging sensor, seamlessly transfer learned knowledge between different Additive Manufacturing machines, and provide real-time performance. The algorithm is demonstrated on six different machines spanning three technologies: laser fusion, binder jetting, and electron beam fusion. Finally, the performance of the algorithm is shown to be superior to that of previous algorithms presented by the authors with respect to localization, accuracy, computation time, and generalizability.","author":[{"dropping-particle":"","family":"Scime","given":"Luke","non-dropping-particle":"","parse-names":false,"suffix":""},{"dropping-particle":"","family":"Siddel","given":"Derek","non-dropping-particle":"","parse-names":false,"suffix":""},{"dropping-particle":"","family":"Baird","given":"Seth","non-dropping-particle":"","parse-names":false,"suffix":""},{"dropping-particle":"","family":"Paquit","given":"Vincent","non-dropping-particle":"","parse-names":false,"suffix":""}],"container-title":"Additive Manufacturing","id":"ITEM-1","issue":"March","issued":{"date-parts":[["2020"]]},"page":"101453","publisher":"Elsevier","title":"Layer-wise anomaly detection and classification for powder bed additive manufacturing processes: A machine-agnostic algorithm for real-time pixel-wise semantic segmentation","type":"article-journal","volume":"36"},"uris":["http://www.mendeley.com/documents/?uuid=a626501a-6f92-4903-bb25-1b0df477b031"]}],"mendeley":{"formattedCitation":"[90]","plainTextFormattedCitation":"[90]","previouslyFormattedCitation":"[90]"},"properties":{"noteIndex":0},"schema":"https://github.com/citation-style-language/schema/raw/master/csl-citation.json"}</w:instrText>
      </w:r>
      <w:r w:rsidRPr="003A6EBC">
        <w:fldChar w:fldCharType="separate"/>
      </w:r>
      <w:r w:rsidR="00D5435D" w:rsidRPr="00D5435D">
        <w:rPr>
          <w:noProof/>
        </w:rPr>
        <w:t>[90]</w:t>
      </w:r>
      <w:r w:rsidRPr="003A6EBC">
        <w:fldChar w:fldCharType="end"/>
      </w:r>
      <w:r w:rsidRPr="003A6EBC">
        <w:t xml:space="preserve">. This tool uses a deep convolutional neural network (CNN) </w:t>
      </w:r>
      <w:r w:rsidR="007B0BFA">
        <w:t>—</w:t>
      </w:r>
      <w:r w:rsidRPr="003A6EBC">
        <w:t xml:space="preserve"> what the authors specifically refer to as a dynamic segmentation convolutional neural network (DSCNN) </w:t>
      </w:r>
      <w:r w:rsidR="007B0BFA">
        <w:t>—</w:t>
      </w:r>
      <w:r w:rsidRPr="003A6EBC">
        <w:t xml:space="preserve"> to perform semantic segmentation on the in-situ, layer-wise images. Semantic segmentation is a computer vision task for assigning one or multiple class labels to each pixel that is a constituent of an object within an image. As stated previously, we focus specifically on </w:t>
      </w:r>
    </w:p>
    <w:p w14:paraId="6875EB1D" w14:textId="306C0517" w:rsidR="005F1939" w:rsidRDefault="00591ADC" w:rsidP="008E35ED">
      <w:pPr>
        <w:spacing w:line="480" w:lineRule="auto"/>
      </w:pPr>
      <w:r w:rsidRPr="003A6EBC">
        <w:t xml:space="preserve">the </w:t>
      </w:r>
      <w:r w:rsidRPr="003A6EBC">
        <w:rPr>
          <w:i/>
          <w:iCs/>
        </w:rPr>
        <w:t>‘Soot’</w:t>
      </w:r>
      <w:r w:rsidRPr="003A6EBC">
        <w:t xml:space="preserve"> defect because this defect is generated during the melt and is influenced by build chamber gas flow and possibly by other process factors such as the laser trajectory </w:t>
      </w:r>
    </w:p>
    <w:p w14:paraId="45DF6C26" w14:textId="456A18F8" w:rsidR="00591ADC" w:rsidRDefault="00591ADC" w:rsidP="008E35ED">
      <w:pPr>
        <w:spacing w:line="480" w:lineRule="auto"/>
      </w:pPr>
      <w:r w:rsidRPr="003A6EBC">
        <w:t xml:space="preserve">and possibly amount of oxygen in the chamber </w:t>
      </w:r>
      <w:r w:rsidR="00C37FC4">
        <w:t>—</w:t>
      </w:r>
      <w:r w:rsidRPr="003A6EBC">
        <w:t xml:space="preserve"> all features that are captured in the process log or trajectory data.</w:t>
      </w:r>
    </w:p>
    <w:p w14:paraId="2744B6F0" w14:textId="77777777" w:rsidR="00591ADC" w:rsidRDefault="00591ADC" w:rsidP="008E35ED">
      <w:pPr>
        <w:spacing w:line="480" w:lineRule="auto"/>
      </w:pPr>
    </w:p>
    <w:p w14:paraId="1D3AEFB5" w14:textId="1F88A40C" w:rsidR="007B1BC4" w:rsidRDefault="007B1BC4" w:rsidP="007B1BC4">
      <w:pPr>
        <w:pStyle w:val="Caption"/>
      </w:pPr>
      <w:bookmarkStart w:id="274" w:name="_Ref173335913"/>
      <w:bookmarkStart w:id="275" w:name="_Toc182400474"/>
      <w:bookmarkStart w:id="276" w:name="_Toc182505091"/>
      <w:r w:rsidRPr="00DF7C87">
        <w:t xml:space="preserve">Table </w:t>
      </w:r>
      <w:r>
        <w:fldChar w:fldCharType="begin"/>
      </w:r>
      <w:r>
        <w:instrText xml:space="preserve"> SEQ Table \* ARABIC </w:instrText>
      </w:r>
      <w:r>
        <w:fldChar w:fldCharType="separate"/>
      </w:r>
      <w:r w:rsidR="00E4730A">
        <w:rPr>
          <w:noProof/>
        </w:rPr>
        <w:t>13</w:t>
      </w:r>
      <w:r>
        <w:rPr>
          <w:noProof/>
        </w:rPr>
        <w:fldChar w:fldCharType="end"/>
      </w:r>
      <w:bookmarkEnd w:id="274"/>
      <w:r w:rsidRPr="00DF7C87">
        <w:t xml:space="preserve">: </w:t>
      </w:r>
      <w:r w:rsidRPr="00F120F3">
        <w:t>Description of in-situ process data used to detect defects for this analysis.</w:t>
      </w:r>
      <w:bookmarkEnd w:id="275"/>
      <w:bookmarkEnd w:id="276"/>
    </w:p>
    <w:tbl>
      <w:tblPr>
        <w:tblStyle w:val="PlainTable5"/>
        <w:tblW w:w="0" w:type="auto"/>
        <w:tblLook w:val="04A0" w:firstRow="1" w:lastRow="0" w:firstColumn="1" w:lastColumn="0" w:noHBand="0" w:noVBand="1"/>
      </w:tblPr>
      <w:tblGrid>
        <w:gridCol w:w="1890"/>
        <w:gridCol w:w="6750"/>
      </w:tblGrid>
      <w:tr w:rsidR="007B1BC4" w14:paraId="3ECEDEEF" w14:textId="77777777" w:rsidTr="007D0B2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90" w:type="dxa"/>
            <w:tcBorders>
              <w:top w:val="single" w:sz="4" w:space="0" w:color="auto"/>
              <w:right w:val="single" w:sz="4" w:space="0" w:color="auto"/>
            </w:tcBorders>
          </w:tcPr>
          <w:p w14:paraId="790AC53F" w14:textId="77777777" w:rsidR="007B1BC4" w:rsidRPr="004F6B0B" w:rsidRDefault="007B1BC4" w:rsidP="007D0B26">
            <w:pPr>
              <w:jc w:val="left"/>
              <w:rPr>
                <w:rFonts w:ascii="Times New Roman" w:hAnsi="Times New Roman" w:cs="Times New Roman"/>
                <w:b/>
                <w:bCs/>
              </w:rPr>
            </w:pPr>
            <w:r w:rsidRPr="004F6B0B">
              <w:rPr>
                <w:rFonts w:ascii="Times New Roman" w:hAnsi="Times New Roman" w:cs="Times New Roman"/>
                <w:b/>
                <w:bCs/>
              </w:rPr>
              <w:t>Variable Name</w:t>
            </w:r>
          </w:p>
        </w:tc>
        <w:tc>
          <w:tcPr>
            <w:tcW w:w="6750" w:type="dxa"/>
            <w:tcBorders>
              <w:top w:val="single" w:sz="4" w:space="0" w:color="auto"/>
              <w:left w:val="single" w:sz="4" w:space="0" w:color="auto"/>
            </w:tcBorders>
          </w:tcPr>
          <w:p w14:paraId="2D3E0191" w14:textId="77777777" w:rsidR="007B1BC4" w:rsidRPr="004F6B0B" w:rsidRDefault="007B1BC4" w:rsidP="007D0B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F6B0B">
              <w:rPr>
                <w:rFonts w:ascii="Times New Roman" w:hAnsi="Times New Roman" w:cs="Times New Roman"/>
                <w:b/>
                <w:bCs/>
              </w:rPr>
              <w:t>Description</w:t>
            </w:r>
          </w:p>
        </w:tc>
      </w:tr>
      <w:tr w:rsidR="007B1BC4" w14:paraId="4AC560E4" w14:textId="77777777" w:rsidTr="007D0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Borders>
              <w:right w:val="single" w:sz="4" w:space="0" w:color="auto"/>
            </w:tcBorders>
          </w:tcPr>
          <w:p w14:paraId="214B46B3" w14:textId="77777777" w:rsidR="007B1BC4" w:rsidRPr="004F6B0B" w:rsidRDefault="007B1BC4" w:rsidP="007D0B26">
            <w:pPr>
              <w:jc w:val="left"/>
              <w:rPr>
                <w:rFonts w:ascii="Times New Roman" w:hAnsi="Times New Roman" w:cs="Times New Roman"/>
              </w:rPr>
            </w:pPr>
            <w:r w:rsidRPr="004F6B0B">
              <w:rPr>
                <w:rFonts w:ascii="Times New Roman" w:hAnsi="Times New Roman" w:cs="Times New Roman"/>
              </w:rPr>
              <w:t>Phase</w:t>
            </w:r>
          </w:p>
        </w:tc>
        <w:tc>
          <w:tcPr>
            <w:tcW w:w="6750" w:type="dxa"/>
            <w:tcBorders>
              <w:left w:val="single" w:sz="4" w:space="0" w:color="auto"/>
            </w:tcBorders>
            <w:shd w:val="clear" w:color="auto" w:fill="auto"/>
          </w:tcPr>
          <w:p w14:paraId="5FE40CA1" w14:textId="77777777" w:rsidR="007B1BC4" w:rsidRPr="004F6B0B" w:rsidRDefault="007B1BC4" w:rsidP="007D0B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F6B0B">
              <w:rPr>
                <w:rFonts w:ascii="Times New Roman" w:hAnsi="Times New Roman" w:cs="Times New Roman"/>
              </w:rPr>
              <w:t>An indicator variable denoting the laser module utilized to melt</w:t>
            </w:r>
          </w:p>
        </w:tc>
      </w:tr>
      <w:tr w:rsidR="007B1BC4" w14:paraId="5FBDB7D4" w14:textId="77777777" w:rsidTr="007D0B26">
        <w:tc>
          <w:tcPr>
            <w:cnfStyle w:val="001000000000" w:firstRow="0" w:lastRow="0" w:firstColumn="1" w:lastColumn="0" w:oddVBand="0" w:evenVBand="0" w:oddHBand="0" w:evenHBand="0" w:firstRowFirstColumn="0" w:firstRowLastColumn="0" w:lastRowFirstColumn="0" w:lastRowLastColumn="0"/>
            <w:tcW w:w="1890" w:type="dxa"/>
            <w:tcBorders>
              <w:right w:val="single" w:sz="4" w:space="0" w:color="auto"/>
            </w:tcBorders>
          </w:tcPr>
          <w:p w14:paraId="1122F3F5" w14:textId="77777777" w:rsidR="007B1BC4" w:rsidRPr="004F6B0B" w:rsidRDefault="007B1BC4" w:rsidP="007D0B26">
            <w:pPr>
              <w:jc w:val="left"/>
              <w:rPr>
                <w:rFonts w:ascii="Times New Roman" w:hAnsi="Times New Roman" w:cs="Times New Roman"/>
              </w:rPr>
            </w:pPr>
            <w:r w:rsidRPr="004F6B0B">
              <w:rPr>
                <w:rFonts w:ascii="Times New Roman" w:hAnsi="Times New Roman" w:cs="Times New Roman"/>
              </w:rPr>
              <w:t>Distance</w:t>
            </w:r>
          </w:p>
        </w:tc>
        <w:tc>
          <w:tcPr>
            <w:tcW w:w="6750" w:type="dxa"/>
            <w:tcBorders>
              <w:left w:val="single" w:sz="4" w:space="0" w:color="auto"/>
            </w:tcBorders>
            <w:shd w:val="clear" w:color="auto" w:fill="auto"/>
          </w:tcPr>
          <w:p w14:paraId="04F5AB6A" w14:textId="77777777" w:rsidR="007B1BC4" w:rsidRPr="004F6B0B" w:rsidRDefault="007B1BC4" w:rsidP="007D0B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F6B0B">
              <w:rPr>
                <w:rFonts w:ascii="Times New Roman" w:hAnsi="Times New Roman" w:cs="Times New Roman"/>
              </w:rPr>
              <w:t>Length of the consolidated scan line</w:t>
            </w:r>
          </w:p>
        </w:tc>
      </w:tr>
      <w:tr w:rsidR="007B1BC4" w14:paraId="634E8C3A" w14:textId="77777777" w:rsidTr="007D0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Borders>
              <w:right w:val="single" w:sz="4" w:space="0" w:color="auto"/>
            </w:tcBorders>
          </w:tcPr>
          <w:p w14:paraId="0C42344F" w14:textId="77777777" w:rsidR="007B1BC4" w:rsidRPr="004F6B0B" w:rsidRDefault="007B1BC4" w:rsidP="007D0B26">
            <w:pPr>
              <w:jc w:val="left"/>
              <w:rPr>
                <w:rFonts w:ascii="Times New Roman" w:hAnsi="Times New Roman" w:cs="Times New Roman"/>
              </w:rPr>
            </w:pPr>
            <w:r w:rsidRPr="004F6B0B">
              <w:rPr>
                <w:rFonts w:ascii="Times New Roman" w:hAnsi="Times New Roman" w:cs="Times New Roman"/>
              </w:rPr>
              <w:t>Duration</w:t>
            </w:r>
          </w:p>
        </w:tc>
        <w:tc>
          <w:tcPr>
            <w:tcW w:w="6750" w:type="dxa"/>
            <w:tcBorders>
              <w:left w:val="single" w:sz="4" w:space="0" w:color="auto"/>
            </w:tcBorders>
            <w:shd w:val="clear" w:color="auto" w:fill="auto"/>
          </w:tcPr>
          <w:p w14:paraId="62DD6A94" w14:textId="77777777" w:rsidR="007B1BC4" w:rsidRPr="004F6B0B" w:rsidRDefault="007B1BC4" w:rsidP="007D0B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F6B0B">
              <w:rPr>
                <w:rFonts w:ascii="Times New Roman" w:hAnsi="Times New Roman" w:cs="Times New Roman"/>
              </w:rPr>
              <w:t>Elapsed time for the laser to traverse the scan line</w:t>
            </w:r>
          </w:p>
        </w:tc>
      </w:tr>
      <w:tr w:rsidR="007B1BC4" w14:paraId="4466FAB9" w14:textId="77777777" w:rsidTr="007D0B26">
        <w:tc>
          <w:tcPr>
            <w:cnfStyle w:val="001000000000" w:firstRow="0" w:lastRow="0" w:firstColumn="1" w:lastColumn="0" w:oddVBand="0" w:evenVBand="0" w:oddHBand="0" w:evenHBand="0" w:firstRowFirstColumn="0" w:firstRowLastColumn="0" w:lastRowFirstColumn="0" w:lastRowLastColumn="0"/>
            <w:tcW w:w="1890" w:type="dxa"/>
            <w:tcBorders>
              <w:right w:val="single" w:sz="4" w:space="0" w:color="auto"/>
            </w:tcBorders>
          </w:tcPr>
          <w:p w14:paraId="57666C74" w14:textId="77777777" w:rsidR="007B1BC4" w:rsidRPr="004F6B0B" w:rsidRDefault="007B1BC4" w:rsidP="007D0B26">
            <w:pPr>
              <w:jc w:val="left"/>
              <w:rPr>
                <w:rFonts w:ascii="Times New Roman" w:hAnsi="Times New Roman" w:cs="Times New Roman"/>
              </w:rPr>
            </w:pPr>
            <w:r w:rsidRPr="004F6B0B">
              <w:rPr>
                <w:rFonts w:ascii="Times New Roman" w:hAnsi="Times New Roman" w:cs="Times New Roman"/>
              </w:rPr>
              <w:t>Speed</w:t>
            </w:r>
          </w:p>
        </w:tc>
        <w:tc>
          <w:tcPr>
            <w:tcW w:w="6750" w:type="dxa"/>
            <w:tcBorders>
              <w:left w:val="single" w:sz="4" w:space="0" w:color="auto"/>
            </w:tcBorders>
            <w:shd w:val="clear" w:color="auto" w:fill="auto"/>
          </w:tcPr>
          <w:p w14:paraId="0F5B80C0" w14:textId="77777777" w:rsidR="007B1BC4" w:rsidRPr="004F6B0B" w:rsidRDefault="007B1BC4" w:rsidP="007D0B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F6B0B">
              <w:rPr>
                <w:rFonts w:ascii="Times New Roman" w:hAnsi="Times New Roman" w:cs="Times New Roman"/>
              </w:rPr>
              <w:t>Velocity of the laser</w:t>
            </w:r>
          </w:p>
        </w:tc>
      </w:tr>
      <w:tr w:rsidR="007B1BC4" w14:paraId="03A9ADCB" w14:textId="77777777" w:rsidTr="007D0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Borders>
              <w:bottom w:val="single" w:sz="4" w:space="0" w:color="auto"/>
              <w:right w:val="single" w:sz="4" w:space="0" w:color="auto"/>
            </w:tcBorders>
          </w:tcPr>
          <w:p w14:paraId="3DAD7528" w14:textId="77777777" w:rsidR="007B1BC4" w:rsidRPr="004F6B0B" w:rsidRDefault="007B1BC4" w:rsidP="007D0B26">
            <w:pPr>
              <w:jc w:val="left"/>
              <w:rPr>
                <w:rFonts w:ascii="Times New Roman" w:hAnsi="Times New Roman" w:cs="Times New Roman"/>
              </w:rPr>
            </w:pPr>
            <w:r w:rsidRPr="004F6B0B">
              <w:rPr>
                <w:rFonts w:ascii="Times New Roman" w:hAnsi="Times New Roman" w:cs="Times New Roman"/>
              </w:rPr>
              <w:t>Time</w:t>
            </w:r>
          </w:p>
        </w:tc>
        <w:tc>
          <w:tcPr>
            <w:tcW w:w="6750" w:type="dxa"/>
            <w:tcBorders>
              <w:left w:val="single" w:sz="4" w:space="0" w:color="auto"/>
              <w:bottom w:val="single" w:sz="4" w:space="0" w:color="auto"/>
            </w:tcBorders>
            <w:shd w:val="clear" w:color="auto" w:fill="auto"/>
          </w:tcPr>
          <w:p w14:paraId="4274533A" w14:textId="77777777" w:rsidR="007B1BC4" w:rsidRPr="004F6B0B" w:rsidRDefault="007B1BC4" w:rsidP="007D0B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F6B0B">
              <w:rPr>
                <w:rFonts w:ascii="Times New Roman" w:hAnsi="Times New Roman" w:cs="Times New Roman"/>
              </w:rPr>
              <w:t>Elapsed time since the start of the melt for any arbitrary location along the trajectory</w:t>
            </w:r>
          </w:p>
        </w:tc>
      </w:tr>
    </w:tbl>
    <w:p w14:paraId="1F7CF06E" w14:textId="77777777" w:rsidR="007B1BC4" w:rsidRDefault="007B1BC4" w:rsidP="007B1BC4"/>
    <w:p w14:paraId="172081D5" w14:textId="77777777" w:rsidR="007B1BC4" w:rsidRDefault="007B1BC4" w:rsidP="007B1BC4"/>
    <w:p w14:paraId="552181FF" w14:textId="77777777" w:rsidR="007B1BC4" w:rsidRDefault="007B1BC4" w:rsidP="007B1BC4">
      <w:r>
        <w:br w:type="page"/>
      </w:r>
    </w:p>
    <w:p w14:paraId="122AD375" w14:textId="27612CD8" w:rsidR="00591ADC" w:rsidRPr="00623FA6" w:rsidRDefault="00591ADC" w:rsidP="008E35ED">
      <w:pPr>
        <w:spacing w:line="480" w:lineRule="auto"/>
      </w:pPr>
      <w:r w:rsidRPr="00623FA6">
        <w:t xml:space="preserve">Peregrine outputs a categorical label for each voxel in a layer. Since only one label is investigated for this work the defect data are transformed to a Boolean value indicating the presence of soot or not. </w:t>
      </w:r>
      <w:r>
        <w:fldChar w:fldCharType="begin"/>
      </w:r>
      <w:r>
        <w:instrText xml:space="preserve"> REF _Ref173336170 \h  \* MERGEFORMAT </w:instrText>
      </w:r>
      <w:r>
        <w:fldChar w:fldCharType="separate"/>
      </w:r>
      <w:r w:rsidR="00E4730A" w:rsidRPr="0056492E">
        <w:t xml:space="preserve">Figure </w:t>
      </w:r>
      <w:r w:rsidR="00E4730A">
        <w:rPr>
          <w:noProof/>
        </w:rPr>
        <w:t>39</w:t>
      </w:r>
      <w:r>
        <w:fldChar w:fldCharType="end"/>
      </w:r>
      <w:r w:rsidRPr="00623FA6">
        <w:t xml:space="preserve"> shows the Boolean defect detections for a single layer as a binary image. Note that the authors state that the off-axis setup of the imaging system leads to differing effective resolutions across the build chamber </w:t>
      </w:r>
      <w:r w:rsidRPr="00623FA6">
        <w:fldChar w:fldCharType="begin" w:fldLock="1"/>
      </w:r>
      <w:r w:rsidR="00853662">
        <w:instrText>ADDIN CSL_CITATION {"citationItems":[{"id":"ITEM-1","itemData":{"DOI":"10.1016/j.addma.2020.101453","ISSN":"22148604","abstract":"Increasing industry acceptance of powder bed metal Additive Manufacturing requires improved real-time detection and classification of anomalies. Many of these anomalies, such as recoater blade impacts, binder deposition issues, spatter generation, and some porosities, are surface-visible at each layer of the building process. In this work, the authors present a novel Convolutional Neural Network architecture for pixel-wise localization (semantic segmentation) of layer-wise powder bed imaging data. Key advantages of the algorithm include its ability to return segmentation results at the native resolution of the imaging sensor, seamlessly transfer learned knowledge between different Additive Manufacturing machines, and provide real-time performance. The algorithm is demonstrated on six different machines spanning three technologies: laser fusion, binder jetting, and electron beam fusion. Finally, the performance of the algorithm is shown to be superior to that of previous algorithms presented by the authors with respect to localization, accuracy, computation time, and generalizability.","author":[{"dropping-particle":"","family":"Scime","given":"Luke","non-dropping-particle":"","parse-names":false,"suffix":""},{"dropping-particle":"","family":"Siddel","given":"Derek","non-dropping-particle":"","parse-names":false,"suffix":""},{"dropping-particle":"","family":"Baird","given":"Seth","non-dropping-particle":"","parse-names":false,"suffix":""},{"dropping-particle":"","family":"Paquit","given":"Vincent","non-dropping-particle":"","parse-names":false,"suffix":""}],"container-title":"Additive Manufacturing","id":"ITEM-1","issue":"March","issued":{"date-parts":[["2020"]]},"page":"101453","publisher":"Elsevier","title":"Layer-wise anomaly detection and classification for powder bed additive manufacturing processes: A machine-agnostic algorithm for real-time pixel-wise semantic segmentation","type":"article-journal","volume":"36"},"uris":["http://www.mendeley.com/documents/?uuid=a626501a-6f92-4903-bb25-1b0df477b031"]}],"mendeley":{"formattedCitation":"[90]","plainTextFormattedCitation":"[90]","previouslyFormattedCitation":"[90]"},"properties":{"noteIndex":0},"schema":"https://github.com/citation-style-language/schema/raw/master/csl-citation.json"}</w:instrText>
      </w:r>
      <w:r w:rsidRPr="00623FA6">
        <w:fldChar w:fldCharType="separate"/>
      </w:r>
      <w:r w:rsidR="00D5435D" w:rsidRPr="00D5435D">
        <w:rPr>
          <w:noProof/>
        </w:rPr>
        <w:t>[90]</w:t>
      </w:r>
      <w:r w:rsidRPr="00623FA6">
        <w:fldChar w:fldCharType="end"/>
      </w:r>
      <w:r w:rsidRPr="00623FA6">
        <w:t>.</w:t>
      </w:r>
    </w:p>
    <w:p w14:paraId="0FFEE0CF" w14:textId="77777777" w:rsidR="00591ADC" w:rsidRPr="00A947BD" w:rsidRDefault="00591ADC" w:rsidP="008E35ED">
      <w:pPr>
        <w:spacing w:line="480" w:lineRule="auto"/>
      </w:pPr>
    </w:p>
    <w:p w14:paraId="40032C9B" w14:textId="77777777" w:rsidR="00591ADC" w:rsidRPr="00DF7C87" w:rsidRDefault="00591ADC" w:rsidP="008E35ED">
      <w:pPr>
        <w:pStyle w:val="Heading3"/>
        <w:spacing w:before="0" w:after="0" w:line="480" w:lineRule="auto"/>
        <w:rPr>
          <w:szCs w:val="24"/>
        </w:rPr>
      </w:pPr>
      <w:bookmarkStart w:id="277" w:name="_Toc182400449"/>
      <w:bookmarkStart w:id="278" w:name="_Toc182505066"/>
      <w:r>
        <w:rPr>
          <w:szCs w:val="24"/>
        </w:rPr>
        <w:t>XGBoost Background</w:t>
      </w:r>
      <w:bookmarkEnd w:id="277"/>
      <w:bookmarkEnd w:id="278"/>
    </w:p>
    <w:p w14:paraId="54D3141E" w14:textId="6FC84832" w:rsidR="00591ADC" w:rsidRPr="00DF7C87" w:rsidRDefault="00591ADC" w:rsidP="008E35ED">
      <w:pPr>
        <w:spacing w:line="480" w:lineRule="auto"/>
      </w:pPr>
      <w:r w:rsidRPr="00BF1187">
        <w:t xml:space="preserve">XGBoost is a fast and effective ML model implementation </w:t>
      </w:r>
      <w:r w:rsidRPr="00BF1187">
        <w:fldChar w:fldCharType="begin" w:fldLock="1"/>
      </w:r>
      <w:r w:rsidR="00853662">
        <w:instrText>ADDIN CSL_CITATION {"citationItems":[{"id":"ITEM-1","itemData":{"DOI":"http://dx.doi.org/10.1145/2939672.2939785","abstract":"Tree boosting is a highly effective and widely used machine learning method. In this paper, we describe a scalable end- to-end tree boosting system called XGBoost, which is used widely by data scientists to achieve state-of-the-art results on many machine learning challenges. We propose a novel sparsity-aware algorithm for sparse data and weighted quan- tile sketch for approximate tree learning. More importantly, we provide insights on cache access patterns, data compres- sion and sharding to build a scalable tree boosting system. By combining these insights, XGBoost scales beyond billions of examples using far fewer resources than existing systems.","author":[{"dropping-particle":"","family":"Chen","given":"Tianqi","non-dropping-particle":"","parse-names":false,"suffix":""},{"dropping-particle":"","family":"Guestrin","given":"Carlos","non-dropping-particle":"","parse-names":false,"suffix":""}],"container-title":"Proceedings of the 22nd acm sigkdd international conference on knowledge discovery and data mining","id":"ITEM-1","issued":{"date-parts":[["2016"]]},"page":"785--794","title":"XGBoost: A Scalable Tree Boosting System","type":"paper-conference"},"uris":["http://www.mendeley.com/documents/?uuid=5d7f237a-ea24-4f2a-9865-0daccd7b3c32"]}],"mendeley":{"formattedCitation":"[91]","plainTextFormattedCitation":"[91]","previouslyFormattedCitation":"[91]"},"properties":{"noteIndex":0},"schema":"https://github.com/citation-style-language/schema/raw/master/csl-citation.json"}</w:instrText>
      </w:r>
      <w:r w:rsidRPr="00BF1187">
        <w:fldChar w:fldCharType="separate"/>
      </w:r>
      <w:r w:rsidR="00D5435D" w:rsidRPr="00D5435D">
        <w:rPr>
          <w:noProof/>
        </w:rPr>
        <w:t>[91]</w:t>
      </w:r>
      <w:r w:rsidRPr="00BF1187">
        <w:fldChar w:fldCharType="end"/>
      </w:r>
      <w:r w:rsidRPr="00BF1187">
        <w:t xml:space="preserve">. It has been used effectively for many different, real-world applications – often achieving top performance for structured data tasks </w:t>
      </w:r>
      <w:r w:rsidRPr="00BF1187">
        <w:fldChar w:fldCharType="begin" w:fldLock="1"/>
      </w:r>
      <w:r w:rsidR="00853662">
        <w:instrText>ADDIN CSL_CITATION {"citationItems":[{"id":"ITEM-1","itemData":{"DOI":"http://dx.doi.org/10.1145/2939672.2939785","abstract":"Tree boosting is a highly effective and widely used machine learning method. In this paper, we describe a scalable end- to-end tree boosting system called XGBoost, which is used widely by data scientists to achieve state-of-the-art results on many machine learning challenges. We propose a novel sparsity-aware algorithm for sparse data and weighted quan- tile sketch for approximate tree learning. More importantly, we provide insights on cache access patterns, data compres- sion and sharding to build a scalable tree boosting system. By combining these insights, XGBoost scales beyond billions of examples using far fewer resources than existing systems.","author":[{"dropping-particle":"","family":"Chen","given":"Tianqi","non-dropping-particle":"","parse-names":false,"suffix":""},{"dropping-particle":"","family":"Guestrin","given":"Carlos","non-dropping-particle":"","parse-names":false,"suffix":""}],"container-title":"Proceedings of the 22nd acm sigkdd international conference on knowledge discovery and data mining","id":"ITEM-1","issued":{"date-parts":[["2016"]]},"page":"785--794","title":"XGBoost: A Scalable Tree Boosting System","type":"paper-conference"},"uris":["http://www.mendeley.com/documents/?uuid=5d7f237a-ea24-4f2a-9865-0daccd7b3c32"]}],"mendeley":{"formattedCitation":"[91]","plainTextFormattedCitation":"[91]","previouslyFormattedCitation":"[91]"},"properties":{"noteIndex":0},"schema":"https://github.com/citation-style-language/schema/raw/master/csl-citation.json"}</w:instrText>
      </w:r>
      <w:r w:rsidRPr="00BF1187">
        <w:fldChar w:fldCharType="separate"/>
      </w:r>
      <w:r w:rsidR="00D5435D" w:rsidRPr="00D5435D">
        <w:rPr>
          <w:noProof/>
        </w:rPr>
        <w:t>[91]</w:t>
      </w:r>
      <w:r w:rsidRPr="00BF1187">
        <w:fldChar w:fldCharType="end"/>
      </w:r>
      <w:r w:rsidRPr="00BF1187">
        <w:fldChar w:fldCharType="begin" w:fldLock="1"/>
      </w:r>
      <w:r w:rsidR="00853662">
        <w:instrText>ADDIN CSL_CITATION {"citationItems":[{"id":"ITEM-1","itemData":{"URL":"https://github.com/dmlc/xgboost/tree/master/demo#machine-learning-challenge-winning-solutions","accessed":{"date-parts":[["2021","8","10"]]},"id":"ITEM-1","issued":{"date-parts":[["0"]]},"title":"Awesome XGBoost","type":"webpage"},"uris":["http://www.mendeley.com/documents/?uuid=65366240-8fbe-43fc-a87d-374f3cbab9d8"]}],"mendeley":{"formattedCitation":"[92]","plainTextFormattedCitation":"[92]","previouslyFormattedCitation":"[92]"},"properties":{"noteIndex":0},"schema":"https://github.com/citation-style-language/schema/raw/master/csl-citation.json"}</w:instrText>
      </w:r>
      <w:r w:rsidRPr="00BF1187">
        <w:fldChar w:fldCharType="separate"/>
      </w:r>
      <w:r w:rsidR="00D5435D" w:rsidRPr="00D5435D">
        <w:rPr>
          <w:noProof/>
        </w:rPr>
        <w:t>[92]</w:t>
      </w:r>
      <w:r w:rsidRPr="00BF1187">
        <w:fldChar w:fldCharType="end"/>
      </w:r>
      <w:r w:rsidRPr="00BF1187">
        <w:t>.</w:t>
      </w:r>
    </w:p>
    <w:p w14:paraId="40B7AC9F" w14:textId="77777777" w:rsidR="00591ADC" w:rsidRDefault="00591ADC" w:rsidP="008E35ED">
      <w:pPr>
        <w:spacing w:line="480" w:lineRule="auto"/>
      </w:pPr>
    </w:p>
    <w:p w14:paraId="616634EA" w14:textId="77777777" w:rsidR="00591ADC" w:rsidRPr="00FA69CB" w:rsidRDefault="00591ADC" w:rsidP="008E35ED">
      <w:pPr>
        <w:pStyle w:val="Heading4"/>
        <w:spacing w:before="0" w:line="480" w:lineRule="auto"/>
        <w:rPr>
          <w:rFonts w:ascii="Times New Roman" w:hAnsi="Times New Roman" w:cs="Times New Roman"/>
          <w:color w:val="000000" w:themeColor="text1"/>
        </w:rPr>
      </w:pPr>
      <w:bookmarkStart w:id="279" w:name="_Ref173338506"/>
      <w:r w:rsidRPr="00FA69CB">
        <w:rPr>
          <w:rFonts w:ascii="Times New Roman" w:hAnsi="Times New Roman" w:cs="Times New Roman"/>
          <w:color w:val="000000" w:themeColor="text1"/>
        </w:rPr>
        <w:t>Model description</w:t>
      </w:r>
      <w:bookmarkEnd w:id="279"/>
    </w:p>
    <w:p w14:paraId="6C464EF4" w14:textId="36F6DDAD" w:rsidR="008E35ED" w:rsidRDefault="00591ADC" w:rsidP="008E35ED">
      <w:pPr>
        <w:spacing w:line="480" w:lineRule="auto"/>
      </w:pPr>
      <w:r w:rsidRPr="00477D4B">
        <w:t xml:space="preserve">XGBoost is an implementation of Gradient Boosted Machine (GBM). GBM, in turn, is a robust ML model that aims to train many </w:t>
      </w:r>
      <w:r w:rsidRPr="00477D4B">
        <w:rPr>
          <w:i/>
          <w:iCs/>
        </w:rPr>
        <w:t>weak learners</w:t>
      </w:r>
      <w:r w:rsidRPr="00477D4B">
        <w:t xml:space="preserve"> that, when leveraged in conjunction, act as one strong model</w:t>
      </w:r>
      <w:r>
        <w:fldChar w:fldCharType="begin" w:fldLock="1"/>
      </w:r>
      <w:r w:rsidR="00853662">
        <w:instrText>ADDIN CSL_CITATION {"citationItems":[{"id":"ITEM-1","itemData":{"author":[{"dropping-particle":"","family":"H. Friedman","given":"Jerome","non-dropping-particle":"","parse-names":false,"suffix":""}],"container-title":"Annals of Statistics","id":"ITEM-1","issue":"2","issued":{"date-parts":[["2001"]]},"page":"34","title":"Greedy Function Approximation: a Gradient Boosting Machine","type":"article-journal"},"uris":["http://www.mendeley.com/documents/?uuid=0ee7ed15-99b1-4d03-9b7b-b2db98bf8558"]}],"mendeley":{"formattedCitation":"[93]","plainTextFormattedCitation":"[93]","previouslyFormattedCitation":"[93]"},"properties":{"noteIndex":0},"schema":"https://github.com/citation-style-language/schema/raw/master/csl-citation.json"}</w:instrText>
      </w:r>
      <w:r>
        <w:fldChar w:fldCharType="separate"/>
      </w:r>
      <w:r w:rsidR="00D5435D" w:rsidRPr="00D5435D">
        <w:rPr>
          <w:noProof/>
        </w:rPr>
        <w:t>[93]</w:t>
      </w:r>
      <w:r>
        <w:fldChar w:fldCharType="end"/>
      </w:r>
      <w:r w:rsidRPr="00477D4B">
        <w:t xml:space="preserve">. A weak learner is a model whose predictions are only slightly better than random guessing; they are simple and typically have few learnable parameters. As such, GBM is an example of ensemble learning, and specifically </w:t>
      </w:r>
    </w:p>
    <w:p w14:paraId="7E874BF7" w14:textId="604FDBC0" w:rsidR="00F06BB2" w:rsidRDefault="00591ADC" w:rsidP="008E35ED">
      <w:pPr>
        <w:spacing w:line="480" w:lineRule="auto"/>
      </w:pPr>
      <w:r w:rsidRPr="00477D4B">
        <w:t xml:space="preserve">as the name denotes, it implements a paradigm of ensemble learning called </w:t>
      </w:r>
      <w:r w:rsidRPr="00477D4B">
        <w:rPr>
          <w:i/>
          <w:iCs/>
        </w:rPr>
        <w:t>boosting</w:t>
      </w:r>
      <w:r w:rsidRPr="00477D4B">
        <w:t xml:space="preserve">. Boosted models are still trained using gradient descent; however, it differs from typical </w:t>
      </w:r>
    </w:p>
    <w:p w14:paraId="25EC373C" w14:textId="77777777" w:rsidR="007B1BC4" w:rsidRDefault="00591ADC" w:rsidP="008E35ED">
      <w:pPr>
        <w:spacing w:line="480" w:lineRule="auto"/>
      </w:pPr>
      <w:r w:rsidRPr="00477D4B">
        <w:t xml:space="preserve">gradient descent training used in other, monolithic models such as </w:t>
      </w:r>
      <w:r>
        <w:t xml:space="preserve">logistic regression or </w:t>
      </w:r>
      <w:r w:rsidRPr="00477D4B">
        <w:t xml:space="preserve">neural networks. </w:t>
      </w:r>
      <w:r w:rsidRPr="00A04FC0">
        <w:t>A brief discussion of similarities and differences between training GBM’s and other ML models that the reader may be familiar with is now presented. The</w:t>
      </w:r>
      <w:r w:rsidR="0004713E">
        <w:t xml:space="preserve"> </w:t>
      </w:r>
    </w:p>
    <w:p w14:paraId="4DF69379" w14:textId="77777777" w:rsidR="007B1BC4" w:rsidRDefault="007B1BC4" w:rsidP="007B1BC4">
      <w:pPr>
        <w:jc w:val="center"/>
      </w:pPr>
      <w:r>
        <w:rPr>
          <w:noProof/>
        </w:rPr>
        <w:drawing>
          <wp:inline distT="0" distB="0" distL="0" distR="0" wp14:anchorId="22509D91" wp14:editId="09B99607">
            <wp:extent cx="3200400" cy="3212709"/>
            <wp:effectExtent l="0" t="0" r="0" b="635"/>
            <wp:docPr id="705394324" name="Picture 39" descr="A black background with white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477490" name="Picture 39" descr="A black background with white dots&#10;&#10;Description automatically generated with medium confidence"/>
                    <pic:cNvPicPr/>
                  </pic:nvPicPr>
                  <pic:blipFill>
                    <a:blip r:embed="rId80" cstate="print">
                      <a:extLst>
                        <a:ext uri="{28A0092B-C50C-407E-A947-70E740481C1C}">
                          <a14:useLocalDpi xmlns:a14="http://schemas.microsoft.com/office/drawing/2010/main" val="0"/>
                        </a:ext>
                      </a:extLst>
                    </a:blip>
                    <a:stretch>
                      <a:fillRect/>
                    </a:stretch>
                  </pic:blipFill>
                  <pic:spPr>
                    <a:xfrm>
                      <a:off x="0" y="0"/>
                      <a:ext cx="3200400" cy="3212709"/>
                    </a:xfrm>
                    <a:prstGeom prst="rect">
                      <a:avLst/>
                    </a:prstGeom>
                  </pic:spPr>
                </pic:pic>
              </a:graphicData>
            </a:graphic>
          </wp:inline>
        </w:drawing>
      </w:r>
    </w:p>
    <w:p w14:paraId="07846379" w14:textId="08CA7FBE" w:rsidR="007B1BC4" w:rsidRDefault="007B1BC4" w:rsidP="007B1BC4">
      <w:pPr>
        <w:pStyle w:val="Caption"/>
      </w:pPr>
      <w:bookmarkStart w:id="280" w:name="_Ref173336170"/>
      <w:bookmarkStart w:id="281" w:name="_Toc182400517"/>
      <w:bookmarkStart w:id="282" w:name="_Toc182505134"/>
      <w:r w:rsidRPr="0056492E">
        <w:t xml:space="preserve">Figure </w:t>
      </w:r>
      <w:r>
        <w:fldChar w:fldCharType="begin"/>
      </w:r>
      <w:r>
        <w:instrText xml:space="preserve"> SEQ Figure \* ARABIC </w:instrText>
      </w:r>
      <w:r>
        <w:fldChar w:fldCharType="separate"/>
      </w:r>
      <w:r w:rsidR="00E4730A">
        <w:rPr>
          <w:noProof/>
        </w:rPr>
        <w:t>39</w:t>
      </w:r>
      <w:r>
        <w:rPr>
          <w:noProof/>
        </w:rPr>
        <w:fldChar w:fldCharType="end"/>
      </w:r>
      <w:bookmarkEnd w:id="280"/>
      <w:r w:rsidRPr="0056492E">
        <w:t xml:space="preserve">. </w:t>
      </w:r>
      <w:r w:rsidRPr="007A58A6">
        <w:t>Binary class labels for 'Soot' for each voxel of the build chamber in layer 10 of build 1 as predicted by Peregrine.</w:t>
      </w:r>
      <w:bookmarkEnd w:id="281"/>
      <w:bookmarkEnd w:id="282"/>
    </w:p>
    <w:p w14:paraId="7CE8DC9D" w14:textId="77777777" w:rsidR="007B1BC4" w:rsidRDefault="007B1BC4" w:rsidP="007B1BC4"/>
    <w:p w14:paraId="0C647411" w14:textId="77777777" w:rsidR="007B1BC4" w:rsidRDefault="007B1BC4" w:rsidP="007B1BC4"/>
    <w:p w14:paraId="04C55B6A" w14:textId="77777777" w:rsidR="007B1BC4" w:rsidRDefault="007B1BC4" w:rsidP="007B1BC4">
      <w:r>
        <w:br w:type="page"/>
      </w:r>
    </w:p>
    <w:p w14:paraId="2908D717" w14:textId="34B37D19" w:rsidR="00591ADC" w:rsidRPr="00477D4B" w:rsidRDefault="00591ADC" w:rsidP="008E35ED">
      <w:pPr>
        <w:spacing w:line="480" w:lineRule="auto"/>
      </w:pPr>
      <w:r w:rsidRPr="00A04FC0">
        <w:t>equations are taken from the original paper on GBM’s by Friedman</w:t>
      </w:r>
      <w:r>
        <w:fldChar w:fldCharType="begin" w:fldLock="1"/>
      </w:r>
      <w:r w:rsidR="00853662">
        <w:instrText>ADDIN CSL_CITATION {"citationItems":[{"id":"ITEM-1","itemData":{"author":[{"dropping-particle":"","family":"H. Friedman","given":"Jerome","non-dropping-particle":"","parse-names":false,"suffix":""}],"container-title":"Annals of Statistics","id":"ITEM-1","issue":"2","issued":{"date-parts":[["2001"]]},"page":"34","title":"Greedy Function Approximation: a Gradient Boosting Machine","type":"article-journal"},"uris":["http://www.mendeley.com/documents/?uuid=0ee7ed15-99b1-4d03-9b7b-b2db98bf8558"]}],"mendeley":{"formattedCitation":"[93]","plainTextFormattedCitation":"[93]","previouslyFormattedCitation":"[93]"},"properties":{"noteIndex":0},"schema":"https://github.com/citation-style-language/schema/raw/master/csl-citation.json"}</w:instrText>
      </w:r>
      <w:r>
        <w:fldChar w:fldCharType="separate"/>
      </w:r>
      <w:r w:rsidR="00D5435D" w:rsidRPr="00D5435D">
        <w:rPr>
          <w:noProof/>
        </w:rPr>
        <w:t>[93]</w:t>
      </w:r>
      <w:r>
        <w:fldChar w:fldCharType="end"/>
      </w:r>
      <w:r w:rsidRPr="00A04FC0">
        <w:t xml:space="preserve"> with minor simplifications for brevity and clarity.</w:t>
      </w:r>
      <w:r w:rsidRPr="00477D4B">
        <w:t xml:space="preserve"> </w:t>
      </w:r>
    </w:p>
    <w:p w14:paraId="53305E47" w14:textId="77777777" w:rsidR="00591ADC" w:rsidRDefault="00591ADC" w:rsidP="008E35ED">
      <w:pPr>
        <w:spacing w:line="480" w:lineRule="auto"/>
      </w:pPr>
    </w:p>
    <w:p w14:paraId="019DAA3B" w14:textId="060EDA23" w:rsidR="00591ADC" w:rsidRPr="00533E65" w:rsidRDefault="00591ADC" w:rsidP="008E35ED">
      <w:pPr>
        <w:spacing w:line="480" w:lineRule="auto"/>
      </w:pPr>
      <w:r w:rsidRPr="00533E65">
        <w:t xml:space="preserve">The goal of supervised ML is to find an optimal function, </w:t>
      </w:r>
      <w:r w:rsidRPr="00533E65">
        <w:rPr>
          <w:i/>
          <w:iCs/>
        </w:rPr>
        <w:t>F</w:t>
      </w:r>
      <w:r w:rsidRPr="00533E65">
        <w:rPr>
          <w:i/>
          <w:iCs/>
          <w:vertAlign w:val="superscript"/>
        </w:rPr>
        <w:t>*</w:t>
      </w:r>
      <w:r w:rsidRPr="00533E65">
        <w:rPr>
          <w:i/>
          <w:iCs/>
        </w:rPr>
        <w:t>(x),</w:t>
      </w:r>
      <w:r w:rsidRPr="00533E65">
        <w:t xml:space="preserve"> minimizes a loss function, </w:t>
      </w:r>
      <m:oMath>
        <m:r>
          <m:rPr>
            <m:sty m:val="p"/>
          </m:rPr>
          <w:rPr>
            <w:rFonts w:ascii="Cambria Math" w:hAnsi="Cambria Math"/>
          </w:rPr>
          <m:t>Ψ</m:t>
        </m:r>
      </m:oMath>
      <w:r w:rsidRPr="00533E65">
        <w:t xml:space="preserve">, with respect to provided labels or response values, </w:t>
      </w:r>
      <w:r w:rsidRPr="00533E65">
        <w:rPr>
          <w:i/>
          <w:iCs/>
        </w:rPr>
        <w:t>y</w:t>
      </w:r>
      <w:r w:rsidRPr="00533E65">
        <w:t xml:space="preserve">, as shown in </w:t>
      </w:r>
      <w:r>
        <w:fldChar w:fldCharType="begin"/>
      </w:r>
      <w:r>
        <w:instrText xml:space="preserve"> REF _Ref173337545 \h  \* MERGEFORMAT </w:instrText>
      </w:r>
      <w:r>
        <w:fldChar w:fldCharType="separate"/>
      </w:r>
      <w:r w:rsidR="00E4730A" w:rsidRPr="001A4E8E">
        <w:t xml:space="preserve">Equation </w:t>
      </w:r>
      <w:r w:rsidR="00E4730A">
        <w:rPr>
          <w:noProof/>
        </w:rPr>
        <w:t>23</w:t>
      </w:r>
      <w:r>
        <w:fldChar w:fldCharType="end"/>
      </w:r>
      <w:r w:rsidRPr="00533E65">
        <w:t xml:space="preserve">. </w:t>
      </w:r>
    </w:p>
    <w:p w14:paraId="18984425" w14:textId="77777777" w:rsidR="00591ADC" w:rsidRDefault="00591ADC" w:rsidP="008E35ED">
      <w:pPr>
        <w:spacing w:line="480" w:lineRule="auto"/>
      </w:pPr>
    </w:p>
    <w:p w14:paraId="247B0773" w14:textId="4E3C32D5" w:rsidR="00591ADC" w:rsidRPr="00533E65" w:rsidRDefault="00591ADC" w:rsidP="008E35ED">
      <w:pPr>
        <w:pStyle w:val="Caption"/>
        <w:spacing w:before="0" w:after="0" w:line="480" w:lineRule="auto"/>
      </w:pPr>
      <w:bookmarkStart w:id="283" w:name="_Ref173337545"/>
      <w:r w:rsidRPr="001A4E8E">
        <w:t xml:space="preserve">Equation </w:t>
      </w:r>
      <w:r w:rsidR="00722391">
        <w:fldChar w:fldCharType="begin"/>
      </w:r>
      <w:r w:rsidR="00722391">
        <w:instrText xml:space="preserve"> SEQ Equation \* ARABIC </w:instrText>
      </w:r>
      <w:r w:rsidR="00722391">
        <w:fldChar w:fldCharType="separate"/>
      </w:r>
      <w:r w:rsidR="00E4730A">
        <w:rPr>
          <w:noProof/>
        </w:rPr>
        <w:t>23</w:t>
      </w:r>
      <w:r w:rsidR="00722391">
        <w:rPr>
          <w:noProof/>
        </w:rPr>
        <w:fldChar w:fldCharType="end"/>
      </w:r>
      <w:bookmarkEnd w:id="283"/>
      <w:r w:rsidRPr="001A4E8E">
        <w:t xml:space="preserve">. </w:t>
      </w:r>
    </w:p>
    <w:p w14:paraId="1ED99B1D" w14:textId="77777777" w:rsidR="00591ADC" w:rsidRPr="00533E65" w:rsidRDefault="007D0B26" w:rsidP="008E35ED">
      <w:pPr>
        <w:spacing w:line="480" w:lineRule="auto"/>
      </w:pPr>
      <m:oMathPara>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m:rPr>
              <m:aln/>
            </m:rPr>
            <w:rPr>
              <w:rFonts w:ascii="Cambria Math" w:hAnsi="Cambria Math"/>
            </w:rPr>
            <m:t>=arg</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min</m:t>
                  </m:r>
                </m:e>
                <m:lim>
                  <m:r>
                    <w:rPr>
                      <w:rFonts w:ascii="Cambria Math" w:hAnsi="Cambria Math"/>
                    </w:rPr>
                    <m:t>F(x)</m:t>
                  </m:r>
                </m:lim>
              </m:limLow>
            </m:fName>
            <m:e>
              <m:sSub>
                <m:sSubPr>
                  <m:ctrlPr>
                    <w:rPr>
                      <w:rFonts w:ascii="Cambria Math" w:hAnsi="Cambria Math"/>
                      <w:i/>
                    </w:rPr>
                  </m:ctrlPr>
                </m:sSubPr>
                <m:e>
                  <m:r>
                    <w:rPr>
                      <w:rFonts w:ascii="Cambria Math" w:hAnsi="Cambria Math"/>
                    </w:rPr>
                    <m:t>E</m:t>
                  </m:r>
                </m:e>
                <m:sub>
                  <m:r>
                    <w:rPr>
                      <w:rFonts w:ascii="Cambria Math" w:hAnsi="Cambria Math"/>
                    </w:rPr>
                    <m:t>y,x</m:t>
                  </m:r>
                </m:sub>
              </m:sSub>
              <m:r>
                <m:rPr>
                  <m:sty m:val="p"/>
                </m:rPr>
                <w:rPr>
                  <w:rFonts w:ascii="Cambria Math" w:hAnsi="Cambria Math"/>
                </w:rPr>
                <m:t>Ψ</m:t>
              </m:r>
              <m:d>
                <m:dPr>
                  <m:ctrlPr>
                    <w:rPr>
                      <w:rFonts w:ascii="Cambria Math" w:hAnsi="Cambria Math"/>
                      <w:i/>
                    </w:rPr>
                  </m:ctrlPr>
                </m:dPr>
                <m:e>
                  <m:r>
                    <w:rPr>
                      <w:rFonts w:ascii="Cambria Math" w:hAnsi="Cambria Math"/>
                    </w:rPr>
                    <m:t>y,F</m:t>
                  </m:r>
                  <m:d>
                    <m:dPr>
                      <m:ctrlPr>
                        <w:rPr>
                          <w:rFonts w:ascii="Cambria Math" w:hAnsi="Cambria Math"/>
                          <w:i/>
                        </w:rPr>
                      </m:ctrlPr>
                    </m:dPr>
                    <m:e>
                      <m:r>
                        <w:rPr>
                          <w:rFonts w:ascii="Cambria Math" w:hAnsi="Cambria Math"/>
                        </w:rPr>
                        <m:t>x</m:t>
                      </m:r>
                    </m:e>
                  </m:d>
                </m:e>
              </m:d>
            </m:e>
          </m:func>
        </m:oMath>
      </m:oMathPara>
    </w:p>
    <w:p w14:paraId="1D205894" w14:textId="77777777" w:rsidR="00591ADC" w:rsidRDefault="00591ADC" w:rsidP="008E35ED">
      <w:pPr>
        <w:spacing w:line="480" w:lineRule="auto"/>
      </w:pPr>
    </w:p>
    <w:p w14:paraId="62EB5350" w14:textId="4A643A05" w:rsidR="00DD6E1F" w:rsidRPr="00533E65" w:rsidRDefault="00591ADC" w:rsidP="008E35ED">
      <w:pPr>
        <w:spacing w:line="480" w:lineRule="auto"/>
      </w:pPr>
      <w:r w:rsidRPr="00533E65">
        <w:t xml:space="preserve">Many different types of ML models have been developed to this end, and many of these models, such as logistic regression and neural networks, are parameterized. This means </w:t>
      </w:r>
      <w:r w:rsidR="00DD6E1F" w:rsidRPr="00533E65">
        <w:t xml:space="preserve">that finding an optimal function for a given model occurs when optimal model parameters, </w:t>
      </w:r>
      <w:r w:rsidR="00DD6E1F" w:rsidRPr="00533E65">
        <w:rPr>
          <w:i/>
          <w:iCs/>
        </w:rPr>
        <w:t>P</w:t>
      </w:r>
      <w:r w:rsidR="00DD6E1F" w:rsidRPr="00533E65">
        <w:rPr>
          <w:i/>
          <w:iCs/>
          <w:vertAlign w:val="superscript"/>
        </w:rPr>
        <w:t>*</w:t>
      </w:r>
      <w:r w:rsidR="00DD6E1F" w:rsidRPr="00533E65">
        <w:t xml:space="preserve">, are found as shown in </w:t>
      </w:r>
      <w:r w:rsidR="00DD6E1F">
        <w:fldChar w:fldCharType="begin"/>
      </w:r>
      <w:r w:rsidR="00DD6E1F">
        <w:instrText xml:space="preserve"> REF _Ref173337617 \h  \* MERGEFORMAT </w:instrText>
      </w:r>
      <w:r w:rsidR="00DD6E1F">
        <w:fldChar w:fldCharType="separate"/>
      </w:r>
      <w:r w:rsidR="00E4730A" w:rsidRPr="001A4E8E">
        <w:t xml:space="preserve">Equation </w:t>
      </w:r>
      <w:r w:rsidR="00E4730A">
        <w:rPr>
          <w:noProof/>
        </w:rPr>
        <w:t>24</w:t>
      </w:r>
      <w:r w:rsidR="00DD6E1F">
        <w:fldChar w:fldCharType="end"/>
      </w:r>
      <w:r w:rsidR="00DD6E1F" w:rsidRPr="00533E65">
        <w:t xml:space="preserve">. </w:t>
      </w:r>
    </w:p>
    <w:p w14:paraId="78E7FD4D" w14:textId="77777777" w:rsidR="00DD6E1F" w:rsidRDefault="00DD6E1F" w:rsidP="008E35ED">
      <w:pPr>
        <w:spacing w:line="480" w:lineRule="auto"/>
      </w:pPr>
    </w:p>
    <w:p w14:paraId="76ED599F" w14:textId="2CEB2D3E" w:rsidR="00DD6E1F" w:rsidRPr="00533E65" w:rsidRDefault="00DD6E1F" w:rsidP="008E35ED">
      <w:pPr>
        <w:pStyle w:val="Caption"/>
        <w:spacing w:before="0" w:after="0" w:line="480" w:lineRule="auto"/>
      </w:pPr>
      <w:bookmarkStart w:id="284" w:name="_Ref173337617"/>
      <w:r w:rsidRPr="001A4E8E">
        <w:t xml:space="preserve">Equation </w:t>
      </w:r>
      <w:r w:rsidR="00722391">
        <w:fldChar w:fldCharType="begin"/>
      </w:r>
      <w:r w:rsidR="00722391">
        <w:instrText xml:space="preserve"> SEQ Equation \* ARABIC </w:instrText>
      </w:r>
      <w:r w:rsidR="00722391">
        <w:fldChar w:fldCharType="separate"/>
      </w:r>
      <w:r w:rsidR="00E4730A">
        <w:rPr>
          <w:noProof/>
        </w:rPr>
        <w:t>24</w:t>
      </w:r>
      <w:r w:rsidR="00722391">
        <w:rPr>
          <w:noProof/>
        </w:rPr>
        <w:fldChar w:fldCharType="end"/>
      </w:r>
      <w:bookmarkEnd w:id="284"/>
      <w:r w:rsidRPr="001A4E8E">
        <w:t>.</w:t>
      </w:r>
    </w:p>
    <w:p w14:paraId="0A942346" w14:textId="77777777" w:rsidR="00DD6E1F" w:rsidRPr="00533E65" w:rsidRDefault="007D0B26" w:rsidP="008E35ED">
      <w:pPr>
        <w:spacing w:line="480" w:lineRule="auto"/>
      </w:pPr>
      <m:oMathPara>
        <m:oMath>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=arg</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min</m:t>
                  </m:r>
                </m:e>
                <m:lim>
                  <m:r>
                    <w:rPr>
                      <w:rFonts w:ascii="Cambria Math" w:hAnsi="Cambria Math"/>
                    </w:rPr>
                    <m:t>P</m:t>
                  </m:r>
                </m:lim>
              </m:limLow>
            </m:fName>
            <m:e>
              <m:sSub>
                <m:sSubPr>
                  <m:ctrlPr>
                    <w:rPr>
                      <w:rFonts w:ascii="Cambria Math" w:hAnsi="Cambria Math"/>
                      <w:i/>
                    </w:rPr>
                  </m:ctrlPr>
                </m:sSubPr>
                <m:e>
                  <m:r>
                    <w:rPr>
                      <w:rFonts w:ascii="Cambria Math" w:hAnsi="Cambria Math"/>
                    </w:rPr>
                    <m:t>E</m:t>
                  </m:r>
                </m:e>
                <m:sub>
                  <m:r>
                    <w:rPr>
                      <w:rFonts w:ascii="Cambria Math" w:hAnsi="Cambria Math"/>
                    </w:rPr>
                    <m:t>y,x</m:t>
                  </m:r>
                </m:sub>
              </m:sSub>
              <m:r>
                <m:rPr>
                  <m:sty m:val="p"/>
                </m:rPr>
                <w:rPr>
                  <w:rFonts w:ascii="Cambria Math" w:hAnsi="Cambria Math"/>
                </w:rPr>
                <m:t>Ψ</m:t>
              </m:r>
              <m:r>
                <w:rPr>
                  <w:rFonts w:ascii="Cambria Math" w:hAnsi="Cambria Math"/>
                </w:rPr>
                <m:t>(y,F</m:t>
              </m:r>
              <m:d>
                <m:dPr>
                  <m:ctrlPr>
                    <w:rPr>
                      <w:rFonts w:ascii="Cambria Math" w:hAnsi="Cambria Math"/>
                      <w:i/>
                    </w:rPr>
                  </m:ctrlPr>
                </m:dPr>
                <m:e>
                  <m:r>
                    <w:rPr>
                      <w:rFonts w:ascii="Cambria Math" w:hAnsi="Cambria Math"/>
                    </w:rPr>
                    <m:t>x,P</m:t>
                  </m:r>
                </m:e>
              </m:d>
              <m:r>
                <w:rPr>
                  <w:rFonts w:ascii="Cambria Math" w:hAnsi="Cambria Math"/>
                </w:rPr>
                <m:t xml:space="preserve">; </m:t>
              </m:r>
            </m:e>
          </m:func>
          <m:sSup>
            <m:sSupPr>
              <m:ctrlPr>
                <w:rPr>
                  <w:rFonts w:ascii="Cambria Math" w:hAnsi="Cambria Math"/>
                  <w:i/>
                </w:rPr>
              </m:ctrlPr>
            </m:sSupPr>
            <m:e>
              <m:r>
                <w:rPr>
                  <w:rFonts w:ascii="Cambria Math" w:hAnsi="Cambria Math"/>
                </w:rPr>
                <m:t xml:space="preserve"> F</m:t>
              </m:r>
            </m:e>
            <m:sup>
              <m:r>
                <w:rPr>
                  <w:rFonts w:ascii="Cambria Math" w:hAnsi="Cambria Math"/>
                </w:rPr>
                <m:t>*</m:t>
              </m:r>
            </m:sup>
          </m:sSup>
          <m:d>
            <m:dPr>
              <m:ctrlPr>
                <w:rPr>
                  <w:rFonts w:ascii="Cambria Math" w:hAnsi="Cambria Math"/>
                  <w:i/>
                </w:rPr>
              </m:ctrlPr>
            </m:dPr>
            <m:e>
              <m:r>
                <w:rPr>
                  <w:rFonts w:ascii="Cambria Math" w:hAnsi="Cambria Math"/>
                </w:rPr>
                <m:t>x</m:t>
              </m:r>
            </m:e>
          </m:d>
          <m:r>
            <w:rPr>
              <w:rFonts w:ascii="Cambria Math" w:hAnsi="Cambria Math"/>
            </w:rPr>
            <m:t>=F(x,</m:t>
          </m:r>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m:t>
          </m:r>
        </m:oMath>
      </m:oMathPara>
    </w:p>
    <w:p w14:paraId="7019E74E" w14:textId="77777777" w:rsidR="00DD6E1F" w:rsidRDefault="00DD6E1F" w:rsidP="008E35ED">
      <w:pPr>
        <w:spacing w:line="480" w:lineRule="auto"/>
      </w:pPr>
    </w:p>
    <w:p w14:paraId="2CCB81FD" w14:textId="1556DAE7" w:rsidR="00DD6E1F" w:rsidRPr="00533E65" w:rsidRDefault="00DD6E1F" w:rsidP="008E35ED">
      <w:pPr>
        <w:spacing w:line="480" w:lineRule="auto"/>
      </w:pPr>
      <w:r w:rsidRPr="00533E65">
        <w:t xml:space="preserve">The optimization of the parameters occurs by updating the parameters over the course of </w:t>
      </w:r>
      <w:r w:rsidRPr="00533E65">
        <w:rPr>
          <w:i/>
          <w:iCs/>
        </w:rPr>
        <w:t xml:space="preserve">M </w:t>
      </w:r>
      <w:r w:rsidRPr="00533E65">
        <w:t xml:space="preserve">iterations from an initial guess, </w:t>
      </w:r>
      <m:oMath>
        <m:sSub>
          <m:sSubPr>
            <m:ctrlPr>
              <w:rPr>
                <w:rFonts w:ascii="Cambria Math" w:hAnsi="Cambria Math"/>
                <w:i/>
              </w:rPr>
            </m:ctrlPr>
          </m:sSubPr>
          <m:e>
            <m:r>
              <w:rPr>
                <w:rFonts w:ascii="Cambria Math" w:hAnsi="Cambria Math"/>
              </w:rPr>
              <m:t>p</m:t>
            </m:r>
          </m:e>
          <m:sub>
            <m:r>
              <w:rPr>
                <w:rFonts w:ascii="Cambria Math" w:hAnsi="Cambria Math"/>
              </w:rPr>
              <m:t>0</m:t>
            </m:r>
          </m:sub>
        </m:sSub>
      </m:oMath>
      <w:r w:rsidRPr="00533E65">
        <w:t xml:space="preserve">, as shown in </w:t>
      </w:r>
      <w:r>
        <w:fldChar w:fldCharType="begin"/>
      </w:r>
      <w:r>
        <w:instrText xml:space="preserve"> REF _Ref173337798 \h  \* MERGEFORMAT </w:instrText>
      </w:r>
      <w:r>
        <w:fldChar w:fldCharType="separate"/>
      </w:r>
      <w:r w:rsidR="00E4730A" w:rsidRPr="001A4E8E">
        <w:t xml:space="preserve">Equation </w:t>
      </w:r>
      <w:r w:rsidR="00E4730A">
        <w:rPr>
          <w:noProof/>
        </w:rPr>
        <w:t>25</w:t>
      </w:r>
      <w:r>
        <w:fldChar w:fldCharType="end"/>
      </w:r>
      <w:r w:rsidRPr="00533E65">
        <w:t>.</w:t>
      </w:r>
    </w:p>
    <w:p w14:paraId="16469B0F" w14:textId="77777777" w:rsidR="00DD6E1F" w:rsidRDefault="00DD6E1F" w:rsidP="008E35ED">
      <w:pPr>
        <w:spacing w:line="480" w:lineRule="auto"/>
      </w:pPr>
    </w:p>
    <w:p w14:paraId="2DB74141" w14:textId="20877180" w:rsidR="00DD6E1F" w:rsidRPr="00533E65" w:rsidRDefault="00DD6E1F" w:rsidP="008E35ED">
      <w:pPr>
        <w:pStyle w:val="Caption"/>
        <w:spacing w:before="0" w:after="0" w:line="480" w:lineRule="auto"/>
      </w:pPr>
      <w:bookmarkStart w:id="285" w:name="_Ref173337798"/>
      <w:r w:rsidRPr="001A4E8E">
        <w:t xml:space="preserve">Equation </w:t>
      </w:r>
      <w:r w:rsidR="00722391">
        <w:fldChar w:fldCharType="begin"/>
      </w:r>
      <w:r w:rsidR="00722391">
        <w:instrText xml:space="preserve"> SEQ Equation \* ARABIC </w:instrText>
      </w:r>
      <w:r w:rsidR="00722391">
        <w:fldChar w:fldCharType="separate"/>
      </w:r>
      <w:r w:rsidR="00E4730A">
        <w:rPr>
          <w:noProof/>
        </w:rPr>
        <w:t>25</w:t>
      </w:r>
      <w:r w:rsidR="00722391">
        <w:rPr>
          <w:noProof/>
        </w:rPr>
        <w:fldChar w:fldCharType="end"/>
      </w:r>
      <w:bookmarkEnd w:id="285"/>
      <w:r w:rsidRPr="001A4E8E">
        <w:t>.</w:t>
      </w:r>
    </w:p>
    <w:p w14:paraId="6A4F13EE" w14:textId="77777777" w:rsidR="00DD6E1F" w:rsidRPr="00533E65" w:rsidRDefault="007D0B26" w:rsidP="008E35ED">
      <w:pPr>
        <w:spacing w:line="480" w:lineRule="auto"/>
      </w:pPr>
      <m:oMathPara>
        <m:oMath>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m:t>
          </m:r>
          <m:nary>
            <m:naryPr>
              <m:chr m:val="∑"/>
              <m:limLoc m:val="undOvr"/>
              <m:ctrlPr>
                <w:rPr>
                  <w:rFonts w:ascii="Cambria Math" w:hAnsi="Cambria Math"/>
                  <w:i/>
                </w:rPr>
              </m:ctrlPr>
            </m:naryPr>
            <m:sub>
              <m:r>
                <w:rPr>
                  <w:rFonts w:ascii="Cambria Math" w:hAnsi="Cambria Math"/>
                </w:rPr>
                <m:t>m=0</m:t>
              </m:r>
            </m:sub>
            <m:sup>
              <m:r>
                <w:rPr>
                  <w:rFonts w:ascii="Cambria Math" w:hAnsi="Cambria Math"/>
                </w:rPr>
                <m:t>M</m:t>
              </m:r>
            </m:sup>
            <m:e>
              <m:sSub>
                <m:sSubPr>
                  <m:ctrlPr>
                    <w:rPr>
                      <w:rFonts w:ascii="Cambria Math" w:hAnsi="Cambria Math"/>
                      <w:i/>
                    </w:rPr>
                  </m:ctrlPr>
                </m:sSubPr>
                <m:e>
                  <m:r>
                    <w:rPr>
                      <w:rFonts w:ascii="Cambria Math" w:hAnsi="Cambria Math"/>
                    </w:rPr>
                    <m:t>p</m:t>
                  </m:r>
                </m:e>
                <m:sub>
                  <m:r>
                    <w:rPr>
                      <w:rFonts w:ascii="Cambria Math" w:hAnsi="Cambria Math"/>
                    </w:rPr>
                    <m:t>m</m:t>
                  </m:r>
                </m:sub>
              </m:sSub>
            </m:e>
          </m:nary>
        </m:oMath>
      </m:oMathPara>
    </w:p>
    <w:p w14:paraId="76BC8FF0" w14:textId="77777777" w:rsidR="00DD6E1F" w:rsidRDefault="00DD6E1F" w:rsidP="008E35ED">
      <w:pPr>
        <w:spacing w:line="480" w:lineRule="auto"/>
      </w:pPr>
    </w:p>
    <w:p w14:paraId="3AEADB68" w14:textId="6C9AA5F7" w:rsidR="00DD6E1F" w:rsidRPr="00533E65" w:rsidRDefault="00DD6E1F" w:rsidP="008E35ED">
      <w:pPr>
        <w:spacing w:line="480" w:lineRule="auto"/>
      </w:pPr>
      <w:r w:rsidRPr="00533E65">
        <w:t xml:space="preserve">Each update is a small increment </w:t>
      </w:r>
      <w:r w:rsidR="00E36C9B">
        <w:t>—</w:t>
      </w:r>
      <w:r w:rsidRPr="00533E65">
        <w:t xml:space="preserve"> scaled by a learning rate, </w:t>
      </w:r>
      <m:oMath>
        <m:r>
          <w:rPr>
            <w:rFonts w:ascii="Cambria Math" w:hAnsi="Cambria Math"/>
          </w:rPr>
          <m:t>α</m:t>
        </m:r>
      </m:oMath>
      <w:r w:rsidRPr="00533E65">
        <w:t xml:space="preserve"> </w:t>
      </w:r>
      <w:r w:rsidR="00E36C9B">
        <w:t>—</w:t>
      </w:r>
      <w:r w:rsidRPr="00533E65">
        <w:t xml:space="preserve"> along the negative gradient of the loss function with respect to the current parameter values, as shown in </w:t>
      </w:r>
      <w:r>
        <w:fldChar w:fldCharType="begin"/>
      </w:r>
      <w:r>
        <w:instrText xml:space="preserve"> REF _Ref173337832 \h  \* MERGEFORMAT </w:instrText>
      </w:r>
      <w:r>
        <w:fldChar w:fldCharType="separate"/>
      </w:r>
      <w:r w:rsidR="00E4730A" w:rsidRPr="001A4E8E">
        <w:t xml:space="preserve">Equation </w:t>
      </w:r>
      <w:r w:rsidR="00E4730A">
        <w:rPr>
          <w:noProof/>
        </w:rPr>
        <w:t>26</w:t>
      </w:r>
      <w:r>
        <w:fldChar w:fldCharType="end"/>
      </w:r>
      <w:r>
        <w:t xml:space="preserve"> and </w:t>
      </w:r>
      <w:r>
        <w:fldChar w:fldCharType="begin"/>
      </w:r>
      <w:r>
        <w:instrText xml:space="preserve"> REF _Ref173337841 \h  \* MERGEFORMAT </w:instrText>
      </w:r>
      <w:r>
        <w:fldChar w:fldCharType="separate"/>
      </w:r>
      <w:r w:rsidR="00E4730A" w:rsidRPr="001A4E8E">
        <w:t xml:space="preserve">Equation </w:t>
      </w:r>
      <w:r w:rsidR="00E4730A">
        <w:rPr>
          <w:noProof/>
        </w:rPr>
        <w:t>27</w:t>
      </w:r>
      <w:r>
        <w:fldChar w:fldCharType="end"/>
      </w:r>
      <w:r w:rsidRPr="00533E65">
        <w:t>.</w:t>
      </w:r>
    </w:p>
    <w:p w14:paraId="5EEFE9F0" w14:textId="77777777" w:rsidR="00DD6E1F" w:rsidRDefault="00DD6E1F" w:rsidP="008E35ED">
      <w:pPr>
        <w:spacing w:line="480" w:lineRule="auto"/>
      </w:pPr>
    </w:p>
    <w:p w14:paraId="34EE8F21" w14:textId="3EF87860" w:rsidR="00DD6E1F" w:rsidRPr="00533E65" w:rsidRDefault="00DD6E1F" w:rsidP="008E35ED">
      <w:pPr>
        <w:pStyle w:val="Caption"/>
        <w:spacing w:before="0" w:after="0" w:line="480" w:lineRule="auto"/>
      </w:pPr>
      <w:bookmarkStart w:id="286" w:name="_Ref173337832"/>
      <w:r w:rsidRPr="001A4E8E">
        <w:t xml:space="preserve">Equation </w:t>
      </w:r>
      <w:r w:rsidR="00722391">
        <w:fldChar w:fldCharType="begin"/>
      </w:r>
      <w:r w:rsidR="00722391">
        <w:instrText xml:space="preserve"> SEQ Equation \* ARABIC </w:instrText>
      </w:r>
      <w:r w:rsidR="00722391">
        <w:fldChar w:fldCharType="separate"/>
      </w:r>
      <w:r w:rsidR="00E4730A">
        <w:rPr>
          <w:noProof/>
        </w:rPr>
        <w:t>26</w:t>
      </w:r>
      <w:r w:rsidR="00722391">
        <w:rPr>
          <w:noProof/>
        </w:rPr>
        <w:fldChar w:fldCharType="end"/>
      </w:r>
      <w:bookmarkEnd w:id="286"/>
      <w:r w:rsidRPr="001A4E8E">
        <w:t>.</w:t>
      </w:r>
    </w:p>
    <w:p w14:paraId="3EF5B0E4" w14:textId="77777777" w:rsidR="00DD6E1F" w:rsidRPr="002C21B1" w:rsidRDefault="007D0B26" w:rsidP="008E35ED">
      <w:pPr>
        <w:spacing w:line="480" w:lineRule="auto"/>
      </w:pPr>
      <m:oMathPara>
        <m:oMath>
          <m:sSub>
            <m:sSubPr>
              <m:ctrlPr>
                <w:rPr>
                  <w:rFonts w:ascii="Cambria Math" w:hAnsi="Cambria Math"/>
                  <w:i/>
                </w:rPr>
              </m:ctrlPr>
            </m:sSubPr>
            <m:e>
              <m:r>
                <w:rPr>
                  <w:rFonts w:ascii="Cambria Math" w:hAnsi="Cambria Math"/>
                </w:rPr>
                <m:t>p</m:t>
              </m:r>
            </m:e>
            <m:sub>
              <m:r>
                <w:rPr>
                  <w:rFonts w:ascii="Cambria Math" w:hAnsi="Cambria Math"/>
                </w:rPr>
                <m:t>m</m:t>
              </m:r>
            </m:sub>
          </m:sSub>
          <m:r>
            <w:rPr>
              <w:rFonts w:ascii="Cambria Math" w:hAnsi="Cambria Math"/>
            </w:rPr>
            <m:t>=-α</m:t>
          </m:r>
          <m:sSub>
            <m:sSubPr>
              <m:ctrlPr>
                <w:rPr>
                  <w:rFonts w:ascii="Cambria Math" w:hAnsi="Cambria Math"/>
                  <w:i/>
                </w:rPr>
              </m:ctrlPr>
            </m:sSubPr>
            <m:e>
              <m:r>
                <w:rPr>
                  <w:rFonts w:ascii="Cambria Math" w:hAnsi="Cambria Math"/>
                </w:rPr>
                <m:t>g</m:t>
              </m:r>
            </m:e>
            <m:sub>
              <m:r>
                <w:rPr>
                  <w:rFonts w:ascii="Cambria Math" w:hAnsi="Cambria Math"/>
                </w:rPr>
                <m:t>m</m:t>
              </m:r>
            </m:sub>
          </m:sSub>
        </m:oMath>
      </m:oMathPara>
    </w:p>
    <w:p w14:paraId="728FF4BD" w14:textId="77777777" w:rsidR="00DD6E1F" w:rsidRDefault="00DD6E1F" w:rsidP="008E35ED">
      <w:pPr>
        <w:spacing w:line="480" w:lineRule="auto"/>
      </w:pPr>
    </w:p>
    <w:p w14:paraId="17ACF5AB" w14:textId="6B62BBE7" w:rsidR="00DD6E1F" w:rsidRPr="00533E65" w:rsidRDefault="00DD6E1F" w:rsidP="008E35ED">
      <w:pPr>
        <w:pStyle w:val="Caption"/>
        <w:spacing w:before="0" w:after="0" w:line="480" w:lineRule="auto"/>
      </w:pPr>
      <w:bookmarkStart w:id="287" w:name="_Ref173337841"/>
      <w:r w:rsidRPr="001A4E8E">
        <w:t xml:space="preserve">Equation </w:t>
      </w:r>
      <w:r w:rsidR="00722391">
        <w:fldChar w:fldCharType="begin"/>
      </w:r>
      <w:r w:rsidR="00722391">
        <w:instrText xml:space="preserve"> SEQ Equation \* ARABIC </w:instrText>
      </w:r>
      <w:r w:rsidR="00722391">
        <w:fldChar w:fldCharType="separate"/>
      </w:r>
      <w:r w:rsidR="00E4730A">
        <w:rPr>
          <w:noProof/>
        </w:rPr>
        <w:t>27</w:t>
      </w:r>
      <w:r w:rsidR="00722391">
        <w:rPr>
          <w:noProof/>
        </w:rPr>
        <w:fldChar w:fldCharType="end"/>
      </w:r>
      <w:bookmarkEnd w:id="287"/>
      <w:r w:rsidRPr="001A4E8E">
        <w:t>.</w:t>
      </w:r>
    </w:p>
    <w:p w14:paraId="61595019" w14:textId="77777777" w:rsidR="00DD6E1F" w:rsidRPr="002C21B1" w:rsidRDefault="007D0B26" w:rsidP="008E35ED">
      <w:pPr>
        <w:spacing w:line="480" w:lineRule="auto"/>
      </w:pPr>
      <m:oMathPara>
        <m:oMath>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m:t>
                      </m:r>
                      <m:r>
                        <m:rPr>
                          <m:sty m:val="p"/>
                        </m:rPr>
                        <w:rPr>
                          <w:rFonts w:ascii="Cambria Math" w:hAnsi="Cambria Math"/>
                        </w:rPr>
                        <m:t>Ψ</m:t>
                      </m:r>
                      <m:r>
                        <w:rPr>
                          <w:rFonts w:ascii="Cambria Math" w:hAnsi="Cambria Math"/>
                        </w:rPr>
                        <m:t>(y,F(x,P))</m:t>
                      </m:r>
                    </m:num>
                    <m:den>
                      <m:r>
                        <w:rPr>
                          <w:rFonts w:ascii="Cambria Math" w:hAnsi="Cambria Math"/>
                        </w:rPr>
                        <m:t>∂P</m:t>
                      </m:r>
                    </m:den>
                  </m:f>
                </m:e>
              </m:d>
            </m:e>
            <m:sub>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m-1</m:t>
                  </m:r>
                </m:sub>
              </m:sSub>
            </m:sub>
          </m:sSub>
        </m:oMath>
      </m:oMathPara>
    </w:p>
    <w:p w14:paraId="3A62CB04" w14:textId="77777777" w:rsidR="00DD6E1F" w:rsidRPr="00533E65" w:rsidRDefault="00DD6E1F" w:rsidP="008E35ED">
      <w:pPr>
        <w:spacing w:line="480" w:lineRule="auto"/>
      </w:pPr>
    </w:p>
    <w:p w14:paraId="7B131C8F" w14:textId="6DD332FC" w:rsidR="00DD6E1F" w:rsidRPr="00533E65" w:rsidRDefault="00DD6E1F" w:rsidP="008E35ED">
      <w:pPr>
        <w:spacing w:line="480" w:lineRule="auto"/>
      </w:pPr>
      <w:r w:rsidRPr="00533E65">
        <w:t xml:space="preserve">In fact, GBM’s leverage a similar algorithm for model training. As an ensemble method, the optimal function, </w:t>
      </w:r>
      <w:r w:rsidRPr="00533E65">
        <w:rPr>
          <w:i/>
          <w:iCs/>
        </w:rPr>
        <w:t>F</w:t>
      </w:r>
      <w:r w:rsidRPr="00533E65">
        <w:rPr>
          <w:i/>
          <w:iCs/>
          <w:vertAlign w:val="superscript"/>
        </w:rPr>
        <w:t>*</w:t>
      </w:r>
      <w:r w:rsidRPr="00533E65">
        <w:rPr>
          <w:i/>
          <w:iCs/>
        </w:rPr>
        <w:t>(x)</w:t>
      </w:r>
      <w:r w:rsidRPr="00533E65">
        <w:t xml:space="preserve">, is a summation of constituent weak learner models, and like conventional models, the optimization of this ensemble can be performed by iterative updates as shown in </w:t>
      </w:r>
      <w:r>
        <w:fldChar w:fldCharType="begin"/>
      </w:r>
      <w:r>
        <w:instrText xml:space="preserve"> REF _Ref173337921 \h  \* MERGEFORMAT </w:instrText>
      </w:r>
      <w:r>
        <w:fldChar w:fldCharType="separate"/>
      </w:r>
      <w:r w:rsidR="00E4730A" w:rsidRPr="001A4E8E">
        <w:t xml:space="preserve">Equation </w:t>
      </w:r>
      <w:r w:rsidR="00E4730A">
        <w:rPr>
          <w:noProof/>
        </w:rPr>
        <w:t>28</w:t>
      </w:r>
      <w:r>
        <w:fldChar w:fldCharType="end"/>
      </w:r>
      <w:r w:rsidRPr="00533E65">
        <w:t>.</w:t>
      </w:r>
    </w:p>
    <w:p w14:paraId="273B9E6D" w14:textId="77777777" w:rsidR="00DD6E1F" w:rsidRDefault="00DD6E1F" w:rsidP="008E35ED">
      <w:pPr>
        <w:spacing w:line="480" w:lineRule="auto"/>
      </w:pPr>
    </w:p>
    <w:p w14:paraId="35397478" w14:textId="61551197" w:rsidR="00DD6E1F" w:rsidRDefault="00DD6E1F" w:rsidP="008E35ED">
      <w:pPr>
        <w:pStyle w:val="Caption"/>
        <w:spacing w:before="0" w:after="0" w:line="480" w:lineRule="auto"/>
      </w:pPr>
      <w:bookmarkStart w:id="288" w:name="_Ref173337921"/>
      <w:r w:rsidRPr="001A4E8E">
        <w:t xml:space="preserve">Equation </w:t>
      </w:r>
      <w:r w:rsidR="00722391">
        <w:fldChar w:fldCharType="begin"/>
      </w:r>
      <w:r w:rsidR="00722391">
        <w:instrText xml:space="preserve"> SEQ Equation \* ARABIC </w:instrText>
      </w:r>
      <w:r w:rsidR="00722391">
        <w:fldChar w:fldCharType="separate"/>
      </w:r>
      <w:r w:rsidR="00E4730A">
        <w:rPr>
          <w:noProof/>
        </w:rPr>
        <w:t>28</w:t>
      </w:r>
      <w:r w:rsidR="00722391">
        <w:rPr>
          <w:noProof/>
        </w:rPr>
        <w:fldChar w:fldCharType="end"/>
      </w:r>
      <w:bookmarkEnd w:id="288"/>
      <w:r w:rsidRPr="001A4E8E">
        <w:t>.</w:t>
      </w:r>
    </w:p>
    <w:p w14:paraId="7835F442" w14:textId="77777777" w:rsidR="00DD6E1F" w:rsidRPr="00533E65" w:rsidRDefault="007D0B26" w:rsidP="008E35ED">
      <w:pPr>
        <w:spacing w:line="480" w:lineRule="auto"/>
      </w:pPr>
      <m:oMathPara>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w:rPr>
              <w:rFonts w:ascii="Cambria Math" w:hAnsi="Cambria Math"/>
            </w:rPr>
            <m:t>=</m:t>
          </m:r>
          <m:nary>
            <m:naryPr>
              <m:chr m:val="∑"/>
              <m:limLoc m:val="undOvr"/>
              <m:ctrlPr>
                <w:rPr>
                  <w:rFonts w:ascii="Cambria Math" w:hAnsi="Cambria Math"/>
                  <w:i/>
                </w:rPr>
              </m:ctrlPr>
            </m:naryPr>
            <m:sub>
              <m:r>
                <w:rPr>
                  <w:rFonts w:ascii="Cambria Math" w:hAnsi="Cambria Math"/>
                </w:rPr>
                <m:t>m=0</m:t>
              </m:r>
            </m:sub>
            <m:sup>
              <m:r>
                <w:rPr>
                  <w:rFonts w:ascii="Cambria Math" w:hAnsi="Cambria Math"/>
                </w:rPr>
                <m:t>M</m:t>
              </m:r>
            </m:sup>
            <m:e>
              <m:sSub>
                <m:sSubPr>
                  <m:ctrlPr>
                    <w:rPr>
                      <w:rFonts w:ascii="Cambria Math" w:hAnsi="Cambria Math"/>
                      <w:i/>
                    </w:rPr>
                  </m:ctrlPr>
                </m:sSubPr>
                <m:e>
                  <m:r>
                    <w:rPr>
                      <w:rFonts w:ascii="Cambria Math" w:hAnsi="Cambria Math"/>
                    </w:rPr>
                    <m:t>f</m:t>
                  </m:r>
                </m:e>
                <m:sub>
                  <m:r>
                    <w:rPr>
                      <w:rFonts w:ascii="Cambria Math" w:hAnsi="Cambria Math"/>
                    </w:rPr>
                    <m:t>m</m:t>
                  </m:r>
                </m:sub>
              </m:sSub>
              <m:r>
                <w:rPr>
                  <w:rFonts w:ascii="Cambria Math" w:hAnsi="Cambria Math"/>
                </w:rPr>
                <m:t>(x)</m:t>
              </m:r>
            </m:e>
          </m:nary>
        </m:oMath>
      </m:oMathPara>
    </w:p>
    <w:p w14:paraId="48E891EB" w14:textId="77777777" w:rsidR="00DD6E1F" w:rsidRDefault="00DD6E1F" w:rsidP="008E35ED">
      <w:pPr>
        <w:spacing w:line="480" w:lineRule="auto"/>
      </w:pPr>
    </w:p>
    <w:p w14:paraId="1D32CDA6" w14:textId="601F5918" w:rsidR="00DD6E1F" w:rsidRPr="00533E65" w:rsidRDefault="00DD6E1F" w:rsidP="008E35ED">
      <w:pPr>
        <w:spacing w:line="480" w:lineRule="auto"/>
      </w:pPr>
      <w:r w:rsidRPr="00533E65">
        <w:t xml:space="preserve">However, instead of updating one set of model parameters, the ensemble incrementally adds additional learners along the negative gradient of the ensemble loss with respect to all the current learners in the ensemble, as show in </w:t>
      </w:r>
      <w:r>
        <w:fldChar w:fldCharType="begin"/>
      </w:r>
      <w:r>
        <w:instrText xml:space="preserve"> REF _Ref173337998 \h  \* MERGEFORMAT </w:instrText>
      </w:r>
      <w:r>
        <w:fldChar w:fldCharType="separate"/>
      </w:r>
      <w:r w:rsidR="00E4730A" w:rsidRPr="001A4E8E">
        <w:t xml:space="preserve">Equation </w:t>
      </w:r>
      <w:r w:rsidR="00E4730A">
        <w:rPr>
          <w:noProof/>
        </w:rPr>
        <w:t>29</w:t>
      </w:r>
      <w:r>
        <w:fldChar w:fldCharType="end"/>
      </w:r>
      <w:r>
        <w:t xml:space="preserve"> and </w:t>
      </w:r>
      <w:r>
        <w:fldChar w:fldCharType="begin"/>
      </w:r>
      <w:r>
        <w:instrText xml:space="preserve"> REF _Ref173338005 \h  \* MERGEFORMAT </w:instrText>
      </w:r>
      <w:r>
        <w:fldChar w:fldCharType="separate"/>
      </w:r>
      <w:r w:rsidR="00E4730A" w:rsidRPr="001A4E8E">
        <w:t xml:space="preserve">Equation </w:t>
      </w:r>
      <w:r w:rsidR="00E4730A">
        <w:rPr>
          <w:noProof/>
        </w:rPr>
        <w:t>30</w:t>
      </w:r>
      <w:r>
        <w:fldChar w:fldCharType="end"/>
      </w:r>
      <w:r w:rsidRPr="00533E65">
        <w:t>.</w:t>
      </w:r>
    </w:p>
    <w:p w14:paraId="410814A6" w14:textId="77777777" w:rsidR="00DD6E1F" w:rsidRDefault="00DD6E1F" w:rsidP="008E35ED">
      <w:pPr>
        <w:spacing w:line="480" w:lineRule="auto"/>
      </w:pPr>
    </w:p>
    <w:p w14:paraId="6E0CF8BF" w14:textId="4D380361" w:rsidR="00DD6E1F" w:rsidRPr="00533E65" w:rsidRDefault="00DD6E1F" w:rsidP="008E35ED">
      <w:pPr>
        <w:pStyle w:val="Caption"/>
        <w:spacing w:before="0" w:after="0" w:line="480" w:lineRule="auto"/>
      </w:pPr>
      <w:bookmarkStart w:id="289" w:name="_Ref173337998"/>
      <w:r w:rsidRPr="001A4E8E">
        <w:t xml:space="preserve">Equation </w:t>
      </w:r>
      <w:r w:rsidR="00722391">
        <w:fldChar w:fldCharType="begin"/>
      </w:r>
      <w:r w:rsidR="00722391">
        <w:instrText xml:space="preserve"> SEQ Equation \* ARABIC </w:instrText>
      </w:r>
      <w:r w:rsidR="00722391">
        <w:fldChar w:fldCharType="separate"/>
      </w:r>
      <w:r w:rsidR="00E4730A">
        <w:rPr>
          <w:noProof/>
        </w:rPr>
        <w:t>29</w:t>
      </w:r>
      <w:r w:rsidR="00722391">
        <w:rPr>
          <w:noProof/>
        </w:rPr>
        <w:fldChar w:fldCharType="end"/>
      </w:r>
      <w:bookmarkEnd w:id="289"/>
      <w:r w:rsidRPr="001A4E8E">
        <w:t>.</w:t>
      </w:r>
    </w:p>
    <w:p w14:paraId="02AFAC6E" w14:textId="77777777" w:rsidR="00DD6E1F" w:rsidRPr="00797700" w:rsidRDefault="007D0B26" w:rsidP="008E35ED">
      <w:pPr>
        <w:spacing w:line="480" w:lineRule="auto"/>
      </w:pPr>
      <m:oMathPara>
        <m:oMath>
          <m:sSub>
            <m:sSubPr>
              <m:ctrlPr>
                <w:rPr>
                  <w:rFonts w:ascii="Cambria Math" w:hAnsi="Cambria Math"/>
                  <w:i/>
                </w:rPr>
              </m:ctrlPr>
            </m:sSubPr>
            <m:e>
              <m:r>
                <w:rPr>
                  <w:rFonts w:ascii="Cambria Math" w:hAnsi="Cambria Math"/>
                </w:rPr>
                <m:t>f</m:t>
              </m:r>
            </m:e>
            <m:sub>
              <m:r>
                <w:rPr>
                  <w:rFonts w:ascii="Cambria Math" w:hAnsi="Cambria Math"/>
                </w:rPr>
                <m:t>m</m:t>
              </m:r>
            </m:sub>
          </m:sSub>
          <m:d>
            <m:dPr>
              <m:ctrlPr>
                <w:rPr>
                  <w:rFonts w:ascii="Cambria Math" w:hAnsi="Cambria Math"/>
                  <w:i/>
                </w:rPr>
              </m:ctrlPr>
            </m:dPr>
            <m:e>
              <m:r>
                <w:rPr>
                  <w:rFonts w:ascii="Cambria Math" w:hAnsi="Cambria Math"/>
                </w:rPr>
                <m:t>x</m:t>
              </m:r>
            </m:e>
          </m:d>
          <m:r>
            <w:rPr>
              <w:rFonts w:ascii="Cambria Math" w:hAnsi="Cambria Math"/>
            </w:rPr>
            <m:t>=-ρ</m:t>
          </m:r>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(x)</m:t>
          </m:r>
        </m:oMath>
      </m:oMathPara>
    </w:p>
    <w:p w14:paraId="2876A0F3" w14:textId="77777777" w:rsidR="00DD6E1F" w:rsidRDefault="00DD6E1F" w:rsidP="008E35ED">
      <w:pPr>
        <w:spacing w:line="480" w:lineRule="auto"/>
      </w:pPr>
    </w:p>
    <w:p w14:paraId="6A094B77" w14:textId="7704F455" w:rsidR="00DD6E1F" w:rsidRPr="00533E65" w:rsidRDefault="00DD6E1F" w:rsidP="008E35ED">
      <w:pPr>
        <w:pStyle w:val="Caption"/>
        <w:spacing w:before="0" w:after="0" w:line="480" w:lineRule="auto"/>
      </w:pPr>
      <w:bookmarkStart w:id="290" w:name="_Ref173338005"/>
      <w:r w:rsidRPr="001A4E8E">
        <w:t xml:space="preserve">Equation </w:t>
      </w:r>
      <w:r w:rsidR="00722391">
        <w:fldChar w:fldCharType="begin"/>
      </w:r>
      <w:r w:rsidR="00722391">
        <w:instrText xml:space="preserve"> SEQ Equation \* ARABIC </w:instrText>
      </w:r>
      <w:r w:rsidR="00722391">
        <w:fldChar w:fldCharType="separate"/>
      </w:r>
      <w:r w:rsidR="00E4730A">
        <w:rPr>
          <w:noProof/>
        </w:rPr>
        <w:t>30</w:t>
      </w:r>
      <w:r w:rsidR="00722391">
        <w:rPr>
          <w:noProof/>
        </w:rPr>
        <w:fldChar w:fldCharType="end"/>
      </w:r>
      <w:bookmarkEnd w:id="290"/>
      <w:r w:rsidRPr="001A4E8E">
        <w:t>.</w:t>
      </w:r>
    </w:p>
    <w:p w14:paraId="01A10620" w14:textId="77777777" w:rsidR="00DD6E1F" w:rsidRDefault="007D0B26" w:rsidP="008E35ED">
      <w:pPr>
        <w:spacing w:line="480" w:lineRule="auto"/>
      </w:pPr>
      <m:oMathPara>
        <m:oMath>
          <m:sSub>
            <m:sSubPr>
              <m:ctrlPr>
                <w:rPr>
                  <w:rFonts w:ascii="Cambria Math" w:hAnsi="Cambria Math"/>
                  <w:i/>
                </w:rPr>
              </m:ctrlPr>
            </m:sSubPr>
            <m:e>
              <m:r>
                <w:rPr>
                  <w:rFonts w:ascii="Cambria Math" w:hAnsi="Cambria Math"/>
                </w:rPr>
                <m:t>g</m:t>
              </m:r>
            </m:e>
            <m:sub>
              <m:r>
                <w:rPr>
                  <w:rFonts w:ascii="Cambria Math" w:hAnsi="Cambria Math"/>
                </w:rPr>
                <m:t>m</m:t>
              </m:r>
            </m:sub>
          </m:sSub>
          <m:r>
            <w:rPr>
              <w:rFonts w:ascii="Cambria Math" w:hAnsi="Cambria Math"/>
            </w:rPr>
            <m:t>(x)=</m:t>
          </m:r>
          <m:sSub>
            <m:sSubPr>
              <m:ctrlPr>
                <w:rPr>
                  <w:rFonts w:ascii="Cambria Math" w:hAnsi="Cambria Math"/>
                  <w:i/>
                </w:rPr>
              </m:ctrlPr>
            </m:sSubPr>
            <m:e>
              <m:r>
                <w:rPr>
                  <w:rFonts w:ascii="Cambria Math" w:hAnsi="Cambria Math"/>
                </w:rPr>
                <m:t>E</m:t>
              </m:r>
            </m:e>
            <m:sub>
              <m:r>
                <w:rPr>
                  <w:rFonts w:ascii="Cambria Math" w:hAnsi="Cambria Math"/>
                </w:rPr>
                <m:t>y</m:t>
              </m:r>
            </m:sub>
          </m:sSub>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m:t>
                      </m:r>
                      <m:r>
                        <m:rPr>
                          <m:sty m:val="p"/>
                        </m:rPr>
                        <w:rPr>
                          <w:rFonts w:ascii="Cambria Math" w:hAnsi="Cambria Math"/>
                        </w:rPr>
                        <m:t>Ψ</m:t>
                      </m:r>
                      <m:r>
                        <w:rPr>
                          <w:rFonts w:ascii="Cambria Math" w:hAnsi="Cambria Math"/>
                        </w:rPr>
                        <m:t>(y,F</m:t>
                      </m:r>
                      <m:d>
                        <m:dPr>
                          <m:ctrlPr>
                            <w:rPr>
                              <w:rFonts w:ascii="Cambria Math" w:hAnsi="Cambria Math"/>
                              <w:i/>
                            </w:rPr>
                          </m:ctrlPr>
                        </m:dPr>
                        <m:e>
                          <m:r>
                            <w:rPr>
                              <w:rFonts w:ascii="Cambria Math" w:hAnsi="Cambria Math"/>
                            </w:rPr>
                            <m:t>x</m:t>
                          </m:r>
                        </m:e>
                      </m:d>
                      <m:r>
                        <w:rPr>
                          <w:rFonts w:ascii="Cambria Math" w:hAnsi="Cambria Math"/>
                        </w:rPr>
                        <m:t>)</m:t>
                      </m:r>
                    </m:num>
                    <m:den>
                      <m:r>
                        <w:rPr>
                          <w:rFonts w:ascii="Cambria Math" w:hAnsi="Cambria Math"/>
                        </w:rPr>
                        <m:t>∂F(x)</m:t>
                      </m:r>
                    </m:den>
                  </m:f>
                  <m:d>
                    <m:dPr>
                      <m:begChr m:val="|"/>
                      <m:endChr m:val=""/>
                      <m:ctrlPr>
                        <w:rPr>
                          <w:rFonts w:ascii="Cambria Math" w:hAnsi="Cambria Math"/>
                          <w:i/>
                        </w:rPr>
                      </m:ctrlPr>
                    </m:dPr>
                    <m:e>
                      <m:r>
                        <w:rPr>
                          <w:rFonts w:ascii="Cambria Math" w:hAnsi="Cambria Math"/>
                        </w:rPr>
                        <m:t>x</m:t>
                      </m:r>
                    </m:e>
                  </m:d>
                </m:e>
              </m:d>
            </m:e>
            <m:sub>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m-1</m:t>
                  </m:r>
                </m:sub>
              </m:sSub>
              <m:r>
                <w:rPr>
                  <w:rFonts w:ascii="Cambria Math" w:hAnsi="Cambria Math"/>
                </w:rPr>
                <m:t>(x)</m:t>
              </m:r>
            </m:sub>
          </m:sSub>
        </m:oMath>
      </m:oMathPara>
    </w:p>
    <w:p w14:paraId="1974B0B3" w14:textId="77777777" w:rsidR="00DD6E1F" w:rsidRDefault="00DD6E1F" w:rsidP="008E35ED">
      <w:pPr>
        <w:spacing w:line="480" w:lineRule="auto"/>
      </w:pPr>
    </w:p>
    <w:p w14:paraId="2CAB89EA" w14:textId="7A6F479E" w:rsidR="00DD6E1F" w:rsidRPr="00533E65" w:rsidRDefault="00DD6E1F" w:rsidP="008E35ED">
      <w:pPr>
        <w:spacing w:line="480" w:lineRule="auto"/>
      </w:pPr>
      <w:r w:rsidRPr="00533E65">
        <w:t>So, gradient boosting performs gradient descent by iteratively training additive models that each attempt to lower the global loss of the ensemble. For a complete technical description of the model and underlying algorithm, the reader is referred to original paper on GBM’s by Friedman</w:t>
      </w:r>
      <w:r>
        <w:fldChar w:fldCharType="begin" w:fldLock="1"/>
      </w:r>
      <w:r w:rsidR="00853662">
        <w:instrText>ADDIN CSL_CITATION {"citationItems":[{"id":"ITEM-1","itemData":{"author":[{"dropping-particle":"","family":"H. Friedman","given":"Jerome","non-dropping-particle":"","parse-names":false,"suffix":""}],"container-title":"Annals of Statistics","id":"ITEM-1","issue":"2","issued":{"date-parts":[["2001"]]},"page":"34","title":"Greedy Function Approximation: a Gradient Boosting Machine","type":"article-journal"},"uris":["http://www.mendeley.com/documents/?uuid=0ee7ed15-99b1-4d03-9b7b-b2db98bf8558"]}],"mendeley":{"formattedCitation":"[93]","plainTextFormattedCitation":"[93]","previouslyFormattedCitation":"[93]"},"properties":{"noteIndex":0},"schema":"https://github.com/citation-style-language/schema/raw/master/csl-citation.json"}</w:instrText>
      </w:r>
      <w:r>
        <w:fldChar w:fldCharType="separate"/>
      </w:r>
      <w:r w:rsidR="00D5435D" w:rsidRPr="00D5435D">
        <w:rPr>
          <w:noProof/>
        </w:rPr>
        <w:t>[93]</w:t>
      </w:r>
      <w:r>
        <w:fldChar w:fldCharType="end"/>
      </w:r>
      <w:r w:rsidRPr="00533E65">
        <w:t xml:space="preserve"> as well as a technical overview provided in the XGBoost documentation </w:t>
      </w:r>
      <w:r w:rsidRPr="00533E65">
        <w:fldChar w:fldCharType="begin" w:fldLock="1"/>
      </w:r>
      <w:r w:rsidR="00853662">
        <w:instrText>ADDIN CSL_CITATION {"citationItems":[{"id":"ITEM-1","itemData":{"URL":"https://xgboost.readthedocs.io/en/latest/tutorials/model.html","abstract":"XGBoost stands for “Extreme Gradient Boosting”, where the term “Gradient Boosting” originates from the paper Greedy Function Approximation: A Gradient Boosting Machine, by Friedman. The gradient boosted trees has been around for a while, and there are a lot of materials on the topic. This tutorial will explain boosted trees in a self-contained and principled way using the elements of supervised learning. We think this explanation is cleaner, more formal, and motivates the model formulation used in XGBoost.","accessed":{"date-parts":[["2021","10","5"]]},"container-title":"XGBoost","id":"ITEM-1","issued":{"date-parts":[["0"]]},"title":"Introduction to Boosted Trees","type":"webpage"},"uris":["http://www.mendeley.com/documents/?uuid=69355ece-fc93-46d4-b1f3-25b6229d83a6"]}],"mendeley":{"formattedCitation":"[94]","plainTextFormattedCitation":"[94]","previouslyFormattedCitation":"[94]"},"properties":{"noteIndex":0},"schema":"https://github.com/citation-style-language/schema/raw/master/csl-citation.json"}</w:instrText>
      </w:r>
      <w:r w:rsidRPr="00533E65">
        <w:fldChar w:fldCharType="separate"/>
      </w:r>
      <w:r w:rsidR="00D5435D" w:rsidRPr="00D5435D">
        <w:rPr>
          <w:noProof/>
        </w:rPr>
        <w:t>[94]</w:t>
      </w:r>
      <w:r w:rsidRPr="00533E65">
        <w:fldChar w:fldCharType="end"/>
      </w:r>
      <w:r w:rsidRPr="00533E65">
        <w:t>.</w:t>
      </w:r>
    </w:p>
    <w:p w14:paraId="4BD68E8A" w14:textId="77777777" w:rsidR="00DD6E1F" w:rsidRPr="00533E65" w:rsidRDefault="00DD6E1F" w:rsidP="008E35ED">
      <w:pPr>
        <w:spacing w:line="480" w:lineRule="auto"/>
      </w:pPr>
      <w:r w:rsidRPr="00533E65">
        <w:t xml:space="preserve"> </w:t>
      </w:r>
    </w:p>
    <w:p w14:paraId="012732FE" w14:textId="233A2544" w:rsidR="00DD6E1F" w:rsidRDefault="00DD6E1F" w:rsidP="008E35ED">
      <w:pPr>
        <w:spacing w:line="480" w:lineRule="auto"/>
      </w:pPr>
      <w:r w:rsidRPr="00477D4B">
        <w:t xml:space="preserve">Typically, XGBoost employs decision trees as the base, weak learners; however, other base models may be used instead. Also, it may be used for either classification or regression. For this task we used the classification version with the decision tree base learner. The model has several user-defined parameters that affect training and performance of the algorithm. A subset of the parameters that are considered the most important are shown in </w:t>
      </w:r>
      <w:r w:rsidR="00B94A1A">
        <w:fldChar w:fldCharType="begin"/>
      </w:r>
      <w:r w:rsidR="00B94A1A">
        <w:instrText xml:space="preserve"> REF _Ref181195595 \h </w:instrText>
      </w:r>
      <w:r w:rsidR="00B94A1A">
        <w:fldChar w:fldCharType="separate"/>
      </w:r>
      <w:r w:rsidR="00E4730A" w:rsidRPr="00DF7C87">
        <w:t xml:space="preserve">Table </w:t>
      </w:r>
      <w:r w:rsidR="00E4730A">
        <w:rPr>
          <w:noProof/>
        </w:rPr>
        <w:t>14</w:t>
      </w:r>
      <w:r w:rsidR="00B94A1A">
        <w:fldChar w:fldCharType="end"/>
      </w:r>
      <w:r w:rsidRPr="00477D4B">
        <w:t xml:space="preserve">. The values for these parameters were empirically optimized. This process is covered in Section </w:t>
      </w:r>
      <w:r w:rsidRPr="006E12E9">
        <w:rPr>
          <w:i/>
          <w:iCs/>
        </w:rPr>
        <w:fldChar w:fldCharType="begin"/>
      </w:r>
      <w:r w:rsidRPr="006E12E9">
        <w:rPr>
          <w:i/>
          <w:iCs/>
        </w:rPr>
        <w:instrText xml:space="preserve"> REF _Ref173336363 \h </w:instrText>
      </w:r>
      <w:r>
        <w:rPr>
          <w:i/>
          <w:iCs/>
        </w:rPr>
        <w:instrText xml:space="preserve"> \* MERGEFORMAT </w:instrText>
      </w:r>
      <w:r w:rsidRPr="006E12E9">
        <w:rPr>
          <w:i/>
          <w:iCs/>
        </w:rPr>
      </w:r>
      <w:r w:rsidRPr="006E12E9">
        <w:rPr>
          <w:i/>
          <w:iCs/>
        </w:rPr>
        <w:fldChar w:fldCharType="separate"/>
      </w:r>
      <w:r w:rsidR="00E4730A" w:rsidRPr="00E4730A">
        <w:rPr>
          <w:i/>
          <w:iCs/>
          <w:color w:val="000000" w:themeColor="text1"/>
        </w:rPr>
        <w:t>Model parameter optimization and tuning</w:t>
      </w:r>
      <w:r w:rsidRPr="006E12E9">
        <w:rPr>
          <w:i/>
          <w:iCs/>
        </w:rPr>
        <w:fldChar w:fldCharType="end"/>
      </w:r>
      <w:r w:rsidRPr="00477D4B">
        <w:t>.</w:t>
      </w:r>
    </w:p>
    <w:p w14:paraId="57DBF6D0" w14:textId="77777777" w:rsidR="00DD6E1F" w:rsidRDefault="00DD6E1F" w:rsidP="008E35ED">
      <w:pPr>
        <w:spacing w:line="480" w:lineRule="auto"/>
      </w:pPr>
    </w:p>
    <w:p w14:paraId="2C9880C7" w14:textId="77777777" w:rsidR="00DD6E1F" w:rsidRPr="00FA69CB" w:rsidRDefault="00DD6E1F" w:rsidP="008E35ED">
      <w:pPr>
        <w:pStyle w:val="Heading4"/>
        <w:spacing w:before="0" w:line="480" w:lineRule="auto"/>
        <w:rPr>
          <w:rFonts w:ascii="Times New Roman" w:hAnsi="Times New Roman" w:cs="Times New Roman"/>
          <w:color w:val="000000" w:themeColor="text1"/>
        </w:rPr>
      </w:pPr>
      <w:r w:rsidRPr="00FA69CB">
        <w:rPr>
          <w:rFonts w:ascii="Times New Roman" w:hAnsi="Times New Roman" w:cs="Times New Roman"/>
          <w:color w:val="000000" w:themeColor="text1"/>
        </w:rPr>
        <w:t>Model interpretability</w:t>
      </w:r>
    </w:p>
    <w:p w14:paraId="0CAF7179" w14:textId="726E1158" w:rsidR="00F06BB2" w:rsidRDefault="00DD6E1F" w:rsidP="008E35ED">
      <w:pPr>
        <w:spacing w:line="480" w:lineRule="auto"/>
      </w:pPr>
      <w:r w:rsidRPr="00195DCB">
        <w:t>Additionally, XGBoost offers several metrics for evaluating the importance of input features on the performance of the final model. This enables a user to gain a better understanding of the key relationships between the input features and the output. This is an important advantage over other, deep neural network ML models. Specifically,</w:t>
      </w:r>
      <w:r>
        <w:t xml:space="preserve"> </w:t>
      </w:r>
      <w:r w:rsidRPr="00195DCB">
        <w:t>XGBoost offers three distinct metrics for feature importance: gain, weight, and cover</w:t>
      </w:r>
      <w:r w:rsidRPr="00195DCB">
        <w:fldChar w:fldCharType="begin" w:fldLock="1"/>
      </w:r>
      <w:r w:rsidR="00853662">
        <w:instrText>ADDIN CSL_CITATION {"citationItems":[{"id":"ITEM-1","itemData":{"URL":"https://xgboost.readthedocs.io/en/latest/python/python_api.html#module-xgboost.plotting","accessed":{"date-parts":[["2021","8","11"]]},"id":"ITEM-1","issued":{"date-parts":[["0"]]},"title":"Python API Reference","type":"webpage"},"uris":["http://www.mendeley.com/documents/?uuid=0f056fc1-f767-402e-9745-52897f9748af"]}],"mendeley":{"formattedCitation":"[95]","plainTextFormattedCitation":"[95]","previouslyFormattedCitation":"[95]"},"properties":{"noteIndex":0},"schema":"https://github.com/citation-style-language/schema/raw/master/csl-citation.json"}</w:instrText>
      </w:r>
      <w:r w:rsidRPr="00195DCB">
        <w:fldChar w:fldCharType="separate"/>
      </w:r>
      <w:r w:rsidR="00D5435D" w:rsidRPr="00D5435D">
        <w:rPr>
          <w:noProof/>
        </w:rPr>
        <w:t>[95]</w:t>
      </w:r>
      <w:r w:rsidRPr="00195DCB">
        <w:fldChar w:fldCharType="end"/>
      </w:r>
      <w:r w:rsidRPr="00195DCB">
        <w:t xml:space="preserve">. The gain metric calculates the average improvement to the model’s loss contributed by each feature. Cover and frequency refer to how many samples are associated with a feature and how often a feature was utilized for splits within the ensemble respectively. Based on these definitions, gain is a more relevant evaluation metric when compared to the other two. Therefore, we focus on it to analyze the input features. This will allow for </w:t>
      </w:r>
    </w:p>
    <w:p w14:paraId="719110DB" w14:textId="50B5B5FE" w:rsidR="00DD6E1F" w:rsidRDefault="00DD6E1F" w:rsidP="008E35ED">
      <w:pPr>
        <w:spacing w:line="480" w:lineRule="auto"/>
      </w:pPr>
      <w:r w:rsidRPr="00195DCB">
        <w:t xml:space="preserve">the investigation and initial determination of which process data may be most closely associated with the chosen defect class </w:t>
      </w:r>
      <w:r w:rsidR="00DB3450">
        <w:t>—</w:t>
      </w:r>
      <w:r w:rsidRPr="00195DCB">
        <w:t xml:space="preserve"> soot.</w:t>
      </w:r>
    </w:p>
    <w:p w14:paraId="65409519" w14:textId="77777777" w:rsidR="00DD6E1F" w:rsidRDefault="00DD6E1F" w:rsidP="008E35ED">
      <w:pPr>
        <w:spacing w:line="480" w:lineRule="auto"/>
      </w:pPr>
    </w:p>
    <w:p w14:paraId="79A4BD84" w14:textId="4664E2F7" w:rsidR="00DD6E1F" w:rsidRDefault="00DD6E1F" w:rsidP="008E35ED">
      <w:pPr>
        <w:pStyle w:val="Heading3"/>
        <w:spacing w:before="0" w:after="0" w:line="480" w:lineRule="auto"/>
      </w:pPr>
      <w:bookmarkStart w:id="291" w:name="_Toc182400450"/>
      <w:bookmarkStart w:id="292" w:name="_Toc182505067"/>
      <w:r w:rsidRPr="00781F7A">
        <w:t>Methodology</w:t>
      </w:r>
      <w:bookmarkEnd w:id="291"/>
      <w:bookmarkEnd w:id="292"/>
    </w:p>
    <w:p w14:paraId="40075E33" w14:textId="77777777" w:rsidR="00DD6E1F" w:rsidRDefault="00DD6E1F" w:rsidP="008E35ED">
      <w:pPr>
        <w:spacing w:line="480" w:lineRule="auto"/>
      </w:pPr>
      <w:r w:rsidRPr="004D0FA6">
        <w:t>Before the analysis is possible on these data, several transformations and preprocessing steps must be performed. These steps are outlined here, but for the sake of brevity and scope some of the more technical details are omitted.</w:t>
      </w:r>
    </w:p>
    <w:p w14:paraId="21B1500B" w14:textId="77777777" w:rsidR="008A6715" w:rsidRDefault="008A6715">
      <w:pPr>
        <w:rPr>
          <w:rFonts w:eastAsiaTheme="majorEastAsia"/>
          <w:i/>
          <w:iCs/>
          <w:color w:val="000000" w:themeColor="text1"/>
        </w:rPr>
      </w:pPr>
      <w:r>
        <w:rPr>
          <w:color w:val="000000" w:themeColor="text1"/>
        </w:rPr>
        <w:br w:type="page"/>
      </w:r>
    </w:p>
    <w:p w14:paraId="2A19E9B3" w14:textId="571C3648" w:rsidR="005F0F4F" w:rsidRDefault="005F0F4F" w:rsidP="005F0F4F">
      <w:pPr>
        <w:pStyle w:val="Caption"/>
      </w:pPr>
      <w:bookmarkStart w:id="293" w:name="_Ref181195595"/>
      <w:bookmarkStart w:id="294" w:name="_Toc182400475"/>
      <w:bookmarkStart w:id="295" w:name="_Toc182505092"/>
      <w:r w:rsidRPr="00DF7C87">
        <w:t xml:space="preserve">Table </w:t>
      </w:r>
      <w:r>
        <w:fldChar w:fldCharType="begin"/>
      </w:r>
      <w:r>
        <w:instrText xml:space="preserve"> SEQ Table \* ARABIC </w:instrText>
      </w:r>
      <w:r>
        <w:fldChar w:fldCharType="separate"/>
      </w:r>
      <w:r w:rsidR="00E4730A">
        <w:rPr>
          <w:noProof/>
        </w:rPr>
        <w:t>14</w:t>
      </w:r>
      <w:r>
        <w:rPr>
          <w:noProof/>
        </w:rPr>
        <w:fldChar w:fldCharType="end"/>
      </w:r>
      <w:bookmarkEnd w:id="293"/>
      <w:r w:rsidRPr="00DF7C87">
        <w:t xml:space="preserve">: </w:t>
      </w:r>
      <w:r w:rsidRPr="00833C1A">
        <w:t>Description of a subset of XGBoost model parameters.</w:t>
      </w:r>
      <w:bookmarkEnd w:id="294"/>
      <w:bookmarkEnd w:id="295"/>
    </w:p>
    <w:tbl>
      <w:tblPr>
        <w:tblStyle w:val="PlainTable5"/>
        <w:tblW w:w="0" w:type="auto"/>
        <w:tblLook w:val="04A0" w:firstRow="1" w:lastRow="0" w:firstColumn="1" w:lastColumn="0" w:noHBand="0" w:noVBand="1"/>
      </w:tblPr>
      <w:tblGrid>
        <w:gridCol w:w="2160"/>
        <w:gridCol w:w="6305"/>
      </w:tblGrid>
      <w:tr w:rsidR="005F0F4F" w14:paraId="4307242D" w14:textId="77777777" w:rsidTr="007D0B26">
        <w:trPr>
          <w:cnfStyle w:val="100000000000" w:firstRow="1" w:lastRow="0" w:firstColumn="0" w:lastColumn="0" w:oddVBand="0" w:evenVBand="0" w:oddHBand="0" w:evenHBand="0" w:firstRowFirstColumn="0" w:firstRowLastColumn="0" w:lastRowFirstColumn="0" w:lastRowLastColumn="0"/>
          <w:cantSplit/>
        </w:trPr>
        <w:tc>
          <w:tcPr>
            <w:cnfStyle w:val="001000000100" w:firstRow="0" w:lastRow="0" w:firstColumn="1" w:lastColumn="0" w:oddVBand="0" w:evenVBand="0" w:oddHBand="0" w:evenHBand="0" w:firstRowFirstColumn="1" w:firstRowLastColumn="0" w:lastRowFirstColumn="0" w:lastRowLastColumn="0"/>
            <w:tcW w:w="2160" w:type="dxa"/>
            <w:tcBorders>
              <w:top w:val="single" w:sz="4" w:space="0" w:color="auto"/>
              <w:right w:val="single" w:sz="4" w:space="0" w:color="auto"/>
            </w:tcBorders>
          </w:tcPr>
          <w:p w14:paraId="3F2730F9" w14:textId="77777777" w:rsidR="005F0F4F" w:rsidRPr="004F3E64" w:rsidRDefault="005F0F4F" w:rsidP="007D0B26">
            <w:pPr>
              <w:jc w:val="left"/>
              <w:rPr>
                <w:rFonts w:ascii="Times New Roman" w:hAnsi="Times New Roman" w:cs="Times New Roman"/>
                <w:b/>
                <w:bCs/>
              </w:rPr>
            </w:pPr>
            <w:r w:rsidRPr="004F3E64">
              <w:rPr>
                <w:rFonts w:ascii="Times New Roman" w:hAnsi="Times New Roman" w:cs="Times New Roman"/>
                <w:b/>
                <w:bCs/>
              </w:rPr>
              <w:t>Parameter Name</w:t>
            </w:r>
          </w:p>
        </w:tc>
        <w:tc>
          <w:tcPr>
            <w:tcW w:w="6305" w:type="dxa"/>
            <w:tcBorders>
              <w:top w:val="single" w:sz="4" w:space="0" w:color="auto"/>
              <w:left w:val="single" w:sz="4" w:space="0" w:color="auto"/>
            </w:tcBorders>
          </w:tcPr>
          <w:p w14:paraId="5D8E9C18" w14:textId="77777777" w:rsidR="005F0F4F" w:rsidRPr="004F3E64" w:rsidRDefault="005F0F4F" w:rsidP="007D0B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4F3E64">
              <w:rPr>
                <w:rFonts w:ascii="Times New Roman" w:hAnsi="Times New Roman" w:cs="Times New Roman"/>
                <w:b/>
                <w:bCs/>
              </w:rPr>
              <w:t>Value</w:t>
            </w:r>
          </w:p>
        </w:tc>
      </w:tr>
      <w:tr w:rsidR="005F0F4F" w14:paraId="10690B9B" w14:textId="77777777" w:rsidTr="007D0B2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Borders>
              <w:right w:val="single" w:sz="4" w:space="0" w:color="auto"/>
            </w:tcBorders>
          </w:tcPr>
          <w:p w14:paraId="0403BBED" w14:textId="77777777" w:rsidR="005F0F4F" w:rsidRPr="004F3E64" w:rsidRDefault="005F0F4F" w:rsidP="007D0B26">
            <w:pPr>
              <w:jc w:val="left"/>
              <w:rPr>
                <w:rFonts w:ascii="Times New Roman" w:hAnsi="Times New Roman" w:cs="Times New Roman"/>
              </w:rPr>
            </w:pPr>
            <w:r w:rsidRPr="004F3E64">
              <w:rPr>
                <w:rFonts w:ascii="Times New Roman" w:hAnsi="Times New Roman" w:cs="Times New Roman"/>
              </w:rPr>
              <w:t>n_learners</w:t>
            </w:r>
          </w:p>
        </w:tc>
        <w:tc>
          <w:tcPr>
            <w:tcW w:w="6305" w:type="dxa"/>
            <w:tcBorders>
              <w:left w:val="single" w:sz="4" w:space="0" w:color="auto"/>
            </w:tcBorders>
            <w:shd w:val="clear" w:color="auto" w:fill="auto"/>
          </w:tcPr>
          <w:p w14:paraId="1E4D23F4" w14:textId="77777777" w:rsidR="005F0F4F" w:rsidRPr="004F3E64" w:rsidRDefault="005F0F4F" w:rsidP="007D0B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F3E64">
              <w:rPr>
                <w:rFonts w:ascii="Times New Roman" w:hAnsi="Times New Roman" w:cs="Times New Roman"/>
              </w:rPr>
              <w:t>The maximum number of decision trees for the ensemble</w:t>
            </w:r>
          </w:p>
        </w:tc>
      </w:tr>
      <w:tr w:rsidR="005F0F4F" w14:paraId="63B87FCB" w14:textId="77777777" w:rsidTr="007D0B26">
        <w:trPr>
          <w:cantSplit/>
        </w:trPr>
        <w:tc>
          <w:tcPr>
            <w:cnfStyle w:val="001000000000" w:firstRow="0" w:lastRow="0" w:firstColumn="1" w:lastColumn="0" w:oddVBand="0" w:evenVBand="0" w:oddHBand="0" w:evenHBand="0" w:firstRowFirstColumn="0" w:firstRowLastColumn="0" w:lastRowFirstColumn="0" w:lastRowLastColumn="0"/>
            <w:tcW w:w="2160" w:type="dxa"/>
            <w:tcBorders>
              <w:right w:val="single" w:sz="4" w:space="0" w:color="auto"/>
            </w:tcBorders>
          </w:tcPr>
          <w:p w14:paraId="28EEE31F" w14:textId="77777777" w:rsidR="005F0F4F" w:rsidRPr="004F3E64" w:rsidRDefault="005F0F4F" w:rsidP="007D0B26">
            <w:pPr>
              <w:jc w:val="left"/>
              <w:rPr>
                <w:rFonts w:ascii="Times New Roman" w:hAnsi="Times New Roman" w:cs="Times New Roman"/>
              </w:rPr>
            </w:pPr>
            <w:r w:rsidRPr="004F3E64">
              <w:rPr>
                <w:rFonts w:ascii="Times New Roman" w:hAnsi="Times New Roman" w:cs="Times New Roman"/>
              </w:rPr>
              <w:t>scale_pos_weight</w:t>
            </w:r>
          </w:p>
        </w:tc>
        <w:tc>
          <w:tcPr>
            <w:tcW w:w="6305" w:type="dxa"/>
            <w:tcBorders>
              <w:left w:val="single" w:sz="4" w:space="0" w:color="auto"/>
            </w:tcBorders>
            <w:shd w:val="clear" w:color="auto" w:fill="auto"/>
          </w:tcPr>
          <w:p w14:paraId="6F8BDD5F" w14:textId="77777777" w:rsidR="005F0F4F" w:rsidRPr="004F3E64" w:rsidRDefault="005F0F4F" w:rsidP="007D0B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F3E64">
              <w:rPr>
                <w:rFonts w:ascii="Times New Roman" w:hAnsi="Times New Roman" w:cs="Times New Roman"/>
              </w:rPr>
              <w:t>A weighting factor to balance the positive and negative class weights</w:t>
            </w:r>
          </w:p>
        </w:tc>
      </w:tr>
      <w:tr w:rsidR="005F0F4F" w14:paraId="36871028" w14:textId="77777777" w:rsidTr="007D0B2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Borders>
              <w:right w:val="single" w:sz="4" w:space="0" w:color="auto"/>
            </w:tcBorders>
          </w:tcPr>
          <w:p w14:paraId="380B795F" w14:textId="77777777" w:rsidR="005F0F4F" w:rsidRPr="004F3E64" w:rsidRDefault="005F0F4F" w:rsidP="007D0B26">
            <w:pPr>
              <w:jc w:val="left"/>
              <w:rPr>
                <w:rFonts w:ascii="Times New Roman" w:hAnsi="Times New Roman" w:cs="Times New Roman"/>
              </w:rPr>
            </w:pPr>
            <w:r w:rsidRPr="004F3E64">
              <w:rPr>
                <w:rFonts w:ascii="Times New Roman" w:hAnsi="Times New Roman" w:cs="Times New Roman"/>
              </w:rPr>
              <w:t>colsample_bytree</w:t>
            </w:r>
          </w:p>
        </w:tc>
        <w:tc>
          <w:tcPr>
            <w:tcW w:w="6305" w:type="dxa"/>
            <w:tcBorders>
              <w:left w:val="single" w:sz="4" w:space="0" w:color="auto"/>
            </w:tcBorders>
            <w:shd w:val="clear" w:color="auto" w:fill="auto"/>
          </w:tcPr>
          <w:p w14:paraId="2B3BF732" w14:textId="77777777" w:rsidR="005F0F4F" w:rsidRPr="004F3E64" w:rsidRDefault="005F0F4F" w:rsidP="007D0B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F3E64">
              <w:rPr>
                <w:rFonts w:ascii="Times New Roman" w:hAnsi="Times New Roman" w:cs="Times New Roman"/>
              </w:rPr>
              <w:t>Fraction of features to include when building each tree</w:t>
            </w:r>
          </w:p>
        </w:tc>
      </w:tr>
      <w:tr w:rsidR="005F0F4F" w14:paraId="26287AFE" w14:textId="77777777" w:rsidTr="007D0B26">
        <w:trPr>
          <w:cantSplit/>
        </w:trPr>
        <w:tc>
          <w:tcPr>
            <w:cnfStyle w:val="001000000000" w:firstRow="0" w:lastRow="0" w:firstColumn="1" w:lastColumn="0" w:oddVBand="0" w:evenVBand="0" w:oddHBand="0" w:evenHBand="0" w:firstRowFirstColumn="0" w:firstRowLastColumn="0" w:lastRowFirstColumn="0" w:lastRowLastColumn="0"/>
            <w:tcW w:w="2160" w:type="dxa"/>
            <w:tcBorders>
              <w:right w:val="single" w:sz="4" w:space="0" w:color="auto"/>
            </w:tcBorders>
          </w:tcPr>
          <w:p w14:paraId="7683A3F2" w14:textId="77777777" w:rsidR="005F0F4F" w:rsidRPr="004F3E64" w:rsidRDefault="005F0F4F" w:rsidP="007D0B26">
            <w:pPr>
              <w:jc w:val="left"/>
              <w:rPr>
                <w:rFonts w:ascii="Times New Roman" w:hAnsi="Times New Roman" w:cs="Times New Roman"/>
              </w:rPr>
            </w:pPr>
            <w:r w:rsidRPr="004F3E64">
              <w:rPr>
                <w:rFonts w:ascii="Times New Roman" w:hAnsi="Times New Roman" w:cs="Times New Roman"/>
              </w:rPr>
              <w:t>subsample</w:t>
            </w:r>
          </w:p>
        </w:tc>
        <w:tc>
          <w:tcPr>
            <w:tcW w:w="6305" w:type="dxa"/>
            <w:tcBorders>
              <w:left w:val="single" w:sz="4" w:space="0" w:color="auto"/>
            </w:tcBorders>
            <w:shd w:val="clear" w:color="auto" w:fill="auto"/>
          </w:tcPr>
          <w:p w14:paraId="33357DD1" w14:textId="77777777" w:rsidR="005F0F4F" w:rsidRPr="004F3E64" w:rsidRDefault="005F0F4F" w:rsidP="007D0B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F3E64">
              <w:rPr>
                <w:rFonts w:ascii="Times New Roman" w:hAnsi="Times New Roman" w:cs="Times New Roman"/>
              </w:rPr>
              <w:t>Fraction of training samples to include when building each tree</w:t>
            </w:r>
          </w:p>
        </w:tc>
      </w:tr>
      <w:tr w:rsidR="005F0F4F" w14:paraId="28317DC1" w14:textId="77777777" w:rsidTr="007D0B2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Borders>
              <w:right w:val="single" w:sz="4" w:space="0" w:color="auto"/>
            </w:tcBorders>
          </w:tcPr>
          <w:p w14:paraId="7A03215C" w14:textId="77777777" w:rsidR="005F0F4F" w:rsidRPr="004F3E64" w:rsidRDefault="005F0F4F" w:rsidP="007D0B26">
            <w:pPr>
              <w:jc w:val="left"/>
              <w:rPr>
                <w:rFonts w:ascii="Times New Roman" w:hAnsi="Times New Roman" w:cs="Times New Roman"/>
              </w:rPr>
            </w:pPr>
            <w:r w:rsidRPr="004F3E64">
              <w:rPr>
                <w:rFonts w:ascii="Times New Roman" w:hAnsi="Times New Roman" w:cs="Times New Roman"/>
              </w:rPr>
              <w:t>max_depth</w:t>
            </w:r>
          </w:p>
        </w:tc>
        <w:tc>
          <w:tcPr>
            <w:tcW w:w="6305" w:type="dxa"/>
            <w:tcBorders>
              <w:left w:val="single" w:sz="4" w:space="0" w:color="auto"/>
            </w:tcBorders>
            <w:shd w:val="clear" w:color="auto" w:fill="auto"/>
          </w:tcPr>
          <w:p w14:paraId="6523C460" w14:textId="77777777" w:rsidR="005F0F4F" w:rsidRPr="004F3E64" w:rsidRDefault="005F0F4F" w:rsidP="007D0B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F3E64">
              <w:rPr>
                <w:rFonts w:ascii="Times New Roman" w:hAnsi="Times New Roman" w:cs="Times New Roman"/>
              </w:rPr>
              <w:t xml:space="preserve">Maximum depth of each tree in the ensemble </w:t>
            </w:r>
          </w:p>
        </w:tc>
      </w:tr>
      <w:tr w:rsidR="005F0F4F" w14:paraId="77E6EA74" w14:textId="77777777" w:rsidTr="007D0B26">
        <w:trPr>
          <w:cantSplit/>
        </w:trPr>
        <w:tc>
          <w:tcPr>
            <w:cnfStyle w:val="001000000000" w:firstRow="0" w:lastRow="0" w:firstColumn="1" w:lastColumn="0" w:oddVBand="0" w:evenVBand="0" w:oddHBand="0" w:evenHBand="0" w:firstRowFirstColumn="0" w:firstRowLastColumn="0" w:lastRowFirstColumn="0" w:lastRowLastColumn="0"/>
            <w:tcW w:w="2160" w:type="dxa"/>
            <w:tcBorders>
              <w:right w:val="single" w:sz="4" w:space="0" w:color="auto"/>
            </w:tcBorders>
          </w:tcPr>
          <w:p w14:paraId="0DB217A7" w14:textId="77777777" w:rsidR="005F0F4F" w:rsidRPr="004F3E64" w:rsidRDefault="005F0F4F" w:rsidP="007D0B26">
            <w:pPr>
              <w:jc w:val="left"/>
              <w:rPr>
                <w:rFonts w:ascii="Times New Roman" w:hAnsi="Times New Roman" w:cs="Times New Roman"/>
              </w:rPr>
            </w:pPr>
            <w:r w:rsidRPr="004F3E64">
              <w:rPr>
                <w:rFonts w:ascii="Times New Roman" w:hAnsi="Times New Roman" w:cs="Times New Roman"/>
              </w:rPr>
              <w:t>min_child_weight</w:t>
            </w:r>
          </w:p>
        </w:tc>
        <w:tc>
          <w:tcPr>
            <w:tcW w:w="6305" w:type="dxa"/>
            <w:tcBorders>
              <w:left w:val="single" w:sz="4" w:space="0" w:color="auto"/>
            </w:tcBorders>
            <w:shd w:val="clear" w:color="auto" w:fill="auto"/>
          </w:tcPr>
          <w:p w14:paraId="04422089" w14:textId="77777777" w:rsidR="005F0F4F" w:rsidRPr="004F3E64" w:rsidRDefault="005F0F4F" w:rsidP="007D0B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F3E64">
              <w:rPr>
                <w:rFonts w:ascii="Times New Roman" w:hAnsi="Times New Roman" w:cs="Times New Roman"/>
              </w:rPr>
              <w:t>Number of samples that must exist in a leaf node</w:t>
            </w:r>
          </w:p>
        </w:tc>
      </w:tr>
      <w:tr w:rsidR="005F0F4F" w14:paraId="4F6C34F0" w14:textId="77777777" w:rsidTr="007D0B2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Borders>
              <w:bottom w:val="single" w:sz="4" w:space="0" w:color="auto"/>
              <w:right w:val="single" w:sz="4" w:space="0" w:color="auto"/>
            </w:tcBorders>
          </w:tcPr>
          <w:p w14:paraId="70BD574E" w14:textId="77777777" w:rsidR="005F0F4F" w:rsidRPr="004F3E64" w:rsidRDefault="005F0F4F" w:rsidP="007D0B26">
            <w:pPr>
              <w:jc w:val="left"/>
              <w:rPr>
                <w:rFonts w:ascii="Times New Roman" w:hAnsi="Times New Roman" w:cs="Times New Roman"/>
              </w:rPr>
            </w:pPr>
            <w:r w:rsidRPr="004F3E64">
              <w:rPr>
                <w:rFonts w:ascii="Times New Roman" w:hAnsi="Times New Roman" w:cs="Times New Roman"/>
              </w:rPr>
              <w:t>learning_rate</w:t>
            </w:r>
          </w:p>
        </w:tc>
        <w:tc>
          <w:tcPr>
            <w:tcW w:w="6305" w:type="dxa"/>
            <w:tcBorders>
              <w:left w:val="single" w:sz="4" w:space="0" w:color="auto"/>
              <w:bottom w:val="single" w:sz="4" w:space="0" w:color="auto"/>
            </w:tcBorders>
            <w:shd w:val="clear" w:color="auto" w:fill="auto"/>
          </w:tcPr>
          <w:p w14:paraId="2ACB2C38" w14:textId="77777777" w:rsidR="005F0F4F" w:rsidRPr="004F3E64" w:rsidRDefault="005F0F4F" w:rsidP="007D0B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F3E64">
              <w:rPr>
                <w:rFonts w:ascii="Times New Roman" w:hAnsi="Times New Roman" w:cs="Times New Roman"/>
              </w:rPr>
              <w:t>Parameter that controls shrinkage of feature weights between boosting rounds</w:t>
            </w:r>
          </w:p>
        </w:tc>
      </w:tr>
    </w:tbl>
    <w:p w14:paraId="0537B7CE" w14:textId="77777777" w:rsidR="005F0F4F" w:rsidRDefault="005F0F4F" w:rsidP="005F0F4F"/>
    <w:p w14:paraId="4592FA6E" w14:textId="77777777" w:rsidR="005F0F4F" w:rsidRPr="00F06BB2" w:rsidRDefault="005F0F4F" w:rsidP="005F0F4F">
      <w:pPr>
        <w:rPr>
          <w:b/>
          <w:bCs/>
          <w:i/>
          <w:szCs w:val="26"/>
        </w:rPr>
      </w:pPr>
      <w:r>
        <w:br w:type="page"/>
      </w:r>
    </w:p>
    <w:p w14:paraId="70656283" w14:textId="2A587490" w:rsidR="00394E84" w:rsidRPr="00FA69CB" w:rsidRDefault="00394E84" w:rsidP="008E35ED">
      <w:pPr>
        <w:pStyle w:val="Heading4"/>
        <w:spacing w:before="0" w:line="480" w:lineRule="auto"/>
        <w:rPr>
          <w:rFonts w:ascii="Times New Roman" w:hAnsi="Times New Roman" w:cs="Times New Roman"/>
          <w:color w:val="000000" w:themeColor="text1"/>
        </w:rPr>
      </w:pPr>
      <w:r w:rsidRPr="00FA69CB">
        <w:rPr>
          <w:rFonts w:ascii="Times New Roman" w:hAnsi="Times New Roman" w:cs="Times New Roman"/>
          <w:color w:val="000000" w:themeColor="text1"/>
        </w:rPr>
        <w:t>Temporal and trajectory data transformation</w:t>
      </w:r>
    </w:p>
    <w:p w14:paraId="7C8135CB" w14:textId="77777777" w:rsidR="00394E84" w:rsidRDefault="00394E84" w:rsidP="008E35ED">
      <w:pPr>
        <w:spacing w:line="480" w:lineRule="auto"/>
      </w:pPr>
      <w:r w:rsidRPr="0033639D">
        <w:t>The temporal data from the in-situ sensors as well as some of the trajectory data, and spatial data from the in-situ images and defect detections, are not immediately useful in conjunction. Indeed, typical data analysis is restrained to using each of these modalities only in isolation. As such, the need to transform one of these modalities to the other is necessary for them to be leveraged together. To this end and for this work, we propose a “spatial mapping” transformation that takes the inherently temporal in-situ process data and turns it into a spatial dataset.</w:t>
      </w:r>
    </w:p>
    <w:p w14:paraId="03F9B6D8" w14:textId="77777777" w:rsidR="00394E84" w:rsidRDefault="00394E84" w:rsidP="008E35ED">
      <w:pPr>
        <w:spacing w:line="480" w:lineRule="auto"/>
      </w:pPr>
    </w:p>
    <w:p w14:paraId="1DE826F5" w14:textId="77777777" w:rsidR="00394E84" w:rsidRPr="00410D9E" w:rsidRDefault="00394E84" w:rsidP="008E35ED">
      <w:pPr>
        <w:spacing w:line="480" w:lineRule="auto"/>
      </w:pPr>
      <w:r w:rsidRPr="00410D9E">
        <w:t xml:space="preserve">Several items are needed to complete this transformation: an absolute timestamp for the start of the melt phase for each layer and the location and timing information of the heat source. For the ConceptLaser M2 these data come from the build log and the trajectory data respectively. The ultimate goal is to transform the temporal data into an image-like array of the same shape as the in-situ image data and Peregrine defect predictions. </w:t>
      </w:r>
    </w:p>
    <w:p w14:paraId="6E2B381A" w14:textId="77777777" w:rsidR="00394E84" w:rsidRPr="00410D9E" w:rsidRDefault="00394E84" w:rsidP="008E35ED">
      <w:pPr>
        <w:spacing w:line="480" w:lineRule="auto"/>
      </w:pPr>
    </w:p>
    <w:p w14:paraId="0B143901" w14:textId="1894DA8A" w:rsidR="00394E84" w:rsidRPr="00410D9E" w:rsidRDefault="00394E84" w:rsidP="00D0021E">
      <w:pPr>
        <w:spacing w:line="480" w:lineRule="auto"/>
      </w:pPr>
      <w:r w:rsidRPr="00410D9E">
        <w:t xml:space="preserve">The basic process is to use the location information from the trajectory data to determine which voxels each scan line travels through for a given layer. The timing information of the trajectory data gives the relative time from the start of the melt that the pixels are intersected by the laser. The melt start time given in the build log gives the absolute time for the start of the melt, and together yield the absolute time that the laser passed through each pixel. With this information, one can trivially index into the in-situ process data and pull any sensor value from a given time that corresponds to a physical location where the laser was melting material. </w:t>
      </w:r>
      <w:r>
        <w:fldChar w:fldCharType="begin"/>
      </w:r>
      <w:r>
        <w:instrText xml:space="preserve"> REF _Ref173338223 \h  \* MERGEFORMAT </w:instrText>
      </w:r>
      <w:r>
        <w:fldChar w:fldCharType="separate"/>
      </w:r>
      <w:r w:rsidR="00E4730A" w:rsidRPr="0056492E">
        <w:t xml:space="preserve">Figure </w:t>
      </w:r>
      <w:r w:rsidR="00E4730A">
        <w:rPr>
          <w:noProof/>
        </w:rPr>
        <w:t>40</w:t>
      </w:r>
      <w:r>
        <w:fldChar w:fldCharType="end"/>
      </w:r>
      <w:r w:rsidRPr="00410D9E">
        <w:t xml:space="preserve"> illustrates this general concept. This spatial mapping and voxelization of the data can be performed for any arbitrary voxel resolution; however, intuitively, the data are mapped to match the resolution </w:t>
      </w:r>
      <w:r w:rsidR="009D03A6">
        <w:t>—</w:t>
      </w:r>
      <w:r w:rsidRPr="00410D9E">
        <w:t xml:space="preserve"> approximately 100 µm </w:t>
      </w:r>
      <w:r w:rsidR="009D03A6">
        <w:t>—</w:t>
      </w:r>
      <w:r w:rsidRPr="00410D9E">
        <w:t xml:space="preserve"> of the Peregrine defect prediction data. </w:t>
      </w:r>
    </w:p>
    <w:p w14:paraId="21DBA312" w14:textId="77777777" w:rsidR="00394E84" w:rsidRPr="00410D9E" w:rsidRDefault="00394E84" w:rsidP="00D0021E">
      <w:pPr>
        <w:spacing w:line="480" w:lineRule="auto"/>
      </w:pPr>
    </w:p>
    <w:p w14:paraId="020BBCDD" w14:textId="77777777" w:rsidR="00394E84" w:rsidRDefault="00394E84" w:rsidP="00D0021E">
      <w:pPr>
        <w:spacing w:line="480" w:lineRule="auto"/>
      </w:pPr>
      <w:r w:rsidRPr="00410D9E">
        <w:t>Once this data transformation is complete, the in-situ process data as well as the trajectory data are in the same domain as the defect data. Each voxel of each component contains localized in-situ process data, trajectory data from the laser scan path, as well as local defect detections.</w:t>
      </w:r>
    </w:p>
    <w:p w14:paraId="17591D2A" w14:textId="77777777" w:rsidR="00394E84" w:rsidRDefault="00394E84" w:rsidP="00D0021E">
      <w:pPr>
        <w:spacing w:line="480" w:lineRule="auto"/>
      </w:pPr>
    </w:p>
    <w:p w14:paraId="50C0948C" w14:textId="77777777" w:rsidR="00394E84" w:rsidRDefault="00394E84" w:rsidP="00D0021E">
      <w:pPr>
        <w:pStyle w:val="Heading4"/>
        <w:spacing w:before="0" w:line="480" w:lineRule="auto"/>
        <w:rPr>
          <w:rFonts w:ascii="Times New Roman" w:hAnsi="Times New Roman" w:cs="Times New Roman"/>
          <w:color w:val="000000" w:themeColor="text1"/>
        </w:rPr>
      </w:pPr>
      <w:r w:rsidRPr="00917F3C">
        <w:rPr>
          <w:rFonts w:ascii="Times New Roman" w:hAnsi="Times New Roman" w:cs="Times New Roman"/>
          <w:color w:val="000000" w:themeColor="text1"/>
        </w:rPr>
        <w:t>Data preprocessing</w:t>
      </w:r>
    </w:p>
    <w:p w14:paraId="070FA9DC" w14:textId="3B257E5A" w:rsidR="00394E84" w:rsidRDefault="00394E84" w:rsidP="00D0021E">
      <w:pPr>
        <w:spacing w:line="480" w:lineRule="auto"/>
      </w:pPr>
      <w:r w:rsidRPr="00FA69CB">
        <w:t xml:space="preserve">After the data are transformed to the same voxelized, spatial domain, as shown in </w:t>
      </w:r>
      <w:r>
        <w:fldChar w:fldCharType="begin"/>
      </w:r>
      <w:r>
        <w:instrText xml:space="preserve"> REF _Ref173338283 \h  \* MERGEFORMAT </w:instrText>
      </w:r>
      <w:r>
        <w:fldChar w:fldCharType="separate"/>
      </w:r>
      <w:r w:rsidR="00E4730A" w:rsidRPr="0056492E">
        <w:t xml:space="preserve">Figure </w:t>
      </w:r>
      <w:r w:rsidR="00E4730A">
        <w:rPr>
          <w:noProof/>
        </w:rPr>
        <w:t>41</w:t>
      </w:r>
      <w:r>
        <w:fldChar w:fldCharType="end"/>
      </w:r>
      <w:r w:rsidRPr="00FA69CB">
        <w:t>, several more preprocessing steps are performed before the analysis. These steps and rationale are outlined in this section.</w:t>
      </w:r>
    </w:p>
    <w:p w14:paraId="7EF41F14" w14:textId="77777777" w:rsidR="00394E84" w:rsidRDefault="00394E84" w:rsidP="00D0021E">
      <w:pPr>
        <w:spacing w:line="480" w:lineRule="auto"/>
      </w:pPr>
    </w:p>
    <w:p w14:paraId="76595160" w14:textId="4E55326A" w:rsidR="00394E84" w:rsidRDefault="00394E84" w:rsidP="00D0021E">
      <w:pPr>
        <w:pStyle w:val="Heading4"/>
        <w:spacing w:before="0" w:line="480" w:lineRule="auto"/>
        <w:rPr>
          <w:rFonts w:ascii="Times New Roman" w:hAnsi="Times New Roman" w:cs="Times New Roman"/>
          <w:color w:val="000000" w:themeColor="text1"/>
        </w:rPr>
      </w:pPr>
      <w:r w:rsidRPr="004864EF">
        <w:rPr>
          <w:rFonts w:ascii="Times New Roman" w:hAnsi="Times New Roman" w:cs="Times New Roman"/>
          <w:color w:val="000000" w:themeColor="text1"/>
        </w:rPr>
        <w:tab/>
        <w:t>Defect data preprocessing</w:t>
      </w:r>
    </w:p>
    <w:p w14:paraId="433C849E" w14:textId="77777777" w:rsidR="005F0F4F" w:rsidRDefault="00394E84" w:rsidP="00D0021E">
      <w:pPr>
        <w:spacing w:line="480" w:lineRule="auto"/>
      </w:pPr>
      <w:r w:rsidRPr="006930E1">
        <w:t>First, the defect data undergo a dilation operation. Through qualitative analysis it was determined that many of the ‘Soot’ defect detections occurred over the powder bed and proximal to the printed components with vanishingly few detections over the components themselves. This operation expands the defect predictions from the original set of voxels to adjacent voxels, and it serves to reasonably increase the number of ‘Soot’ voxels that intersect with voxels where mapped process data exist. The likely reality is that the soot</w:t>
      </w:r>
      <w:r>
        <w:t xml:space="preserve"> </w:t>
      </w:r>
    </w:p>
    <w:p w14:paraId="5CED92ED" w14:textId="77777777" w:rsidR="005F0F4F" w:rsidRPr="00F06BB2" w:rsidRDefault="005F0F4F" w:rsidP="005F0F4F">
      <w:pPr>
        <w:rPr>
          <w:rFonts w:eastAsiaTheme="majorEastAsia"/>
          <w:i/>
          <w:iCs/>
          <w:color w:val="000000" w:themeColor="text1"/>
        </w:rPr>
      </w:pPr>
      <w:r>
        <w:rPr>
          <w:noProof/>
        </w:rPr>
        <w:drawing>
          <wp:inline distT="0" distB="0" distL="0" distR="0" wp14:anchorId="25710D3E" wp14:editId="7D15CA8D">
            <wp:extent cx="5213321" cy="3200400"/>
            <wp:effectExtent l="0" t="0" r="0" b="0"/>
            <wp:docPr id="2144456076" name="Picture 4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283283" name="Picture 49" descr="A picture containing diagram&#10;&#10;Description automatically generated"/>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213321" cy="3200400"/>
                    </a:xfrm>
                    <a:prstGeom prst="rect">
                      <a:avLst/>
                    </a:prstGeom>
                  </pic:spPr>
                </pic:pic>
              </a:graphicData>
            </a:graphic>
          </wp:inline>
        </w:drawing>
      </w:r>
    </w:p>
    <w:p w14:paraId="212A7E0B" w14:textId="0C55E004" w:rsidR="005F0F4F" w:rsidRDefault="005F0F4F" w:rsidP="005F0F4F">
      <w:pPr>
        <w:pStyle w:val="Caption"/>
      </w:pPr>
      <w:bookmarkStart w:id="296" w:name="_Ref173338223"/>
      <w:bookmarkStart w:id="297" w:name="_Toc182400518"/>
      <w:bookmarkStart w:id="298" w:name="_Toc182505135"/>
      <w:r w:rsidRPr="0056492E">
        <w:t xml:space="preserve">Figure </w:t>
      </w:r>
      <w:r>
        <w:fldChar w:fldCharType="begin"/>
      </w:r>
      <w:r>
        <w:instrText xml:space="preserve"> SEQ Figure \* ARABIC </w:instrText>
      </w:r>
      <w:r>
        <w:fldChar w:fldCharType="separate"/>
      </w:r>
      <w:r w:rsidR="00E4730A">
        <w:rPr>
          <w:noProof/>
        </w:rPr>
        <w:t>40</w:t>
      </w:r>
      <w:r>
        <w:rPr>
          <w:noProof/>
        </w:rPr>
        <w:fldChar w:fldCharType="end"/>
      </w:r>
      <w:bookmarkEnd w:id="296"/>
      <w:r w:rsidRPr="0056492E">
        <w:t xml:space="preserve">. </w:t>
      </w:r>
      <w:r w:rsidRPr="00F37CF3">
        <w:t>A sample layer from build 1 includes trajectory data, log data for 'FlowSensorTop', and the subsequent mapped data. The orange highlighted portion of the log data corresponds to the melt phase for the layer as indicated by the 'Exposure started for' and 'Exposure ended for’ log file entries.</w:t>
      </w:r>
      <w:bookmarkEnd w:id="297"/>
      <w:bookmarkEnd w:id="298"/>
    </w:p>
    <w:p w14:paraId="76322DB5" w14:textId="77777777" w:rsidR="005F0F4F" w:rsidRDefault="005F0F4F" w:rsidP="005F0F4F"/>
    <w:p w14:paraId="7E105E0E" w14:textId="77777777" w:rsidR="005F0F4F" w:rsidRDefault="005F0F4F" w:rsidP="005F0F4F"/>
    <w:p w14:paraId="54F52F1A" w14:textId="77777777" w:rsidR="005F0F4F" w:rsidRDefault="005F0F4F" w:rsidP="005F0F4F"/>
    <w:p w14:paraId="5D1CE790" w14:textId="77777777" w:rsidR="005F0F4F" w:rsidRDefault="005F0F4F" w:rsidP="005F0F4F">
      <w:r>
        <w:br w:type="page"/>
      </w:r>
    </w:p>
    <w:p w14:paraId="38EC6777" w14:textId="77777777" w:rsidR="005F0F4F" w:rsidRPr="006930E1" w:rsidRDefault="005F0F4F" w:rsidP="005F0F4F">
      <w:r>
        <w:rPr>
          <w:noProof/>
        </w:rPr>
        <w:drawing>
          <wp:inline distT="0" distB="0" distL="0" distR="0" wp14:anchorId="48088AEB" wp14:editId="0AC6316A">
            <wp:extent cx="5486400" cy="2852811"/>
            <wp:effectExtent l="0" t="0" r="0" b="5080"/>
            <wp:docPr id="1046436304" name="Picture 40" descr="A screenshot of a computer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27606" name="Picture 40" descr="A screenshot of a computer screen&#10;&#10;Description automatically generated with medium confidenc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486400" cy="2852811"/>
                    </a:xfrm>
                    <a:prstGeom prst="rect">
                      <a:avLst/>
                    </a:prstGeom>
                  </pic:spPr>
                </pic:pic>
              </a:graphicData>
            </a:graphic>
          </wp:inline>
        </w:drawing>
      </w:r>
    </w:p>
    <w:p w14:paraId="604A0623" w14:textId="7876E4E7" w:rsidR="005F0F4F" w:rsidRDefault="005F0F4F" w:rsidP="005F0F4F">
      <w:pPr>
        <w:pStyle w:val="Caption"/>
      </w:pPr>
      <w:bookmarkStart w:id="299" w:name="_Ref173338283"/>
      <w:bookmarkStart w:id="300" w:name="_Toc182400519"/>
      <w:bookmarkStart w:id="301" w:name="_Toc182505136"/>
      <w:r w:rsidRPr="0056492E">
        <w:t xml:space="preserve">Figure </w:t>
      </w:r>
      <w:r>
        <w:fldChar w:fldCharType="begin"/>
      </w:r>
      <w:r>
        <w:instrText xml:space="preserve"> SEQ Figure \* ARABIC </w:instrText>
      </w:r>
      <w:r>
        <w:fldChar w:fldCharType="separate"/>
      </w:r>
      <w:r w:rsidR="00E4730A">
        <w:rPr>
          <w:noProof/>
        </w:rPr>
        <w:t>41</w:t>
      </w:r>
      <w:r>
        <w:rPr>
          <w:noProof/>
        </w:rPr>
        <w:fldChar w:fldCharType="end"/>
      </w:r>
      <w:bookmarkEnd w:id="299"/>
      <w:r w:rsidRPr="0056492E">
        <w:t xml:space="preserve">. </w:t>
      </w:r>
      <w:r w:rsidRPr="00565AAD">
        <w:t>3D plot of the build volume of spatially mapped process data for "Residual oxygen value in gas loop" with defects overlaid for build 2. Note that this image shows combined soot and debris defects [16], but for the actual analysis only soot was considered.</w:t>
      </w:r>
      <w:bookmarkEnd w:id="300"/>
      <w:bookmarkEnd w:id="301"/>
    </w:p>
    <w:p w14:paraId="12DA589D" w14:textId="77777777" w:rsidR="005F0F4F" w:rsidRDefault="005F0F4F" w:rsidP="005F0F4F"/>
    <w:p w14:paraId="5D864817" w14:textId="77777777" w:rsidR="005F0F4F" w:rsidRDefault="005F0F4F" w:rsidP="005F0F4F"/>
    <w:p w14:paraId="03887805" w14:textId="77777777" w:rsidR="005F0F4F" w:rsidRPr="007C1F3D" w:rsidRDefault="005F0F4F" w:rsidP="005F0F4F">
      <w:r>
        <w:rPr>
          <w:color w:val="000000" w:themeColor="text1"/>
        </w:rPr>
        <w:br w:type="page"/>
      </w:r>
    </w:p>
    <w:p w14:paraId="4BE8A8FA" w14:textId="03B881FC" w:rsidR="00394E84" w:rsidRDefault="00394E84" w:rsidP="00D0021E">
      <w:pPr>
        <w:spacing w:line="480" w:lineRule="auto"/>
      </w:pPr>
      <w:r w:rsidRPr="006930E1">
        <w:t>particles are also present on the printed surfaces in quantities proportional to their presence near the part; however, the imaging conditions make their on-part in-situ detection challenging.</w:t>
      </w:r>
    </w:p>
    <w:p w14:paraId="37A75E81" w14:textId="77777777" w:rsidR="00394E84" w:rsidRDefault="00394E84" w:rsidP="00D0021E">
      <w:pPr>
        <w:spacing w:line="480" w:lineRule="auto"/>
      </w:pPr>
    </w:p>
    <w:p w14:paraId="2AE152FB" w14:textId="77777777" w:rsidR="00394E84" w:rsidRDefault="00394E84" w:rsidP="00D0021E">
      <w:pPr>
        <w:pStyle w:val="Heading4"/>
        <w:spacing w:before="0" w:line="480" w:lineRule="auto"/>
        <w:rPr>
          <w:rFonts w:ascii="Times New Roman" w:hAnsi="Times New Roman" w:cs="Times New Roman"/>
          <w:color w:val="000000" w:themeColor="text1"/>
        </w:rPr>
      </w:pPr>
      <w:r w:rsidRPr="006930E1">
        <w:rPr>
          <w:rFonts w:ascii="Times New Roman" w:hAnsi="Times New Roman" w:cs="Times New Roman"/>
          <w:color w:val="000000" w:themeColor="text1"/>
        </w:rPr>
        <w:tab/>
        <w:t>Full data preprocessing</w:t>
      </w:r>
    </w:p>
    <w:p w14:paraId="2139320A" w14:textId="6B973D5A" w:rsidR="00394E84" w:rsidRPr="00623D10" w:rsidRDefault="00394E84" w:rsidP="00D0021E">
      <w:pPr>
        <w:spacing w:line="480" w:lineRule="auto"/>
      </w:pPr>
      <w:r w:rsidRPr="00623D10">
        <w:t xml:space="preserve">The next operation is a Gaussian blur of defects and in-situ process data </w:t>
      </w:r>
      <w:r w:rsidR="00E20998">
        <w:t>—</w:t>
      </w:r>
      <w:r w:rsidRPr="00623D10">
        <w:t xml:space="preserve"> both the log data and the trajectory data. Within the AM process, many complex interactions occur within local regions, so this Gaussian blurring of the data serves to blend the data together and eliminate hard boundaries between defects and nominal voxels as well as voxels with one sensor value proximal to another with a different value from the same sensor.</w:t>
      </w:r>
    </w:p>
    <w:p w14:paraId="2A416EB8" w14:textId="77777777" w:rsidR="00394E84" w:rsidRPr="00623D10" w:rsidRDefault="00394E84" w:rsidP="00D0021E">
      <w:pPr>
        <w:spacing w:line="480" w:lineRule="auto"/>
      </w:pPr>
    </w:p>
    <w:p w14:paraId="2B414E74" w14:textId="77777777" w:rsidR="00394E84" w:rsidRDefault="00394E84" w:rsidP="00D0021E">
      <w:pPr>
        <w:spacing w:line="480" w:lineRule="auto"/>
      </w:pPr>
      <w:r w:rsidRPr="00623D10">
        <w:t>Afterwards, the data were resized spatially to reduce the data burden. This decreased the voxel spatial resolution of the data from 100 µm x100 µm to 300 µm x300 µm. This was determined to be a reasonable processing step since soot may be detected from in-situ layer images at lower resolutions.</w:t>
      </w:r>
    </w:p>
    <w:p w14:paraId="036B882B" w14:textId="77777777" w:rsidR="00394E84" w:rsidRDefault="00394E84" w:rsidP="00D0021E">
      <w:pPr>
        <w:spacing w:line="480" w:lineRule="auto"/>
      </w:pPr>
    </w:p>
    <w:p w14:paraId="2C5D5F01" w14:textId="60B1508C" w:rsidR="00394E84" w:rsidRPr="001069EB" w:rsidRDefault="00394E84" w:rsidP="00D0021E">
      <w:pPr>
        <w:spacing w:line="480" w:lineRule="auto"/>
      </w:pPr>
      <w:r w:rsidRPr="001069EB">
        <w:t>The blurring and resizing of the data create a target set, ‘Soot’, that is no longer simply 0’s and 1’s, so we threshold the defect data of the lower resolution dataset at 0.5 to recreate a Boolean target for classification.</w:t>
      </w:r>
    </w:p>
    <w:p w14:paraId="02115799" w14:textId="77777777" w:rsidR="004D3E40" w:rsidRDefault="004D3E40" w:rsidP="00D0021E">
      <w:pPr>
        <w:spacing w:line="480" w:lineRule="auto"/>
      </w:pPr>
    </w:p>
    <w:p w14:paraId="572722F0" w14:textId="0D6BF7E2" w:rsidR="00394E84" w:rsidRPr="001069EB" w:rsidRDefault="00394E84" w:rsidP="00D0021E">
      <w:pPr>
        <w:spacing w:line="480" w:lineRule="auto"/>
      </w:pPr>
      <w:r w:rsidRPr="001069EB">
        <w:t>Now the data are in a form where many voxels in the build chamber contain data from all three data sources (any voxel outside the geometry where no in-situ process data exist is removed). This dataset is now appropriate for training a supervised ML model. Each voxel represents a sample in the dataset with process and trajectory data acting as the input features and the defect labels serving as the training targets.</w:t>
      </w:r>
    </w:p>
    <w:p w14:paraId="13744448" w14:textId="77777777" w:rsidR="00394E84" w:rsidRPr="001069EB" w:rsidRDefault="00394E84" w:rsidP="00D0021E">
      <w:pPr>
        <w:spacing w:line="480" w:lineRule="auto"/>
      </w:pPr>
    </w:p>
    <w:p w14:paraId="6E6C31A1" w14:textId="77777777" w:rsidR="00394E84" w:rsidRPr="001069EB" w:rsidRDefault="00394E84" w:rsidP="00D0021E">
      <w:pPr>
        <w:spacing w:line="480" w:lineRule="auto"/>
      </w:pPr>
      <w:r w:rsidRPr="001069EB">
        <w:t>Several final preprocessing steps are taken. Namely, the removal of some bad data points. Specifically, these were voxels where the trajectory ‘Speed’ value had been corrupted at some point along the way and had a value of infinity. This represented a very small number of overall voxels.</w:t>
      </w:r>
    </w:p>
    <w:p w14:paraId="47B8E586" w14:textId="77777777" w:rsidR="00394E84" w:rsidRPr="001069EB" w:rsidRDefault="00394E84" w:rsidP="00D0021E">
      <w:pPr>
        <w:spacing w:line="480" w:lineRule="auto"/>
      </w:pPr>
    </w:p>
    <w:p w14:paraId="1B4A1F39" w14:textId="56BC857D" w:rsidR="00394E84" w:rsidRPr="001069EB" w:rsidRDefault="00394E84" w:rsidP="00D0021E">
      <w:pPr>
        <w:spacing w:line="480" w:lineRule="auto"/>
      </w:pPr>
      <w:r w:rsidRPr="001069EB">
        <w:t xml:space="preserve">At this point a subset of the data was generated by randomly choosing one million voxels with spatially mapped data from each of the four builds. For the first build this represented approximately 1.5 % of the voxels, and for the remaining three builds it represented approximately 6 %. This subset of the data </w:t>
      </w:r>
      <w:r w:rsidR="00B257E1" w:rsidRPr="001069EB">
        <w:t>was</w:t>
      </w:r>
      <w:r w:rsidRPr="001069EB">
        <w:t xml:space="preserve"> used for parameter optimization, as outlined later in the paper, and for final model training. </w:t>
      </w:r>
    </w:p>
    <w:p w14:paraId="059C8382" w14:textId="77777777" w:rsidR="00394E84" w:rsidRPr="001069EB" w:rsidRDefault="00394E84" w:rsidP="00D0021E">
      <w:pPr>
        <w:spacing w:line="480" w:lineRule="auto"/>
      </w:pPr>
    </w:p>
    <w:p w14:paraId="606DD5BC" w14:textId="00AD459A" w:rsidR="00394E84" w:rsidRPr="00D835FC" w:rsidRDefault="00394E84" w:rsidP="00D0021E">
      <w:pPr>
        <w:spacing w:line="480" w:lineRule="auto"/>
      </w:pPr>
      <w:r w:rsidRPr="001069EB">
        <w:t xml:space="preserve">Finally, the input features were duplicated, standardized in two different ways, and concatenated to create the final input feature set. The first copy of input features was each standardized globally across all four builds. For each feature a global mean and standard deviation were calculated. Then for each sample, each respective feature was zero centered and scaled to have a unit standard deviation. The second copy of input features were standardized per build </w:t>
      </w:r>
      <w:r w:rsidR="00CF6D65">
        <w:t>—</w:t>
      </w:r>
      <w:r w:rsidRPr="001069EB">
        <w:t xml:space="preserve"> meaning that the mean and standard deviation were calculated for each feature and build separately and then each sample was standardized based upon which build it belonged to. The rationale for these two, simultaneous standardization methods is that the global standardization will allow a ML algorithm to learn important trends and relationships in the absolute ranges for each sensor. The build-wise standardization, on the other hand, will help account for and mitigate any possible sensor drift or changes in calibration between builds and still allow for the ML algorithm to learn relationships between changes in relative sensor values and defects.</w:t>
      </w:r>
    </w:p>
    <w:p w14:paraId="70AD8062" w14:textId="77777777" w:rsidR="00394E84" w:rsidRDefault="00394E84" w:rsidP="00D0021E">
      <w:pPr>
        <w:spacing w:line="480" w:lineRule="auto"/>
      </w:pPr>
    </w:p>
    <w:p w14:paraId="4B232FCE" w14:textId="77777777" w:rsidR="00394E84" w:rsidRDefault="00394E84" w:rsidP="00D0021E">
      <w:pPr>
        <w:pStyle w:val="Heading4"/>
        <w:spacing w:before="0" w:line="480" w:lineRule="auto"/>
        <w:rPr>
          <w:rFonts w:ascii="Times New Roman" w:hAnsi="Times New Roman" w:cs="Times New Roman"/>
          <w:color w:val="000000" w:themeColor="text1"/>
        </w:rPr>
      </w:pPr>
      <w:bookmarkStart w:id="302" w:name="_Ref173336363"/>
      <w:r w:rsidRPr="001069EB">
        <w:rPr>
          <w:rFonts w:ascii="Times New Roman" w:hAnsi="Times New Roman" w:cs="Times New Roman"/>
          <w:color w:val="000000" w:themeColor="text1"/>
        </w:rPr>
        <w:t>Model parameter optimization and tuning</w:t>
      </w:r>
      <w:bookmarkEnd w:id="302"/>
    </w:p>
    <w:p w14:paraId="1FEDC396" w14:textId="306227B5" w:rsidR="00394E84" w:rsidRPr="00FE046A" w:rsidRDefault="00394E84" w:rsidP="00D0021E">
      <w:pPr>
        <w:spacing w:line="480" w:lineRule="auto"/>
      </w:pPr>
      <w:r w:rsidRPr="00FE046A">
        <w:t xml:space="preserve">ML models have distinct parameters that affect the training characteristics and performance of the model. For this work we approximately followed the parameter optimization procedure as outlined in </w:t>
      </w:r>
      <w:r w:rsidRPr="00FE046A">
        <w:fldChar w:fldCharType="begin" w:fldLock="1"/>
      </w:r>
      <w:r w:rsidR="00853662">
        <w:instrText>ADDIN CSL_CITATION {"citationItems":[{"id":"ITEM-1","itemData":{"URL":"https://www.analyticsvidhya.com/blog/2016/03/complete-guide-parameter-tuning-xgboost-with-codes-python/","author":[{"dropping-particle":"","family":"Aarshay","given":"Jain","non-dropping-particle":"","parse-names":false,"suffix":""}],"container-title":"Analytics Vida","id":"ITEM-1","issued":{"date-parts":[["2016"]]},"title":"Complete Guide to Parameter Tuning in XGBoost","type":"webpage"},"uris":["http://www.mendeley.com/documents/?uuid=932bdce7-9dd0-4ce2-80c5-4b59a628ae7b"]}],"mendeley":{"formattedCitation":"[96]","plainTextFormattedCitation":"[96]","previouslyFormattedCitation":"[96]"},"properties":{"noteIndex":0},"schema":"https://github.com/citation-style-language/schema/raw/master/csl-citation.json"}</w:instrText>
      </w:r>
      <w:r w:rsidRPr="00FE046A">
        <w:fldChar w:fldCharType="separate"/>
      </w:r>
      <w:r w:rsidR="00D5435D" w:rsidRPr="00D5435D">
        <w:rPr>
          <w:noProof/>
        </w:rPr>
        <w:t>[96]</w:t>
      </w:r>
      <w:r w:rsidRPr="00FE046A">
        <w:fldChar w:fldCharType="end"/>
      </w:r>
      <w:r w:rsidRPr="00FE046A">
        <w:t>, and we only optimized the parameters discussed in Section</w:t>
      </w:r>
      <w:r>
        <w:t xml:space="preserve"> </w:t>
      </w:r>
      <w:r w:rsidRPr="00D81609">
        <w:rPr>
          <w:i/>
          <w:iCs/>
        </w:rPr>
        <w:fldChar w:fldCharType="begin"/>
      </w:r>
      <w:r w:rsidRPr="00D81609">
        <w:rPr>
          <w:i/>
          <w:iCs/>
        </w:rPr>
        <w:instrText xml:space="preserve"> REF _Ref173338506 \h </w:instrText>
      </w:r>
      <w:r>
        <w:rPr>
          <w:i/>
          <w:iCs/>
        </w:rPr>
        <w:instrText xml:space="preserve"> \* MERGEFORMAT </w:instrText>
      </w:r>
      <w:r w:rsidRPr="00D81609">
        <w:rPr>
          <w:i/>
          <w:iCs/>
        </w:rPr>
      </w:r>
      <w:r w:rsidRPr="00D81609">
        <w:rPr>
          <w:i/>
          <w:iCs/>
        </w:rPr>
        <w:fldChar w:fldCharType="separate"/>
      </w:r>
      <w:r w:rsidR="00E4730A" w:rsidRPr="00E4730A">
        <w:rPr>
          <w:i/>
          <w:iCs/>
          <w:color w:val="000000" w:themeColor="text1"/>
        </w:rPr>
        <w:t>Model description</w:t>
      </w:r>
      <w:r w:rsidRPr="00D81609">
        <w:rPr>
          <w:i/>
          <w:iCs/>
        </w:rPr>
        <w:fldChar w:fldCharType="end"/>
      </w:r>
      <w:r w:rsidRPr="00FE046A">
        <w:t xml:space="preserve">. Parameters of interest were set to default values as outlined in the XGBoost documentation until optimized with one exception. The </w:t>
      </w:r>
      <w:r w:rsidRPr="00FE046A">
        <w:rPr>
          <w:i/>
          <w:iCs/>
        </w:rPr>
        <w:t>‘scale_pos_weight’</w:t>
      </w:r>
      <w:r w:rsidRPr="00FE046A">
        <w:t xml:space="preserve"> value was initialized using a heuristic recommended by the creators of XGBoost </w:t>
      </w:r>
      <w:r w:rsidR="007E75CB">
        <w:t>—</w:t>
      </w:r>
      <w:r w:rsidRPr="00FE046A">
        <w:t xml:space="preserve"> a ratio of the number of negative samples to the number of positive samples </w:t>
      </w:r>
      <w:r w:rsidRPr="00FE046A">
        <w:fldChar w:fldCharType="begin" w:fldLock="1"/>
      </w:r>
      <w:r w:rsidR="00853662">
        <w:instrText>ADDIN CSL_CITATION {"citationItems":[{"id":"ITEM-1","itemData":{"URL":"https://xgboost.readthedocs.io/en/latest/parameter.html","accessed":{"date-parts":[["2021","8","10"]]},"id":"ITEM-1","issued":{"date-parts":[["0"]]},"title":"XGBoost Parameters","type":"webpage"},"uris":["http://www.mendeley.com/documents/?uuid=7bed82e5-5f68-4fae-9ea0-f858bbc90be2"]}],"mendeley":{"formattedCitation":"[97]","plainTextFormattedCitation":"[97]","previouslyFormattedCitation":"[97]"},"properties":{"noteIndex":0},"schema":"https://github.com/citation-style-language/schema/raw/master/csl-citation.json"}</w:instrText>
      </w:r>
      <w:r w:rsidRPr="00FE046A">
        <w:fldChar w:fldCharType="separate"/>
      </w:r>
      <w:r w:rsidR="00D5435D" w:rsidRPr="00D5435D">
        <w:rPr>
          <w:noProof/>
        </w:rPr>
        <w:t>[97]</w:t>
      </w:r>
      <w:r w:rsidRPr="00FE046A">
        <w:fldChar w:fldCharType="end"/>
      </w:r>
      <w:r w:rsidRPr="00FE046A">
        <w:t xml:space="preserve">. </w:t>
      </w:r>
    </w:p>
    <w:p w14:paraId="7F750B7C" w14:textId="77777777" w:rsidR="00394E84" w:rsidRPr="00FE046A" w:rsidRDefault="00394E84" w:rsidP="00D0021E">
      <w:pPr>
        <w:spacing w:line="480" w:lineRule="auto"/>
      </w:pPr>
    </w:p>
    <w:p w14:paraId="48468484" w14:textId="58277558" w:rsidR="00394E84" w:rsidRPr="00FE046A" w:rsidRDefault="00394E84" w:rsidP="00D0021E">
      <w:pPr>
        <w:spacing w:line="480" w:lineRule="auto"/>
      </w:pPr>
      <w:r w:rsidRPr="00FE046A">
        <w:t xml:space="preserve">Additionally, receiver operating characteristic (ROC) area under the curve (AUC) is used as the evaluation metric during parameter optimization. It was chosen because it is well suited for binary classification tasks when there is a significant class imbalance. Using this evaluation metric mandates that the model use logistic regression as its objective to perform the classification </w:t>
      </w:r>
      <w:r w:rsidRPr="00FE046A">
        <w:fldChar w:fldCharType="begin" w:fldLock="1"/>
      </w:r>
      <w:r w:rsidR="00853662">
        <w:instrText>ADDIN CSL_CITATION {"citationItems":[{"id":"ITEM-1","itemData":{"URL":"https://xgboost.readthedocs.io/en/latest/parameter.html","accessed":{"date-parts":[["2021","8","10"]]},"id":"ITEM-1","issued":{"date-parts":[["0"]]},"title":"XGBoost Parameters","type":"webpage"},"uris":["http://www.mendeley.com/documents/?uuid=7bed82e5-5f68-4fae-9ea0-f858bbc90be2"]}],"mendeley":{"formattedCitation":"[97]","plainTextFormattedCitation":"[97]","previouslyFormattedCitation":"[97]"},"properties":{"noteIndex":0},"schema":"https://github.com/citation-style-language/schema/raw/master/csl-citation.json"}</w:instrText>
      </w:r>
      <w:r w:rsidRPr="00FE046A">
        <w:fldChar w:fldCharType="separate"/>
      </w:r>
      <w:r w:rsidR="00D5435D" w:rsidRPr="00D5435D">
        <w:rPr>
          <w:noProof/>
        </w:rPr>
        <w:t>[97]</w:t>
      </w:r>
      <w:r w:rsidRPr="00FE046A">
        <w:fldChar w:fldCharType="end"/>
      </w:r>
      <w:r w:rsidRPr="00FE046A">
        <w:t xml:space="preserve">. </w:t>
      </w:r>
    </w:p>
    <w:p w14:paraId="54568827" w14:textId="77777777" w:rsidR="00394E84" w:rsidRPr="00FE046A" w:rsidRDefault="00394E84" w:rsidP="00D0021E">
      <w:pPr>
        <w:spacing w:line="480" w:lineRule="auto"/>
      </w:pPr>
    </w:p>
    <w:p w14:paraId="16B235F5" w14:textId="709A690E" w:rsidR="00394E84" w:rsidRPr="00FE046A" w:rsidRDefault="00394E84" w:rsidP="00D0021E">
      <w:pPr>
        <w:spacing w:line="480" w:lineRule="auto"/>
      </w:pPr>
      <w:r w:rsidRPr="00FE046A">
        <w:t xml:space="preserve">To determine the model performance more accurately for a given parameter set, the dataset is typically divided into multiple </w:t>
      </w:r>
      <w:r w:rsidRPr="00FE046A">
        <w:rPr>
          <w:i/>
          <w:iCs/>
        </w:rPr>
        <w:t>folds</w:t>
      </w:r>
      <w:r w:rsidRPr="00FE046A">
        <w:t xml:space="preserve">, or training and validation set pairs, that are each used to evaluate the model performance and across which an average performance is calculated in a process called </w:t>
      </w:r>
      <w:r w:rsidRPr="00FE046A">
        <w:rPr>
          <w:i/>
          <w:iCs/>
        </w:rPr>
        <w:t>cross validation</w:t>
      </w:r>
      <w:r w:rsidRPr="00FE046A">
        <w:t xml:space="preserve">. For this work, the voxels were divided into four folds each consisting of approximately four million voxels. The validation set of each fold contained voxels from only one of the four builds </w:t>
      </w:r>
      <w:r w:rsidR="003D0219">
        <w:t>—</w:t>
      </w:r>
      <w:r w:rsidRPr="00FE046A">
        <w:t xml:space="preserve"> one million voxels; the training set contained the remaining voxels from the other three builds </w:t>
      </w:r>
      <w:r w:rsidR="003D0219">
        <w:t>—</w:t>
      </w:r>
      <w:r w:rsidRPr="00FE046A">
        <w:t xml:space="preserve"> three million voxels. This was done to emulate a likely scenario where an ML model is trained on data from existing builds and then used to predict properties of new builds. Later, for model training this same principle was applied </w:t>
      </w:r>
      <w:r w:rsidR="003D0219">
        <w:t>—</w:t>
      </w:r>
      <w:r w:rsidRPr="00FE046A">
        <w:t xml:space="preserve"> models were trained on data from three builds to predict defects for the fourth build.</w:t>
      </w:r>
    </w:p>
    <w:p w14:paraId="4DCCC029" w14:textId="77777777" w:rsidR="00394E84" w:rsidRPr="00FE046A" w:rsidRDefault="00394E84" w:rsidP="00D0021E">
      <w:pPr>
        <w:spacing w:line="480" w:lineRule="auto"/>
      </w:pPr>
    </w:p>
    <w:p w14:paraId="42F4BBA9" w14:textId="77777777" w:rsidR="00394E84" w:rsidRPr="00FE046A" w:rsidRDefault="00394E84" w:rsidP="00D0021E">
      <w:pPr>
        <w:spacing w:line="480" w:lineRule="auto"/>
      </w:pPr>
      <w:r w:rsidRPr="00FE046A">
        <w:t xml:space="preserve">The first optimization was to determine an initial number of learners, </w:t>
      </w:r>
      <w:r w:rsidRPr="00FE046A">
        <w:rPr>
          <w:i/>
          <w:iCs/>
        </w:rPr>
        <w:t>n_learners</w:t>
      </w:r>
      <w:r w:rsidRPr="00FE046A">
        <w:t xml:space="preserve">. An XGBoost model was trained with an initial goal of 1000 learners; however, early stopping was enabled that would end training after 50 consecutive trees failed to reduce the loss and the number of learners with the best average loss across the four folds was used. </w:t>
      </w:r>
    </w:p>
    <w:p w14:paraId="0A3470FC" w14:textId="77777777" w:rsidR="00E943ED" w:rsidRDefault="00E943ED" w:rsidP="00D0021E">
      <w:pPr>
        <w:spacing w:line="480" w:lineRule="auto"/>
      </w:pPr>
    </w:p>
    <w:p w14:paraId="69CC24F7" w14:textId="40BC1312" w:rsidR="00394E84" w:rsidRPr="00FE046A" w:rsidRDefault="00394E84" w:rsidP="00D0021E">
      <w:pPr>
        <w:spacing w:line="480" w:lineRule="auto"/>
      </w:pPr>
      <w:r w:rsidRPr="00FE046A">
        <w:t xml:space="preserve">Next, with the new number of learners established, </w:t>
      </w:r>
      <w:r w:rsidRPr="00FE046A">
        <w:rPr>
          <w:i/>
          <w:iCs/>
        </w:rPr>
        <w:t>‘scale_pos_weight’</w:t>
      </w:r>
      <w:r w:rsidRPr="00FE046A">
        <w:t xml:space="preserve"> was optimized from its original, heuristic-based number. This optimization was done by using random search as implemented in the python library scikit-learn </w:t>
      </w:r>
      <w:r w:rsidRPr="00FE046A">
        <w:fldChar w:fldCharType="begin" w:fldLock="1"/>
      </w:r>
      <w:r w:rsidR="00853662">
        <w:instrText>ADDIN CSL_CITATION {"citationItems":[{"id":"ITEM-1","itemData":{"author":[{"dropping-particle":"","family":"Pedregosa","given":"Fabian","non-dropping-particle":"","parse-names":false,"suffix":""},{"dropping-particle":"","family":"Varoquaux","given":"Gaël","non-dropping-particle":"","parse-names":false,"suffix":""},{"dropping-particle":"","family":"Gramfort","given":"Alexandre","non-dropping-particle":"","parse-names":false,"suffix":""},{"dropping-particle":"","family":"Michel","given":"Vincent","non-dropping-particle":"","parse-names":false,"suffix":""},{"dropping-particle":"","family":"Thirion","given":"Bertrand","non-dropping-particle":"","parse-names":false,"suffix":""},{"dropping-particle":"","family":"Grisel","given":"Olivier","non-dropping-particle":"","parse-names":false,"suffix":""},{"dropping-particle":"","family":"Blondel","given":"Mathieu","non-dropping-particle":"","parse-names":false,"suffix":""},{"dropping-particle":"","family":"Prettenhofer","given":"Peter","non-dropping-particle":"","parse-names":false,"suffix":""},{"dropping-particle":"","family":"Weiss","given":"Ron","non-dropping-particle":"","parse-names":false,"suffix":""},{"dropping-particle":"","family":"Dubourg","given":"Vincent","non-dropping-particle":"","parse-names":false,"suffix":""},{"dropping-particle":"","family":"Vanderplas","given":"Jake","non-dropping-particle":"","parse-names":false,"suffix":""},{"dropping-particle":"","family":"Passos","given":"Alexandre","non-dropping-particle":"","parse-names":false,"suffix":""},{"dropping-particle":"","family":"Cournapeau","given":"David","non-dropping-particle":"","parse-names":false,"suffix":""},{"dropping-particle":"","family":"Brucher","given":"Matthieu","non-dropping-particle":"","parse-names":false,"suffix":""},{"dropping-particle":"","family":"Perrot","given":"Matthieu","non-dropping-particle":"","parse-names":false,"suffix":""},{"dropping-particle":"","family":"Duchesnay","given":"Édouard","non-dropping-particle":"","parse-names":false,"suffix":""}],"container-title":"Journal of Machine Learning Research","id":"ITEM-1","issue":"85","issued":{"date-parts":[["2011"]]},"page":"2825-2830","title":"Scikit-learn: Machine Learning in Python","type":"article-journal","volume":"12"},"uris":["http://www.mendeley.com/documents/?uuid=a0bcd5bb-9acf-4d9f-9871-a82a97dca947"]}],"mendeley":{"formattedCitation":"[98]","plainTextFormattedCitation":"[98]","previouslyFormattedCitation":"[98]"},"properties":{"noteIndex":0},"schema":"https://github.com/citation-style-language/schema/raw/master/csl-citation.json"}</w:instrText>
      </w:r>
      <w:r w:rsidRPr="00FE046A">
        <w:fldChar w:fldCharType="separate"/>
      </w:r>
      <w:r w:rsidR="00D5435D" w:rsidRPr="00D5435D">
        <w:rPr>
          <w:noProof/>
        </w:rPr>
        <w:t>[98]</w:t>
      </w:r>
      <w:r w:rsidRPr="00FE046A">
        <w:fldChar w:fldCharType="end"/>
      </w:r>
      <w:r w:rsidRPr="00FE046A">
        <w:t xml:space="preserve">. Twenty randomly selected values between the square root of </w:t>
      </w:r>
      <w:r w:rsidRPr="00FE046A">
        <w:rPr>
          <w:i/>
          <w:iCs/>
        </w:rPr>
        <w:t xml:space="preserve">‘scale_pos_weight’ </w:t>
      </w:r>
      <w:r w:rsidRPr="00FE046A">
        <w:t xml:space="preserve">and the original, heuristic-base </w:t>
      </w:r>
      <w:r w:rsidRPr="00FE046A">
        <w:rPr>
          <w:i/>
          <w:iCs/>
        </w:rPr>
        <w:t>‘scale_pos_weight’</w:t>
      </w:r>
      <w:r w:rsidRPr="00FE046A">
        <w:t xml:space="preserve"> were tested while holding the remaining model parameters constant. A second random search of a narrower range was performed if it was deemed necessary.</w:t>
      </w:r>
    </w:p>
    <w:p w14:paraId="57B2FCF5" w14:textId="77777777" w:rsidR="00394E84" w:rsidRPr="00FE046A" w:rsidRDefault="00394E84" w:rsidP="00D0021E">
      <w:pPr>
        <w:spacing w:line="480" w:lineRule="auto"/>
      </w:pPr>
    </w:p>
    <w:p w14:paraId="05055C2B" w14:textId="66244EEC" w:rsidR="009E5082" w:rsidRPr="00AE2190" w:rsidRDefault="00394E84" w:rsidP="00CE0F96">
      <w:pPr>
        <w:spacing w:line="480" w:lineRule="auto"/>
      </w:pPr>
      <w:r w:rsidRPr="00FE046A">
        <w:t xml:space="preserve">Then, </w:t>
      </w:r>
      <w:r w:rsidRPr="00FE046A">
        <w:rPr>
          <w:i/>
          <w:iCs/>
        </w:rPr>
        <w:t xml:space="preserve">‘max_depth’ </w:t>
      </w:r>
      <w:r w:rsidRPr="00FE046A">
        <w:t xml:space="preserve">and </w:t>
      </w:r>
      <w:r w:rsidRPr="00FE046A">
        <w:rPr>
          <w:i/>
          <w:iCs/>
        </w:rPr>
        <w:t xml:space="preserve">‘min_child_weight’ </w:t>
      </w:r>
      <w:r w:rsidRPr="00FE046A">
        <w:t xml:space="preserve">were jointly optimized followed by another round of updates to </w:t>
      </w:r>
      <w:r w:rsidRPr="00FE046A">
        <w:rPr>
          <w:i/>
          <w:iCs/>
        </w:rPr>
        <w:t>‘n_learners’</w:t>
      </w:r>
      <w:r w:rsidRPr="00FE046A">
        <w:t xml:space="preserve">. Afterwards, </w:t>
      </w:r>
      <w:r w:rsidRPr="00FE046A">
        <w:rPr>
          <w:i/>
          <w:iCs/>
        </w:rPr>
        <w:t xml:space="preserve">‘colsample_bytree’ </w:t>
      </w:r>
      <w:r w:rsidRPr="00FE046A">
        <w:t xml:space="preserve">and </w:t>
      </w:r>
      <w:r w:rsidRPr="00FE046A">
        <w:rPr>
          <w:i/>
          <w:iCs/>
        </w:rPr>
        <w:t xml:space="preserve">‘subsample’ </w:t>
      </w:r>
      <w:r w:rsidRPr="00FE046A">
        <w:t xml:space="preserve">were jointly optimized. Finally, </w:t>
      </w:r>
      <w:r w:rsidRPr="00FE046A">
        <w:rPr>
          <w:i/>
          <w:iCs/>
        </w:rPr>
        <w:t xml:space="preserve">‘learning_rate’ </w:t>
      </w:r>
      <w:r w:rsidRPr="00FE046A">
        <w:t xml:space="preserve">was manually set to 0.01 and the final value for </w:t>
      </w:r>
      <w:r w:rsidRPr="00FE046A">
        <w:rPr>
          <w:i/>
          <w:iCs/>
        </w:rPr>
        <w:t xml:space="preserve">‘n_learners’ </w:t>
      </w:r>
      <w:r w:rsidRPr="00FE046A">
        <w:t xml:space="preserve">was determined. The optimized model parameter values are shown in </w:t>
      </w:r>
      <w:r>
        <w:fldChar w:fldCharType="begin"/>
      </w:r>
      <w:r>
        <w:instrText xml:space="preserve"> REF _Ref173338565 \h  \* MERGEFORMAT </w:instrText>
      </w:r>
      <w:r>
        <w:fldChar w:fldCharType="separate"/>
      </w:r>
      <w:r w:rsidR="00E4730A" w:rsidRPr="00DF7C87">
        <w:t xml:space="preserve">Table </w:t>
      </w:r>
      <w:r w:rsidR="00E4730A">
        <w:rPr>
          <w:noProof/>
        </w:rPr>
        <w:t>15</w:t>
      </w:r>
      <w:r>
        <w:fldChar w:fldCharType="end"/>
      </w:r>
      <w:r w:rsidRPr="00FE046A">
        <w:t>. An asterisk indicates that the parameter was chosen manually and did not undergo any optimization.</w:t>
      </w:r>
    </w:p>
    <w:p w14:paraId="1A3F9051" w14:textId="77777777" w:rsidR="005F0F4F" w:rsidRDefault="005F0F4F" w:rsidP="00CE0F96">
      <w:pPr>
        <w:spacing w:line="480" w:lineRule="auto"/>
      </w:pPr>
    </w:p>
    <w:p w14:paraId="420BA246" w14:textId="4C815FA8" w:rsidR="00394E84" w:rsidRDefault="00394E84" w:rsidP="00CE0F96">
      <w:pPr>
        <w:pStyle w:val="Heading4"/>
        <w:spacing w:before="0" w:line="480" w:lineRule="auto"/>
        <w:rPr>
          <w:rFonts w:ascii="Times New Roman" w:hAnsi="Times New Roman" w:cs="Times New Roman"/>
          <w:color w:val="000000" w:themeColor="text1"/>
        </w:rPr>
      </w:pPr>
      <w:r w:rsidRPr="00C620B1">
        <w:rPr>
          <w:rFonts w:ascii="Times New Roman" w:hAnsi="Times New Roman" w:cs="Times New Roman"/>
          <w:color w:val="000000" w:themeColor="text1"/>
        </w:rPr>
        <w:t>Input feature subsets</w:t>
      </w:r>
    </w:p>
    <w:p w14:paraId="1E8A0290" w14:textId="0611F908" w:rsidR="005F0F4F" w:rsidRDefault="00394E84" w:rsidP="00CE0F96">
      <w:pPr>
        <w:spacing w:line="480" w:lineRule="auto"/>
      </w:pPr>
      <w:r w:rsidRPr="00B44AB1">
        <w:t xml:space="preserve">Several different subsets of the features were used to train models (each using the same model parameters previously outlined). This ablation study was performed to establish the effect on model performance that different in-situ data had for identifying defects. These subsets were as follows: the full feature set </w:t>
      </w:r>
      <w:r w:rsidR="00404798">
        <w:t>–</w:t>
      </w:r>
      <w:r w:rsidRPr="00B44AB1">
        <w:t xml:space="preserve"> both in-situ sensor data and trajectory data, the full feature set excluding the ordering information from the trajectory data, and finally a subset that consisted only of in-situ sensor data and laser module data. </w:t>
      </w:r>
      <w:r>
        <w:fldChar w:fldCharType="begin"/>
      </w:r>
      <w:r>
        <w:instrText xml:space="preserve"> REF _Ref173338608 \h  \* MERGEFORMAT </w:instrText>
      </w:r>
      <w:r>
        <w:fldChar w:fldCharType="separate"/>
      </w:r>
      <w:r w:rsidR="00E4730A" w:rsidRPr="00DF7C87">
        <w:t xml:space="preserve">Table </w:t>
      </w:r>
      <w:r w:rsidR="00E4730A">
        <w:rPr>
          <w:noProof/>
        </w:rPr>
        <w:t>16</w:t>
      </w:r>
      <w:r>
        <w:fldChar w:fldCharType="end"/>
      </w:r>
      <w:r w:rsidRPr="00B44AB1">
        <w:t xml:space="preserve"> shows these three different input feature sets. Recall that each feature listed, except </w:t>
      </w:r>
    </w:p>
    <w:p w14:paraId="7A5AD668" w14:textId="4A0CF361" w:rsidR="005F0F4F" w:rsidRDefault="005F0F4F" w:rsidP="005F0F4F">
      <w:pPr>
        <w:pStyle w:val="Caption"/>
      </w:pPr>
      <w:bookmarkStart w:id="303" w:name="_Ref173338565"/>
      <w:bookmarkStart w:id="304" w:name="_Toc182400476"/>
      <w:bookmarkStart w:id="305" w:name="_Toc182505093"/>
      <w:r w:rsidRPr="00DF7C87">
        <w:t xml:space="preserve">Table </w:t>
      </w:r>
      <w:r>
        <w:fldChar w:fldCharType="begin"/>
      </w:r>
      <w:r>
        <w:instrText xml:space="preserve"> SEQ Table \* ARABIC </w:instrText>
      </w:r>
      <w:r>
        <w:fldChar w:fldCharType="separate"/>
      </w:r>
      <w:r w:rsidR="00E4730A">
        <w:rPr>
          <w:noProof/>
        </w:rPr>
        <w:t>15</w:t>
      </w:r>
      <w:r>
        <w:rPr>
          <w:noProof/>
        </w:rPr>
        <w:fldChar w:fldCharType="end"/>
      </w:r>
      <w:bookmarkEnd w:id="303"/>
      <w:r w:rsidRPr="00DF7C87">
        <w:t xml:space="preserve">: </w:t>
      </w:r>
      <w:r w:rsidRPr="00833C1A">
        <w:t>Description of a subset of XGBoost model parameters.</w:t>
      </w:r>
      <w:bookmarkEnd w:id="304"/>
      <w:bookmarkEnd w:id="305"/>
    </w:p>
    <w:tbl>
      <w:tblPr>
        <w:tblStyle w:val="PlainTable5"/>
        <w:tblW w:w="0" w:type="auto"/>
        <w:tblLook w:val="04A0" w:firstRow="1" w:lastRow="0" w:firstColumn="1" w:lastColumn="0" w:noHBand="0" w:noVBand="1"/>
      </w:tblPr>
      <w:tblGrid>
        <w:gridCol w:w="2700"/>
        <w:gridCol w:w="5755"/>
      </w:tblGrid>
      <w:tr w:rsidR="005F0F4F" w14:paraId="2B13B428" w14:textId="77777777" w:rsidTr="007D0B26">
        <w:trPr>
          <w:cnfStyle w:val="100000000000" w:firstRow="1" w:lastRow="0" w:firstColumn="0" w:lastColumn="0" w:oddVBand="0" w:evenVBand="0" w:oddHBand="0" w:evenHBand="0" w:firstRowFirstColumn="0" w:firstRowLastColumn="0" w:lastRowFirstColumn="0" w:lastRowLastColumn="0"/>
          <w:cantSplit/>
        </w:trPr>
        <w:tc>
          <w:tcPr>
            <w:cnfStyle w:val="001000000100" w:firstRow="0" w:lastRow="0" w:firstColumn="1" w:lastColumn="0" w:oddVBand="0" w:evenVBand="0" w:oddHBand="0" w:evenHBand="0" w:firstRowFirstColumn="1" w:firstRowLastColumn="0" w:lastRowFirstColumn="0" w:lastRowLastColumn="0"/>
            <w:tcW w:w="2700" w:type="dxa"/>
            <w:tcBorders>
              <w:top w:val="single" w:sz="4" w:space="0" w:color="auto"/>
              <w:right w:val="single" w:sz="4" w:space="0" w:color="auto"/>
            </w:tcBorders>
          </w:tcPr>
          <w:p w14:paraId="09E03C4F" w14:textId="77777777" w:rsidR="005F0F4F" w:rsidRPr="00B71BD7" w:rsidRDefault="005F0F4F" w:rsidP="007D0B26">
            <w:pPr>
              <w:jc w:val="left"/>
              <w:rPr>
                <w:rFonts w:ascii="Times New Roman" w:hAnsi="Times New Roman" w:cs="Times New Roman"/>
                <w:b/>
                <w:bCs/>
              </w:rPr>
            </w:pPr>
            <w:r w:rsidRPr="00B71BD7">
              <w:rPr>
                <w:rFonts w:ascii="Times New Roman" w:hAnsi="Times New Roman" w:cs="Times New Roman"/>
                <w:b/>
                <w:bCs/>
              </w:rPr>
              <w:t>Parameter Name</w:t>
            </w:r>
          </w:p>
        </w:tc>
        <w:tc>
          <w:tcPr>
            <w:tcW w:w="5755" w:type="dxa"/>
            <w:tcBorders>
              <w:top w:val="single" w:sz="4" w:space="0" w:color="auto"/>
              <w:left w:val="single" w:sz="4" w:space="0" w:color="auto"/>
            </w:tcBorders>
          </w:tcPr>
          <w:p w14:paraId="7A766528" w14:textId="77777777" w:rsidR="005F0F4F" w:rsidRPr="00B71BD7" w:rsidRDefault="005F0F4F" w:rsidP="007D0B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B71BD7">
              <w:rPr>
                <w:rFonts w:ascii="Times New Roman" w:hAnsi="Times New Roman" w:cs="Times New Roman"/>
                <w:b/>
                <w:bCs/>
              </w:rPr>
              <w:t>Value</w:t>
            </w:r>
          </w:p>
        </w:tc>
      </w:tr>
      <w:tr w:rsidR="005F0F4F" w14:paraId="7965063B" w14:textId="77777777" w:rsidTr="007D0B2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0" w:type="dxa"/>
            <w:tcBorders>
              <w:right w:val="single" w:sz="4" w:space="0" w:color="auto"/>
            </w:tcBorders>
          </w:tcPr>
          <w:p w14:paraId="2DF32957" w14:textId="77777777" w:rsidR="005F0F4F" w:rsidRPr="00B71BD7" w:rsidRDefault="005F0F4F" w:rsidP="007D0B26">
            <w:pPr>
              <w:jc w:val="left"/>
              <w:rPr>
                <w:rFonts w:ascii="Times New Roman" w:hAnsi="Times New Roman" w:cs="Times New Roman"/>
              </w:rPr>
            </w:pPr>
            <w:r w:rsidRPr="00B71BD7">
              <w:rPr>
                <w:rFonts w:ascii="Times New Roman" w:hAnsi="Times New Roman" w:cs="Times New Roman"/>
              </w:rPr>
              <w:t>n_learners</w:t>
            </w:r>
          </w:p>
        </w:tc>
        <w:tc>
          <w:tcPr>
            <w:tcW w:w="5755" w:type="dxa"/>
            <w:tcBorders>
              <w:left w:val="single" w:sz="4" w:space="0" w:color="auto"/>
            </w:tcBorders>
            <w:shd w:val="clear" w:color="auto" w:fill="auto"/>
          </w:tcPr>
          <w:p w14:paraId="6485BB08" w14:textId="77777777" w:rsidR="005F0F4F" w:rsidRPr="00B71BD7" w:rsidRDefault="005F0F4F" w:rsidP="007D0B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71BD7">
              <w:rPr>
                <w:rFonts w:ascii="Times New Roman" w:hAnsi="Times New Roman" w:cs="Times New Roman"/>
              </w:rPr>
              <w:t>1249</w:t>
            </w:r>
          </w:p>
        </w:tc>
      </w:tr>
      <w:tr w:rsidR="005F0F4F" w14:paraId="59FC3AB7" w14:textId="77777777" w:rsidTr="007D0B26">
        <w:trPr>
          <w:cantSplit/>
        </w:trPr>
        <w:tc>
          <w:tcPr>
            <w:cnfStyle w:val="001000000000" w:firstRow="0" w:lastRow="0" w:firstColumn="1" w:lastColumn="0" w:oddVBand="0" w:evenVBand="0" w:oddHBand="0" w:evenHBand="0" w:firstRowFirstColumn="0" w:firstRowLastColumn="0" w:lastRowFirstColumn="0" w:lastRowLastColumn="0"/>
            <w:tcW w:w="2700" w:type="dxa"/>
            <w:tcBorders>
              <w:right w:val="single" w:sz="4" w:space="0" w:color="auto"/>
            </w:tcBorders>
          </w:tcPr>
          <w:p w14:paraId="33AD0DF4" w14:textId="77777777" w:rsidR="005F0F4F" w:rsidRPr="00B71BD7" w:rsidRDefault="005F0F4F" w:rsidP="007D0B26">
            <w:pPr>
              <w:jc w:val="left"/>
              <w:rPr>
                <w:rFonts w:ascii="Times New Roman" w:hAnsi="Times New Roman" w:cs="Times New Roman"/>
              </w:rPr>
            </w:pPr>
            <w:r w:rsidRPr="00B71BD7">
              <w:rPr>
                <w:rFonts w:ascii="Times New Roman" w:hAnsi="Times New Roman" w:cs="Times New Roman"/>
              </w:rPr>
              <w:t>scale_pos_weight</w:t>
            </w:r>
          </w:p>
        </w:tc>
        <w:tc>
          <w:tcPr>
            <w:tcW w:w="5755" w:type="dxa"/>
            <w:tcBorders>
              <w:left w:val="single" w:sz="4" w:space="0" w:color="auto"/>
            </w:tcBorders>
            <w:shd w:val="clear" w:color="auto" w:fill="auto"/>
          </w:tcPr>
          <w:p w14:paraId="10FD2189" w14:textId="77777777" w:rsidR="005F0F4F" w:rsidRPr="00B71BD7" w:rsidRDefault="005F0F4F" w:rsidP="007D0B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71BD7">
              <w:rPr>
                <w:rFonts w:ascii="Times New Roman" w:hAnsi="Times New Roman" w:cs="Times New Roman"/>
              </w:rPr>
              <w:t>24.7</w:t>
            </w:r>
          </w:p>
        </w:tc>
      </w:tr>
      <w:tr w:rsidR="005F0F4F" w14:paraId="60CEE385" w14:textId="77777777" w:rsidTr="007D0B2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0" w:type="dxa"/>
            <w:tcBorders>
              <w:right w:val="single" w:sz="4" w:space="0" w:color="auto"/>
            </w:tcBorders>
          </w:tcPr>
          <w:p w14:paraId="3C65764B" w14:textId="77777777" w:rsidR="005F0F4F" w:rsidRPr="00B71BD7" w:rsidRDefault="005F0F4F" w:rsidP="007D0B26">
            <w:pPr>
              <w:jc w:val="left"/>
              <w:rPr>
                <w:rFonts w:ascii="Times New Roman" w:hAnsi="Times New Roman" w:cs="Times New Roman"/>
              </w:rPr>
            </w:pPr>
            <w:r w:rsidRPr="00B71BD7">
              <w:rPr>
                <w:rFonts w:ascii="Times New Roman" w:hAnsi="Times New Roman" w:cs="Times New Roman"/>
              </w:rPr>
              <w:t>max_depth</w:t>
            </w:r>
          </w:p>
        </w:tc>
        <w:tc>
          <w:tcPr>
            <w:tcW w:w="5755" w:type="dxa"/>
            <w:tcBorders>
              <w:left w:val="single" w:sz="4" w:space="0" w:color="auto"/>
            </w:tcBorders>
            <w:shd w:val="clear" w:color="auto" w:fill="auto"/>
          </w:tcPr>
          <w:p w14:paraId="1B77DFBC" w14:textId="77777777" w:rsidR="005F0F4F" w:rsidRPr="00B71BD7" w:rsidRDefault="005F0F4F" w:rsidP="007D0B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71BD7">
              <w:rPr>
                <w:rFonts w:ascii="Times New Roman" w:hAnsi="Times New Roman" w:cs="Times New Roman"/>
              </w:rPr>
              <w:t>4</w:t>
            </w:r>
          </w:p>
        </w:tc>
      </w:tr>
      <w:tr w:rsidR="005F0F4F" w14:paraId="2D8F7B92" w14:textId="77777777" w:rsidTr="007D0B26">
        <w:trPr>
          <w:cantSplit/>
        </w:trPr>
        <w:tc>
          <w:tcPr>
            <w:cnfStyle w:val="001000000000" w:firstRow="0" w:lastRow="0" w:firstColumn="1" w:lastColumn="0" w:oddVBand="0" w:evenVBand="0" w:oddHBand="0" w:evenHBand="0" w:firstRowFirstColumn="0" w:firstRowLastColumn="0" w:lastRowFirstColumn="0" w:lastRowLastColumn="0"/>
            <w:tcW w:w="2700" w:type="dxa"/>
            <w:tcBorders>
              <w:right w:val="single" w:sz="4" w:space="0" w:color="auto"/>
            </w:tcBorders>
          </w:tcPr>
          <w:p w14:paraId="7BFB564E" w14:textId="77777777" w:rsidR="005F0F4F" w:rsidRPr="00B71BD7" w:rsidRDefault="005F0F4F" w:rsidP="007D0B26">
            <w:pPr>
              <w:jc w:val="left"/>
              <w:rPr>
                <w:rFonts w:ascii="Times New Roman" w:hAnsi="Times New Roman" w:cs="Times New Roman"/>
              </w:rPr>
            </w:pPr>
            <w:r w:rsidRPr="00B71BD7">
              <w:rPr>
                <w:rFonts w:ascii="Times New Roman" w:hAnsi="Times New Roman" w:cs="Times New Roman"/>
              </w:rPr>
              <w:t>min_child_weight</w:t>
            </w:r>
          </w:p>
        </w:tc>
        <w:tc>
          <w:tcPr>
            <w:tcW w:w="5755" w:type="dxa"/>
            <w:tcBorders>
              <w:left w:val="single" w:sz="4" w:space="0" w:color="auto"/>
            </w:tcBorders>
            <w:shd w:val="clear" w:color="auto" w:fill="auto"/>
          </w:tcPr>
          <w:p w14:paraId="742AEB3D" w14:textId="77777777" w:rsidR="005F0F4F" w:rsidRPr="00B71BD7" w:rsidRDefault="005F0F4F" w:rsidP="007D0B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71BD7">
              <w:rPr>
                <w:rFonts w:ascii="Times New Roman" w:hAnsi="Times New Roman" w:cs="Times New Roman"/>
              </w:rPr>
              <w:t>7</w:t>
            </w:r>
          </w:p>
        </w:tc>
      </w:tr>
      <w:tr w:rsidR="005F0F4F" w14:paraId="11884939" w14:textId="77777777" w:rsidTr="007D0B2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0" w:type="dxa"/>
            <w:tcBorders>
              <w:right w:val="single" w:sz="4" w:space="0" w:color="auto"/>
            </w:tcBorders>
          </w:tcPr>
          <w:p w14:paraId="748465FB" w14:textId="77777777" w:rsidR="005F0F4F" w:rsidRPr="00B71BD7" w:rsidRDefault="005F0F4F" w:rsidP="007D0B26">
            <w:pPr>
              <w:jc w:val="left"/>
              <w:rPr>
                <w:rFonts w:ascii="Times New Roman" w:hAnsi="Times New Roman" w:cs="Times New Roman"/>
              </w:rPr>
            </w:pPr>
            <w:r w:rsidRPr="00B71BD7">
              <w:rPr>
                <w:rFonts w:ascii="Times New Roman" w:hAnsi="Times New Roman" w:cs="Times New Roman"/>
              </w:rPr>
              <w:t>colsample_bytree</w:t>
            </w:r>
          </w:p>
        </w:tc>
        <w:tc>
          <w:tcPr>
            <w:tcW w:w="5755" w:type="dxa"/>
            <w:tcBorders>
              <w:left w:val="single" w:sz="4" w:space="0" w:color="auto"/>
            </w:tcBorders>
            <w:shd w:val="clear" w:color="auto" w:fill="auto"/>
          </w:tcPr>
          <w:p w14:paraId="16493523" w14:textId="77777777" w:rsidR="005F0F4F" w:rsidRPr="00B71BD7" w:rsidRDefault="005F0F4F" w:rsidP="007D0B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71BD7">
              <w:rPr>
                <w:rFonts w:ascii="Times New Roman" w:hAnsi="Times New Roman" w:cs="Times New Roman"/>
              </w:rPr>
              <w:t>0.612</w:t>
            </w:r>
          </w:p>
        </w:tc>
      </w:tr>
      <w:tr w:rsidR="005F0F4F" w14:paraId="5CDB9F2B" w14:textId="77777777" w:rsidTr="007D0B26">
        <w:trPr>
          <w:cantSplit/>
        </w:trPr>
        <w:tc>
          <w:tcPr>
            <w:cnfStyle w:val="001000000000" w:firstRow="0" w:lastRow="0" w:firstColumn="1" w:lastColumn="0" w:oddVBand="0" w:evenVBand="0" w:oddHBand="0" w:evenHBand="0" w:firstRowFirstColumn="0" w:firstRowLastColumn="0" w:lastRowFirstColumn="0" w:lastRowLastColumn="0"/>
            <w:tcW w:w="2700" w:type="dxa"/>
            <w:tcBorders>
              <w:right w:val="single" w:sz="4" w:space="0" w:color="auto"/>
            </w:tcBorders>
          </w:tcPr>
          <w:p w14:paraId="346DCA74" w14:textId="77777777" w:rsidR="005F0F4F" w:rsidRPr="00B71BD7" w:rsidRDefault="005F0F4F" w:rsidP="007D0B26">
            <w:pPr>
              <w:jc w:val="left"/>
              <w:rPr>
                <w:rFonts w:ascii="Times New Roman" w:hAnsi="Times New Roman" w:cs="Times New Roman"/>
              </w:rPr>
            </w:pPr>
            <w:r w:rsidRPr="00B71BD7">
              <w:rPr>
                <w:rFonts w:ascii="Times New Roman" w:hAnsi="Times New Roman" w:cs="Times New Roman"/>
              </w:rPr>
              <w:t>subsample</w:t>
            </w:r>
          </w:p>
        </w:tc>
        <w:tc>
          <w:tcPr>
            <w:tcW w:w="5755" w:type="dxa"/>
            <w:tcBorders>
              <w:left w:val="single" w:sz="4" w:space="0" w:color="auto"/>
            </w:tcBorders>
            <w:shd w:val="clear" w:color="auto" w:fill="auto"/>
          </w:tcPr>
          <w:p w14:paraId="72FC8733" w14:textId="77777777" w:rsidR="005F0F4F" w:rsidRPr="00B71BD7" w:rsidRDefault="005F0F4F" w:rsidP="007D0B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71BD7">
              <w:rPr>
                <w:rFonts w:ascii="Times New Roman" w:hAnsi="Times New Roman" w:cs="Times New Roman"/>
              </w:rPr>
              <w:t>0.617</w:t>
            </w:r>
          </w:p>
        </w:tc>
      </w:tr>
      <w:tr w:rsidR="005F0F4F" w14:paraId="0A018572" w14:textId="77777777" w:rsidTr="007D0B2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0" w:type="dxa"/>
            <w:tcBorders>
              <w:right w:val="single" w:sz="4" w:space="0" w:color="auto"/>
            </w:tcBorders>
          </w:tcPr>
          <w:p w14:paraId="7076272F" w14:textId="77777777" w:rsidR="005F0F4F" w:rsidRPr="00B71BD7" w:rsidRDefault="005F0F4F" w:rsidP="007D0B26">
            <w:pPr>
              <w:jc w:val="left"/>
              <w:rPr>
                <w:rFonts w:ascii="Times New Roman" w:hAnsi="Times New Roman" w:cs="Times New Roman"/>
              </w:rPr>
            </w:pPr>
            <w:r w:rsidRPr="00B71BD7">
              <w:rPr>
                <w:rFonts w:ascii="Times New Roman" w:hAnsi="Times New Roman" w:cs="Times New Roman"/>
              </w:rPr>
              <w:t>learning_rate*</w:t>
            </w:r>
          </w:p>
        </w:tc>
        <w:tc>
          <w:tcPr>
            <w:tcW w:w="5755" w:type="dxa"/>
            <w:tcBorders>
              <w:left w:val="single" w:sz="4" w:space="0" w:color="auto"/>
            </w:tcBorders>
            <w:shd w:val="clear" w:color="auto" w:fill="auto"/>
          </w:tcPr>
          <w:p w14:paraId="7FCA2BDC" w14:textId="77777777" w:rsidR="005F0F4F" w:rsidRPr="00B71BD7" w:rsidRDefault="005F0F4F" w:rsidP="007D0B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71BD7">
              <w:rPr>
                <w:rFonts w:ascii="Times New Roman" w:hAnsi="Times New Roman" w:cs="Times New Roman"/>
              </w:rPr>
              <w:t>0.01</w:t>
            </w:r>
          </w:p>
        </w:tc>
      </w:tr>
      <w:tr w:rsidR="005F0F4F" w14:paraId="3992A943" w14:textId="77777777" w:rsidTr="007D0B26">
        <w:trPr>
          <w:cantSplit/>
          <w:trHeight w:val="81"/>
        </w:trPr>
        <w:tc>
          <w:tcPr>
            <w:cnfStyle w:val="001000000000" w:firstRow="0" w:lastRow="0" w:firstColumn="1" w:lastColumn="0" w:oddVBand="0" w:evenVBand="0" w:oddHBand="0" w:evenHBand="0" w:firstRowFirstColumn="0" w:firstRowLastColumn="0" w:lastRowFirstColumn="0" w:lastRowLastColumn="0"/>
            <w:tcW w:w="2700" w:type="dxa"/>
            <w:tcBorders>
              <w:bottom w:val="single" w:sz="4" w:space="0" w:color="auto"/>
              <w:right w:val="single" w:sz="4" w:space="0" w:color="auto"/>
            </w:tcBorders>
          </w:tcPr>
          <w:p w14:paraId="776916E4" w14:textId="77777777" w:rsidR="005F0F4F" w:rsidRPr="00B71BD7" w:rsidRDefault="005F0F4F" w:rsidP="007D0B26">
            <w:pPr>
              <w:jc w:val="left"/>
              <w:rPr>
                <w:rFonts w:ascii="Times New Roman" w:hAnsi="Times New Roman" w:cs="Times New Roman"/>
              </w:rPr>
            </w:pPr>
            <w:r w:rsidRPr="00B71BD7">
              <w:rPr>
                <w:rFonts w:ascii="Times New Roman" w:hAnsi="Times New Roman" w:cs="Times New Roman"/>
              </w:rPr>
              <w:t>seed*</w:t>
            </w:r>
          </w:p>
        </w:tc>
        <w:tc>
          <w:tcPr>
            <w:tcW w:w="5755" w:type="dxa"/>
            <w:tcBorders>
              <w:left w:val="single" w:sz="4" w:space="0" w:color="auto"/>
              <w:bottom w:val="single" w:sz="4" w:space="0" w:color="auto"/>
            </w:tcBorders>
            <w:shd w:val="clear" w:color="auto" w:fill="auto"/>
          </w:tcPr>
          <w:p w14:paraId="15A016AD" w14:textId="77777777" w:rsidR="005F0F4F" w:rsidRPr="00B71BD7" w:rsidRDefault="005F0F4F" w:rsidP="007D0B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71BD7">
              <w:rPr>
                <w:rFonts w:ascii="Times New Roman" w:hAnsi="Times New Roman" w:cs="Times New Roman"/>
              </w:rPr>
              <w:t>27</w:t>
            </w:r>
          </w:p>
        </w:tc>
      </w:tr>
    </w:tbl>
    <w:p w14:paraId="4A7454F1" w14:textId="77777777" w:rsidR="005F0F4F" w:rsidRDefault="005F0F4F" w:rsidP="005F0F4F">
      <w:pPr>
        <w:pStyle w:val="Caption"/>
      </w:pPr>
    </w:p>
    <w:p w14:paraId="6BEB8714" w14:textId="77777777" w:rsidR="005F0F4F" w:rsidRDefault="005F0F4F" w:rsidP="005F0F4F">
      <w:pPr>
        <w:pStyle w:val="Caption"/>
      </w:pPr>
    </w:p>
    <w:p w14:paraId="64F36CAC" w14:textId="747E4559" w:rsidR="005F0F4F" w:rsidRDefault="005F0F4F" w:rsidP="005F0F4F">
      <w:pPr>
        <w:pStyle w:val="Caption"/>
      </w:pPr>
      <w:bookmarkStart w:id="306" w:name="_Ref173338608"/>
      <w:bookmarkStart w:id="307" w:name="_Toc182400477"/>
      <w:bookmarkStart w:id="308" w:name="_Toc182505094"/>
      <w:r w:rsidRPr="00DF7C87">
        <w:t xml:space="preserve">Table </w:t>
      </w:r>
      <w:r>
        <w:fldChar w:fldCharType="begin"/>
      </w:r>
      <w:r>
        <w:instrText xml:space="preserve"> SEQ Table \* ARABIC </w:instrText>
      </w:r>
      <w:r>
        <w:fldChar w:fldCharType="separate"/>
      </w:r>
      <w:r w:rsidR="00E4730A">
        <w:rPr>
          <w:noProof/>
        </w:rPr>
        <w:t>16</w:t>
      </w:r>
      <w:r>
        <w:rPr>
          <w:noProof/>
        </w:rPr>
        <w:fldChar w:fldCharType="end"/>
      </w:r>
      <w:bookmarkEnd w:id="306"/>
      <w:r w:rsidRPr="00DF7C87">
        <w:t xml:space="preserve">: </w:t>
      </w:r>
      <w:r w:rsidRPr="00833C1A">
        <w:t>Description of a subset of XGBoost model parameters.</w:t>
      </w:r>
      <w:bookmarkEnd w:id="307"/>
      <w:bookmarkEnd w:id="30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2"/>
        <w:gridCol w:w="1642"/>
        <w:gridCol w:w="1892"/>
        <w:gridCol w:w="1554"/>
      </w:tblGrid>
      <w:tr w:rsidR="005F0F4F" w14:paraId="5A7BC5CB" w14:textId="77777777" w:rsidTr="007D0B26">
        <w:tc>
          <w:tcPr>
            <w:tcW w:w="3780" w:type="dxa"/>
            <w:tcBorders>
              <w:top w:val="single" w:sz="4" w:space="0" w:color="auto"/>
              <w:bottom w:val="single" w:sz="4" w:space="0" w:color="auto"/>
              <w:right w:val="single" w:sz="4" w:space="0" w:color="auto"/>
            </w:tcBorders>
          </w:tcPr>
          <w:p w14:paraId="699CFA71" w14:textId="77777777" w:rsidR="005F0F4F" w:rsidRPr="0033415B" w:rsidRDefault="005F0F4F" w:rsidP="007D0B26">
            <w:pPr>
              <w:rPr>
                <w:b/>
                <w:bCs/>
              </w:rPr>
            </w:pPr>
            <w:r w:rsidRPr="0033415B">
              <w:rPr>
                <w:b/>
                <w:bCs/>
              </w:rPr>
              <w:t>Feature Name</w:t>
            </w:r>
          </w:p>
        </w:tc>
        <w:tc>
          <w:tcPr>
            <w:tcW w:w="1800" w:type="dxa"/>
            <w:tcBorders>
              <w:top w:val="single" w:sz="4" w:space="0" w:color="auto"/>
              <w:left w:val="single" w:sz="4" w:space="0" w:color="auto"/>
              <w:bottom w:val="single" w:sz="4" w:space="0" w:color="auto"/>
            </w:tcBorders>
          </w:tcPr>
          <w:p w14:paraId="4640B9D6" w14:textId="77777777" w:rsidR="005F0F4F" w:rsidRPr="0033415B" w:rsidRDefault="005F0F4F" w:rsidP="007D0B26">
            <w:pPr>
              <w:jc w:val="center"/>
              <w:rPr>
                <w:b/>
                <w:bCs/>
              </w:rPr>
            </w:pPr>
            <w:r w:rsidRPr="0033415B">
              <w:rPr>
                <w:b/>
                <w:bCs/>
              </w:rPr>
              <w:t>Full</w:t>
            </w:r>
          </w:p>
        </w:tc>
        <w:tc>
          <w:tcPr>
            <w:tcW w:w="2070" w:type="dxa"/>
            <w:tcBorders>
              <w:top w:val="single" w:sz="4" w:space="0" w:color="auto"/>
              <w:bottom w:val="single" w:sz="4" w:space="0" w:color="auto"/>
            </w:tcBorders>
          </w:tcPr>
          <w:p w14:paraId="3C261917" w14:textId="77777777" w:rsidR="005F0F4F" w:rsidRPr="0033415B" w:rsidRDefault="005F0F4F" w:rsidP="007D0B26">
            <w:pPr>
              <w:jc w:val="center"/>
              <w:rPr>
                <w:b/>
                <w:bCs/>
              </w:rPr>
            </w:pPr>
            <w:r w:rsidRPr="0033415B">
              <w:rPr>
                <w:b/>
                <w:bCs/>
              </w:rPr>
              <w:t>WO Time</w:t>
            </w:r>
          </w:p>
        </w:tc>
        <w:tc>
          <w:tcPr>
            <w:tcW w:w="1700" w:type="dxa"/>
            <w:tcBorders>
              <w:top w:val="single" w:sz="4" w:space="0" w:color="auto"/>
              <w:bottom w:val="single" w:sz="4" w:space="0" w:color="auto"/>
            </w:tcBorders>
          </w:tcPr>
          <w:p w14:paraId="1C9D52BC" w14:textId="77777777" w:rsidR="005F0F4F" w:rsidRPr="0033415B" w:rsidRDefault="005F0F4F" w:rsidP="007D0B26">
            <w:pPr>
              <w:jc w:val="center"/>
              <w:rPr>
                <w:b/>
                <w:bCs/>
              </w:rPr>
            </w:pPr>
            <w:r w:rsidRPr="0033415B">
              <w:rPr>
                <w:b/>
                <w:bCs/>
              </w:rPr>
              <w:t>Log</w:t>
            </w:r>
          </w:p>
        </w:tc>
      </w:tr>
      <w:tr w:rsidR="005F0F4F" w14:paraId="627F4851" w14:textId="77777777" w:rsidTr="007D0B26">
        <w:tc>
          <w:tcPr>
            <w:tcW w:w="3780" w:type="dxa"/>
            <w:tcBorders>
              <w:top w:val="single" w:sz="4" w:space="0" w:color="auto"/>
              <w:right w:val="single" w:sz="4" w:space="0" w:color="auto"/>
            </w:tcBorders>
          </w:tcPr>
          <w:p w14:paraId="595FF23C" w14:textId="77777777" w:rsidR="005F0F4F" w:rsidRPr="0033415B" w:rsidRDefault="005F0F4F" w:rsidP="007D0B26">
            <w:r w:rsidRPr="0033415B">
              <w:t>FlowSensorTop</w:t>
            </w:r>
          </w:p>
        </w:tc>
        <w:tc>
          <w:tcPr>
            <w:tcW w:w="1800" w:type="dxa"/>
            <w:tcBorders>
              <w:top w:val="single" w:sz="4" w:space="0" w:color="auto"/>
              <w:left w:val="single" w:sz="4" w:space="0" w:color="auto"/>
            </w:tcBorders>
          </w:tcPr>
          <w:p w14:paraId="50DCBA71" w14:textId="77777777" w:rsidR="005F0F4F" w:rsidRPr="0033415B" w:rsidRDefault="005F0F4F" w:rsidP="007D0B26">
            <w:pPr>
              <w:jc w:val="center"/>
            </w:pPr>
            <w:r w:rsidRPr="0033415B">
              <w:t>X</w:t>
            </w:r>
          </w:p>
        </w:tc>
        <w:tc>
          <w:tcPr>
            <w:tcW w:w="2070" w:type="dxa"/>
            <w:tcBorders>
              <w:top w:val="single" w:sz="4" w:space="0" w:color="auto"/>
            </w:tcBorders>
          </w:tcPr>
          <w:p w14:paraId="3EE9684D" w14:textId="77777777" w:rsidR="005F0F4F" w:rsidRPr="0033415B" w:rsidRDefault="005F0F4F" w:rsidP="007D0B26">
            <w:pPr>
              <w:jc w:val="center"/>
            </w:pPr>
            <w:r w:rsidRPr="0033415B">
              <w:t>X</w:t>
            </w:r>
          </w:p>
        </w:tc>
        <w:tc>
          <w:tcPr>
            <w:tcW w:w="1700" w:type="dxa"/>
            <w:tcBorders>
              <w:top w:val="single" w:sz="4" w:space="0" w:color="auto"/>
            </w:tcBorders>
          </w:tcPr>
          <w:p w14:paraId="1B53375A" w14:textId="77777777" w:rsidR="005F0F4F" w:rsidRPr="0033415B" w:rsidRDefault="005F0F4F" w:rsidP="007D0B26">
            <w:pPr>
              <w:jc w:val="center"/>
            </w:pPr>
            <w:r w:rsidRPr="0033415B">
              <w:t>X</w:t>
            </w:r>
          </w:p>
        </w:tc>
      </w:tr>
      <w:tr w:rsidR="005F0F4F" w14:paraId="7816E757" w14:textId="77777777" w:rsidTr="007D0B26">
        <w:tc>
          <w:tcPr>
            <w:tcW w:w="3780" w:type="dxa"/>
            <w:tcBorders>
              <w:right w:val="single" w:sz="4" w:space="0" w:color="auto"/>
            </w:tcBorders>
          </w:tcPr>
          <w:p w14:paraId="48063659" w14:textId="77777777" w:rsidR="005F0F4F" w:rsidRPr="0033415B" w:rsidRDefault="005F0F4F" w:rsidP="007D0B26">
            <w:r w:rsidRPr="0033415B">
              <w:t>FlowSensorBottom</w:t>
            </w:r>
          </w:p>
        </w:tc>
        <w:tc>
          <w:tcPr>
            <w:tcW w:w="1800" w:type="dxa"/>
            <w:tcBorders>
              <w:left w:val="single" w:sz="4" w:space="0" w:color="auto"/>
            </w:tcBorders>
          </w:tcPr>
          <w:p w14:paraId="315FD5E4" w14:textId="77777777" w:rsidR="005F0F4F" w:rsidRPr="0033415B" w:rsidRDefault="005F0F4F" w:rsidP="007D0B26">
            <w:pPr>
              <w:jc w:val="center"/>
            </w:pPr>
            <w:r w:rsidRPr="0033415B">
              <w:t>X</w:t>
            </w:r>
          </w:p>
        </w:tc>
        <w:tc>
          <w:tcPr>
            <w:tcW w:w="2070" w:type="dxa"/>
          </w:tcPr>
          <w:p w14:paraId="449D5256" w14:textId="77777777" w:rsidR="005F0F4F" w:rsidRPr="0033415B" w:rsidRDefault="005F0F4F" w:rsidP="007D0B26">
            <w:pPr>
              <w:jc w:val="center"/>
            </w:pPr>
            <w:r w:rsidRPr="0033415B">
              <w:t>X</w:t>
            </w:r>
          </w:p>
        </w:tc>
        <w:tc>
          <w:tcPr>
            <w:tcW w:w="1700" w:type="dxa"/>
          </w:tcPr>
          <w:p w14:paraId="626C8428" w14:textId="77777777" w:rsidR="005F0F4F" w:rsidRPr="0033415B" w:rsidRDefault="005F0F4F" w:rsidP="007D0B26">
            <w:pPr>
              <w:jc w:val="center"/>
            </w:pPr>
            <w:r w:rsidRPr="0033415B">
              <w:t>X</w:t>
            </w:r>
          </w:p>
        </w:tc>
      </w:tr>
      <w:tr w:rsidR="005F0F4F" w14:paraId="1FED0346" w14:textId="77777777" w:rsidTr="007D0B26">
        <w:tc>
          <w:tcPr>
            <w:tcW w:w="3780" w:type="dxa"/>
            <w:tcBorders>
              <w:right w:val="single" w:sz="4" w:space="0" w:color="auto"/>
            </w:tcBorders>
          </w:tcPr>
          <w:p w14:paraId="21B5FBA1" w14:textId="77777777" w:rsidR="005F0F4F" w:rsidRPr="0033415B" w:rsidRDefault="005F0F4F" w:rsidP="007D0B26">
            <w:r w:rsidRPr="0033415B">
              <w:t>Ventilator control Actual</w:t>
            </w:r>
          </w:p>
        </w:tc>
        <w:tc>
          <w:tcPr>
            <w:tcW w:w="1800" w:type="dxa"/>
            <w:tcBorders>
              <w:left w:val="single" w:sz="4" w:space="0" w:color="auto"/>
            </w:tcBorders>
          </w:tcPr>
          <w:p w14:paraId="5D830F1A" w14:textId="77777777" w:rsidR="005F0F4F" w:rsidRPr="0033415B" w:rsidRDefault="005F0F4F" w:rsidP="007D0B26">
            <w:pPr>
              <w:jc w:val="center"/>
            </w:pPr>
            <w:r w:rsidRPr="0033415B">
              <w:t>X</w:t>
            </w:r>
          </w:p>
        </w:tc>
        <w:tc>
          <w:tcPr>
            <w:tcW w:w="2070" w:type="dxa"/>
          </w:tcPr>
          <w:p w14:paraId="07E73A75" w14:textId="77777777" w:rsidR="005F0F4F" w:rsidRPr="0033415B" w:rsidRDefault="005F0F4F" w:rsidP="007D0B26">
            <w:pPr>
              <w:jc w:val="center"/>
            </w:pPr>
            <w:r w:rsidRPr="0033415B">
              <w:t>X</w:t>
            </w:r>
          </w:p>
        </w:tc>
        <w:tc>
          <w:tcPr>
            <w:tcW w:w="1700" w:type="dxa"/>
          </w:tcPr>
          <w:p w14:paraId="4CBA3E18" w14:textId="77777777" w:rsidR="005F0F4F" w:rsidRPr="0033415B" w:rsidRDefault="005F0F4F" w:rsidP="007D0B26">
            <w:pPr>
              <w:jc w:val="center"/>
            </w:pPr>
            <w:r w:rsidRPr="0033415B">
              <w:t>X</w:t>
            </w:r>
          </w:p>
        </w:tc>
      </w:tr>
      <w:tr w:rsidR="005F0F4F" w14:paraId="23987504" w14:textId="77777777" w:rsidTr="007D0B26">
        <w:tc>
          <w:tcPr>
            <w:tcW w:w="3780" w:type="dxa"/>
            <w:tcBorders>
              <w:right w:val="single" w:sz="4" w:space="0" w:color="auto"/>
            </w:tcBorders>
          </w:tcPr>
          <w:p w14:paraId="62A36520" w14:textId="77777777" w:rsidR="005F0F4F" w:rsidRPr="0033415B" w:rsidRDefault="005F0F4F" w:rsidP="007D0B26">
            <w:r w:rsidRPr="0033415B">
              <w:t>Ventilator rotation speed</w:t>
            </w:r>
          </w:p>
        </w:tc>
        <w:tc>
          <w:tcPr>
            <w:tcW w:w="1800" w:type="dxa"/>
            <w:tcBorders>
              <w:left w:val="single" w:sz="4" w:space="0" w:color="auto"/>
            </w:tcBorders>
          </w:tcPr>
          <w:p w14:paraId="316B6E84" w14:textId="77777777" w:rsidR="005F0F4F" w:rsidRPr="0033415B" w:rsidRDefault="005F0F4F" w:rsidP="007D0B26">
            <w:pPr>
              <w:jc w:val="center"/>
            </w:pPr>
            <w:r w:rsidRPr="0033415B">
              <w:t>X</w:t>
            </w:r>
          </w:p>
        </w:tc>
        <w:tc>
          <w:tcPr>
            <w:tcW w:w="2070" w:type="dxa"/>
          </w:tcPr>
          <w:p w14:paraId="017B9B65" w14:textId="77777777" w:rsidR="005F0F4F" w:rsidRPr="0033415B" w:rsidRDefault="005F0F4F" w:rsidP="007D0B26">
            <w:pPr>
              <w:jc w:val="center"/>
            </w:pPr>
            <w:r w:rsidRPr="0033415B">
              <w:t>X</w:t>
            </w:r>
          </w:p>
        </w:tc>
        <w:tc>
          <w:tcPr>
            <w:tcW w:w="1700" w:type="dxa"/>
          </w:tcPr>
          <w:p w14:paraId="7E051235" w14:textId="77777777" w:rsidR="005F0F4F" w:rsidRPr="0033415B" w:rsidRDefault="005F0F4F" w:rsidP="007D0B26">
            <w:pPr>
              <w:jc w:val="center"/>
            </w:pPr>
            <w:r w:rsidRPr="0033415B">
              <w:t>X</w:t>
            </w:r>
          </w:p>
        </w:tc>
      </w:tr>
      <w:tr w:rsidR="005F0F4F" w14:paraId="0E7C69D4" w14:textId="77777777" w:rsidTr="007D0B26">
        <w:tc>
          <w:tcPr>
            <w:tcW w:w="3780" w:type="dxa"/>
            <w:tcBorders>
              <w:right w:val="single" w:sz="4" w:space="0" w:color="auto"/>
            </w:tcBorders>
          </w:tcPr>
          <w:p w14:paraId="2ACDDFC3" w14:textId="77777777" w:rsidR="005F0F4F" w:rsidRPr="0033415B" w:rsidRDefault="005F0F4F" w:rsidP="007D0B26">
            <w:r w:rsidRPr="0033415B">
              <w:t>Residual oxygen value in module</w:t>
            </w:r>
          </w:p>
        </w:tc>
        <w:tc>
          <w:tcPr>
            <w:tcW w:w="1800" w:type="dxa"/>
            <w:tcBorders>
              <w:left w:val="single" w:sz="4" w:space="0" w:color="auto"/>
            </w:tcBorders>
          </w:tcPr>
          <w:p w14:paraId="370E165B" w14:textId="77777777" w:rsidR="005F0F4F" w:rsidRPr="0033415B" w:rsidRDefault="005F0F4F" w:rsidP="007D0B26">
            <w:pPr>
              <w:jc w:val="center"/>
            </w:pPr>
            <w:r w:rsidRPr="0033415B">
              <w:t>X</w:t>
            </w:r>
          </w:p>
        </w:tc>
        <w:tc>
          <w:tcPr>
            <w:tcW w:w="2070" w:type="dxa"/>
          </w:tcPr>
          <w:p w14:paraId="327C64B8" w14:textId="77777777" w:rsidR="005F0F4F" w:rsidRPr="0033415B" w:rsidRDefault="005F0F4F" w:rsidP="007D0B26">
            <w:pPr>
              <w:jc w:val="center"/>
            </w:pPr>
            <w:r w:rsidRPr="0033415B">
              <w:t>X</w:t>
            </w:r>
          </w:p>
        </w:tc>
        <w:tc>
          <w:tcPr>
            <w:tcW w:w="1700" w:type="dxa"/>
          </w:tcPr>
          <w:p w14:paraId="6930C181" w14:textId="77777777" w:rsidR="005F0F4F" w:rsidRPr="0033415B" w:rsidRDefault="005F0F4F" w:rsidP="007D0B26">
            <w:pPr>
              <w:jc w:val="center"/>
            </w:pPr>
            <w:r w:rsidRPr="0033415B">
              <w:t>X</w:t>
            </w:r>
          </w:p>
        </w:tc>
      </w:tr>
      <w:tr w:rsidR="005F0F4F" w14:paraId="66F34B08" w14:textId="77777777" w:rsidTr="007D0B26">
        <w:tc>
          <w:tcPr>
            <w:tcW w:w="3780" w:type="dxa"/>
            <w:tcBorders>
              <w:right w:val="single" w:sz="4" w:space="0" w:color="auto"/>
            </w:tcBorders>
          </w:tcPr>
          <w:p w14:paraId="55F49613" w14:textId="77777777" w:rsidR="005F0F4F" w:rsidRPr="0033415B" w:rsidRDefault="005F0F4F" w:rsidP="007D0B26">
            <w:r w:rsidRPr="0033415B">
              <w:t>Residual oxygen value in gas loop</w:t>
            </w:r>
          </w:p>
        </w:tc>
        <w:tc>
          <w:tcPr>
            <w:tcW w:w="1800" w:type="dxa"/>
            <w:tcBorders>
              <w:left w:val="single" w:sz="4" w:space="0" w:color="auto"/>
            </w:tcBorders>
          </w:tcPr>
          <w:p w14:paraId="232E2940" w14:textId="77777777" w:rsidR="005F0F4F" w:rsidRPr="0033415B" w:rsidRDefault="005F0F4F" w:rsidP="007D0B26">
            <w:pPr>
              <w:jc w:val="center"/>
            </w:pPr>
            <w:r w:rsidRPr="0033415B">
              <w:t>X</w:t>
            </w:r>
          </w:p>
        </w:tc>
        <w:tc>
          <w:tcPr>
            <w:tcW w:w="2070" w:type="dxa"/>
          </w:tcPr>
          <w:p w14:paraId="3CF147A1" w14:textId="77777777" w:rsidR="005F0F4F" w:rsidRPr="0033415B" w:rsidRDefault="005F0F4F" w:rsidP="007D0B26">
            <w:pPr>
              <w:jc w:val="center"/>
            </w:pPr>
            <w:r w:rsidRPr="0033415B">
              <w:t>X</w:t>
            </w:r>
          </w:p>
        </w:tc>
        <w:tc>
          <w:tcPr>
            <w:tcW w:w="1700" w:type="dxa"/>
          </w:tcPr>
          <w:p w14:paraId="0F55BAFE" w14:textId="77777777" w:rsidR="005F0F4F" w:rsidRPr="0033415B" w:rsidRDefault="005F0F4F" w:rsidP="007D0B26">
            <w:pPr>
              <w:jc w:val="center"/>
            </w:pPr>
            <w:r w:rsidRPr="0033415B">
              <w:t>X</w:t>
            </w:r>
          </w:p>
        </w:tc>
      </w:tr>
      <w:tr w:rsidR="005F0F4F" w14:paraId="76FED800" w14:textId="77777777" w:rsidTr="007D0B26">
        <w:tc>
          <w:tcPr>
            <w:tcW w:w="3780" w:type="dxa"/>
            <w:tcBorders>
              <w:right w:val="single" w:sz="4" w:space="0" w:color="auto"/>
            </w:tcBorders>
          </w:tcPr>
          <w:p w14:paraId="1E926AEB" w14:textId="77777777" w:rsidR="005F0F4F" w:rsidRPr="0033415B" w:rsidRDefault="005F0F4F" w:rsidP="007D0B26">
            <w:r w:rsidRPr="0033415B">
              <w:t>Phase</w:t>
            </w:r>
          </w:p>
        </w:tc>
        <w:tc>
          <w:tcPr>
            <w:tcW w:w="1800" w:type="dxa"/>
            <w:tcBorders>
              <w:left w:val="single" w:sz="4" w:space="0" w:color="auto"/>
            </w:tcBorders>
          </w:tcPr>
          <w:p w14:paraId="721C7A42" w14:textId="77777777" w:rsidR="005F0F4F" w:rsidRPr="0033415B" w:rsidRDefault="005F0F4F" w:rsidP="007D0B26">
            <w:pPr>
              <w:jc w:val="center"/>
            </w:pPr>
            <w:r w:rsidRPr="0033415B">
              <w:t>X</w:t>
            </w:r>
          </w:p>
        </w:tc>
        <w:tc>
          <w:tcPr>
            <w:tcW w:w="2070" w:type="dxa"/>
          </w:tcPr>
          <w:p w14:paraId="498B1B5B" w14:textId="77777777" w:rsidR="005F0F4F" w:rsidRPr="0033415B" w:rsidRDefault="005F0F4F" w:rsidP="007D0B26">
            <w:pPr>
              <w:jc w:val="center"/>
            </w:pPr>
            <w:r w:rsidRPr="0033415B">
              <w:t>X</w:t>
            </w:r>
          </w:p>
        </w:tc>
        <w:tc>
          <w:tcPr>
            <w:tcW w:w="1700" w:type="dxa"/>
          </w:tcPr>
          <w:p w14:paraId="78A542C1" w14:textId="77777777" w:rsidR="005F0F4F" w:rsidRPr="0033415B" w:rsidRDefault="005F0F4F" w:rsidP="007D0B26">
            <w:pPr>
              <w:jc w:val="center"/>
            </w:pPr>
            <w:r w:rsidRPr="0033415B">
              <w:t>X</w:t>
            </w:r>
          </w:p>
        </w:tc>
      </w:tr>
      <w:tr w:rsidR="005F0F4F" w14:paraId="53890F24" w14:textId="77777777" w:rsidTr="007D0B26">
        <w:tc>
          <w:tcPr>
            <w:tcW w:w="3780" w:type="dxa"/>
            <w:tcBorders>
              <w:right w:val="single" w:sz="4" w:space="0" w:color="auto"/>
            </w:tcBorders>
          </w:tcPr>
          <w:p w14:paraId="29B17BCD" w14:textId="77777777" w:rsidR="005F0F4F" w:rsidRPr="0033415B" w:rsidRDefault="005F0F4F" w:rsidP="007D0B26">
            <w:r w:rsidRPr="0033415B">
              <w:t>Distance</w:t>
            </w:r>
          </w:p>
        </w:tc>
        <w:tc>
          <w:tcPr>
            <w:tcW w:w="1800" w:type="dxa"/>
            <w:tcBorders>
              <w:left w:val="single" w:sz="4" w:space="0" w:color="auto"/>
            </w:tcBorders>
          </w:tcPr>
          <w:p w14:paraId="18E72E6F" w14:textId="77777777" w:rsidR="005F0F4F" w:rsidRPr="0033415B" w:rsidRDefault="005F0F4F" w:rsidP="007D0B26">
            <w:pPr>
              <w:jc w:val="center"/>
            </w:pPr>
            <w:r w:rsidRPr="0033415B">
              <w:t>X</w:t>
            </w:r>
          </w:p>
        </w:tc>
        <w:tc>
          <w:tcPr>
            <w:tcW w:w="2070" w:type="dxa"/>
          </w:tcPr>
          <w:p w14:paraId="77ED0C52" w14:textId="77777777" w:rsidR="005F0F4F" w:rsidRPr="0033415B" w:rsidRDefault="005F0F4F" w:rsidP="007D0B26">
            <w:pPr>
              <w:jc w:val="center"/>
            </w:pPr>
            <w:r w:rsidRPr="0033415B">
              <w:t>X</w:t>
            </w:r>
          </w:p>
        </w:tc>
        <w:tc>
          <w:tcPr>
            <w:tcW w:w="1700" w:type="dxa"/>
          </w:tcPr>
          <w:p w14:paraId="5BFEA83D" w14:textId="77777777" w:rsidR="005F0F4F" w:rsidRPr="0033415B" w:rsidRDefault="005F0F4F" w:rsidP="007D0B26">
            <w:pPr>
              <w:jc w:val="center"/>
            </w:pPr>
          </w:p>
        </w:tc>
      </w:tr>
      <w:tr w:rsidR="005F0F4F" w14:paraId="685A6597" w14:textId="77777777" w:rsidTr="007D0B26">
        <w:tc>
          <w:tcPr>
            <w:tcW w:w="3780" w:type="dxa"/>
            <w:tcBorders>
              <w:right w:val="single" w:sz="4" w:space="0" w:color="auto"/>
            </w:tcBorders>
          </w:tcPr>
          <w:p w14:paraId="4C16AFE5" w14:textId="77777777" w:rsidR="005F0F4F" w:rsidRPr="0033415B" w:rsidRDefault="005F0F4F" w:rsidP="007D0B26">
            <w:r w:rsidRPr="0033415B">
              <w:t>Duration</w:t>
            </w:r>
          </w:p>
        </w:tc>
        <w:tc>
          <w:tcPr>
            <w:tcW w:w="1800" w:type="dxa"/>
            <w:tcBorders>
              <w:left w:val="single" w:sz="4" w:space="0" w:color="auto"/>
            </w:tcBorders>
          </w:tcPr>
          <w:p w14:paraId="1D66B98A" w14:textId="77777777" w:rsidR="005F0F4F" w:rsidRPr="0033415B" w:rsidRDefault="005F0F4F" w:rsidP="007D0B26">
            <w:pPr>
              <w:jc w:val="center"/>
            </w:pPr>
            <w:r w:rsidRPr="0033415B">
              <w:t>X</w:t>
            </w:r>
          </w:p>
        </w:tc>
        <w:tc>
          <w:tcPr>
            <w:tcW w:w="2070" w:type="dxa"/>
          </w:tcPr>
          <w:p w14:paraId="08E89257" w14:textId="77777777" w:rsidR="005F0F4F" w:rsidRPr="0033415B" w:rsidRDefault="005F0F4F" w:rsidP="007D0B26">
            <w:pPr>
              <w:jc w:val="center"/>
            </w:pPr>
            <w:r w:rsidRPr="0033415B">
              <w:t>X</w:t>
            </w:r>
          </w:p>
        </w:tc>
        <w:tc>
          <w:tcPr>
            <w:tcW w:w="1700" w:type="dxa"/>
          </w:tcPr>
          <w:p w14:paraId="5D42D7B7" w14:textId="77777777" w:rsidR="005F0F4F" w:rsidRPr="0033415B" w:rsidRDefault="005F0F4F" w:rsidP="007D0B26">
            <w:pPr>
              <w:jc w:val="center"/>
            </w:pPr>
          </w:p>
        </w:tc>
      </w:tr>
      <w:tr w:rsidR="005F0F4F" w14:paraId="6F012B95" w14:textId="77777777" w:rsidTr="007D0B26">
        <w:tc>
          <w:tcPr>
            <w:tcW w:w="3780" w:type="dxa"/>
            <w:tcBorders>
              <w:right w:val="single" w:sz="4" w:space="0" w:color="auto"/>
            </w:tcBorders>
          </w:tcPr>
          <w:p w14:paraId="6EF83116" w14:textId="77777777" w:rsidR="005F0F4F" w:rsidRPr="0033415B" w:rsidRDefault="005F0F4F" w:rsidP="007D0B26">
            <w:r w:rsidRPr="0033415B">
              <w:t>Speed</w:t>
            </w:r>
          </w:p>
        </w:tc>
        <w:tc>
          <w:tcPr>
            <w:tcW w:w="1800" w:type="dxa"/>
            <w:tcBorders>
              <w:left w:val="single" w:sz="4" w:space="0" w:color="auto"/>
            </w:tcBorders>
          </w:tcPr>
          <w:p w14:paraId="42801406" w14:textId="77777777" w:rsidR="005F0F4F" w:rsidRPr="0033415B" w:rsidRDefault="005F0F4F" w:rsidP="007D0B26">
            <w:pPr>
              <w:jc w:val="center"/>
            </w:pPr>
            <w:r w:rsidRPr="0033415B">
              <w:t>X</w:t>
            </w:r>
          </w:p>
        </w:tc>
        <w:tc>
          <w:tcPr>
            <w:tcW w:w="2070" w:type="dxa"/>
          </w:tcPr>
          <w:p w14:paraId="468D0DC2" w14:textId="77777777" w:rsidR="005F0F4F" w:rsidRPr="0033415B" w:rsidRDefault="005F0F4F" w:rsidP="007D0B26">
            <w:pPr>
              <w:jc w:val="center"/>
            </w:pPr>
            <w:r w:rsidRPr="0033415B">
              <w:t>X</w:t>
            </w:r>
          </w:p>
        </w:tc>
        <w:tc>
          <w:tcPr>
            <w:tcW w:w="1700" w:type="dxa"/>
          </w:tcPr>
          <w:p w14:paraId="2C55B4AD" w14:textId="77777777" w:rsidR="005F0F4F" w:rsidRPr="0033415B" w:rsidRDefault="005F0F4F" w:rsidP="007D0B26">
            <w:pPr>
              <w:jc w:val="center"/>
            </w:pPr>
          </w:p>
        </w:tc>
      </w:tr>
      <w:tr w:rsidR="005F0F4F" w14:paraId="1534DCD3" w14:textId="77777777" w:rsidTr="007D0B26">
        <w:tc>
          <w:tcPr>
            <w:tcW w:w="3780" w:type="dxa"/>
            <w:tcBorders>
              <w:bottom w:val="single" w:sz="4" w:space="0" w:color="auto"/>
              <w:right w:val="single" w:sz="4" w:space="0" w:color="auto"/>
            </w:tcBorders>
          </w:tcPr>
          <w:p w14:paraId="1AF1F20F" w14:textId="77777777" w:rsidR="005F0F4F" w:rsidRPr="0033415B" w:rsidRDefault="005F0F4F" w:rsidP="007D0B26">
            <w:r w:rsidRPr="0033415B">
              <w:t>Time</w:t>
            </w:r>
          </w:p>
        </w:tc>
        <w:tc>
          <w:tcPr>
            <w:tcW w:w="1800" w:type="dxa"/>
            <w:tcBorders>
              <w:left w:val="single" w:sz="4" w:space="0" w:color="auto"/>
              <w:bottom w:val="single" w:sz="4" w:space="0" w:color="auto"/>
            </w:tcBorders>
          </w:tcPr>
          <w:p w14:paraId="4EDFF7C0" w14:textId="77777777" w:rsidR="005F0F4F" w:rsidRPr="0033415B" w:rsidRDefault="005F0F4F" w:rsidP="007D0B26">
            <w:pPr>
              <w:jc w:val="center"/>
            </w:pPr>
            <w:r w:rsidRPr="0033415B">
              <w:t>X</w:t>
            </w:r>
          </w:p>
        </w:tc>
        <w:tc>
          <w:tcPr>
            <w:tcW w:w="2070" w:type="dxa"/>
            <w:tcBorders>
              <w:bottom w:val="single" w:sz="4" w:space="0" w:color="auto"/>
            </w:tcBorders>
          </w:tcPr>
          <w:p w14:paraId="0130537A" w14:textId="77777777" w:rsidR="005F0F4F" w:rsidRPr="0033415B" w:rsidRDefault="005F0F4F" w:rsidP="007D0B26">
            <w:pPr>
              <w:jc w:val="center"/>
            </w:pPr>
          </w:p>
        </w:tc>
        <w:tc>
          <w:tcPr>
            <w:tcW w:w="1700" w:type="dxa"/>
            <w:tcBorders>
              <w:bottom w:val="single" w:sz="4" w:space="0" w:color="auto"/>
            </w:tcBorders>
          </w:tcPr>
          <w:p w14:paraId="35FF10D0" w14:textId="77777777" w:rsidR="005F0F4F" w:rsidRPr="0033415B" w:rsidRDefault="005F0F4F" w:rsidP="007D0B26">
            <w:pPr>
              <w:jc w:val="center"/>
            </w:pPr>
          </w:p>
        </w:tc>
      </w:tr>
    </w:tbl>
    <w:p w14:paraId="280840C1" w14:textId="77777777" w:rsidR="005F0F4F" w:rsidRDefault="005F0F4F" w:rsidP="005F0F4F"/>
    <w:p w14:paraId="5FA8E522" w14:textId="77777777" w:rsidR="005F0F4F" w:rsidRDefault="005F0F4F" w:rsidP="005F0F4F"/>
    <w:p w14:paraId="45A9E8D3" w14:textId="77777777" w:rsidR="005F0F4F" w:rsidRDefault="005F0F4F" w:rsidP="005F0F4F">
      <w:pPr>
        <w:rPr>
          <w:rFonts w:eastAsiaTheme="majorEastAsia"/>
          <w:i/>
          <w:iCs/>
          <w:color w:val="000000" w:themeColor="text1"/>
        </w:rPr>
      </w:pPr>
      <w:r>
        <w:rPr>
          <w:color w:val="000000" w:themeColor="text1"/>
        </w:rPr>
        <w:br w:type="page"/>
      </w:r>
    </w:p>
    <w:p w14:paraId="535D24FB" w14:textId="34E9D418" w:rsidR="00394E84" w:rsidRDefault="00394E84" w:rsidP="00D0021E">
      <w:pPr>
        <w:spacing w:line="480" w:lineRule="auto"/>
      </w:pPr>
      <w:r w:rsidRPr="00B44AB1">
        <w:t xml:space="preserve">‘Phase’, actually represents two input features </w:t>
      </w:r>
      <w:r w:rsidR="00404798">
        <w:t>—</w:t>
      </w:r>
      <w:r w:rsidRPr="00B44AB1">
        <w:t xml:space="preserve"> one that is globally standardized and another that is standardized per build.</w:t>
      </w:r>
    </w:p>
    <w:p w14:paraId="37608AF3" w14:textId="77777777" w:rsidR="00394E84" w:rsidRDefault="00394E84" w:rsidP="00D0021E">
      <w:pPr>
        <w:spacing w:line="480" w:lineRule="auto"/>
      </w:pPr>
    </w:p>
    <w:p w14:paraId="0DBF56FC" w14:textId="77777777" w:rsidR="00394E84" w:rsidRPr="00AC525F" w:rsidRDefault="00394E84" w:rsidP="003A6307">
      <w:pPr>
        <w:spacing w:line="480" w:lineRule="auto"/>
      </w:pPr>
      <w:r w:rsidRPr="00AC525F">
        <w:t xml:space="preserve">These subsets were chosen with the following respective rationales: to train a model on a comprehensive feature set that did not include any explicit location information, to train a model on a feature set that did not include </w:t>
      </w:r>
      <w:r w:rsidRPr="00AC525F">
        <w:rPr>
          <w:i/>
          <w:iCs/>
        </w:rPr>
        <w:t>implicit</w:t>
      </w:r>
      <w:r w:rsidRPr="00AC525F">
        <w:t xml:space="preserve"> location information (in the form of scan path order as given in the </w:t>
      </w:r>
      <w:r w:rsidRPr="00AC525F">
        <w:rPr>
          <w:i/>
          <w:iCs/>
        </w:rPr>
        <w:t>‘Time’</w:t>
      </w:r>
      <w:r w:rsidRPr="00AC525F">
        <w:t xml:space="preserve"> feature), and to train a model strictly on in-situ process data and establish initial relationships between these signals and detected defects. Note that </w:t>
      </w:r>
      <w:r w:rsidRPr="00AC525F">
        <w:rPr>
          <w:i/>
          <w:iCs/>
        </w:rPr>
        <w:t xml:space="preserve">‘Phase’ </w:t>
      </w:r>
      <w:r w:rsidRPr="00AC525F">
        <w:t>– information about which laser module was melting – was included in all three feature sets because the log files also indicate when each laser is being utilized. In summary, a total of twelve models were trained – four models trained on data from three builds to predict defects in the fourth and replicated for all three subsets of the feature set.</w:t>
      </w:r>
    </w:p>
    <w:p w14:paraId="0078B8B3" w14:textId="77777777" w:rsidR="00394E84" w:rsidRPr="00DF7C87" w:rsidRDefault="00394E84" w:rsidP="003A6307">
      <w:pPr>
        <w:spacing w:line="480" w:lineRule="auto"/>
      </w:pPr>
    </w:p>
    <w:p w14:paraId="32525284" w14:textId="3C28C832" w:rsidR="00394E84" w:rsidRPr="00DF7C87" w:rsidRDefault="00394E84" w:rsidP="003A6307">
      <w:pPr>
        <w:pStyle w:val="Heading2"/>
        <w:spacing w:before="0" w:after="0" w:line="480" w:lineRule="auto"/>
        <w:rPr>
          <w:sz w:val="24"/>
          <w:szCs w:val="24"/>
        </w:rPr>
      </w:pPr>
      <w:bookmarkStart w:id="309" w:name="_Toc182400451"/>
      <w:bookmarkStart w:id="310" w:name="_Toc182505068"/>
      <w:r>
        <w:rPr>
          <w:sz w:val="24"/>
          <w:szCs w:val="24"/>
        </w:rPr>
        <w:t>Results</w:t>
      </w:r>
      <w:bookmarkEnd w:id="309"/>
      <w:bookmarkEnd w:id="310"/>
    </w:p>
    <w:p w14:paraId="4382DA28" w14:textId="4F78BD77" w:rsidR="00394E84" w:rsidRDefault="00394E84" w:rsidP="003A6307">
      <w:pPr>
        <w:spacing w:line="480" w:lineRule="auto"/>
      </w:pPr>
      <w:r w:rsidRPr="00436F82">
        <w:t xml:space="preserve">Models were trained with the optimized XGBoost model parameters. One model was trained to make voxel-level soot predictions for each of the four builds with sampled data from the other three builds </w:t>
      </w:r>
      <w:r w:rsidR="008D3F65">
        <w:t>—</w:t>
      </w:r>
      <w:r w:rsidRPr="00436F82">
        <w:t xml:space="preserve"> approximately three million voxels worth of data. This was repeated for each of the three distinct input feature sets. This process produced several distinct results that will each be presented. The overall performance of each model, the feature importance rankings for each model, and the location-based performance for each model will be presented.</w:t>
      </w:r>
    </w:p>
    <w:p w14:paraId="274C26D6" w14:textId="0DF7F7D4" w:rsidR="00591ADC" w:rsidRDefault="00591ADC" w:rsidP="00D0021E">
      <w:pPr>
        <w:spacing w:line="480" w:lineRule="auto"/>
      </w:pPr>
    </w:p>
    <w:p w14:paraId="5575FDF4" w14:textId="77777777" w:rsidR="008809E5" w:rsidRDefault="008809E5" w:rsidP="00D0021E">
      <w:pPr>
        <w:pStyle w:val="Heading3"/>
        <w:spacing w:before="0" w:after="0" w:line="480" w:lineRule="auto"/>
      </w:pPr>
      <w:bookmarkStart w:id="311" w:name="_Toc182400452"/>
      <w:bookmarkStart w:id="312" w:name="_Toc182505069"/>
      <w:r w:rsidRPr="005F76CE">
        <w:t>Model Performance</w:t>
      </w:r>
      <w:bookmarkEnd w:id="311"/>
      <w:bookmarkEnd w:id="312"/>
    </w:p>
    <w:p w14:paraId="2A9C4C4A" w14:textId="77777777" w:rsidR="008809E5" w:rsidRPr="005E2E83" w:rsidRDefault="008809E5" w:rsidP="00D0021E">
      <w:pPr>
        <w:spacing w:line="480" w:lineRule="auto"/>
      </w:pPr>
      <w:r w:rsidRPr="005E2E83">
        <w:t xml:space="preserve">Confusion matrices are a canonical way of presenting classification results; however, the imbalanced nature of this problem makes their use impractical because the overwhelming majority of predictions are true negatives. Instead, we will discuss several metrics in conjunction that will allow for analyzing the model performances. These are </w:t>
      </w:r>
      <w:r w:rsidRPr="005E2E83">
        <w:rPr>
          <w:i/>
          <w:iCs/>
        </w:rPr>
        <w:t>sensitivity</w:t>
      </w:r>
      <w:r w:rsidRPr="005E2E83">
        <w:t xml:space="preserve"> and </w:t>
      </w:r>
      <w:r w:rsidRPr="005E2E83">
        <w:rPr>
          <w:i/>
          <w:iCs/>
        </w:rPr>
        <w:t>specificity</w:t>
      </w:r>
      <w:r w:rsidRPr="005E2E83">
        <w:t xml:space="preserve">, </w:t>
      </w:r>
      <w:r w:rsidRPr="005E2E83">
        <w:rPr>
          <w:i/>
          <w:iCs/>
        </w:rPr>
        <w:t>balanced accuracy</w:t>
      </w:r>
      <w:r w:rsidRPr="005E2E83">
        <w:t xml:space="preserve">, as well as </w:t>
      </w:r>
      <w:r w:rsidRPr="005E2E83">
        <w:rPr>
          <w:i/>
          <w:iCs/>
        </w:rPr>
        <w:t>false omission rate</w:t>
      </w:r>
      <w:r w:rsidRPr="005E2E83">
        <w:t xml:space="preserve"> and </w:t>
      </w:r>
      <w:r w:rsidRPr="005E2E83">
        <w:rPr>
          <w:i/>
          <w:iCs/>
        </w:rPr>
        <w:t>false discovery rate</w:t>
      </w:r>
      <w:r w:rsidRPr="005E2E83">
        <w:t xml:space="preserve">. </w:t>
      </w:r>
    </w:p>
    <w:p w14:paraId="492773C5" w14:textId="77777777" w:rsidR="008809E5" w:rsidRPr="005E2E83" w:rsidRDefault="008809E5" w:rsidP="00D0021E">
      <w:pPr>
        <w:spacing w:line="480" w:lineRule="auto"/>
      </w:pPr>
    </w:p>
    <w:p w14:paraId="099131F3" w14:textId="296DCE6F" w:rsidR="008809E5" w:rsidRDefault="008809E5" w:rsidP="00D0021E">
      <w:pPr>
        <w:spacing w:line="480" w:lineRule="auto"/>
      </w:pPr>
      <w:r w:rsidRPr="005E2E83">
        <w:t xml:space="preserve">Sensitivity is also known as the true positive rate and is the fraction of ground-truth positives that were correctly predicted as a percentage of all ground-truth positive examples. Similarly, specificity is also known as the true negative rate and is the fraction of ground-truth negatives that were correctly predicted as a percentage of all ground-truth negative samples. Balanced accuracy is the average of sensitivity and specificity and is a good metric for analyzing performance in light of class imbalance. False omission rate is the fraction of data that were ground-truth positive that were incorrectly predicted as a percentage of all model-predicted negatives; false discovery rate is the fraction of data that were ground-truth negative that were incorrectly predicted as a percentage of all model-predicted positives. </w:t>
      </w:r>
      <w:r>
        <w:fldChar w:fldCharType="begin"/>
      </w:r>
      <w:r>
        <w:instrText xml:space="preserve"> REF _Ref173338675 \h  \* MERGEFORMAT </w:instrText>
      </w:r>
      <w:r>
        <w:fldChar w:fldCharType="separate"/>
      </w:r>
      <w:r w:rsidR="00E4730A" w:rsidRPr="00DF7C87">
        <w:t xml:space="preserve">Table </w:t>
      </w:r>
      <w:r w:rsidR="00E4730A">
        <w:rPr>
          <w:noProof/>
        </w:rPr>
        <w:t>17</w:t>
      </w:r>
      <w:r>
        <w:fldChar w:fldCharType="end"/>
      </w:r>
      <w:r w:rsidRPr="005E2E83">
        <w:t xml:space="preserve"> shows the performance for all twelve models as well as aggregated metrics across the four build-wise models for each input feature set.</w:t>
      </w:r>
    </w:p>
    <w:p w14:paraId="62FBEF22" w14:textId="77777777" w:rsidR="00B64C5E" w:rsidRDefault="00B64C5E">
      <w:pPr>
        <w:rPr>
          <w:b/>
          <w:bCs/>
          <w:i/>
          <w:szCs w:val="26"/>
        </w:rPr>
      </w:pPr>
      <w:r>
        <w:br w:type="page"/>
      </w:r>
    </w:p>
    <w:p w14:paraId="61AB0C2B" w14:textId="6713FF8A" w:rsidR="00BC65DB" w:rsidRDefault="00BC65DB" w:rsidP="00BC65DB">
      <w:pPr>
        <w:pStyle w:val="Caption"/>
      </w:pPr>
      <w:bookmarkStart w:id="313" w:name="_Ref173338675"/>
      <w:bookmarkStart w:id="314" w:name="_Toc182400478"/>
      <w:bookmarkStart w:id="315" w:name="_Toc182505095"/>
      <w:r w:rsidRPr="00DF7C87">
        <w:t xml:space="preserve">Table </w:t>
      </w:r>
      <w:r>
        <w:fldChar w:fldCharType="begin"/>
      </w:r>
      <w:r>
        <w:instrText xml:space="preserve"> SEQ Table \* ARABIC </w:instrText>
      </w:r>
      <w:r>
        <w:fldChar w:fldCharType="separate"/>
      </w:r>
      <w:r w:rsidR="00E4730A">
        <w:rPr>
          <w:noProof/>
        </w:rPr>
        <w:t>17</w:t>
      </w:r>
      <w:r>
        <w:rPr>
          <w:noProof/>
        </w:rPr>
        <w:fldChar w:fldCharType="end"/>
      </w:r>
      <w:bookmarkEnd w:id="313"/>
      <w:r w:rsidRPr="00DF7C87">
        <w:t xml:space="preserve">: </w:t>
      </w:r>
      <w:r w:rsidRPr="00F9567C">
        <w:t>Model performances. The top lines for each input feature set represents the aggregated performance across all four models and respective builds.</w:t>
      </w:r>
      <w:bookmarkEnd w:id="314"/>
      <w:bookmarkEnd w:id="315"/>
    </w:p>
    <w:tbl>
      <w:tblPr>
        <w:tblStyle w:val="PlainTable5"/>
        <w:tblW w:w="0" w:type="auto"/>
        <w:tblLook w:val="04A0" w:firstRow="1" w:lastRow="0" w:firstColumn="1" w:lastColumn="0" w:noHBand="0" w:noVBand="1"/>
      </w:tblPr>
      <w:tblGrid>
        <w:gridCol w:w="1404"/>
        <w:gridCol w:w="1496"/>
        <w:gridCol w:w="1496"/>
        <w:gridCol w:w="1423"/>
        <w:gridCol w:w="1397"/>
        <w:gridCol w:w="1424"/>
      </w:tblGrid>
      <w:tr w:rsidR="00BC65DB" w:rsidRPr="007046CD" w14:paraId="43A7F891" w14:textId="77777777" w:rsidTr="007D0B2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58" w:type="dxa"/>
            <w:tcBorders>
              <w:top w:val="single" w:sz="4" w:space="0" w:color="auto"/>
              <w:right w:val="single" w:sz="4" w:space="0" w:color="auto"/>
            </w:tcBorders>
          </w:tcPr>
          <w:p w14:paraId="79FEB638" w14:textId="77777777" w:rsidR="00BC65DB" w:rsidRPr="00BB2B81" w:rsidRDefault="00BC65DB" w:rsidP="007D0B26">
            <w:pPr>
              <w:rPr>
                <w:rFonts w:ascii="Times New Roman" w:hAnsi="Times New Roman" w:cs="Times New Roman"/>
                <w:b/>
                <w:bCs/>
                <w:i w:val="0"/>
                <w:iCs w:val="0"/>
              </w:rPr>
            </w:pPr>
            <w:r w:rsidRPr="00BB2B81">
              <w:rPr>
                <w:rFonts w:ascii="Times New Roman" w:hAnsi="Times New Roman" w:cs="Times New Roman"/>
                <w:b/>
                <w:bCs/>
                <w:i w:val="0"/>
                <w:iCs w:val="0"/>
              </w:rPr>
              <w:t>Model</w:t>
            </w:r>
          </w:p>
        </w:tc>
        <w:tc>
          <w:tcPr>
            <w:tcW w:w="1558" w:type="dxa"/>
            <w:tcBorders>
              <w:top w:val="single" w:sz="4" w:space="0" w:color="auto"/>
              <w:left w:val="single" w:sz="4" w:space="0" w:color="auto"/>
            </w:tcBorders>
          </w:tcPr>
          <w:p w14:paraId="3BA17210" w14:textId="77777777" w:rsidR="00BC65DB" w:rsidRPr="00BB2B81" w:rsidRDefault="00BC65DB" w:rsidP="007D0B2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rPr>
            </w:pPr>
            <w:r w:rsidRPr="00BB2B81">
              <w:rPr>
                <w:rFonts w:ascii="Times New Roman" w:hAnsi="Times New Roman" w:cs="Times New Roman"/>
                <w:b/>
                <w:bCs/>
                <w:i w:val="0"/>
                <w:iCs w:val="0"/>
              </w:rPr>
              <w:t>Sensitivity</w:t>
            </w:r>
          </w:p>
        </w:tc>
        <w:tc>
          <w:tcPr>
            <w:tcW w:w="1558" w:type="dxa"/>
            <w:tcBorders>
              <w:top w:val="single" w:sz="4" w:space="0" w:color="auto"/>
            </w:tcBorders>
          </w:tcPr>
          <w:p w14:paraId="3BA1A30F" w14:textId="77777777" w:rsidR="00BC65DB" w:rsidRPr="00BB2B81" w:rsidRDefault="00BC65DB" w:rsidP="007D0B2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rPr>
            </w:pPr>
            <w:r w:rsidRPr="00BB2B81">
              <w:rPr>
                <w:rFonts w:ascii="Times New Roman" w:hAnsi="Times New Roman" w:cs="Times New Roman"/>
                <w:b/>
                <w:bCs/>
                <w:i w:val="0"/>
                <w:iCs w:val="0"/>
              </w:rPr>
              <w:t>Specificity</w:t>
            </w:r>
          </w:p>
        </w:tc>
        <w:tc>
          <w:tcPr>
            <w:tcW w:w="1558" w:type="dxa"/>
            <w:tcBorders>
              <w:top w:val="single" w:sz="4" w:space="0" w:color="auto"/>
            </w:tcBorders>
          </w:tcPr>
          <w:p w14:paraId="42F948B8" w14:textId="77777777" w:rsidR="00BC65DB" w:rsidRPr="00BB2B81" w:rsidRDefault="00BC65DB" w:rsidP="007D0B2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rPr>
            </w:pPr>
            <w:r w:rsidRPr="00BB2B81">
              <w:rPr>
                <w:rFonts w:ascii="Times New Roman" w:hAnsi="Times New Roman" w:cs="Times New Roman"/>
                <w:b/>
                <w:bCs/>
                <w:i w:val="0"/>
                <w:iCs w:val="0"/>
              </w:rPr>
              <w:t>Bal. Acc.</w:t>
            </w:r>
          </w:p>
        </w:tc>
        <w:tc>
          <w:tcPr>
            <w:tcW w:w="1559" w:type="dxa"/>
            <w:tcBorders>
              <w:top w:val="single" w:sz="4" w:space="0" w:color="auto"/>
            </w:tcBorders>
          </w:tcPr>
          <w:p w14:paraId="7067A59D" w14:textId="77777777" w:rsidR="00BC65DB" w:rsidRPr="00BB2B81" w:rsidRDefault="00BC65DB" w:rsidP="007D0B2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rPr>
            </w:pPr>
            <w:r w:rsidRPr="00BB2B81">
              <w:rPr>
                <w:rFonts w:ascii="Times New Roman" w:hAnsi="Times New Roman" w:cs="Times New Roman"/>
                <w:b/>
                <w:bCs/>
                <w:i w:val="0"/>
                <w:iCs w:val="0"/>
              </w:rPr>
              <w:t>FOR</w:t>
            </w:r>
          </w:p>
        </w:tc>
        <w:tc>
          <w:tcPr>
            <w:tcW w:w="1559" w:type="dxa"/>
            <w:tcBorders>
              <w:top w:val="single" w:sz="4" w:space="0" w:color="auto"/>
            </w:tcBorders>
          </w:tcPr>
          <w:p w14:paraId="53497204" w14:textId="77777777" w:rsidR="00BC65DB" w:rsidRPr="00BB2B81" w:rsidRDefault="00BC65DB" w:rsidP="007D0B2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rPr>
            </w:pPr>
            <w:r w:rsidRPr="00BB2B81">
              <w:rPr>
                <w:rFonts w:ascii="Times New Roman" w:hAnsi="Times New Roman" w:cs="Times New Roman"/>
                <w:b/>
                <w:bCs/>
                <w:i w:val="0"/>
                <w:iCs w:val="0"/>
              </w:rPr>
              <w:t>FDR</w:t>
            </w:r>
          </w:p>
        </w:tc>
      </w:tr>
      <w:tr w:rsidR="00BC65DB" w:rsidRPr="00CD68B3" w14:paraId="16C95992" w14:textId="77777777" w:rsidTr="007D0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tcPr>
          <w:p w14:paraId="1DF7A8D9" w14:textId="77777777" w:rsidR="00BC65DB" w:rsidRPr="00BB2B81" w:rsidRDefault="00BC65DB" w:rsidP="007D0B26">
            <w:pPr>
              <w:rPr>
                <w:rFonts w:ascii="Times New Roman" w:hAnsi="Times New Roman" w:cs="Times New Roman"/>
                <w:i w:val="0"/>
                <w:iCs w:val="0"/>
                <w:u w:val="single"/>
              </w:rPr>
            </w:pPr>
            <w:r w:rsidRPr="00BB2B81">
              <w:rPr>
                <w:rFonts w:ascii="Times New Roman" w:hAnsi="Times New Roman" w:cs="Times New Roman"/>
                <w:u w:val="single"/>
              </w:rPr>
              <w:t>Full</w:t>
            </w:r>
          </w:p>
        </w:tc>
        <w:tc>
          <w:tcPr>
            <w:tcW w:w="1558" w:type="dxa"/>
            <w:tcBorders>
              <w:left w:val="single" w:sz="4" w:space="0" w:color="auto"/>
            </w:tcBorders>
          </w:tcPr>
          <w:p w14:paraId="41153BF6"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u w:val="single"/>
              </w:rPr>
            </w:pPr>
            <w:r w:rsidRPr="00BB2B81">
              <w:rPr>
                <w:rFonts w:ascii="Times New Roman" w:hAnsi="Times New Roman" w:cs="Times New Roman"/>
                <w:i/>
                <w:iCs/>
                <w:u w:val="single"/>
              </w:rPr>
              <w:t>39.69%</w:t>
            </w:r>
          </w:p>
        </w:tc>
        <w:tc>
          <w:tcPr>
            <w:tcW w:w="1558" w:type="dxa"/>
          </w:tcPr>
          <w:p w14:paraId="66AA2FDF"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u w:val="single"/>
              </w:rPr>
            </w:pPr>
            <w:r w:rsidRPr="00BB2B81">
              <w:rPr>
                <w:rFonts w:ascii="Times New Roman" w:hAnsi="Times New Roman" w:cs="Times New Roman"/>
                <w:i/>
                <w:iCs/>
                <w:u w:val="single"/>
              </w:rPr>
              <w:t>94.11%</w:t>
            </w:r>
          </w:p>
        </w:tc>
        <w:tc>
          <w:tcPr>
            <w:tcW w:w="1558" w:type="dxa"/>
          </w:tcPr>
          <w:p w14:paraId="29FB603F"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u w:val="single"/>
              </w:rPr>
            </w:pPr>
            <w:r w:rsidRPr="00BB2B81">
              <w:rPr>
                <w:rFonts w:ascii="Times New Roman" w:hAnsi="Times New Roman" w:cs="Times New Roman"/>
                <w:i/>
                <w:iCs/>
                <w:u w:val="single"/>
              </w:rPr>
              <w:t>66.90%</w:t>
            </w:r>
          </w:p>
        </w:tc>
        <w:tc>
          <w:tcPr>
            <w:tcW w:w="1559" w:type="dxa"/>
          </w:tcPr>
          <w:p w14:paraId="2BA80962"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u w:val="single"/>
              </w:rPr>
            </w:pPr>
            <w:r w:rsidRPr="00BB2B81">
              <w:rPr>
                <w:rFonts w:ascii="Times New Roman" w:hAnsi="Times New Roman" w:cs="Times New Roman"/>
                <w:i/>
                <w:iCs/>
                <w:u w:val="single"/>
              </w:rPr>
              <w:t>0.63%</w:t>
            </w:r>
          </w:p>
        </w:tc>
        <w:tc>
          <w:tcPr>
            <w:tcW w:w="1559" w:type="dxa"/>
          </w:tcPr>
          <w:p w14:paraId="687CCCCA"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u w:val="single"/>
              </w:rPr>
            </w:pPr>
            <w:r w:rsidRPr="00BB2B81">
              <w:rPr>
                <w:rFonts w:ascii="Times New Roman" w:hAnsi="Times New Roman" w:cs="Times New Roman"/>
                <w:i/>
                <w:iCs/>
                <w:u w:val="single"/>
              </w:rPr>
              <w:t>93.78%</w:t>
            </w:r>
          </w:p>
        </w:tc>
      </w:tr>
      <w:tr w:rsidR="00BC65DB" w14:paraId="4F0531F0" w14:textId="77777777" w:rsidTr="007D0B26">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tcPr>
          <w:p w14:paraId="457DF700" w14:textId="77777777" w:rsidR="00BC65DB" w:rsidRPr="00BB2B81" w:rsidRDefault="00BC65DB" w:rsidP="007D0B26">
            <w:pPr>
              <w:rPr>
                <w:rFonts w:ascii="Times New Roman" w:hAnsi="Times New Roman" w:cs="Times New Roman"/>
                <w:i w:val="0"/>
                <w:iCs w:val="0"/>
              </w:rPr>
            </w:pPr>
            <w:r w:rsidRPr="00BB2B81">
              <w:rPr>
                <w:rFonts w:ascii="Times New Roman" w:hAnsi="Times New Roman" w:cs="Times New Roman"/>
                <w:i w:val="0"/>
                <w:iCs w:val="0"/>
              </w:rPr>
              <w:t>Build 1</w:t>
            </w:r>
          </w:p>
        </w:tc>
        <w:tc>
          <w:tcPr>
            <w:tcW w:w="1558" w:type="dxa"/>
            <w:tcBorders>
              <w:left w:val="single" w:sz="4" w:space="0" w:color="auto"/>
            </w:tcBorders>
          </w:tcPr>
          <w:p w14:paraId="0C79A75A"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41.68%</w:t>
            </w:r>
          </w:p>
        </w:tc>
        <w:tc>
          <w:tcPr>
            <w:tcW w:w="1558" w:type="dxa"/>
          </w:tcPr>
          <w:p w14:paraId="3215CDD6"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92.94%</w:t>
            </w:r>
          </w:p>
        </w:tc>
        <w:tc>
          <w:tcPr>
            <w:tcW w:w="1558" w:type="dxa"/>
          </w:tcPr>
          <w:p w14:paraId="09864FAE"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67.31%</w:t>
            </w:r>
          </w:p>
        </w:tc>
        <w:tc>
          <w:tcPr>
            <w:tcW w:w="1559" w:type="dxa"/>
          </w:tcPr>
          <w:p w14:paraId="00AB7DE3"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0.37%</w:t>
            </w:r>
          </w:p>
        </w:tc>
        <w:tc>
          <w:tcPr>
            <w:tcW w:w="1559" w:type="dxa"/>
          </w:tcPr>
          <w:p w14:paraId="4E091F5E"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96.59%</w:t>
            </w:r>
          </w:p>
        </w:tc>
      </w:tr>
      <w:tr w:rsidR="00BC65DB" w14:paraId="6827B1BD" w14:textId="77777777" w:rsidTr="007D0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tcPr>
          <w:p w14:paraId="1559B2DC" w14:textId="77777777" w:rsidR="00BC65DB" w:rsidRPr="00BB2B81" w:rsidRDefault="00BC65DB" w:rsidP="007D0B26">
            <w:pPr>
              <w:rPr>
                <w:rFonts w:ascii="Times New Roman" w:hAnsi="Times New Roman" w:cs="Times New Roman"/>
                <w:i w:val="0"/>
                <w:iCs w:val="0"/>
              </w:rPr>
            </w:pPr>
            <w:r w:rsidRPr="00BB2B81">
              <w:rPr>
                <w:rFonts w:ascii="Times New Roman" w:hAnsi="Times New Roman" w:cs="Times New Roman"/>
                <w:i w:val="0"/>
                <w:iCs w:val="0"/>
              </w:rPr>
              <w:t>Build 2</w:t>
            </w:r>
          </w:p>
        </w:tc>
        <w:tc>
          <w:tcPr>
            <w:tcW w:w="1558" w:type="dxa"/>
            <w:tcBorders>
              <w:left w:val="single" w:sz="4" w:space="0" w:color="auto"/>
            </w:tcBorders>
          </w:tcPr>
          <w:p w14:paraId="2D2F6044"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34.66%</w:t>
            </w:r>
          </w:p>
        </w:tc>
        <w:tc>
          <w:tcPr>
            <w:tcW w:w="1558" w:type="dxa"/>
          </w:tcPr>
          <w:p w14:paraId="0D8CC8FA"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96.55%</w:t>
            </w:r>
          </w:p>
        </w:tc>
        <w:tc>
          <w:tcPr>
            <w:tcW w:w="1558" w:type="dxa"/>
          </w:tcPr>
          <w:p w14:paraId="6D06E21A"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65.60%</w:t>
            </w:r>
          </w:p>
        </w:tc>
        <w:tc>
          <w:tcPr>
            <w:tcW w:w="1559" w:type="dxa"/>
          </w:tcPr>
          <w:p w14:paraId="3C1D03FE"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1.00%</w:t>
            </w:r>
          </w:p>
        </w:tc>
        <w:tc>
          <w:tcPr>
            <w:tcW w:w="1559" w:type="dxa"/>
          </w:tcPr>
          <w:p w14:paraId="402F0D8D"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86.93%</w:t>
            </w:r>
          </w:p>
        </w:tc>
      </w:tr>
      <w:tr w:rsidR="00BC65DB" w14:paraId="26DCF21B" w14:textId="77777777" w:rsidTr="007D0B26">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tcPr>
          <w:p w14:paraId="55DA7F7E" w14:textId="77777777" w:rsidR="00BC65DB" w:rsidRPr="00BB2B81" w:rsidRDefault="00BC65DB" w:rsidP="007D0B26">
            <w:pPr>
              <w:rPr>
                <w:rFonts w:ascii="Times New Roman" w:hAnsi="Times New Roman" w:cs="Times New Roman"/>
                <w:i w:val="0"/>
                <w:iCs w:val="0"/>
              </w:rPr>
            </w:pPr>
            <w:r w:rsidRPr="00BB2B81">
              <w:rPr>
                <w:rFonts w:ascii="Times New Roman" w:hAnsi="Times New Roman" w:cs="Times New Roman"/>
                <w:i w:val="0"/>
                <w:iCs w:val="0"/>
              </w:rPr>
              <w:t>Build 3</w:t>
            </w:r>
          </w:p>
        </w:tc>
        <w:tc>
          <w:tcPr>
            <w:tcW w:w="1558" w:type="dxa"/>
            <w:tcBorders>
              <w:left w:val="single" w:sz="4" w:space="0" w:color="auto"/>
            </w:tcBorders>
          </w:tcPr>
          <w:p w14:paraId="3A59EAD4"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45.36%</w:t>
            </w:r>
          </w:p>
        </w:tc>
        <w:tc>
          <w:tcPr>
            <w:tcW w:w="1558" w:type="dxa"/>
          </w:tcPr>
          <w:p w14:paraId="269289A1"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93.68%</w:t>
            </w:r>
          </w:p>
        </w:tc>
        <w:tc>
          <w:tcPr>
            <w:tcW w:w="1558" w:type="dxa"/>
          </w:tcPr>
          <w:p w14:paraId="5EB6AB52"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69.52%</w:t>
            </w:r>
          </w:p>
        </w:tc>
        <w:tc>
          <w:tcPr>
            <w:tcW w:w="1559" w:type="dxa"/>
          </w:tcPr>
          <w:p w14:paraId="20D74DB8"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1.01%</w:t>
            </w:r>
          </w:p>
        </w:tc>
        <w:tc>
          <w:tcPr>
            <w:tcW w:w="1559" w:type="dxa"/>
          </w:tcPr>
          <w:p w14:paraId="7ECD5904"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88.85%</w:t>
            </w:r>
          </w:p>
        </w:tc>
      </w:tr>
      <w:tr w:rsidR="00BC65DB" w14:paraId="6B9B6BCD" w14:textId="77777777" w:rsidTr="007D0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bottom w:val="single" w:sz="4" w:space="0" w:color="auto"/>
              <w:right w:val="single" w:sz="4" w:space="0" w:color="auto"/>
            </w:tcBorders>
          </w:tcPr>
          <w:p w14:paraId="0540AED5" w14:textId="77777777" w:rsidR="00BC65DB" w:rsidRPr="00BB2B81" w:rsidRDefault="00BC65DB" w:rsidP="007D0B26">
            <w:pPr>
              <w:rPr>
                <w:rFonts w:ascii="Times New Roman" w:hAnsi="Times New Roman" w:cs="Times New Roman"/>
                <w:i w:val="0"/>
                <w:iCs w:val="0"/>
              </w:rPr>
            </w:pPr>
            <w:r w:rsidRPr="00BB2B81">
              <w:rPr>
                <w:rFonts w:ascii="Times New Roman" w:hAnsi="Times New Roman" w:cs="Times New Roman"/>
                <w:i w:val="0"/>
                <w:iCs w:val="0"/>
              </w:rPr>
              <w:t>Build 4</w:t>
            </w:r>
          </w:p>
        </w:tc>
        <w:tc>
          <w:tcPr>
            <w:tcW w:w="1558" w:type="dxa"/>
            <w:tcBorders>
              <w:left w:val="single" w:sz="4" w:space="0" w:color="auto"/>
              <w:bottom w:val="single" w:sz="4" w:space="0" w:color="auto"/>
            </w:tcBorders>
          </w:tcPr>
          <w:p w14:paraId="1D7FDDA0"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34.14%</w:t>
            </w:r>
          </w:p>
        </w:tc>
        <w:tc>
          <w:tcPr>
            <w:tcW w:w="1558" w:type="dxa"/>
            <w:tcBorders>
              <w:bottom w:val="single" w:sz="4" w:space="0" w:color="auto"/>
            </w:tcBorders>
          </w:tcPr>
          <w:p w14:paraId="4D65F819"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96.79%</w:t>
            </w:r>
          </w:p>
        </w:tc>
        <w:tc>
          <w:tcPr>
            <w:tcW w:w="1558" w:type="dxa"/>
            <w:tcBorders>
              <w:bottom w:val="single" w:sz="4" w:space="0" w:color="auto"/>
            </w:tcBorders>
          </w:tcPr>
          <w:p w14:paraId="5BEBC107"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65.47%</w:t>
            </w:r>
          </w:p>
        </w:tc>
        <w:tc>
          <w:tcPr>
            <w:tcW w:w="1559" w:type="dxa"/>
            <w:tcBorders>
              <w:bottom w:val="single" w:sz="4" w:space="0" w:color="auto"/>
            </w:tcBorders>
          </w:tcPr>
          <w:p w14:paraId="7E592399"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0.86%</w:t>
            </w:r>
          </w:p>
        </w:tc>
        <w:tc>
          <w:tcPr>
            <w:tcW w:w="1559" w:type="dxa"/>
            <w:tcBorders>
              <w:bottom w:val="single" w:sz="4" w:space="0" w:color="auto"/>
            </w:tcBorders>
          </w:tcPr>
          <w:p w14:paraId="3CB7A0AA"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88.06%</w:t>
            </w:r>
          </w:p>
        </w:tc>
      </w:tr>
      <w:tr w:rsidR="00BC65DB" w:rsidRPr="00CD68B3" w14:paraId="74918FA8" w14:textId="77777777" w:rsidTr="007D0B26">
        <w:trPr>
          <w:trHeight w:val="314"/>
        </w:trPr>
        <w:tc>
          <w:tcPr>
            <w:cnfStyle w:val="001000000000" w:firstRow="0" w:lastRow="0" w:firstColumn="1" w:lastColumn="0" w:oddVBand="0" w:evenVBand="0" w:oddHBand="0" w:evenHBand="0" w:firstRowFirstColumn="0" w:firstRowLastColumn="0" w:lastRowFirstColumn="0" w:lastRowLastColumn="0"/>
            <w:tcW w:w="1558" w:type="dxa"/>
            <w:tcBorders>
              <w:top w:val="single" w:sz="4" w:space="0" w:color="auto"/>
              <w:right w:val="single" w:sz="4" w:space="0" w:color="auto"/>
            </w:tcBorders>
            <w:shd w:val="clear" w:color="auto" w:fill="F2F2F2" w:themeFill="background1" w:themeFillShade="F2"/>
          </w:tcPr>
          <w:p w14:paraId="448393B4" w14:textId="77777777" w:rsidR="00BC65DB" w:rsidRPr="00D046C9" w:rsidRDefault="00BC65DB" w:rsidP="007D0B26">
            <w:pPr>
              <w:rPr>
                <w:rFonts w:ascii="Times New Roman" w:hAnsi="Times New Roman" w:cs="Times New Roman"/>
                <w:i w:val="0"/>
                <w:iCs w:val="0"/>
                <w:u w:val="single"/>
              </w:rPr>
            </w:pPr>
            <w:r w:rsidRPr="00D046C9">
              <w:rPr>
                <w:rFonts w:ascii="Times New Roman" w:hAnsi="Times New Roman" w:cs="Times New Roman"/>
                <w:i w:val="0"/>
                <w:iCs w:val="0"/>
                <w:u w:val="single"/>
              </w:rPr>
              <w:t xml:space="preserve">WO </w:t>
            </w:r>
            <w:r w:rsidRPr="00D046C9">
              <w:rPr>
                <w:rFonts w:ascii="Times New Roman" w:hAnsi="Times New Roman" w:cs="Times New Roman"/>
                <w:u w:val="single"/>
              </w:rPr>
              <w:t>Time</w:t>
            </w:r>
          </w:p>
        </w:tc>
        <w:tc>
          <w:tcPr>
            <w:tcW w:w="1558" w:type="dxa"/>
            <w:tcBorders>
              <w:top w:val="single" w:sz="4" w:space="0" w:color="auto"/>
              <w:left w:val="single" w:sz="4" w:space="0" w:color="auto"/>
            </w:tcBorders>
          </w:tcPr>
          <w:p w14:paraId="06C64087" w14:textId="77777777" w:rsidR="00BC65DB" w:rsidRPr="00D046C9"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u w:val="single"/>
              </w:rPr>
            </w:pPr>
            <w:r w:rsidRPr="00D046C9">
              <w:rPr>
                <w:rFonts w:ascii="Times New Roman" w:hAnsi="Times New Roman" w:cs="Times New Roman"/>
                <w:i/>
                <w:iCs/>
                <w:u w:val="single"/>
              </w:rPr>
              <w:t>30.52%</w:t>
            </w:r>
          </w:p>
        </w:tc>
        <w:tc>
          <w:tcPr>
            <w:tcW w:w="1558" w:type="dxa"/>
            <w:tcBorders>
              <w:top w:val="single" w:sz="4" w:space="0" w:color="auto"/>
            </w:tcBorders>
          </w:tcPr>
          <w:p w14:paraId="7EA6303D" w14:textId="77777777" w:rsidR="00BC65DB" w:rsidRPr="00D046C9"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u w:val="single"/>
              </w:rPr>
            </w:pPr>
            <w:r w:rsidRPr="00D046C9">
              <w:rPr>
                <w:rFonts w:ascii="Times New Roman" w:hAnsi="Times New Roman" w:cs="Times New Roman"/>
                <w:i/>
                <w:iCs/>
                <w:u w:val="single"/>
              </w:rPr>
              <w:t>94.37%</w:t>
            </w:r>
          </w:p>
        </w:tc>
        <w:tc>
          <w:tcPr>
            <w:tcW w:w="1558" w:type="dxa"/>
            <w:tcBorders>
              <w:top w:val="single" w:sz="4" w:space="0" w:color="auto"/>
            </w:tcBorders>
          </w:tcPr>
          <w:p w14:paraId="48959303" w14:textId="77777777" w:rsidR="00BC65DB" w:rsidRPr="00D046C9"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u w:val="single"/>
              </w:rPr>
            </w:pPr>
            <w:r w:rsidRPr="00D046C9">
              <w:rPr>
                <w:rFonts w:ascii="Times New Roman" w:hAnsi="Times New Roman" w:cs="Times New Roman"/>
                <w:i/>
                <w:iCs/>
                <w:u w:val="single"/>
              </w:rPr>
              <w:t>62.45%</w:t>
            </w:r>
          </w:p>
        </w:tc>
        <w:tc>
          <w:tcPr>
            <w:tcW w:w="1559" w:type="dxa"/>
            <w:tcBorders>
              <w:top w:val="single" w:sz="4" w:space="0" w:color="auto"/>
            </w:tcBorders>
          </w:tcPr>
          <w:p w14:paraId="2D35C7DC" w14:textId="77777777" w:rsidR="00BC65DB" w:rsidRPr="00D046C9"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u w:val="single"/>
              </w:rPr>
            </w:pPr>
            <w:r w:rsidRPr="00D046C9">
              <w:rPr>
                <w:rFonts w:ascii="Times New Roman" w:hAnsi="Times New Roman" w:cs="Times New Roman"/>
                <w:i/>
                <w:iCs/>
                <w:u w:val="single"/>
              </w:rPr>
              <w:t>0.72%</w:t>
            </w:r>
          </w:p>
        </w:tc>
        <w:tc>
          <w:tcPr>
            <w:tcW w:w="1559" w:type="dxa"/>
            <w:tcBorders>
              <w:top w:val="single" w:sz="4" w:space="0" w:color="auto"/>
            </w:tcBorders>
          </w:tcPr>
          <w:p w14:paraId="034120BC" w14:textId="77777777" w:rsidR="00BC65DB" w:rsidRPr="00D046C9"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u w:val="single"/>
              </w:rPr>
            </w:pPr>
            <w:r w:rsidRPr="00D046C9">
              <w:rPr>
                <w:rFonts w:ascii="Times New Roman" w:hAnsi="Times New Roman" w:cs="Times New Roman"/>
                <w:i/>
                <w:iCs/>
                <w:u w:val="single"/>
              </w:rPr>
              <w:t>94.93%</w:t>
            </w:r>
          </w:p>
        </w:tc>
      </w:tr>
      <w:tr w:rsidR="00BC65DB" w14:paraId="2D573546" w14:textId="77777777" w:rsidTr="007D0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shd w:val="clear" w:color="auto" w:fill="F2F2F2" w:themeFill="background1" w:themeFillShade="F2"/>
          </w:tcPr>
          <w:p w14:paraId="0F410531" w14:textId="77777777" w:rsidR="00BC65DB" w:rsidRPr="00BB2B81" w:rsidRDefault="00BC65DB" w:rsidP="007D0B26">
            <w:pPr>
              <w:rPr>
                <w:rFonts w:ascii="Times New Roman" w:hAnsi="Times New Roman" w:cs="Times New Roman"/>
                <w:i w:val="0"/>
                <w:iCs w:val="0"/>
              </w:rPr>
            </w:pPr>
            <w:r w:rsidRPr="00BB2B81">
              <w:rPr>
                <w:rFonts w:ascii="Times New Roman" w:hAnsi="Times New Roman" w:cs="Times New Roman"/>
                <w:i w:val="0"/>
                <w:iCs w:val="0"/>
              </w:rPr>
              <w:t>Build 1</w:t>
            </w:r>
          </w:p>
        </w:tc>
        <w:tc>
          <w:tcPr>
            <w:tcW w:w="1558" w:type="dxa"/>
            <w:tcBorders>
              <w:left w:val="single" w:sz="4" w:space="0" w:color="auto"/>
            </w:tcBorders>
          </w:tcPr>
          <w:p w14:paraId="4C70D53C"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41.86%</w:t>
            </w:r>
          </w:p>
        </w:tc>
        <w:tc>
          <w:tcPr>
            <w:tcW w:w="1558" w:type="dxa"/>
          </w:tcPr>
          <w:p w14:paraId="1FB12DA0"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92.38%</w:t>
            </w:r>
          </w:p>
        </w:tc>
        <w:tc>
          <w:tcPr>
            <w:tcW w:w="1558" w:type="dxa"/>
          </w:tcPr>
          <w:p w14:paraId="6B3009E5"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67.12%</w:t>
            </w:r>
          </w:p>
        </w:tc>
        <w:tc>
          <w:tcPr>
            <w:tcW w:w="1559" w:type="dxa"/>
          </w:tcPr>
          <w:p w14:paraId="2CF88DEE"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0.38%</w:t>
            </w:r>
          </w:p>
        </w:tc>
        <w:tc>
          <w:tcPr>
            <w:tcW w:w="1559" w:type="dxa"/>
          </w:tcPr>
          <w:p w14:paraId="5669A120"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96.82%</w:t>
            </w:r>
          </w:p>
        </w:tc>
      </w:tr>
      <w:tr w:rsidR="00BC65DB" w14:paraId="5BE39625" w14:textId="77777777" w:rsidTr="007D0B26">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shd w:val="clear" w:color="auto" w:fill="F2F2F2" w:themeFill="background1" w:themeFillShade="F2"/>
          </w:tcPr>
          <w:p w14:paraId="05A38072" w14:textId="77777777" w:rsidR="00BC65DB" w:rsidRPr="00BB2B81" w:rsidRDefault="00BC65DB" w:rsidP="007D0B26">
            <w:pPr>
              <w:rPr>
                <w:rFonts w:ascii="Times New Roman" w:hAnsi="Times New Roman" w:cs="Times New Roman"/>
                <w:i w:val="0"/>
                <w:iCs w:val="0"/>
              </w:rPr>
            </w:pPr>
            <w:r w:rsidRPr="00BB2B81">
              <w:rPr>
                <w:rFonts w:ascii="Times New Roman" w:hAnsi="Times New Roman" w:cs="Times New Roman"/>
                <w:i w:val="0"/>
                <w:iCs w:val="0"/>
              </w:rPr>
              <w:t>Build 2</w:t>
            </w:r>
          </w:p>
        </w:tc>
        <w:tc>
          <w:tcPr>
            <w:tcW w:w="1558" w:type="dxa"/>
            <w:tcBorders>
              <w:left w:val="single" w:sz="4" w:space="0" w:color="auto"/>
            </w:tcBorders>
          </w:tcPr>
          <w:p w14:paraId="6C8349DD"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17.28%</w:t>
            </w:r>
          </w:p>
        </w:tc>
        <w:tc>
          <w:tcPr>
            <w:tcW w:w="1558" w:type="dxa"/>
          </w:tcPr>
          <w:p w14:paraId="03B582D3"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98.03%</w:t>
            </w:r>
          </w:p>
        </w:tc>
        <w:tc>
          <w:tcPr>
            <w:tcW w:w="1558" w:type="dxa"/>
          </w:tcPr>
          <w:p w14:paraId="65687C8B"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57.65%</w:t>
            </w:r>
          </w:p>
        </w:tc>
        <w:tc>
          <w:tcPr>
            <w:tcW w:w="1559" w:type="dxa"/>
          </w:tcPr>
          <w:p w14:paraId="747EBA8F"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1.25%</w:t>
            </w:r>
          </w:p>
        </w:tc>
        <w:tc>
          <w:tcPr>
            <w:tcW w:w="1559" w:type="dxa"/>
          </w:tcPr>
          <w:p w14:paraId="3CC7E687"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88.37%</w:t>
            </w:r>
          </w:p>
        </w:tc>
      </w:tr>
      <w:tr w:rsidR="00BC65DB" w14:paraId="6D777304" w14:textId="77777777" w:rsidTr="007D0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shd w:val="clear" w:color="auto" w:fill="F2F2F2" w:themeFill="background1" w:themeFillShade="F2"/>
          </w:tcPr>
          <w:p w14:paraId="4503DFC2" w14:textId="77777777" w:rsidR="00BC65DB" w:rsidRPr="00BB2B81" w:rsidRDefault="00BC65DB" w:rsidP="007D0B26">
            <w:pPr>
              <w:rPr>
                <w:rFonts w:ascii="Times New Roman" w:hAnsi="Times New Roman" w:cs="Times New Roman"/>
                <w:i w:val="0"/>
                <w:iCs w:val="0"/>
              </w:rPr>
            </w:pPr>
            <w:r w:rsidRPr="00BB2B81">
              <w:rPr>
                <w:rFonts w:ascii="Times New Roman" w:hAnsi="Times New Roman" w:cs="Times New Roman"/>
                <w:i w:val="0"/>
                <w:iCs w:val="0"/>
              </w:rPr>
              <w:t>Build 3</w:t>
            </w:r>
          </w:p>
        </w:tc>
        <w:tc>
          <w:tcPr>
            <w:tcW w:w="1558" w:type="dxa"/>
            <w:tcBorders>
              <w:left w:val="single" w:sz="4" w:space="0" w:color="auto"/>
            </w:tcBorders>
          </w:tcPr>
          <w:p w14:paraId="40ABF8E8"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38.14%</w:t>
            </w:r>
          </w:p>
        </w:tc>
        <w:tc>
          <w:tcPr>
            <w:tcW w:w="1558" w:type="dxa"/>
          </w:tcPr>
          <w:p w14:paraId="2078B78C"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94.63%</w:t>
            </w:r>
          </w:p>
        </w:tc>
        <w:tc>
          <w:tcPr>
            <w:tcW w:w="1558" w:type="dxa"/>
          </w:tcPr>
          <w:p w14:paraId="5226327A"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66.38%</w:t>
            </w:r>
          </w:p>
        </w:tc>
        <w:tc>
          <w:tcPr>
            <w:tcW w:w="1559" w:type="dxa"/>
          </w:tcPr>
          <w:p w14:paraId="1E6B4A23"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1.13%</w:t>
            </w:r>
          </w:p>
        </w:tc>
        <w:tc>
          <w:tcPr>
            <w:tcW w:w="1559" w:type="dxa"/>
          </w:tcPr>
          <w:p w14:paraId="1507F610"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88.96%</w:t>
            </w:r>
          </w:p>
        </w:tc>
      </w:tr>
      <w:tr w:rsidR="00BC65DB" w14:paraId="4375A5C5" w14:textId="77777777" w:rsidTr="007D0B26">
        <w:tc>
          <w:tcPr>
            <w:cnfStyle w:val="001000000000" w:firstRow="0" w:lastRow="0" w:firstColumn="1" w:lastColumn="0" w:oddVBand="0" w:evenVBand="0" w:oddHBand="0" w:evenHBand="0" w:firstRowFirstColumn="0" w:firstRowLastColumn="0" w:lastRowFirstColumn="0" w:lastRowLastColumn="0"/>
            <w:tcW w:w="1558" w:type="dxa"/>
            <w:tcBorders>
              <w:bottom w:val="single" w:sz="4" w:space="0" w:color="auto"/>
              <w:right w:val="single" w:sz="4" w:space="0" w:color="auto"/>
            </w:tcBorders>
            <w:shd w:val="clear" w:color="auto" w:fill="F2F2F2" w:themeFill="background1" w:themeFillShade="F2"/>
          </w:tcPr>
          <w:p w14:paraId="1A844AEE" w14:textId="77777777" w:rsidR="00BC65DB" w:rsidRPr="00BB2B81" w:rsidRDefault="00BC65DB" w:rsidP="007D0B26">
            <w:pPr>
              <w:rPr>
                <w:rFonts w:ascii="Times New Roman" w:hAnsi="Times New Roman" w:cs="Times New Roman"/>
                <w:i w:val="0"/>
                <w:iCs w:val="0"/>
              </w:rPr>
            </w:pPr>
            <w:r w:rsidRPr="00BB2B81">
              <w:rPr>
                <w:rFonts w:ascii="Times New Roman" w:hAnsi="Times New Roman" w:cs="Times New Roman"/>
                <w:i w:val="0"/>
                <w:iCs w:val="0"/>
              </w:rPr>
              <w:t>Build 4</w:t>
            </w:r>
          </w:p>
        </w:tc>
        <w:tc>
          <w:tcPr>
            <w:tcW w:w="1558" w:type="dxa"/>
            <w:tcBorders>
              <w:left w:val="single" w:sz="4" w:space="0" w:color="auto"/>
              <w:bottom w:val="single" w:sz="4" w:space="0" w:color="auto"/>
            </w:tcBorders>
          </w:tcPr>
          <w:p w14:paraId="603B4448"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14.33%</w:t>
            </w:r>
          </w:p>
        </w:tc>
        <w:tc>
          <w:tcPr>
            <w:tcW w:w="1558" w:type="dxa"/>
            <w:tcBorders>
              <w:bottom w:val="single" w:sz="4" w:space="0" w:color="auto"/>
            </w:tcBorders>
          </w:tcPr>
          <w:p w14:paraId="5CB7645B"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98.48%</w:t>
            </w:r>
          </w:p>
        </w:tc>
        <w:tc>
          <w:tcPr>
            <w:tcW w:w="1558" w:type="dxa"/>
            <w:tcBorders>
              <w:bottom w:val="single" w:sz="4" w:space="0" w:color="auto"/>
            </w:tcBorders>
          </w:tcPr>
          <w:p w14:paraId="0291EDF9"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56.41%</w:t>
            </w:r>
          </w:p>
        </w:tc>
        <w:tc>
          <w:tcPr>
            <w:tcW w:w="1559" w:type="dxa"/>
            <w:tcBorders>
              <w:bottom w:val="single" w:sz="4" w:space="0" w:color="auto"/>
            </w:tcBorders>
          </w:tcPr>
          <w:p w14:paraId="3363270D"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1.10%</w:t>
            </w:r>
          </w:p>
        </w:tc>
        <w:tc>
          <w:tcPr>
            <w:tcW w:w="1559" w:type="dxa"/>
            <w:tcBorders>
              <w:bottom w:val="single" w:sz="4" w:space="0" w:color="auto"/>
            </w:tcBorders>
          </w:tcPr>
          <w:p w14:paraId="7DDDDD09"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89.27%</w:t>
            </w:r>
          </w:p>
        </w:tc>
      </w:tr>
      <w:tr w:rsidR="00BC65DB" w:rsidRPr="00CA29C0" w14:paraId="2F00511B" w14:textId="77777777" w:rsidTr="007D0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top w:val="single" w:sz="4" w:space="0" w:color="auto"/>
              <w:right w:val="single" w:sz="4" w:space="0" w:color="auto"/>
            </w:tcBorders>
          </w:tcPr>
          <w:p w14:paraId="13654804" w14:textId="77777777" w:rsidR="00BC65DB" w:rsidRPr="00BB2B81" w:rsidRDefault="00BC65DB" w:rsidP="007D0B26">
            <w:pPr>
              <w:rPr>
                <w:rFonts w:ascii="Times New Roman" w:hAnsi="Times New Roman" w:cs="Times New Roman"/>
                <w:i w:val="0"/>
                <w:iCs w:val="0"/>
                <w:u w:val="single"/>
              </w:rPr>
            </w:pPr>
            <w:r w:rsidRPr="00BB2B81">
              <w:rPr>
                <w:rFonts w:ascii="Times New Roman" w:hAnsi="Times New Roman" w:cs="Times New Roman"/>
                <w:u w:val="single"/>
              </w:rPr>
              <w:t>Log</w:t>
            </w:r>
          </w:p>
        </w:tc>
        <w:tc>
          <w:tcPr>
            <w:tcW w:w="1558" w:type="dxa"/>
            <w:tcBorders>
              <w:top w:val="single" w:sz="4" w:space="0" w:color="auto"/>
              <w:left w:val="single" w:sz="4" w:space="0" w:color="auto"/>
            </w:tcBorders>
          </w:tcPr>
          <w:p w14:paraId="2F8885F0"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u w:val="single"/>
              </w:rPr>
            </w:pPr>
            <w:r w:rsidRPr="00BB2B81">
              <w:rPr>
                <w:rFonts w:ascii="Times New Roman" w:hAnsi="Times New Roman" w:cs="Times New Roman"/>
                <w:i/>
                <w:iCs/>
                <w:u w:val="single"/>
              </w:rPr>
              <w:t>22.34%</w:t>
            </w:r>
          </w:p>
        </w:tc>
        <w:tc>
          <w:tcPr>
            <w:tcW w:w="1558" w:type="dxa"/>
            <w:tcBorders>
              <w:top w:val="single" w:sz="4" w:space="0" w:color="auto"/>
            </w:tcBorders>
          </w:tcPr>
          <w:p w14:paraId="238722C7"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u w:val="single"/>
              </w:rPr>
            </w:pPr>
            <w:r w:rsidRPr="00BB2B81">
              <w:rPr>
                <w:rFonts w:ascii="Times New Roman" w:hAnsi="Times New Roman" w:cs="Times New Roman"/>
                <w:i/>
                <w:iCs/>
                <w:u w:val="single"/>
              </w:rPr>
              <w:t>94.28%</w:t>
            </w:r>
          </w:p>
        </w:tc>
        <w:tc>
          <w:tcPr>
            <w:tcW w:w="1558" w:type="dxa"/>
            <w:tcBorders>
              <w:top w:val="single" w:sz="4" w:space="0" w:color="auto"/>
            </w:tcBorders>
          </w:tcPr>
          <w:p w14:paraId="124DF6ED"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u w:val="single"/>
              </w:rPr>
            </w:pPr>
            <w:r w:rsidRPr="00BB2B81">
              <w:rPr>
                <w:rFonts w:ascii="Times New Roman" w:hAnsi="Times New Roman" w:cs="Times New Roman"/>
                <w:i/>
                <w:iCs/>
                <w:u w:val="single"/>
              </w:rPr>
              <w:t>58.31%</w:t>
            </w:r>
          </w:p>
        </w:tc>
        <w:tc>
          <w:tcPr>
            <w:tcW w:w="1559" w:type="dxa"/>
            <w:tcBorders>
              <w:top w:val="single" w:sz="4" w:space="0" w:color="auto"/>
            </w:tcBorders>
          </w:tcPr>
          <w:p w14:paraId="54069247"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u w:val="single"/>
              </w:rPr>
            </w:pPr>
            <w:r w:rsidRPr="00BB2B81">
              <w:rPr>
                <w:rFonts w:ascii="Times New Roman" w:hAnsi="Times New Roman" w:cs="Times New Roman"/>
                <w:i/>
                <w:iCs/>
                <w:u w:val="single"/>
              </w:rPr>
              <w:t>0.80%</w:t>
            </w:r>
          </w:p>
        </w:tc>
        <w:tc>
          <w:tcPr>
            <w:tcW w:w="1559" w:type="dxa"/>
            <w:tcBorders>
              <w:top w:val="single" w:sz="4" w:space="0" w:color="auto"/>
            </w:tcBorders>
          </w:tcPr>
          <w:p w14:paraId="1B267FC4"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u w:val="single"/>
              </w:rPr>
            </w:pPr>
            <w:r w:rsidRPr="00BB2B81">
              <w:rPr>
                <w:rFonts w:ascii="Times New Roman" w:hAnsi="Times New Roman" w:cs="Times New Roman"/>
                <w:i/>
                <w:iCs/>
                <w:u w:val="single"/>
              </w:rPr>
              <w:t>96.29%</w:t>
            </w:r>
          </w:p>
        </w:tc>
      </w:tr>
      <w:tr w:rsidR="00BC65DB" w14:paraId="71F9CA18" w14:textId="77777777" w:rsidTr="007D0B26">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tcPr>
          <w:p w14:paraId="3A34368D" w14:textId="77777777" w:rsidR="00BC65DB" w:rsidRPr="00BB2B81" w:rsidRDefault="00BC65DB" w:rsidP="007D0B26">
            <w:pPr>
              <w:rPr>
                <w:rFonts w:ascii="Times New Roman" w:hAnsi="Times New Roman" w:cs="Times New Roman"/>
                <w:i w:val="0"/>
                <w:iCs w:val="0"/>
              </w:rPr>
            </w:pPr>
            <w:r w:rsidRPr="00BB2B81">
              <w:rPr>
                <w:rFonts w:ascii="Times New Roman" w:hAnsi="Times New Roman" w:cs="Times New Roman"/>
                <w:i w:val="0"/>
                <w:iCs w:val="0"/>
              </w:rPr>
              <w:t>Build 1</w:t>
            </w:r>
          </w:p>
        </w:tc>
        <w:tc>
          <w:tcPr>
            <w:tcW w:w="1558" w:type="dxa"/>
            <w:tcBorders>
              <w:left w:val="single" w:sz="4" w:space="0" w:color="auto"/>
            </w:tcBorders>
          </w:tcPr>
          <w:p w14:paraId="001D8C7A"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35.50%</w:t>
            </w:r>
          </w:p>
        </w:tc>
        <w:tc>
          <w:tcPr>
            <w:tcW w:w="1558" w:type="dxa"/>
          </w:tcPr>
          <w:p w14:paraId="08A2E237"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92.21%</w:t>
            </w:r>
          </w:p>
        </w:tc>
        <w:tc>
          <w:tcPr>
            <w:tcW w:w="1558" w:type="dxa"/>
          </w:tcPr>
          <w:p w14:paraId="6BCD0CCE"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63.86%</w:t>
            </w:r>
          </w:p>
        </w:tc>
        <w:tc>
          <w:tcPr>
            <w:tcW w:w="1559" w:type="dxa"/>
          </w:tcPr>
          <w:p w14:paraId="3471253A"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0.42%</w:t>
            </w:r>
          </w:p>
        </w:tc>
        <w:tc>
          <w:tcPr>
            <w:tcW w:w="1559" w:type="dxa"/>
          </w:tcPr>
          <w:p w14:paraId="73ADEA13"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97.34%</w:t>
            </w:r>
          </w:p>
        </w:tc>
      </w:tr>
      <w:tr w:rsidR="00BC65DB" w14:paraId="0743776B" w14:textId="77777777" w:rsidTr="007D0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tcPr>
          <w:p w14:paraId="16CAE9D7" w14:textId="77777777" w:rsidR="00BC65DB" w:rsidRPr="00BB2B81" w:rsidRDefault="00BC65DB" w:rsidP="007D0B26">
            <w:pPr>
              <w:rPr>
                <w:rFonts w:ascii="Times New Roman" w:hAnsi="Times New Roman" w:cs="Times New Roman"/>
                <w:i w:val="0"/>
                <w:iCs w:val="0"/>
              </w:rPr>
            </w:pPr>
            <w:r w:rsidRPr="00BB2B81">
              <w:rPr>
                <w:rFonts w:ascii="Times New Roman" w:hAnsi="Times New Roman" w:cs="Times New Roman"/>
                <w:i w:val="0"/>
                <w:iCs w:val="0"/>
              </w:rPr>
              <w:t>Build 2</w:t>
            </w:r>
          </w:p>
        </w:tc>
        <w:tc>
          <w:tcPr>
            <w:tcW w:w="1558" w:type="dxa"/>
            <w:tcBorders>
              <w:left w:val="single" w:sz="4" w:space="0" w:color="auto"/>
            </w:tcBorders>
          </w:tcPr>
          <w:p w14:paraId="01799EF9"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4.01%</w:t>
            </w:r>
          </w:p>
        </w:tc>
        <w:tc>
          <w:tcPr>
            <w:tcW w:w="1558" w:type="dxa"/>
          </w:tcPr>
          <w:p w14:paraId="31D45CF9"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98.89%</w:t>
            </w:r>
          </w:p>
        </w:tc>
        <w:tc>
          <w:tcPr>
            <w:tcW w:w="1558" w:type="dxa"/>
          </w:tcPr>
          <w:p w14:paraId="3AFF7DDF"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51.45%</w:t>
            </w:r>
          </w:p>
        </w:tc>
        <w:tc>
          <w:tcPr>
            <w:tcW w:w="1559" w:type="dxa"/>
          </w:tcPr>
          <w:p w14:paraId="768CA8F1"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1.43%</w:t>
            </w:r>
          </w:p>
        </w:tc>
        <w:tc>
          <w:tcPr>
            <w:tcW w:w="1559" w:type="dxa"/>
          </w:tcPr>
          <w:p w14:paraId="0D3A0E4E"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94.88%</w:t>
            </w:r>
          </w:p>
        </w:tc>
      </w:tr>
      <w:tr w:rsidR="00BC65DB" w14:paraId="09613ED4" w14:textId="77777777" w:rsidTr="007D0B26">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tcPr>
          <w:p w14:paraId="4248F65F" w14:textId="77777777" w:rsidR="00BC65DB" w:rsidRPr="00BB2B81" w:rsidRDefault="00BC65DB" w:rsidP="007D0B26">
            <w:pPr>
              <w:rPr>
                <w:rFonts w:ascii="Times New Roman" w:hAnsi="Times New Roman" w:cs="Times New Roman"/>
                <w:i w:val="0"/>
                <w:iCs w:val="0"/>
              </w:rPr>
            </w:pPr>
            <w:r w:rsidRPr="00BB2B81">
              <w:rPr>
                <w:rFonts w:ascii="Times New Roman" w:hAnsi="Times New Roman" w:cs="Times New Roman"/>
                <w:i w:val="0"/>
                <w:iCs w:val="0"/>
              </w:rPr>
              <w:t>Build 3</w:t>
            </w:r>
          </w:p>
        </w:tc>
        <w:tc>
          <w:tcPr>
            <w:tcW w:w="1558" w:type="dxa"/>
            <w:tcBorders>
              <w:left w:val="single" w:sz="4" w:space="0" w:color="auto"/>
            </w:tcBorders>
          </w:tcPr>
          <w:p w14:paraId="042084B0"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26.60%</w:t>
            </w:r>
          </w:p>
        </w:tc>
        <w:tc>
          <w:tcPr>
            <w:tcW w:w="1558" w:type="dxa"/>
          </w:tcPr>
          <w:p w14:paraId="6E8F162C"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94.57%</w:t>
            </w:r>
          </w:p>
        </w:tc>
        <w:tc>
          <w:tcPr>
            <w:tcW w:w="1558" w:type="dxa"/>
          </w:tcPr>
          <w:p w14:paraId="025285B5"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60.59%</w:t>
            </w:r>
          </w:p>
        </w:tc>
        <w:tc>
          <w:tcPr>
            <w:tcW w:w="1559" w:type="dxa"/>
          </w:tcPr>
          <w:p w14:paraId="32E01DA3"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1.34%</w:t>
            </w:r>
          </w:p>
        </w:tc>
        <w:tc>
          <w:tcPr>
            <w:tcW w:w="1559" w:type="dxa"/>
          </w:tcPr>
          <w:p w14:paraId="5ADDC87D" w14:textId="77777777" w:rsidR="00BC65DB" w:rsidRPr="00BB2B81" w:rsidRDefault="00BC65DB" w:rsidP="007D0B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92.11%</w:t>
            </w:r>
          </w:p>
        </w:tc>
      </w:tr>
      <w:tr w:rsidR="00BC65DB" w14:paraId="39A821FC" w14:textId="77777777" w:rsidTr="007D0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bottom w:val="single" w:sz="4" w:space="0" w:color="auto"/>
              <w:right w:val="single" w:sz="4" w:space="0" w:color="auto"/>
            </w:tcBorders>
          </w:tcPr>
          <w:p w14:paraId="72B3EF34" w14:textId="77777777" w:rsidR="00BC65DB" w:rsidRPr="00BB2B81" w:rsidRDefault="00BC65DB" w:rsidP="007D0B26">
            <w:pPr>
              <w:rPr>
                <w:rFonts w:ascii="Times New Roman" w:hAnsi="Times New Roman" w:cs="Times New Roman"/>
                <w:i w:val="0"/>
                <w:iCs w:val="0"/>
              </w:rPr>
            </w:pPr>
            <w:r w:rsidRPr="00BB2B81">
              <w:rPr>
                <w:rFonts w:ascii="Times New Roman" w:hAnsi="Times New Roman" w:cs="Times New Roman"/>
                <w:i w:val="0"/>
                <w:iCs w:val="0"/>
              </w:rPr>
              <w:t>Build 4</w:t>
            </w:r>
          </w:p>
        </w:tc>
        <w:tc>
          <w:tcPr>
            <w:tcW w:w="1558" w:type="dxa"/>
            <w:tcBorders>
              <w:left w:val="single" w:sz="4" w:space="0" w:color="auto"/>
              <w:bottom w:val="single" w:sz="4" w:space="0" w:color="auto"/>
            </w:tcBorders>
          </w:tcPr>
          <w:p w14:paraId="7BEC93D3"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13.11%</w:t>
            </w:r>
          </w:p>
        </w:tc>
        <w:tc>
          <w:tcPr>
            <w:tcW w:w="1558" w:type="dxa"/>
            <w:tcBorders>
              <w:bottom w:val="single" w:sz="4" w:space="0" w:color="auto"/>
            </w:tcBorders>
          </w:tcPr>
          <w:p w14:paraId="3DF00242"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97.75%</w:t>
            </w:r>
          </w:p>
        </w:tc>
        <w:tc>
          <w:tcPr>
            <w:tcW w:w="1558" w:type="dxa"/>
            <w:tcBorders>
              <w:bottom w:val="single" w:sz="4" w:space="0" w:color="auto"/>
            </w:tcBorders>
          </w:tcPr>
          <w:p w14:paraId="3B937A83"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55.43%</w:t>
            </w:r>
          </w:p>
        </w:tc>
        <w:tc>
          <w:tcPr>
            <w:tcW w:w="1559" w:type="dxa"/>
            <w:tcBorders>
              <w:bottom w:val="single" w:sz="4" w:space="0" w:color="auto"/>
            </w:tcBorders>
          </w:tcPr>
          <w:p w14:paraId="23CFD9F2"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1.12%</w:t>
            </w:r>
          </w:p>
        </w:tc>
        <w:tc>
          <w:tcPr>
            <w:tcW w:w="1559" w:type="dxa"/>
            <w:tcBorders>
              <w:bottom w:val="single" w:sz="4" w:space="0" w:color="auto"/>
            </w:tcBorders>
          </w:tcPr>
          <w:p w14:paraId="77E8D108" w14:textId="77777777" w:rsidR="00BC65DB" w:rsidRPr="00BB2B81" w:rsidRDefault="00BC65DB" w:rsidP="007D0B2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B2B81">
              <w:rPr>
                <w:rFonts w:ascii="Times New Roman" w:hAnsi="Times New Roman" w:cs="Times New Roman"/>
              </w:rPr>
              <w:t>93.07%</w:t>
            </w:r>
          </w:p>
        </w:tc>
      </w:tr>
    </w:tbl>
    <w:p w14:paraId="022C809D" w14:textId="77777777" w:rsidR="00BC65DB" w:rsidRDefault="00BC65DB" w:rsidP="00BC65DB"/>
    <w:p w14:paraId="004EC621" w14:textId="77777777" w:rsidR="00BC65DB" w:rsidRDefault="00BC65DB" w:rsidP="00BC65DB"/>
    <w:p w14:paraId="69139137" w14:textId="77777777" w:rsidR="00BC65DB" w:rsidRDefault="00BC65DB">
      <w:pPr>
        <w:rPr>
          <w:b/>
          <w:bCs/>
          <w:i/>
          <w:szCs w:val="26"/>
        </w:rPr>
      </w:pPr>
      <w:r>
        <w:br w:type="page"/>
      </w:r>
    </w:p>
    <w:p w14:paraId="081A2FB2" w14:textId="7611E016" w:rsidR="008809E5" w:rsidRDefault="008809E5" w:rsidP="00D0021E">
      <w:pPr>
        <w:pStyle w:val="Heading3"/>
        <w:spacing w:before="0" w:after="0" w:line="480" w:lineRule="auto"/>
      </w:pPr>
      <w:bookmarkStart w:id="316" w:name="_Toc182400453"/>
      <w:bookmarkStart w:id="317" w:name="_Toc182505070"/>
      <w:r w:rsidRPr="000E3C93">
        <w:t>Feature Importance</w:t>
      </w:r>
      <w:bookmarkEnd w:id="316"/>
      <w:bookmarkEnd w:id="317"/>
    </w:p>
    <w:p w14:paraId="6FA47ADB" w14:textId="1977D4B4" w:rsidR="008809E5" w:rsidRDefault="008809E5" w:rsidP="00D0021E">
      <w:pPr>
        <w:spacing w:line="480" w:lineRule="auto"/>
      </w:pPr>
      <w:r w:rsidRPr="003D3A46">
        <w:t xml:space="preserve">As previously discussed, XGBoost offers metrics for ranking the importance of each feature for producing predictions. </w:t>
      </w:r>
      <w:r>
        <w:fldChar w:fldCharType="begin"/>
      </w:r>
      <w:r>
        <w:instrText xml:space="preserve"> REF _Ref173338733 \h  \* MERGEFORMAT </w:instrText>
      </w:r>
      <w:r>
        <w:fldChar w:fldCharType="separate"/>
      </w:r>
      <w:r w:rsidR="00E4730A" w:rsidRPr="0056492E">
        <w:t xml:space="preserve">Figure </w:t>
      </w:r>
      <w:r w:rsidR="00E4730A">
        <w:rPr>
          <w:noProof/>
        </w:rPr>
        <w:t>42</w:t>
      </w:r>
      <w:r>
        <w:fldChar w:fldCharType="end"/>
      </w:r>
      <w:r w:rsidRPr="003D3A46">
        <w:t xml:space="preserve"> shows the top ten features for each of the twelve models divided up by input feature sets.</w:t>
      </w:r>
    </w:p>
    <w:p w14:paraId="140A106F" w14:textId="77777777" w:rsidR="008809E5" w:rsidRDefault="008809E5" w:rsidP="00D0021E">
      <w:pPr>
        <w:spacing w:line="480" w:lineRule="auto"/>
      </w:pPr>
    </w:p>
    <w:p w14:paraId="612522F3" w14:textId="77777777" w:rsidR="008809E5" w:rsidRDefault="008809E5" w:rsidP="00D0021E">
      <w:pPr>
        <w:pStyle w:val="Heading3"/>
        <w:spacing w:before="0" w:after="0" w:line="480" w:lineRule="auto"/>
      </w:pPr>
      <w:bookmarkStart w:id="318" w:name="_Toc182400454"/>
      <w:bookmarkStart w:id="319" w:name="_Toc182505071"/>
      <w:r w:rsidRPr="00C34975">
        <w:t>Location-Based Model Performance</w:t>
      </w:r>
      <w:bookmarkEnd w:id="318"/>
      <w:bookmarkEnd w:id="319"/>
    </w:p>
    <w:p w14:paraId="65BFC862" w14:textId="112FBD3F" w:rsidR="00111853" w:rsidRDefault="008809E5" w:rsidP="00D0021E">
      <w:pPr>
        <w:spacing w:line="480" w:lineRule="auto"/>
      </w:pPr>
      <w:r w:rsidRPr="00290E34">
        <w:t xml:space="preserve">The performance results can also be calculated per component and visualized. This may lead to some interesting observations about the model performance. </w:t>
      </w:r>
      <w:r>
        <w:fldChar w:fldCharType="begin"/>
      </w:r>
      <w:r>
        <w:instrText xml:space="preserve"> REF _Ref173338790 \h  \* MERGEFORMAT </w:instrText>
      </w:r>
      <w:r>
        <w:fldChar w:fldCharType="separate"/>
      </w:r>
      <w:r w:rsidR="00E4730A" w:rsidRPr="0056492E">
        <w:t xml:space="preserve">Figure </w:t>
      </w:r>
      <w:r w:rsidR="00E4730A">
        <w:rPr>
          <w:noProof/>
        </w:rPr>
        <w:t>43</w:t>
      </w:r>
      <w:r>
        <w:fldChar w:fldCharType="end"/>
      </w:r>
      <w:r w:rsidRPr="00290E34">
        <w:t xml:space="preserve"> show the component-wise balanced accuracy for each build and input feature set. Note that the coloring scale is not consistent across the images. This was done to ensure that differences among the components and trends across the build chamber could be observed easily. Also, changes in balanced accuracy are dominantly influenced by </w:t>
      </w:r>
    </w:p>
    <w:p w14:paraId="68BAC00F" w14:textId="46E3294B" w:rsidR="008809E5" w:rsidRDefault="008809E5" w:rsidP="00D0021E">
      <w:pPr>
        <w:spacing w:line="480" w:lineRule="auto"/>
      </w:pPr>
      <w:r w:rsidRPr="00290E34">
        <w:t xml:space="preserve">changes in the </w:t>
      </w:r>
      <w:r w:rsidRPr="001333A7">
        <w:t xml:space="preserve">sensitivity metric across the build chamber. For context, the spatial distribution of the soot prevalence per build is shown in </w:t>
      </w:r>
      <w:r w:rsidRPr="001333A7">
        <w:fldChar w:fldCharType="begin"/>
      </w:r>
      <w:r w:rsidRPr="001333A7">
        <w:instrText xml:space="preserve"> REF _Ref173338818 \h  \* MERGEFORMAT </w:instrText>
      </w:r>
      <w:r w:rsidRPr="001333A7">
        <w:fldChar w:fldCharType="separate"/>
      </w:r>
      <w:r w:rsidR="00E4730A" w:rsidRPr="0056492E">
        <w:t xml:space="preserve">Figure </w:t>
      </w:r>
      <w:r w:rsidR="00E4730A">
        <w:rPr>
          <w:noProof/>
        </w:rPr>
        <w:t>44</w:t>
      </w:r>
      <w:r w:rsidRPr="001333A7">
        <w:fldChar w:fldCharType="end"/>
      </w:r>
      <w:r w:rsidRPr="001333A7">
        <w:t xml:space="preserve">. </w:t>
      </w:r>
    </w:p>
    <w:p w14:paraId="4D1BDBB8" w14:textId="77777777" w:rsidR="00E55EAE" w:rsidRPr="001333A7" w:rsidRDefault="00E55EAE" w:rsidP="00D0021E">
      <w:pPr>
        <w:spacing w:line="480" w:lineRule="auto"/>
      </w:pPr>
    </w:p>
    <w:p w14:paraId="3E1DAE0A" w14:textId="1BE3681A" w:rsidR="008809E5" w:rsidRPr="00B64C5E" w:rsidRDefault="008809E5" w:rsidP="00B64C5E">
      <w:pPr>
        <w:pStyle w:val="Heading2"/>
        <w:spacing w:before="0" w:after="0" w:line="480" w:lineRule="auto"/>
        <w:rPr>
          <w:sz w:val="24"/>
          <w:szCs w:val="24"/>
        </w:rPr>
      </w:pPr>
      <w:bookmarkStart w:id="320" w:name="_Toc182400455"/>
      <w:bookmarkStart w:id="321" w:name="_Toc182505072"/>
      <w:r w:rsidRPr="001333A7">
        <w:rPr>
          <w:sz w:val="24"/>
          <w:szCs w:val="24"/>
        </w:rPr>
        <w:t>Discussion</w:t>
      </w:r>
      <w:bookmarkEnd w:id="320"/>
      <w:bookmarkEnd w:id="321"/>
    </w:p>
    <w:p w14:paraId="13AA9159" w14:textId="77777777" w:rsidR="008809E5" w:rsidRPr="001333A7" w:rsidRDefault="008809E5" w:rsidP="00D0021E">
      <w:pPr>
        <w:pStyle w:val="Heading3"/>
        <w:spacing w:before="0" w:after="0" w:line="480" w:lineRule="auto"/>
        <w:rPr>
          <w:szCs w:val="24"/>
        </w:rPr>
      </w:pPr>
      <w:bookmarkStart w:id="322" w:name="_Toc182400456"/>
      <w:bookmarkStart w:id="323" w:name="_Toc182505073"/>
      <w:r w:rsidRPr="001333A7">
        <w:rPr>
          <w:szCs w:val="24"/>
        </w:rPr>
        <w:t>Analysis</w:t>
      </w:r>
      <w:bookmarkEnd w:id="322"/>
      <w:bookmarkEnd w:id="323"/>
    </w:p>
    <w:p w14:paraId="26CC026A" w14:textId="77777777" w:rsidR="00E55EAE" w:rsidRDefault="008809E5" w:rsidP="00D0021E">
      <w:pPr>
        <w:spacing w:line="480" w:lineRule="auto"/>
      </w:pPr>
      <w:r w:rsidRPr="001333A7">
        <w:t>The results from this analysis show fair performance but with ample room for improvement with respect to the various metrics. The model achieved an aggregated best sensitivity of approximately 40 % and balanced accuracy of approximately 67 %. However, the model still performed significantly better than a baseline of</w:t>
      </w:r>
      <w:r w:rsidRPr="00C630BE">
        <w:t xml:space="preserve"> random </w:t>
      </w:r>
    </w:p>
    <w:p w14:paraId="47FABE72" w14:textId="77777777" w:rsidR="00B64C5E" w:rsidRDefault="00B64C5E">
      <w:r>
        <w:br w:type="page"/>
      </w:r>
    </w:p>
    <w:p w14:paraId="0E0515F7" w14:textId="77777777" w:rsidR="00E55EAE" w:rsidRDefault="0043573B" w:rsidP="00E55EAE">
      <w:r>
        <w:rPr>
          <w:noProof/>
        </w:rPr>
        <w:drawing>
          <wp:inline distT="0" distB="0" distL="0" distR="0" wp14:anchorId="6F0F8F9B" wp14:editId="43051742">
            <wp:extent cx="5486400" cy="7149288"/>
            <wp:effectExtent l="0" t="0" r="0" b="1270"/>
            <wp:docPr id="1914553681" name="Picture 4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9299" name="Picture 42" descr="Chart&#10;&#10;Description automatically generated"/>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486400" cy="7149288"/>
                    </a:xfrm>
                    <a:prstGeom prst="rect">
                      <a:avLst/>
                    </a:prstGeom>
                  </pic:spPr>
                </pic:pic>
              </a:graphicData>
            </a:graphic>
          </wp:inline>
        </w:drawing>
      </w:r>
    </w:p>
    <w:p w14:paraId="74286744" w14:textId="2E1DE4D7" w:rsidR="00E55EAE" w:rsidRDefault="00E55EAE" w:rsidP="00E55EAE">
      <w:pPr>
        <w:pStyle w:val="Caption"/>
      </w:pPr>
      <w:bookmarkStart w:id="324" w:name="_Ref173338733"/>
      <w:bookmarkStart w:id="325" w:name="_Toc182400520"/>
      <w:bookmarkStart w:id="326" w:name="_Toc182505137"/>
      <w:r w:rsidRPr="0056492E">
        <w:t xml:space="preserve">Figure </w:t>
      </w:r>
      <w:r>
        <w:fldChar w:fldCharType="begin"/>
      </w:r>
      <w:r>
        <w:instrText xml:space="preserve"> SEQ Figure \* ARABIC </w:instrText>
      </w:r>
      <w:r>
        <w:fldChar w:fldCharType="separate"/>
      </w:r>
      <w:r w:rsidR="00E4730A">
        <w:rPr>
          <w:noProof/>
        </w:rPr>
        <w:t>42</w:t>
      </w:r>
      <w:r>
        <w:rPr>
          <w:noProof/>
        </w:rPr>
        <w:fldChar w:fldCharType="end"/>
      </w:r>
      <w:bookmarkEnd w:id="324"/>
      <w:r w:rsidRPr="0056492E">
        <w:t xml:space="preserve">. </w:t>
      </w:r>
      <w:r w:rsidRPr="00C34975">
        <w:t>XGBoost feature importances for the twelve build and dataset combinations.</w:t>
      </w:r>
      <w:bookmarkEnd w:id="325"/>
      <w:bookmarkEnd w:id="326"/>
    </w:p>
    <w:p w14:paraId="4D0E80EE" w14:textId="77777777" w:rsidR="00E55EAE" w:rsidRDefault="00E55EAE" w:rsidP="00E55EAE"/>
    <w:p w14:paraId="40751396" w14:textId="77777777" w:rsidR="00E55EAE" w:rsidRDefault="0043573B" w:rsidP="00E55EAE">
      <w:r>
        <w:rPr>
          <w:noProof/>
        </w:rPr>
        <w:drawing>
          <wp:inline distT="0" distB="0" distL="0" distR="0" wp14:anchorId="355A12D3" wp14:editId="5B90E5F1">
            <wp:extent cx="5486400" cy="3185746"/>
            <wp:effectExtent l="0" t="0" r="0" b="2540"/>
            <wp:docPr id="1044873299" name="Picture 47" descr="Calend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693532" name="Picture 47" descr="Calendar&#10;&#10;Description automatically generated with medium confidenc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486400" cy="3185746"/>
                    </a:xfrm>
                    <a:prstGeom prst="rect">
                      <a:avLst/>
                    </a:prstGeom>
                  </pic:spPr>
                </pic:pic>
              </a:graphicData>
            </a:graphic>
          </wp:inline>
        </w:drawing>
      </w:r>
    </w:p>
    <w:p w14:paraId="667D3543" w14:textId="1D913AF0" w:rsidR="00E55EAE" w:rsidRDefault="00E55EAE" w:rsidP="00E55EAE">
      <w:pPr>
        <w:pStyle w:val="Caption"/>
      </w:pPr>
      <w:bookmarkStart w:id="327" w:name="_Ref173338790"/>
      <w:bookmarkStart w:id="328" w:name="_Toc182400521"/>
      <w:bookmarkStart w:id="329" w:name="_Toc182505138"/>
      <w:r w:rsidRPr="0056492E">
        <w:t xml:space="preserve">Figure </w:t>
      </w:r>
      <w:r>
        <w:fldChar w:fldCharType="begin"/>
      </w:r>
      <w:r>
        <w:instrText xml:space="preserve"> SEQ Figure \* ARABIC </w:instrText>
      </w:r>
      <w:r>
        <w:fldChar w:fldCharType="separate"/>
      </w:r>
      <w:r w:rsidR="00E4730A">
        <w:rPr>
          <w:noProof/>
        </w:rPr>
        <w:t>43</w:t>
      </w:r>
      <w:r>
        <w:rPr>
          <w:noProof/>
        </w:rPr>
        <w:fldChar w:fldCharType="end"/>
      </w:r>
      <w:bookmarkEnd w:id="327"/>
      <w:r w:rsidRPr="0056492E">
        <w:t xml:space="preserve">. </w:t>
      </w:r>
      <w:r w:rsidRPr="00C315AF">
        <w:t>Visualization of balanced accuracy per component of each build for the 'Log' input feature set.</w:t>
      </w:r>
      <w:bookmarkEnd w:id="328"/>
      <w:bookmarkEnd w:id="329"/>
    </w:p>
    <w:p w14:paraId="6C712806" w14:textId="77777777" w:rsidR="00E55EAE" w:rsidRDefault="00E55EAE" w:rsidP="00E55EAE"/>
    <w:p w14:paraId="4C196278" w14:textId="77777777" w:rsidR="00E55EAE" w:rsidRDefault="00E55EAE" w:rsidP="00E55EAE"/>
    <w:p w14:paraId="04E36BD7" w14:textId="77777777" w:rsidR="00E55EAE" w:rsidRDefault="0043573B" w:rsidP="00E55EAE">
      <w:r>
        <w:rPr>
          <w:noProof/>
        </w:rPr>
        <w:drawing>
          <wp:inline distT="0" distB="0" distL="0" distR="0" wp14:anchorId="60D23EB7" wp14:editId="7CBCEF75">
            <wp:extent cx="5486400" cy="970671"/>
            <wp:effectExtent l="0" t="0" r="0" b="0"/>
            <wp:docPr id="1436887795" name="Picture 4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662784" name="Picture 45" descr="Chart, scatter chart&#10;&#10;Description automatically generated"/>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486400" cy="970671"/>
                    </a:xfrm>
                    <a:prstGeom prst="rect">
                      <a:avLst/>
                    </a:prstGeom>
                  </pic:spPr>
                </pic:pic>
              </a:graphicData>
            </a:graphic>
          </wp:inline>
        </w:drawing>
      </w:r>
    </w:p>
    <w:p w14:paraId="23ACCD35" w14:textId="4800164C" w:rsidR="00E55EAE" w:rsidRDefault="00E55EAE" w:rsidP="00E55EAE">
      <w:pPr>
        <w:pStyle w:val="Caption"/>
      </w:pPr>
      <w:bookmarkStart w:id="330" w:name="_Ref173338818"/>
      <w:bookmarkStart w:id="331" w:name="_Toc182400522"/>
      <w:bookmarkStart w:id="332" w:name="_Toc182505139"/>
      <w:r w:rsidRPr="0056492E">
        <w:t xml:space="preserve">Figure </w:t>
      </w:r>
      <w:r>
        <w:fldChar w:fldCharType="begin"/>
      </w:r>
      <w:r>
        <w:instrText xml:space="preserve"> SEQ Figure \* ARABIC </w:instrText>
      </w:r>
      <w:r>
        <w:fldChar w:fldCharType="separate"/>
      </w:r>
      <w:r w:rsidR="00E4730A">
        <w:rPr>
          <w:noProof/>
        </w:rPr>
        <w:t>44</w:t>
      </w:r>
      <w:r>
        <w:rPr>
          <w:noProof/>
        </w:rPr>
        <w:fldChar w:fldCharType="end"/>
      </w:r>
      <w:bookmarkEnd w:id="330"/>
      <w:r w:rsidRPr="0056492E">
        <w:t xml:space="preserve">. </w:t>
      </w:r>
      <w:r w:rsidRPr="009E68A4">
        <w:t>Spatial distribution of soot prevalence for the four builds.</w:t>
      </w:r>
      <w:bookmarkEnd w:id="331"/>
      <w:bookmarkEnd w:id="332"/>
    </w:p>
    <w:p w14:paraId="37492346" w14:textId="77777777" w:rsidR="00E55EAE" w:rsidRDefault="00E55EAE" w:rsidP="00E55EAE"/>
    <w:p w14:paraId="0BDB170A" w14:textId="77777777" w:rsidR="00E55EAE" w:rsidRDefault="00E55EAE" w:rsidP="00E55EAE">
      <w:r>
        <w:br w:type="page"/>
      </w:r>
    </w:p>
    <w:p w14:paraId="1E8A0002" w14:textId="3DFDCBD2" w:rsidR="008809E5" w:rsidRPr="00C630BE" w:rsidRDefault="008809E5" w:rsidP="00D0021E">
      <w:pPr>
        <w:spacing w:line="480" w:lineRule="auto"/>
      </w:pPr>
      <w:r w:rsidRPr="00C630BE">
        <w:t>guessing. In general, models for builds 1 and 3 had better performance. Additionally, the performance consistently decreased with more restricted input feature sets.</w:t>
      </w:r>
    </w:p>
    <w:p w14:paraId="2F2F1CE7" w14:textId="77777777" w:rsidR="008809E5" w:rsidRPr="00C630BE" w:rsidRDefault="008809E5" w:rsidP="00D0021E">
      <w:pPr>
        <w:spacing w:line="480" w:lineRule="auto"/>
      </w:pPr>
    </w:p>
    <w:p w14:paraId="3D748B08" w14:textId="12F48726" w:rsidR="008809E5" w:rsidRPr="00C630BE" w:rsidRDefault="008809E5" w:rsidP="00D0021E">
      <w:pPr>
        <w:spacing w:line="480" w:lineRule="auto"/>
      </w:pPr>
      <w:r w:rsidRPr="00C630BE">
        <w:t xml:space="preserve">Across all twelve XGBoost models, two input features were consistently measured to have the greatest importance for model predictions across all builds and input feature sets. These were </w:t>
      </w:r>
      <w:r w:rsidRPr="00C630BE">
        <w:rPr>
          <w:i/>
          <w:iCs/>
        </w:rPr>
        <w:t>‘Residual oxygen value in module_full_norm’</w:t>
      </w:r>
      <w:r w:rsidRPr="00C630BE">
        <w:t xml:space="preserve"> and </w:t>
      </w:r>
      <w:r w:rsidRPr="00C630BE">
        <w:rPr>
          <w:i/>
          <w:iCs/>
        </w:rPr>
        <w:t xml:space="preserve">‘Residual oxygen value in gas loop_full_norm’ </w:t>
      </w:r>
      <w:r w:rsidRPr="00C630BE">
        <w:t xml:space="preserve">constantly occupying the first and second positions respectively. This makes strong intuitive sense as increasing levels of oxygen lead to greater levels of oxidation on the exposed surface that manifest as darker regions that are easy for Peregrine to detect as soot. Additionally, these two features were the globally standardized versions (indicated by the </w:t>
      </w:r>
      <w:r w:rsidRPr="00C630BE">
        <w:rPr>
          <w:i/>
          <w:iCs/>
        </w:rPr>
        <w:t xml:space="preserve">‘_full_norm’ </w:t>
      </w:r>
      <w:r w:rsidRPr="00C630BE">
        <w:t>suffix), so it is the absolute ranges for residual oxygen that is most informative (as opposed to the relative changes within a relative range in the sensor readings within a build).</w:t>
      </w:r>
    </w:p>
    <w:p w14:paraId="3B0685D4" w14:textId="77777777" w:rsidR="008809E5" w:rsidRPr="00C630BE" w:rsidRDefault="008809E5" w:rsidP="00D0021E">
      <w:pPr>
        <w:spacing w:line="480" w:lineRule="auto"/>
      </w:pPr>
    </w:p>
    <w:p w14:paraId="0448DA47" w14:textId="79CDF3BB" w:rsidR="008809E5" w:rsidRDefault="008809E5" w:rsidP="00D0021E">
      <w:pPr>
        <w:spacing w:line="480" w:lineRule="auto"/>
      </w:pPr>
      <w:r w:rsidRPr="00C630BE">
        <w:t xml:space="preserve">Finally, several interesting spatial trends are observed when visualizing model performance in different regions of the build area – especially as observed in builds 2-4. </w:t>
      </w:r>
      <w:r w:rsidR="00627DD5">
        <w:fldChar w:fldCharType="begin"/>
      </w:r>
      <w:r w:rsidR="00627DD5">
        <w:instrText xml:space="preserve"> REF _Ref173338818 \h </w:instrText>
      </w:r>
      <w:r w:rsidR="00627DD5">
        <w:fldChar w:fldCharType="separate"/>
      </w:r>
      <w:r w:rsidR="00E4730A" w:rsidRPr="0056492E">
        <w:t xml:space="preserve">Figure </w:t>
      </w:r>
      <w:r w:rsidR="00E4730A">
        <w:rPr>
          <w:noProof/>
        </w:rPr>
        <w:t>44</w:t>
      </w:r>
      <w:r w:rsidR="00627DD5">
        <w:fldChar w:fldCharType="end"/>
      </w:r>
      <w:r w:rsidR="00627DD5">
        <w:t xml:space="preserve"> </w:t>
      </w:r>
      <w:r w:rsidRPr="00C630BE">
        <w:t xml:space="preserve">shows how the prevalence of soot increases toward the front of the build chamber. The prevalence is also skewed toward the right side of the build chamber. When </w:t>
      </w:r>
      <w:r w:rsidRPr="00C630BE">
        <w:rPr>
          <w:i/>
          <w:iCs/>
        </w:rPr>
        <w:t>‘Time’</w:t>
      </w:r>
      <w:r w:rsidRPr="00C630BE">
        <w:t xml:space="preserve"> is included as an input feature, the XGBoost models likely consistently use it to approximately determine location. This occurs because the ConceptLaser M2 machine printed these components at the extreme left side of the machine first proceeding from front to back. The </w:t>
      </w:r>
      <w:r w:rsidRPr="00C630BE">
        <w:rPr>
          <w:i/>
          <w:iCs/>
        </w:rPr>
        <w:t xml:space="preserve">‘Time’ </w:t>
      </w:r>
      <w:r w:rsidRPr="00C630BE">
        <w:t>feature indirectly gives the model approximate spatial information. As such, the models are able to correctly predict more samples on the right side of the machine where the prevalence is greater as shown in</w:t>
      </w:r>
      <w:r w:rsidR="00522926">
        <w:t xml:space="preserve"> </w:t>
      </w:r>
      <w:r w:rsidR="00522926">
        <w:fldChar w:fldCharType="begin"/>
      </w:r>
      <w:r w:rsidR="00522926">
        <w:instrText xml:space="preserve"> REF _Ref173338790 \h </w:instrText>
      </w:r>
      <w:r w:rsidR="00522926">
        <w:fldChar w:fldCharType="separate"/>
      </w:r>
      <w:r w:rsidR="00E4730A" w:rsidRPr="0056492E">
        <w:t xml:space="preserve">Figure </w:t>
      </w:r>
      <w:r w:rsidR="00E4730A">
        <w:rPr>
          <w:noProof/>
        </w:rPr>
        <w:t>43</w:t>
      </w:r>
      <w:r w:rsidR="00522926">
        <w:fldChar w:fldCharType="end"/>
      </w:r>
      <w:r w:rsidR="00F806E2">
        <w:t xml:space="preserve"> </w:t>
      </w:r>
      <w:r w:rsidR="00522926">
        <w:t>— labelled “Full”</w:t>
      </w:r>
      <w:r w:rsidRPr="00C630BE">
        <w:t xml:space="preserve">. However, when the </w:t>
      </w:r>
      <w:r w:rsidRPr="00C630BE">
        <w:rPr>
          <w:i/>
          <w:iCs/>
        </w:rPr>
        <w:t>‘Time’</w:t>
      </w:r>
      <w:r w:rsidRPr="00C630BE">
        <w:t xml:space="preserve"> feature is removed, performance across the build plate changes. </w:t>
      </w:r>
      <w:r w:rsidR="00F806E2">
        <w:t xml:space="preserve">Row two of </w:t>
      </w:r>
      <w:r w:rsidR="00F806E2">
        <w:fldChar w:fldCharType="begin"/>
      </w:r>
      <w:r w:rsidR="00F806E2">
        <w:instrText xml:space="preserve"> REF _Ref173338790 \h </w:instrText>
      </w:r>
      <w:r w:rsidR="00F806E2">
        <w:fldChar w:fldCharType="separate"/>
      </w:r>
      <w:r w:rsidR="00E4730A" w:rsidRPr="0056492E">
        <w:t xml:space="preserve">Figure </w:t>
      </w:r>
      <w:r w:rsidR="00E4730A">
        <w:rPr>
          <w:noProof/>
        </w:rPr>
        <w:t>43</w:t>
      </w:r>
      <w:r w:rsidR="00F806E2">
        <w:fldChar w:fldCharType="end"/>
      </w:r>
      <w:r w:rsidR="00F806E2">
        <w:t xml:space="preserve"> </w:t>
      </w:r>
      <w:r w:rsidR="00651E67">
        <w:t xml:space="preserve">— labelled “WO Time” — </w:t>
      </w:r>
      <w:r w:rsidRPr="00C630BE">
        <w:t>shows that the balanced accuracy tends to be greater toward the back of the build chamber albeit only slightly. This may stem from the data lacking information that relates to the higher prevalence of soot at the front of the build chamber leading to decreased model sensitivity. Using only in-situ process log data shows a similar pattern. Across all three input feature sets, the component-wise balanced accuracy is very similar for build 1. This is likely related to the models that predicted defects for build 1 having been trained on builds 2 through 4 that have a different geometry. Since different geometries yield different trajectory data, the model was likely unable to leverage those features effectively for defect detection and thus the little apparent spatial performance change from one input feature set to the next.</w:t>
      </w:r>
    </w:p>
    <w:p w14:paraId="79EA9B79" w14:textId="77777777" w:rsidR="008809E5" w:rsidRDefault="008809E5" w:rsidP="00D0021E">
      <w:pPr>
        <w:spacing w:line="480" w:lineRule="auto"/>
      </w:pPr>
    </w:p>
    <w:p w14:paraId="385B6E50" w14:textId="77777777" w:rsidR="008809E5" w:rsidRDefault="008809E5" w:rsidP="00D0021E">
      <w:pPr>
        <w:pStyle w:val="Heading3"/>
        <w:spacing w:before="0" w:after="0" w:line="480" w:lineRule="auto"/>
      </w:pPr>
      <w:bookmarkStart w:id="333" w:name="_Toc182400457"/>
      <w:bookmarkStart w:id="334" w:name="_Toc182505074"/>
      <w:r w:rsidRPr="00C630BE">
        <w:t>Future Work</w:t>
      </w:r>
      <w:bookmarkEnd w:id="333"/>
      <w:bookmarkEnd w:id="334"/>
    </w:p>
    <w:p w14:paraId="26A3C88F" w14:textId="77777777" w:rsidR="008809E5" w:rsidRPr="004A2B2F" w:rsidRDefault="008809E5" w:rsidP="00D0021E">
      <w:pPr>
        <w:spacing w:line="480" w:lineRule="auto"/>
      </w:pPr>
      <w:r w:rsidRPr="004A2B2F">
        <w:t>This work demonstrates a first take on leveraging already-available in-situ process and trajectory data modalities, but it only begins to scratch the surface of testing the possible utility of these data. When training the ML model this work completely neglected spatial information and makes predictions for each voxel based only on the sensor values for that voxel. Instead of XGBoost these data could be used to train a deep CNN which would be able to learn from the spatial relationships between the mapped voxels in addition to the mapped data. Further, they could be employed as additional input channels in existing deep learning NN models, like the DSCNN that generated the initial defect data in this study, for more accurate defect detection. Alternatively, with spatial and trajectory data omitted, as was the case for the third input feature set, the existing models could be utilized directly with sampled, streaming in-situ process data to make defect predictions in real-time as a coarse AI-based process monitoring system.</w:t>
      </w:r>
    </w:p>
    <w:p w14:paraId="7451D316" w14:textId="77777777" w:rsidR="008809E5" w:rsidRPr="004A2B2F" w:rsidRDefault="008809E5" w:rsidP="00D0021E">
      <w:pPr>
        <w:spacing w:line="480" w:lineRule="auto"/>
      </w:pPr>
    </w:p>
    <w:p w14:paraId="021BFB97" w14:textId="7391F428" w:rsidR="008809E5" w:rsidRDefault="008809E5" w:rsidP="00D0021E">
      <w:pPr>
        <w:spacing w:line="480" w:lineRule="auto"/>
      </w:pPr>
      <w:r w:rsidRPr="004A2B2F">
        <w:t xml:space="preserve">Finally, this type of analysis should be readily employable for any AM technology that has the requisite data </w:t>
      </w:r>
      <w:r w:rsidR="00EF296D">
        <w:t>—</w:t>
      </w:r>
      <w:r w:rsidRPr="004A2B2F">
        <w:t xml:space="preserve"> in-situ temporal process data, trajectory data, and localized property data. One can even imagine leveraging this method to mine for relationships between other localized properties such as microstructure and mechanical properties by utilizing the feature importance scores produced by XGBoost to discover relationships between the inputs and targets to investigate further with targeted experiments.</w:t>
      </w:r>
    </w:p>
    <w:p w14:paraId="068F886E" w14:textId="77777777" w:rsidR="008809E5" w:rsidRDefault="008809E5" w:rsidP="00D0021E">
      <w:pPr>
        <w:spacing w:line="480" w:lineRule="auto"/>
      </w:pPr>
    </w:p>
    <w:p w14:paraId="4B719CC2" w14:textId="77777777" w:rsidR="008809E5" w:rsidRDefault="008809E5" w:rsidP="00D0021E">
      <w:pPr>
        <w:pStyle w:val="Heading3"/>
        <w:spacing w:before="0" w:after="0" w:line="480" w:lineRule="auto"/>
      </w:pPr>
      <w:bookmarkStart w:id="335" w:name="_Toc182400458"/>
      <w:bookmarkStart w:id="336" w:name="_Toc182505075"/>
      <w:r w:rsidRPr="004A2B2F">
        <w:t>Conclusion</w:t>
      </w:r>
      <w:bookmarkEnd w:id="335"/>
      <w:bookmarkEnd w:id="336"/>
    </w:p>
    <w:p w14:paraId="6097A32B" w14:textId="23DD6BB9" w:rsidR="008809E5" w:rsidRPr="00161DDF" w:rsidRDefault="008809E5" w:rsidP="00D0021E">
      <w:pPr>
        <w:spacing w:line="480" w:lineRule="auto"/>
      </w:pPr>
      <w:r w:rsidRPr="00161DDF">
        <w:t xml:space="preserve">This analysis represents a first attempt at leveraging in-situ process data for predicting localized build defects. It elicits interesting possibilities for leveraging temporal data modalities for predicting localized spatial properties. Specifically, that spatially mapped, in-situ process and trajectory data may be fused into a common representation and related to image-based defect data. The overall performance of the model is likely not adequate to be deployed as the sole means for process monitoring and soot detection. However, the use of XGBoost as the chosen classifier yields desirable auxiliary capabilities </w:t>
      </w:r>
      <w:r w:rsidR="00EA4E55">
        <w:t>—</w:t>
      </w:r>
      <w:r w:rsidRPr="00161DDF">
        <w:t xml:space="preserve"> namely the ability to narrow down which in-situ data are most relevant for detecting certain in-situ defects. Additionally, the spatially transformed in-situ process dataset may be used as additional inputs to other ML models for more accurate prediction of defects.</w:t>
      </w:r>
    </w:p>
    <w:p w14:paraId="7DCF5C5B" w14:textId="345B9E56" w:rsidR="000C6387" w:rsidRDefault="000C6387" w:rsidP="00D0021E">
      <w:pPr>
        <w:spacing w:line="480" w:lineRule="auto"/>
      </w:pPr>
    </w:p>
    <w:p w14:paraId="559F33C1" w14:textId="77777777" w:rsidR="00591ADC" w:rsidRDefault="00591ADC" w:rsidP="00D0021E">
      <w:pPr>
        <w:spacing w:line="480" w:lineRule="auto"/>
      </w:pPr>
      <w:r>
        <w:br w:type="page"/>
      </w:r>
    </w:p>
    <w:p w14:paraId="2731FBAC" w14:textId="77777777" w:rsidR="009676BF" w:rsidRPr="001333A7" w:rsidRDefault="009676BF" w:rsidP="00BC75B7">
      <w:pPr>
        <w:pStyle w:val="Heading1"/>
        <w:spacing w:line="480" w:lineRule="auto"/>
        <w:rPr>
          <w:sz w:val="24"/>
        </w:rPr>
      </w:pPr>
      <w:bookmarkStart w:id="337" w:name="_Toc289175843"/>
      <w:bookmarkStart w:id="338" w:name="_Toc182400459"/>
      <w:bookmarkStart w:id="339" w:name="_Toc182505076"/>
      <w:r w:rsidRPr="001333A7">
        <w:rPr>
          <w:sz w:val="24"/>
        </w:rPr>
        <w:t>CONCLUSION</w:t>
      </w:r>
      <w:bookmarkEnd w:id="337"/>
      <w:bookmarkEnd w:id="338"/>
      <w:bookmarkEnd w:id="339"/>
    </w:p>
    <w:p w14:paraId="17696466" w14:textId="542C6274" w:rsidR="00422A1E" w:rsidRPr="001333A7" w:rsidRDefault="00422A1E" w:rsidP="00BC75B7">
      <w:pPr>
        <w:spacing w:line="480" w:lineRule="auto"/>
        <w:rPr>
          <w:color w:val="000000"/>
        </w:rPr>
      </w:pPr>
      <w:r w:rsidRPr="001333A7">
        <w:t xml:space="preserve">At the outset of this work several key </w:t>
      </w:r>
      <w:r w:rsidR="00DF28A7" w:rsidRPr="001333A7">
        <w:t>themes for metal PBF AM</w:t>
      </w:r>
      <w:r w:rsidRPr="001333A7">
        <w:t xml:space="preserve"> were outlined. </w:t>
      </w:r>
    </w:p>
    <w:p w14:paraId="2FC65180" w14:textId="77777777" w:rsidR="00AD68E9" w:rsidRPr="00EE1382" w:rsidRDefault="00AD68E9" w:rsidP="00BC75B7">
      <w:pPr>
        <w:numPr>
          <w:ilvl w:val="0"/>
          <w:numId w:val="10"/>
        </w:numPr>
        <w:spacing w:line="480" w:lineRule="auto"/>
        <w:rPr>
          <w:color w:val="000000"/>
        </w:rPr>
      </w:pPr>
      <w:r w:rsidRPr="00EE1382">
        <w:rPr>
          <w:color w:val="000000"/>
        </w:rPr>
        <w:t>Metal PBF AM is a promising set of technologies that still have room for improvement to reduce mechanical anisotropy and inconsistent quality in fabricated components.</w:t>
      </w:r>
    </w:p>
    <w:p w14:paraId="66315D6F" w14:textId="77777777" w:rsidR="00AD68E9" w:rsidRPr="00EE1382" w:rsidRDefault="00AD68E9" w:rsidP="00BC75B7">
      <w:pPr>
        <w:numPr>
          <w:ilvl w:val="0"/>
          <w:numId w:val="10"/>
        </w:numPr>
        <w:spacing w:line="480" w:lineRule="auto"/>
        <w:rPr>
          <w:color w:val="000000"/>
        </w:rPr>
      </w:pPr>
      <w:r w:rsidRPr="00EE1382">
        <w:rPr>
          <w:color w:val="000000"/>
        </w:rPr>
        <w:t xml:space="preserve">The </w:t>
      </w:r>
      <w:r>
        <w:rPr>
          <w:color w:val="000000"/>
        </w:rPr>
        <w:t>inconsistent quality</w:t>
      </w:r>
      <w:r w:rsidRPr="00EE1382">
        <w:rPr>
          <w:color w:val="000000"/>
        </w:rPr>
        <w:t xml:space="preserve"> is due, in large part, to localized heterogeneities in microstructure and </w:t>
      </w:r>
      <w:r>
        <w:rPr>
          <w:color w:val="000000"/>
        </w:rPr>
        <w:t>flaws</w:t>
      </w:r>
      <w:r w:rsidRPr="00EE1382">
        <w:rPr>
          <w:color w:val="000000"/>
        </w:rPr>
        <w:t xml:space="preserve"> throughout fabricated components.</w:t>
      </w:r>
    </w:p>
    <w:p w14:paraId="0EDA6589" w14:textId="77777777" w:rsidR="00AD68E9" w:rsidRPr="00EE1382" w:rsidRDefault="00AD68E9" w:rsidP="00BC75B7">
      <w:pPr>
        <w:numPr>
          <w:ilvl w:val="0"/>
          <w:numId w:val="10"/>
        </w:numPr>
        <w:spacing w:line="480" w:lineRule="auto"/>
        <w:rPr>
          <w:color w:val="000000"/>
        </w:rPr>
      </w:pPr>
      <w:r w:rsidRPr="00EE1382">
        <w:rPr>
          <w:color w:val="000000"/>
        </w:rPr>
        <w:t>Investigating process-structure relationships is necessary to understand how the complex AM process affects the evolution of these structures.</w:t>
      </w:r>
    </w:p>
    <w:p w14:paraId="5767DD20" w14:textId="77777777" w:rsidR="00BC75B7" w:rsidRPr="00EE1382" w:rsidRDefault="00BC75B7" w:rsidP="00BC75B7">
      <w:pPr>
        <w:numPr>
          <w:ilvl w:val="0"/>
          <w:numId w:val="10"/>
        </w:numPr>
        <w:spacing w:line="480" w:lineRule="auto"/>
        <w:rPr>
          <w:color w:val="000000"/>
        </w:rPr>
      </w:pPr>
      <w:r>
        <w:rPr>
          <w:color w:val="000000"/>
        </w:rPr>
        <w:t>The s</w:t>
      </w:r>
      <w:r w:rsidRPr="00EE1382">
        <w:rPr>
          <w:color w:val="000000"/>
        </w:rPr>
        <w:t>can path</w:t>
      </w:r>
      <w:r>
        <w:rPr>
          <w:color w:val="000000"/>
        </w:rPr>
        <w:t xml:space="preserve"> is an important key to understanding this inherently spatio-temporal process as well as </w:t>
      </w:r>
      <w:r w:rsidRPr="00EE1382">
        <w:rPr>
          <w:color w:val="000000"/>
        </w:rPr>
        <w:t xml:space="preserve">the corresponding </w:t>
      </w:r>
      <w:r>
        <w:rPr>
          <w:color w:val="000000"/>
        </w:rPr>
        <w:t>dynamic interactions that</w:t>
      </w:r>
      <w:r w:rsidRPr="00EE1382">
        <w:rPr>
          <w:color w:val="000000"/>
        </w:rPr>
        <w:t xml:space="preserve"> introduce significant process complexity.</w:t>
      </w:r>
    </w:p>
    <w:p w14:paraId="779A1AC5" w14:textId="77777777" w:rsidR="00A13CA8" w:rsidRDefault="00A13CA8" w:rsidP="00BC75B7">
      <w:pPr>
        <w:spacing w:line="480" w:lineRule="auto"/>
      </w:pPr>
    </w:p>
    <w:p w14:paraId="1301CF24" w14:textId="693D5335" w:rsidR="00BF3306" w:rsidRDefault="00BE7491" w:rsidP="00B300FE">
      <w:pPr>
        <w:spacing w:line="480" w:lineRule="auto"/>
      </w:pPr>
      <w:r>
        <w:t>The</w:t>
      </w:r>
      <w:r w:rsidR="00E83DBB">
        <w:t xml:space="preserve"> work herein</w:t>
      </w:r>
      <w:r w:rsidR="003C3944">
        <w:t xml:space="preserve">, </w:t>
      </w:r>
      <w:r>
        <w:t xml:space="preserve">has focused on </w:t>
      </w:r>
      <w:r w:rsidR="00B06DCB">
        <w:t xml:space="preserve">the </w:t>
      </w:r>
      <w:r w:rsidR="003C3944">
        <w:t xml:space="preserve">scan path </w:t>
      </w:r>
      <w:r w:rsidR="006E6402">
        <w:t xml:space="preserve">as a key </w:t>
      </w:r>
      <w:r w:rsidR="007343B4">
        <w:t>locus to understand the spatio-temporal nature</w:t>
      </w:r>
      <w:r w:rsidR="00A771B2">
        <w:t xml:space="preserve"> of the metal PBF AM </w:t>
      </w:r>
      <w:r w:rsidR="00EE54F8">
        <w:t xml:space="preserve">process </w:t>
      </w:r>
      <w:r w:rsidR="007343B4">
        <w:t xml:space="preserve">and </w:t>
      </w:r>
      <w:r w:rsidR="00EE54F8">
        <w:t xml:space="preserve">to </w:t>
      </w:r>
      <w:r w:rsidR="007343B4">
        <w:t>explore localized heterogeneities that are still pervasive</w:t>
      </w:r>
      <w:r w:rsidR="00CC4572">
        <w:t xml:space="preserve">. </w:t>
      </w:r>
      <w:r w:rsidR="002B49F1">
        <w:t xml:space="preserve">This work represents just a small foray into </w:t>
      </w:r>
      <w:r w:rsidR="00BF0643">
        <w:t xml:space="preserve">understanding the </w:t>
      </w:r>
      <w:r w:rsidR="00C30D1A">
        <w:t>inextricable</w:t>
      </w:r>
      <w:r w:rsidR="00401B6C">
        <w:t xml:space="preserve"> and intricate</w:t>
      </w:r>
      <w:r w:rsidR="00C30D1A">
        <w:t xml:space="preserve"> link</w:t>
      </w:r>
      <w:r w:rsidR="00401B6C">
        <w:t>s</w:t>
      </w:r>
      <w:r w:rsidR="00C30D1A">
        <w:t xml:space="preserve"> between </w:t>
      </w:r>
      <w:r w:rsidR="006D6C32">
        <w:t>the scan path</w:t>
      </w:r>
      <w:r w:rsidR="003C5906">
        <w:t xml:space="preserve"> and resulting structures. The two tasks have sought to leverage scan path data to explore heterogeneities of both microstructure and larger process flaws.</w:t>
      </w:r>
    </w:p>
    <w:p w14:paraId="5CC5AD89" w14:textId="77777777" w:rsidR="003C5906" w:rsidRDefault="003C5906" w:rsidP="00B300FE">
      <w:pPr>
        <w:spacing w:line="480" w:lineRule="auto"/>
      </w:pPr>
    </w:p>
    <w:p w14:paraId="474D30B0" w14:textId="1941BFEC" w:rsidR="003C5906" w:rsidRDefault="003C5906" w:rsidP="00B300FE">
      <w:pPr>
        <w:spacing w:line="480" w:lineRule="auto"/>
      </w:pPr>
      <w:r>
        <w:t xml:space="preserve">Task one proposed </w:t>
      </w:r>
      <w:r w:rsidR="009F28DA">
        <w:t xml:space="preserve">methods for optimizing the scan path to induce </w:t>
      </w:r>
      <w:r w:rsidR="00E26E58">
        <w:t xml:space="preserve">and control </w:t>
      </w:r>
      <w:r w:rsidR="00686EA3">
        <w:t xml:space="preserve">different microstructure morphologies in arbitrary, local regions. Such a capability will add an entirely new dimension </w:t>
      </w:r>
      <w:r w:rsidR="00B00EC2">
        <w:t>of design for additively manufactured components</w:t>
      </w:r>
      <w:r w:rsidR="0075017D">
        <w:t xml:space="preserve"> — the ability to tailor mechanical properties locally </w:t>
      </w:r>
      <w:r w:rsidR="00AD478C">
        <w:t xml:space="preserve">that are best suited for the forces that the component will experience during </w:t>
      </w:r>
      <w:r w:rsidR="004E1B7F">
        <w:t>use</w:t>
      </w:r>
      <w:r w:rsidR="00B00EC2">
        <w:t xml:space="preserve">. </w:t>
      </w:r>
      <w:r w:rsidR="00BF1488">
        <w:t>Importantly, the optimizations made minimal assumptions</w:t>
      </w:r>
      <w:r w:rsidR="001A52E0">
        <w:t xml:space="preserve"> and produce </w:t>
      </w:r>
      <w:r w:rsidR="00FF3DB3">
        <w:t>solutions that are</w:t>
      </w:r>
      <w:r w:rsidR="00894D14">
        <w:t xml:space="preserve"> uniquely</w:t>
      </w:r>
      <w:r w:rsidR="00FF3DB3">
        <w:t xml:space="preserve"> tailored for the specific </w:t>
      </w:r>
      <w:r w:rsidR="00894D14">
        <w:t>microstructural regions. Additionally</w:t>
      </w:r>
      <w:r w:rsidR="00B00E95">
        <w:t xml:space="preserve">, </w:t>
      </w:r>
      <w:r w:rsidR="0045735F">
        <w:t xml:space="preserve">with </w:t>
      </w:r>
      <w:r w:rsidR="004E1B7F">
        <w:t>few</w:t>
      </w:r>
      <w:r w:rsidR="0045735F">
        <w:t xml:space="preserve"> a priori assumptions, </w:t>
      </w:r>
      <w:r w:rsidR="004E1B7F">
        <w:t xml:space="preserve">it was shown how </w:t>
      </w:r>
      <w:r w:rsidR="0045735F">
        <w:t xml:space="preserve">the resulting scan paths may be </w:t>
      </w:r>
      <w:r w:rsidR="00F26DAA">
        <w:t xml:space="preserve">probed </w:t>
      </w:r>
      <w:r w:rsidR="00833821">
        <w:t>towards creating</w:t>
      </w:r>
      <w:r w:rsidR="00A12332">
        <w:t xml:space="preserve"> </w:t>
      </w:r>
      <w:r w:rsidR="004B386D">
        <w:t>new scan strategies.</w:t>
      </w:r>
    </w:p>
    <w:p w14:paraId="5E784019" w14:textId="77777777" w:rsidR="004B386D" w:rsidRDefault="004B386D" w:rsidP="00B300FE">
      <w:pPr>
        <w:spacing w:line="480" w:lineRule="auto"/>
      </w:pPr>
    </w:p>
    <w:p w14:paraId="5FA4040E" w14:textId="4A9DA5E0" w:rsidR="005E6433" w:rsidRDefault="00B20303" w:rsidP="00B300FE">
      <w:pPr>
        <w:spacing w:line="480" w:lineRule="auto"/>
      </w:pPr>
      <w:r>
        <w:t>The first portion of t</w:t>
      </w:r>
      <w:r w:rsidR="004B386D">
        <w:t xml:space="preserve">ask two leveraged scan path data for </w:t>
      </w:r>
      <w:r w:rsidR="006B5F71">
        <w:t xml:space="preserve">spatially mapping temporal, in situ process data. </w:t>
      </w:r>
      <w:r w:rsidR="000A3A25">
        <w:t>T</w:t>
      </w:r>
      <w:r w:rsidR="006B5F71">
        <w:t xml:space="preserve">hese data </w:t>
      </w:r>
      <w:r w:rsidR="00E27E5C">
        <w:t xml:space="preserve">streams </w:t>
      </w:r>
      <w:r w:rsidR="004A0A49">
        <w:t xml:space="preserve">may </w:t>
      </w:r>
      <w:r w:rsidR="00D6099C">
        <w:t xml:space="preserve">include records from sensors that monitor the build chamber and give insight to fluctuations </w:t>
      </w:r>
      <w:r w:rsidR="00D671CA">
        <w:t xml:space="preserve">that occur in the build environment. </w:t>
      </w:r>
      <w:r w:rsidR="00F92CF8">
        <w:t xml:space="preserve">Spatially mapping such data allows for investigating how they correlate with other inherently spatial data such as in situ images or ex situ </w:t>
      </w:r>
      <w:r w:rsidR="00CD4B7A">
        <w:t>x-ray computed tomography</w:t>
      </w:r>
      <w:r w:rsidR="00A435CB">
        <w:t xml:space="preserve"> or micrographs.</w:t>
      </w:r>
      <w:r w:rsidR="00B66E4E">
        <w:t xml:space="preserve"> Additionally, abstract common data representations </w:t>
      </w:r>
      <w:r w:rsidR="00680A07">
        <w:t xml:space="preserve">for analogous and ubiquitous data streams from </w:t>
      </w:r>
      <w:r w:rsidR="00DB138D">
        <w:t xml:space="preserve">metal </w:t>
      </w:r>
      <w:r w:rsidR="00680A07">
        <w:t xml:space="preserve">AM </w:t>
      </w:r>
      <w:r w:rsidR="00B66E4E">
        <w:t>were introduced</w:t>
      </w:r>
      <w:r w:rsidR="00536018">
        <w:t xml:space="preserve"> and discussed. The addition of these abstractions will facilitate creating complex data processing pipelines that are </w:t>
      </w:r>
      <w:r w:rsidR="00DB138D">
        <w:t>portable and reusable for different metal AM machines and processes.</w:t>
      </w:r>
    </w:p>
    <w:p w14:paraId="5661746F" w14:textId="77777777" w:rsidR="005E6433" w:rsidRDefault="005E6433" w:rsidP="00B300FE">
      <w:pPr>
        <w:spacing w:line="480" w:lineRule="auto"/>
      </w:pPr>
    </w:p>
    <w:p w14:paraId="1F347093" w14:textId="2A5197F7" w:rsidR="004B386D" w:rsidRDefault="00D66A3A" w:rsidP="00B300FE">
      <w:pPr>
        <w:spacing w:line="480" w:lineRule="auto"/>
      </w:pPr>
      <w:r>
        <w:t>The work</w:t>
      </w:r>
      <w:r w:rsidR="00744BCB">
        <w:t xml:space="preserve"> for the second portion of task two</w:t>
      </w:r>
      <w:r>
        <w:t xml:space="preserve"> </w:t>
      </w:r>
      <w:r w:rsidR="005B702A">
        <w:t xml:space="preserve">represents the most conservative and constrained possible implementation </w:t>
      </w:r>
      <w:r w:rsidR="009D6D8B">
        <w:t xml:space="preserve">of an ML model trained on spatially mapped, in-situ process data, and it </w:t>
      </w:r>
      <w:r w:rsidR="001D1BB8">
        <w:t xml:space="preserve">has resulted in a baseline performance for using such data for predicting spatial flaws that are related to the state of the build environment. </w:t>
      </w:r>
      <w:r w:rsidR="0086501F">
        <w:t>The groundwork has been lai</w:t>
      </w:r>
      <w:r w:rsidR="008344E0">
        <w:t xml:space="preserve">d to </w:t>
      </w:r>
      <w:r w:rsidR="00ED5189">
        <w:t xml:space="preserve">further </w:t>
      </w:r>
      <w:r w:rsidR="008344E0">
        <w:t xml:space="preserve">explore possibilities of </w:t>
      </w:r>
      <w:r w:rsidR="0086501F">
        <w:t xml:space="preserve">leveraging multiple different data modalities for process monitoring </w:t>
      </w:r>
      <w:r w:rsidR="00234B64">
        <w:t xml:space="preserve">and instance qualification and </w:t>
      </w:r>
      <w:r w:rsidR="0086501F">
        <w:t>may lead to better flaw detections and process understanding.</w:t>
      </w:r>
      <w:r w:rsidR="00234B64">
        <w:t xml:space="preserve"> </w:t>
      </w:r>
      <w:r w:rsidR="008158A8">
        <w:t xml:space="preserve">The work </w:t>
      </w:r>
      <w:r w:rsidR="00CF1952">
        <w:t>offers</w:t>
      </w:r>
      <w:r w:rsidR="007326F9">
        <w:t xml:space="preserve"> many opportunities </w:t>
      </w:r>
      <w:r w:rsidR="009C2F8E">
        <w:t>to extend the work</w:t>
      </w:r>
      <w:r w:rsidR="00841558">
        <w:t xml:space="preserve"> and further explore process-structure relationships</w:t>
      </w:r>
      <w:r w:rsidR="00717EBD">
        <w:t xml:space="preserve">. </w:t>
      </w:r>
    </w:p>
    <w:p w14:paraId="1540ACA1" w14:textId="77777777" w:rsidR="00C54DC2" w:rsidRDefault="00C54DC2" w:rsidP="00B300FE">
      <w:pPr>
        <w:spacing w:line="480" w:lineRule="auto"/>
      </w:pPr>
    </w:p>
    <w:p w14:paraId="330ED83D" w14:textId="48A8E1A4" w:rsidR="00C54DC2" w:rsidRDefault="009B3DFA" w:rsidP="00B300FE">
      <w:pPr>
        <w:spacing w:line="480" w:lineRule="auto"/>
      </w:pPr>
      <w:r>
        <w:t xml:space="preserve">Together these tasks serve to give a glimpse of </w:t>
      </w:r>
      <w:r w:rsidR="00525478">
        <w:t xml:space="preserve">what is possible when applying the principles of data science to </w:t>
      </w:r>
      <w:r w:rsidR="002E55D5">
        <w:t>metal PBF AM</w:t>
      </w:r>
      <w:r w:rsidR="00B05077">
        <w:t xml:space="preserve"> as well as uncover a plethora of future opportunities for the same. </w:t>
      </w:r>
      <w:r w:rsidR="00064216">
        <w:t xml:space="preserve">The potential and possibilities at the intersection of data science and AM are not only exciting but crucial in order to continue to </w:t>
      </w:r>
      <w:r w:rsidR="009E48AC">
        <w:t xml:space="preserve">improve </w:t>
      </w:r>
      <w:r w:rsidR="00AF66A9">
        <w:t xml:space="preserve">the process and </w:t>
      </w:r>
      <w:r w:rsidR="00064216">
        <w:t xml:space="preserve">push the bounds of </w:t>
      </w:r>
      <w:r w:rsidR="00047D94">
        <w:t xml:space="preserve">what is possible for metal AM. </w:t>
      </w:r>
    </w:p>
    <w:p w14:paraId="03736BC5" w14:textId="77777777" w:rsidR="000522ED" w:rsidRPr="003D3A46" w:rsidRDefault="000522ED" w:rsidP="00B300FE">
      <w:pPr>
        <w:spacing w:line="480" w:lineRule="auto"/>
      </w:pPr>
    </w:p>
    <w:p w14:paraId="3882DC76" w14:textId="6D9025DA" w:rsidR="00F8540D" w:rsidRPr="0013305E" w:rsidRDefault="00F710F9" w:rsidP="00BC75B7">
      <w:pPr>
        <w:pStyle w:val="Heading1"/>
        <w:spacing w:line="480" w:lineRule="auto"/>
        <w:rPr>
          <w:sz w:val="24"/>
        </w:rPr>
      </w:pPr>
      <w:r w:rsidRPr="00DF7C87">
        <w:rPr>
          <w:sz w:val="24"/>
        </w:rPr>
        <w:br w:type="page"/>
      </w:r>
      <w:bookmarkStart w:id="340" w:name="_Toc289175842"/>
      <w:bookmarkStart w:id="341" w:name="_Toc182400460"/>
      <w:bookmarkStart w:id="342" w:name="_Toc182505077"/>
      <w:r w:rsidR="004C2071" w:rsidRPr="0013305E">
        <w:rPr>
          <w:sz w:val="24"/>
        </w:rPr>
        <w:t>R</w:t>
      </w:r>
      <w:bookmarkEnd w:id="340"/>
      <w:r w:rsidR="00060A6A" w:rsidRPr="0013305E">
        <w:rPr>
          <w:sz w:val="24"/>
        </w:rPr>
        <w:t>EFERENCES</w:t>
      </w:r>
      <w:bookmarkEnd w:id="341"/>
      <w:bookmarkEnd w:id="342"/>
    </w:p>
    <w:p w14:paraId="4E09017F" w14:textId="77777777" w:rsidR="00F8540D" w:rsidRPr="0013305E" w:rsidRDefault="00F8540D" w:rsidP="001331A3">
      <w:pPr>
        <w:rPr>
          <w:b/>
          <w:bCs/>
          <w:caps/>
        </w:rPr>
      </w:pPr>
      <w:r w:rsidRPr="0013305E">
        <w:br w:type="page"/>
      </w:r>
    </w:p>
    <w:p w14:paraId="14D5EA74" w14:textId="77777777" w:rsidR="00F8540D" w:rsidRPr="00F8540D" w:rsidRDefault="00F8540D" w:rsidP="001331A3">
      <w:pPr>
        <w:pStyle w:val="Heading1"/>
        <w:rPr>
          <w:szCs w:val="28"/>
        </w:rPr>
      </w:pPr>
    </w:p>
    <w:p w14:paraId="6C93C2B3" w14:textId="14561BB0" w:rsidR="00797700" w:rsidRPr="00797700" w:rsidRDefault="00F8540D" w:rsidP="001331A3">
      <w:pPr>
        <w:widowControl w:val="0"/>
        <w:autoSpaceDE w:val="0"/>
        <w:autoSpaceDN w:val="0"/>
        <w:adjustRightInd w:val="0"/>
        <w:ind w:left="640" w:hanging="640"/>
        <w:rPr>
          <w:noProof/>
        </w:rPr>
      </w:pPr>
      <w:r>
        <w:fldChar w:fldCharType="begin" w:fldLock="1"/>
      </w:r>
      <w:r>
        <w:instrText xml:space="preserve">ADDIN Mendeley Bibliography CSL_BIBLIOGRAPHY </w:instrText>
      </w:r>
      <w:r>
        <w:fldChar w:fldCharType="separate"/>
      </w:r>
      <w:r w:rsidR="00797700" w:rsidRPr="00797700">
        <w:rPr>
          <w:noProof/>
        </w:rPr>
        <w:t>[1]</w:t>
      </w:r>
      <w:r w:rsidR="00797700" w:rsidRPr="00797700">
        <w:rPr>
          <w:noProof/>
        </w:rPr>
        <w:tab/>
        <w:t>C. R. Deckard, “Part generation by layer-wise selective laser sintering,” University of Texas, Austin, TX, 1986.</w:t>
      </w:r>
    </w:p>
    <w:p w14:paraId="7BA140A3" w14:textId="77777777" w:rsidR="00797700" w:rsidRPr="00797700" w:rsidRDefault="00797700" w:rsidP="001331A3">
      <w:pPr>
        <w:widowControl w:val="0"/>
        <w:autoSpaceDE w:val="0"/>
        <w:autoSpaceDN w:val="0"/>
        <w:adjustRightInd w:val="0"/>
        <w:ind w:left="640" w:hanging="640"/>
        <w:rPr>
          <w:noProof/>
        </w:rPr>
      </w:pPr>
      <w:r w:rsidRPr="00797700">
        <w:rPr>
          <w:noProof/>
        </w:rPr>
        <w:t>[2]</w:t>
      </w:r>
      <w:r w:rsidRPr="00797700">
        <w:rPr>
          <w:noProof/>
        </w:rPr>
        <w:tab/>
        <w:t xml:space="preserve">ISO/ASTM, “Additive Manufacturing - General Principles Terminology (ASTM52900),” </w:t>
      </w:r>
      <w:r w:rsidRPr="00797700">
        <w:rPr>
          <w:i/>
          <w:iCs/>
          <w:noProof/>
        </w:rPr>
        <w:t>Rapid Manufacturing Association</w:t>
      </w:r>
      <w:r w:rsidRPr="00797700">
        <w:rPr>
          <w:noProof/>
        </w:rPr>
        <w:t>. pp. 10–12, 2013.</w:t>
      </w:r>
    </w:p>
    <w:p w14:paraId="7439B7E7" w14:textId="77777777" w:rsidR="00797700" w:rsidRPr="00797700" w:rsidRDefault="00797700" w:rsidP="001331A3">
      <w:pPr>
        <w:widowControl w:val="0"/>
        <w:autoSpaceDE w:val="0"/>
        <w:autoSpaceDN w:val="0"/>
        <w:adjustRightInd w:val="0"/>
        <w:ind w:left="640" w:hanging="640"/>
        <w:rPr>
          <w:noProof/>
        </w:rPr>
      </w:pPr>
      <w:r w:rsidRPr="00797700">
        <w:rPr>
          <w:noProof/>
        </w:rPr>
        <w:t>[3]</w:t>
      </w:r>
      <w:r w:rsidRPr="00797700">
        <w:rPr>
          <w:noProof/>
        </w:rPr>
        <w:tab/>
        <w:t xml:space="preserve">E. Herderick, “Additive manufacturing of metals: A review,” </w:t>
      </w:r>
      <w:r w:rsidRPr="00797700">
        <w:rPr>
          <w:i/>
          <w:iCs/>
          <w:noProof/>
        </w:rPr>
        <w:t>Mater. Sci. Technol. Conf. Exhib. 2011, MS T’11</w:t>
      </w:r>
      <w:r w:rsidRPr="00797700">
        <w:rPr>
          <w:noProof/>
        </w:rPr>
        <w:t>, vol. 2, no. 176252, pp. 1413–1425, 2011.</w:t>
      </w:r>
    </w:p>
    <w:p w14:paraId="65512183" w14:textId="77777777" w:rsidR="00797700" w:rsidRPr="00797700" w:rsidRDefault="00797700" w:rsidP="001331A3">
      <w:pPr>
        <w:widowControl w:val="0"/>
        <w:autoSpaceDE w:val="0"/>
        <w:autoSpaceDN w:val="0"/>
        <w:adjustRightInd w:val="0"/>
        <w:ind w:left="640" w:hanging="640"/>
        <w:rPr>
          <w:noProof/>
        </w:rPr>
      </w:pPr>
      <w:r w:rsidRPr="00797700">
        <w:rPr>
          <w:noProof/>
        </w:rPr>
        <w:t>[4]</w:t>
      </w:r>
      <w:r w:rsidRPr="00797700">
        <w:rPr>
          <w:noProof/>
        </w:rPr>
        <w:tab/>
        <w:t xml:space="preserve">H. Kim, Y. Lin, and T. L. B. Tseng, “A review on quality control in additive manufacturing,” </w:t>
      </w:r>
      <w:r w:rsidRPr="00797700">
        <w:rPr>
          <w:i/>
          <w:iCs/>
          <w:noProof/>
        </w:rPr>
        <w:t>Rapid Prototyp. J.</w:t>
      </w:r>
      <w:r w:rsidRPr="00797700">
        <w:rPr>
          <w:noProof/>
        </w:rPr>
        <w:t>, vol. 24, no. 3, pp. 645–669, 2018.</w:t>
      </w:r>
    </w:p>
    <w:p w14:paraId="747F7D85" w14:textId="77777777" w:rsidR="00797700" w:rsidRPr="00797700" w:rsidRDefault="00797700" w:rsidP="001331A3">
      <w:pPr>
        <w:widowControl w:val="0"/>
        <w:autoSpaceDE w:val="0"/>
        <w:autoSpaceDN w:val="0"/>
        <w:adjustRightInd w:val="0"/>
        <w:ind w:left="640" w:hanging="640"/>
        <w:rPr>
          <w:noProof/>
        </w:rPr>
      </w:pPr>
      <w:r w:rsidRPr="00797700">
        <w:rPr>
          <w:noProof/>
        </w:rPr>
        <w:t>[5]</w:t>
      </w:r>
      <w:r w:rsidRPr="00797700">
        <w:rPr>
          <w:noProof/>
        </w:rPr>
        <w:tab/>
        <w:t xml:space="preserve">X. Lou and D. Gandy, “Advanced Manufacturing for Nuclear Energy,” </w:t>
      </w:r>
      <w:r w:rsidRPr="00797700">
        <w:rPr>
          <w:i/>
          <w:iCs/>
          <w:noProof/>
        </w:rPr>
        <w:t>Jom</w:t>
      </w:r>
      <w:r w:rsidRPr="00797700">
        <w:rPr>
          <w:noProof/>
        </w:rPr>
        <w:t>, vol. 71, no. 8, pp. 2834–2836, 2019.</w:t>
      </w:r>
    </w:p>
    <w:p w14:paraId="59FF5CD6" w14:textId="77777777" w:rsidR="00797700" w:rsidRPr="00797700" w:rsidRDefault="00797700" w:rsidP="001331A3">
      <w:pPr>
        <w:widowControl w:val="0"/>
        <w:autoSpaceDE w:val="0"/>
        <w:autoSpaceDN w:val="0"/>
        <w:adjustRightInd w:val="0"/>
        <w:ind w:left="640" w:hanging="640"/>
        <w:rPr>
          <w:noProof/>
        </w:rPr>
      </w:pPr>
      <w:r w:rsidRPr="00797700">
        <w:rPr>
          <w:noProof/>
        </w:rPr>
        <w:t>[6]</w:t>
      </w:r>
      <w:r w:rsidRPr="00797700">
        <w:rPr>
          <w:noProof/>
        </w:rPr>
        <w:tab/>
        <w:t xml:space="preserve">W. J. Sames, F. A. List, S. Pannala, R. R. Dehoff, and S. S. Babu, “The metallurgy and processing science of metal additive manufacturing,” </w:t>
      </w:r>
      <w:r w:rsidRPr="00797700">
        <w:rPr>
          <w:i/>
          <w:iCs/>
          <w:noProof/>
        </w:rPr>
        <w:t>Int. Mater. Rev.</w:t>
      </w:r>
      <w:r w:rsidRPr="00797700">
        <w:rPr>
          <w:noProof/>
        </w:rPr>
        <w:t>, vol. 61, no. 5, pp. 315–360, 2016.</w:t>
      </w:r>
    </w:p>
    <w:p w14:paraId="349971F5" w14:textId="77777777" w:rsidR="00797700" w:rsidRPr="00797700" w:rsidRDefault="00797700" w:rsidP="001331A3">
      <w:pPr>
        <w:widowControl w:val="0"/>
        <w:autoSpaceDE w:val="0"/>
        <w:autoSpaceDN w:val="0"/>
        <w:adjustRightInd w:val="0"/>
        <w:ind w:left="640" w:hanging="640"/>
        <w:rPr>
          <w:noProof/>
        </w:rPr>
      </w:pPr>
      <w:r w:rsidRPr="00797700">
        <w:rPr>
          <w:noProof/>
        </w:rPr>
        <w:t>[7]</w:t>
      </w:r>
      <w:r w:rsidRPr="00797700">
        <w:rPr>
          <w:noProof/>
        </w:rPr>
        <w:tab/>
        <w:t xml:space="preserve">B. M. Sharratt, “Non-Destructive Techniques and Technologies for Qualification of Additive Manufactured Parts and Processes: A Literature Review,” </w:t>
      </w:r>
      <w:r w:rsidRPr="00797700">
        <w:rPr>
          <w:i/>
          <w:iCs/>
          <w:noProof/>
        </w:rPr>
        <w:t>Dep. Natl. Def. Canada</w:t>
      </w:r>
      <w:r w:rsidRPr="00797700">
        <w:rPr>
          <w:noProof/>
        </w:rPr>
        <w:t>, vol. 55, no. March, pp. 95–100, 2015.</w:t>
      </w:r>
    </w:p>
    <w:p w14:paraId="7DB59346" w14:textId="77777777" w:rsidR="00797700" w:rsidRPr="00797700" w:rsidRDefault="00797700" w:rsidP="001331A3">
      <w:pPr>
        <w:widowControl w:val="0"/>
        <w:autoSpaceDE w:val="0"/>
        <w:autoSpaceDN w:val="0"/>
        <w:adjustRightInd w:val="0"/>
        <w:ind w:left="640" w:hanging="640"/>
        <w:rPr>
          <w:noProof/>
        </w:rPr>
      </w:pPr>
      <w:r w:rsidRPr="00797700">
        <w:rPr>
          <w:noProof/>
        </w:rPr>
        <w:t>[8]</w:t>
      </w:r>
      <w:r w:rsidRPr="00797700">
        <w:rPr>
          <w:noProof/>
        </w:rPr>
        <w:tab/>
        <w:t xml:space="preserve">M. F. Zäh and S. Lutzmann, “Modelling and simulation of electron beam melting,” </w:t>
      </w:r>
      <w:r w:rsidRPr="00797700">
        <w:rPr>
          <w:i/>
          <w:iCs/>
          <w:noProof/>
        </w:rPr>
        <w:t>Prod. Eng.</w:t>
      </w:r>
      <w:r w:rsidRPr="00797700">
        <w:rPr>
          <w:noProof/>
        </w:rPr>
        <w:t>, vol. 4, no. 1, pp. 15–23, Feb. 2010.</w:t>
      </w:r>
    </w:p>
    <w:p w14:paraId="39DFEB60" w14:textId="77777777" w:rsidR="00797700" w:rsidRPr="00797700" w:rsidRDefault="00797700" w:rsidP="001331A3">
      <w:pPr>
        <w:widowControl w:val="0"/>
        <w:autoSpaceDE w:val="0"/>
        <w:autoSpaceDN w:val="0"/>
        <w:adjustRightInd w:val="0"/>
        <w:ind w:left="640" w:hanging="640"/>
        <w:rPr>
          <w:noProof/>
        </w:rPr>
      </w:pPr>
      <w:r w:rsidRPr="00797700">
        <w:rPr>
          <w:noProof/>
        </w:rPr>
        <w:t>[9]</w:t>
      </w:r>
      <w:r w:rsidRPr="00797700">
        <w:rPr>
          <w:noProof/>
        </w:rPr>
        <w:tab/>
        <w:t xml:space="preserve">S. Dryepondt, M. Kirka, B. Pint, and D. Ryan, “Comparison of Electron Beam and Laser Beam Powder Bed Fusion Additive Manufacturing Process for High Temperature Turbine Component Materials, Phase II,” </w:t>
      </w:r>
      <w:r w:rsidRPr="00797700">
        <w:rPr>
          <w:i/>
          <w:iCs/>
          <w:noProof/>
        </w:rPr>
        <w:t>ORNL Rep.</w:t>
      </w:r>
      <w:r w:rsidRPr="00797700">
        <w:rPr>
          <w:noProof/>
        </w:rPr>
        <w:t>, vol. ORNL/TM-20, 2019.</w:t>
      </w:r>
    </w:p>
    <w:p w14:paraId="5E55A0F5" w14:textId="77777777" w:rsidR="00797700" w:rsidRPr="00797700" w:rsidRDefault="00797700" w:rsidP="001331A3">
      <w:pPr>
        <w:widowControl w:val="0"/>
        <w:autoSpaceDE w:val="0"/>
        <w:autoSpaceDN w:val="0"/>
        <w:adjustRightInd w:val="0"/>
        <w:ind w:left="640" w:hanging="640"/>
        <w:rPr>
          <w:noProof/>
        </w:rPr>
      </w:pPr>
      <w:r w:rsidRPr="00797700">
        <w:rPr>
          <w:noProof/>
        </w:rPr>
        <w:t>[10]</w:t>
      </w:r>
      <w:r w:rsidRPr="00797700">
        <w:rPr>
          <w:noProof/>
        </w:rPr>
        <w:tab/>
        <w:t>M. Ashraf, I. Gibson, M. G. Rashed, and M. G. Rashed, “CHALLENGES AND PROSPECTS OF 3D PRINTING IN STRUCTURAL ENGINEERING,” no. November 2017, 2018.</w:t>
      </w:r>
    </w:p>
    <w:p w14:paraId="160CC41A" w14:textId="77777777" w:rsidR="00853662" w:rsidRPr="00853662" w:rsidRDefault="00853662" w:rsidP="00853662">
      <w:pPr>
        <w:widowControl w:val="0"/>
        <w:autoSpaceDE w:val="0"/>
        <w:autoSpaceDN w:val="0"/>
        <w:adjustRightInd w:val="0"/>
        <w:ind w:left="640" w:hanging="640"/>
        <w:rPr>
          <w:noProof/>
        </w:rPr>
      </w:pPr>
      <w:r w:rsidRPr="00853662">
        <w:rPr>
          <w:noProof/>
        </w:rPr>
        <w:t>[11]</w:t>
      </w:r>
      <w:r w:rsidRPr="00853662">
        <w:rPr>
          <w:noProof/>
        </w:rPr>
        <w:tab/>
        <w:t xml:space="preserve">S. K. Everton, M. Hirsch, P. I. Stavroulakis, R. K. Leach, and A. T. Clare, “Review of in-situ process monitoring and in-situ metrology for metal additive manufacturing,” </w:t>
      </w:r>
      <w:r w:rsidRPr="00853662">
        <w:rPr>
          <w:i/>
          <w:iCs/>
          <w:noProof/>
        </w:rPr>
        <w:t>Mater. Des.</w:t>
      </w:r>
      <w:r w:rsidRPr="00853662">
        <w:rPr>
          <w:noProof/>
        </w:rPr>
        <w:t>, vol. 95, pp. 431–445, 2016.</w:t>
      </w:r>
    </w:p>
    <w:p w14:paraId="02CBDEE8" w14:textId="77777777" w:rsidR="00853662" w:rsidRPr="00853662" w:rsidRDefault="00853662" w:rsidP="00853662">
      <w:pPr>
        <w:widowControl w:val="0"/>
        <w:autoSpaceDE w:val="0"/>
        <w:autoSpaceDN w:val="0"/>
        <w:adjustRightInd w:val="0"/>
        <w:ind w:left="640" w:hanging="640"/>
        <w:rPr>
          <w:noProof/>
        </w:rPr>
      </w:pPr>
      <w:r w:rsidRPr="00853662">
        <w:rPr>
          <w:noProof/>
        </w:rPr>
        <w:t>[12]</w:t>
      </w:r>
      <w:r w:rsidRPr="00853662">
        <w:rPr>
          <w:noProof/>
        </w:rPr>
        <w:tab/>
        <w:t xml:space="preserve">M. Grasso and B. M. Colosimo, “Process defects and in situ monitoring methods in metal powder bed fusion: A review,” </w:t>
      </w:r>
      <w:r w:rsidRPr="00853662">
        <w:rPr>
          <w:i/>
          <w:iCs/>
          <w:noProof/>
        </w:rPr>
        <w:t>Meas. Sci. Technol.</w:t>
      </w:r>
      <w:r w:rsidRPr="00853662">
        <w:rPr>
          <w:noProof/>
        </w:rPr>
        <w:t>, vol. 28, no. 4, Apr. 2017.</w:t>
      </w:r>
    </w:p>
    <w:p w14:paraId="62332C5E" w14:textId="77777777" w:rsidR="00853662" w:rsidRPr="00853662" w:rsidRDefault="00853662" w:rsidP="00853662">
      <w:pPr>
        <w:widowControl w:val="0"/>
        <w:autoSpaceDE w:val="0"/>
        <w:autoSpaceDN w:val="0"/>
        <w:adjustRightInd w:val="0"/>
        <w:ind w:left="640" w:hanging="640"/>
        <w:rPr>
          <w:noProof/>
        </w:rPr>
      </w:pPr>
      <w:r w:rsidRPr="00853662">
        <w:rPr>
          <w:noProof/>
        </w:rPr>
        <w:t>[13]</w:t>
      </w:r>
      <w:r w:rsidRPr="00853662">
        <w:rPr>
          <w:noProof/>
        </w:rPr>
        <w:tab/>
        <w:t>“Inside Electron Beam Melting.”</w:t>
      </w:r>
    </w:p>
    <w:p w14:paraId="6039F3EE" w14:textId="77777777" w:rsidR="00853662" w:rsidRPr="00853662" w:rsidRDefault="00853662" w:rsidP="00853662">
      <w:pPr>
        <w:widowControl w:val="0"/>
        <w:autoSpaceDE w:val="0"/>
        <w:autoSpaceDN w:val="0"/>
        <w:adjustRightInd w:val="0"/>
        <w:ind w:left="640" w:hanging="640"/>
        <w:rPr>
          <w:noProof/>
        </w:rPr>
      </w:pPr>
      <w:r w:rsidRPr="00853662">
        <w:rPr>
          <w:noProof/>
        </w:rPr>
        <w:t>[14]</w:t>
      </w:r>
      <w:r w:rsidRPr="00853662">
        <w:rPr>
          <w:noProof/>
        </w:rPr>
        <w:tab/>
        <w:t xml:space="preserve">C. Körner, H. Helmer, A. Bauereiß, and R. F. Singer, “Tailoring the grain structure of IN718 during selective electron beam melting,” </w:t>
      </w:r>
      <w:r w:rsidRPr="00853662">
        <w:rPr>
          <w:i/>
          <w:iCs/>
          <w:noProof/>
        </w:rPr>
        <w:t>MATEC Web Conf.</w:t>
      </w:r>
      <w:r w:rsidRPr="00853662">
        <w:rPr>
          <w:noProof/>
        </w:rPr>
        <w:t>, vol. 14, p. 08001, 2014.</w:t>
      </w:r>
    </w:p>
    <w:p w14:paraId="2A4FE3E1" w14:textId="77777777" w:rsidR="00853662" w:rsidRPr="00853662" w:rsidRDefault="00853662" w:rsidP="00853662">
      <w:pPr>
        <w:widowControl w:val="0"/>
        <w:autoSpaceDE w:val="0"/>
        <w:autoSpaceDN w:val="0"/>
        <w:adjustRightInd w:val="0"/>
        <w:ind w:left="640" w:hanging="640"/>
        <w:rPr>
          <w:noProof/>
        </w:rPr>
      </w:pPr>
      <w:r w:rsidRPr="00853662">
        <w:rPr>
          <w:noProof/>
        </w:rPr>
        <w:t>[15]</w:t>
      </w:r>
      <w:r w:rsidRPr="00853662">
        <w:rPr>
          <w:noProof/>
        </w:rPr>
        <w:tab/>
        <w:t xml:space="preserve">Y. Kok </w:t>
      </w:r>
      <w:r w:rsidRPr="00853662">
        <w:rPr>
          <w:i/>
          <w:iCs/>
          <w:noProof/>
        </w:rPr>
        <w:t>et al.</w:t>
      </w:r>
      <w:r w:rsidRPr="00853662">
        <w:rPr>
          <w:noProof/>
        </w:rPr>
        <w:t xml:space="preserve">, “Anisotropy and heterogeneity of microstructure and mechanical properties in metal additive manufacturing: A critical review,” </w:t>
      </w:r>
      <w:r w:rsidRPr="00853662">
        <w:rPr>
          <w:i/>
          <w:iCs/>
          <w:noProof/>
        </w:rPr>
        <w:t>Mater. Des.</w:t>
      </w:r>
      <w:r w:rsidRPr="00853662">
        <w:rPr>
          <w:noProof/>
        </w:rPr>
        <w:t>, vol. 139, pp. 565–586, 2018.</w:t>
      </w:r>
    </w:p>
    <w:p w14:paraId="55E5F039" w14:textId="77777777" w:rsidR="00853662" w:rsidRPr="00853662" w:rsidRDefault="00853662" w:rsidP="00853662">
      <w:pPr>
        <w:widowControl w:val="0"/>
        <w:autoSpaceDE w:val="0"/>
        <w:autoSpaceDN w:val="0"/>
        <w:adjustRightInd w:val="0"/>
        <w:ind w:left="640" w:hanging="640"/>
        <w:rPr>
          <w:noProof/>
        </w:rPr>
      </w:pPr>
      <w:r w:rsidRPr="00853662">
        <w:rPr>
          <w:noProof/>
        </w:rPr>
        <w:t>[16]</w:t>
      </w:r>
      <w:r w:rsidRPr="00853662">
        <w:rPr>
          <w:noProof/>
        </w:rPr>
        <w:tab/>
        <w:t xml:space="preserve">T. DebRoy </w:t>
      </w:r>
      <w:r w:rsidRPr="00853662">
        <w:rPr>
          <w:i/>
          <w:iCs/>
          <w:noProof/>
        </w:rPr>
        <w:t>et al.</w:t>
      </w:r>
      <w:r w:rsidRPr="00853662">
        <w:rPr>
          <w:noProof/>
        </w:rPr>
        <w:t xml:space="preserve">, “Additive manufacturing of metallic components – Process, structure and properties,” </w:t>
      </w:r>
      <w:r w:rsidRPr="00853662">
        <w:rPr>
          <w:i/>
          <w:iCs/>
          <w:noProof/>
        </w:rPr>
        <w:t>Prog. Mater. Sci.</w:t>
      </w:r>
      <w:r w:rsidRPr="00853662">
        <w:rPr>
          <w:noProof/>
        </w:rPr>
        <w:t>, vol. 92, pp. 112–224, 2018.</w:t>
      </w:r>
    </w:p>
    <w:p w14:paraId="713DB177" w14:textId="77777777" w:rsidR="00853662" w:rsidRPr="00853662" w:rsidRDefault="00853662" w:rsidP="00853662">
      <w:pPr>
        <w:widowControl w:val="0"/>
        <w:autoSpaceDE w:val="0"/>
        <w:autoSpaceDN w:val="0"/>
        <w:adjustRightInd w:val="0"/>
        <w:ind w:left="640" w:hanging="640"/>
        <w:rPr>
          <w:noProof/>
        </w:rPr>
      </w:pPr>
      <w:r w:rsidRPr="00853662">
        <w:rPr>
          <w:noProof/>
        </w:rPr>
        <w:t>[17]</w:t>
      </w:r>
      <w:r w:rsidRPr="00853662">
        <w:rPr>
          <w:noProof/>
        </w:rPr>
        <w:tab/>
        <w:t xml:space="preserve">M. A. Groeber, E. Schwalbach, S. Donegan, K. Chaput, T. Butler, and J. Miller, “Application of characterization, modelling, and analytics towards understanding process-structure linkages in metallic 3D printing,” </w:t>
      </w:r>
      <w:r w:rsidRPr="00853662">
        <w:rPr>
          <w:i/>
          <w:iCs/>
          <w:noProof/>
        </w:rPr>
        <w:t>IOP Conf. Ser. Mater. Sci. Eng.</w:t>
      </w:r>
      <w:r w:rsidRPr="00853662">
        <w:rPr>
          <w:noProof/>
        </w:rPr>
        <w:t>, vol. 219, no. 1, 2017.</w:t>
      </w:r>
    </w:p>
    <w:p w14:paraId="66CE1E9C" w14:textId="77777777" w:rsidR="00853662" w:rsidRPr="00853662" w:rsidRDefault="00853662" w:rsidP="00853662">
      <w:pPr>
        <w:widowControl w:val="0"/>
        <w:autoSpaceDE w:val="0"/>
        <w:autoSpaceDN w:val="0"/>
        <w:adjustRightInd w:val="0"/>
        <w:ind w:left="640" w:hanging="640"/>
        <w:rPr>
          <w:noProof/>
        </w:rPr>
      </w:pPr>
      <w:r w:rsidRPr="00853662">
        <w:rPr>
          <w:noProof/>
        </w:rPr>
        <w:t>[18]</w:t>
      </w:r>
      <w:r w:rsidRPr="00853662">
        <w:rPr>
          <w:noProof/>
        </w:rPr>
        <w:tab/>
        <w:t xml:space="preserve">J. M. Waller, B. H. Parker, K. L. Hodges, E. R. Burke, and J. L. Walker, “Nondestructive Evaluation of Additive Manufacturing State-of-the-Discipline Report,” </w:t>
      </w:r>
      <w:r w:rsidRPr="00853662">
        <w:rPr>
          <w:i/>
          <w:iCs/>
          <w:noProof/>
        </w:rPr>
        <w:t>Nasa/Tm-2014-218560</w:t>
      </w:r>
      <w:r w:rsidRPr="00853662">
        <w:rPr>
          <w:noProof/>
        </w:rPr>
        <w:t>, no. November, pp. 1–36, 2014.</w:t>
      </w:r>
    </w:p>
    <w:p w14:paraId="0C793498" w14:textId="77777777" w:rsidR="00853662" w:rsidRPr="00853662" w:rsidRDefault="00853662" w:rsidP="00853662">
      <w:pPr>
        <w:widowControl w:val="0"/>
        <w:autoSpaceDE w:val="0"/>
        <w:autoSpaceDN w:val="0"/>
        <w:adjustRightInd w:val="0"/>
        <w:ind w:left="640" w:hanging="640"/>
        <w:rPr>
          <w:noProof/>
        </w:rPr>
      </w:pPr>
      <w:r w:rsidRPr="00853662">
        <w:rPr>
          <w:noProof/>
        </w:rPr>
        <w:t>[19]</w:t>
      </w:r>
      <w:r w:rsidRPr="00853662">
        <w:rPr>
          <w:noProof/>
        </w:rPr>
        <w:tab/>
        <w:t xml:space="preserve">M. Seifi </w:t>
      </w:r>
      <w:r w:rsidRPr="00853662">
        <w:rPr>
          <w:i/>
          <w:iCs/>
          <w:noProof/>
        </w:rPr>
        <w:t>et al.</w:t>
      </w:r>
      <w:r w:rsidRPr="00853662">
        <w:rPr>
          <w:noProof/>
        </w:rPr>
        <w:t xml:space="preserve">, “Progress Towards Metal Additive Manufacturing Standardization to Support Qualification and Certification,” </w:t>
      </w:r>
      <w:r w:rsidRPr="00853662">
        <w:rPr>
          <w:i/>
          <w:iCs/>
          <w:noProof/>
        </w:rPr>
        <w:t>Jom</w:t>
      </w:r>
      <w:r w:rsidRPr="00853662">
        <w:rPr>
          <w:noProof/>
        </w:rPr>
        <w:t>, vol. 69, no. 3, pp. 439–455, 2017.</w:t>
      </w:r>
    </w:p>
    <w:p w14:paraId="20E3709B" w14:textId="77777777" w:rsidR="00853662" w:rsidRPr="00853662" w:rsidRDefault="00853662" w:rsidP="00853662">
      <w:pPr>
        <w:widowControl w:val="0"/>
        <w:autoSpaceDE w:val="0"/>
        <w:autoSpaceDN w:val="0"/>
        <w:adjustRightInd w:val="0"/>
        <w:ind w:left="640" w:hanging="640"/>
        <w:rPr>
          <w:noProof/>
        </w:rPr>
      </w:pPr>
      <w:r w:rsidRPr="00853662">
        <w:rPr>
          <w:noProof/>
        </w:rPr>
        <w:t>[20]</w:t>
      </w:r>
      <w:r w:rsidRPr="00853662">
        <w:rPr>
          <w:noProof/>
        </w:rPr>
        <w:tab/>
        <w:t xml:space="preserve">S. S. Babu, L. Love, R. R. Dehoff, W. Peter, T. R. Watkins, and S. Pannala, “Additive manufacturing of materials: Opportunities and challenges,” </w:t>
      </w:r>
      <w:r w:rsidRPr="00853662">
        <w:rPr>
          <w:i/>
          <w:iCs/>
          <w:noProof/>
        </w:rPr>
        <w:t>MRS Bull.</w:t>
      </w:r>
      <w:r w:rsidRPr="00853662">
        <w:rPr>
          <w:noProof/>
        </w:rPr>
        <w:t>, vol. 40, no. 12, pp. 1154–1161, 2015.</w:t>
      </w:r>
    </w:p>
    <w:p w14:paraId="5063A56D" w14:textId="77777777" w:rsidR="00797700" w:rsidRPr="00797700" w:rsidRDefault="00797700" w:rsidP="001331A3">
      <w:pPr>
        <w:widowControl w:val="0"/>
        <w:autoSpaceDE w:val="0"/>
        <w:autoSpaceDN w:val="0"/>
        <w:adjustRightInd w:val="0"/>
        <w:ind w:left="640" w:hanging="640"/>
        <w:rPr>
          <w:noProof/>
        </w:rPr>
      </w:pPr>
      <w:r w:rsidRPr="00797700">
        <w:rPr>
          <w:noProof/>
        </w:rPr>
        <w:t>[21]</w:t>
      </w:r>
      <w:r w:rsidRPr="00797700">
        <w:rPr>
          <w:noProof/>
        </w:rPr>
        <w:tab/>
        <w:t xml:space="preserve">J. P. Kruth, G. Levy, F. Klocke, and T. H. C. Childs, “Consolidation phenomena in laser and powder-bed based layered manufacturing,” </w:t>
      </w:r>
      <w:r w:rsidRPr="00797700">
        <w:rPr>
          <w:i/>
          <w:iCs/>
          <w:noProof/>
        </w:rPr>
        <w:t>CIRP Ann.</w:t>
      </w:r>
      <w:r w:rsidRPr="00797700">
        <w:rPr>
          <w:noProof/>
        </w:rPr>
        <w:t>, vol. 56, no. 2, pp. 730–759, Jan. 2007.</w:t>
      </w:r>
    </w:p>
    <w:p w14:paraId="19CE2C81" w14:textId="77777777" w:rsidR="00797700" w:rsidRPr="00797700" w:rsidRDefault="00797700" w:rsidP="001331A3">
      <w:pPr>
        <w:widowControl w:val="0"/>
        <w:autoSpaceDE w:val="0"/>
        <w:autoSpaceDN w:val="0"/>
        <w:adjustRightInd w:val="0"/>
        <w:ind w:left="640" w:hanging="640"/>
        <w:rPr>
          <w:noProof/>
        </w:rPr>
      </w:pPr>
      <w:r w:rsidRPr="00797700">
        <w:rPr>
          <w:noProof/>
        </w:rPr>
        <w:t>[22]</w:t>
      </w:r>
      <w:r w:rsidRPr="00797700">
        <w:rPr>
          <w:noProof/>
        </w:rPr>
        <w:tab/>
        <w:t xml:space="preserve">T. Ishimoto, K. Hagihara, K. Hisamoto, S. H. Sun, and T. Nakano, “Crystallographic texture control of beta-type Ti–15Mo–5Zr–3Al alloy by selective laser melting for the development of novel implants with a biocompatible low Young’s modulus,” </w:t>
      </w:r>
      <w:r w:rsidRPr="00797700">
        <w:rPr>
          <w:i/>
          <w:iCs/>
          <w:noProof/>
        </w:rPr>
        <w:t>Scr. Mater.</w:t>
      </w:r>
      <w:r w:rsidRPr="00797700">
        <w:rPr>
          <w:noProof/>
        </w:rPr>
        <w:t>, vol. 132, pp. 34–38, Apr. 2017.</w:t>
      </w:r>
    </w:p>
    <w:p w14:paraId="158E058A" w14:textId="77777777" w:rsidR="00797700" w:rsidRPr="00797700" w:rsidRDefault="00797700" w:rsidP="001331A3">
      <w:pPr>
        <w:widowControl w:val="0"/>
        <w:autoSpaceDE w:val="0"/>
        <w:autoSpaceDN w:val="0"/>
        <w:adjustRightInd w:val="0"/>
        <w:ind w:left="640" w:hanging="640"/>
        <w:rPr>
          <w:noProof/>
        </w:rPr>
      </w:pPr>
      <w:r w:rsidRPr="00797700">
        <w:rPr>
          <w:noProof/>
        </w:rPr>
        <w:t>[23]</w:t>
      </w:r>
      <w:r w:rsidRPr="00797700">
        <w:rPr>
          <w:noProof/>
        </w:rPr>
        <w:tab/>
        <w:t xml:space="preserve">K. Hagihara, T. Nakano, M. Suzuki, T. Ishimoto, Suyalatu, and S. H. Sun, “Successful additive manufacturing of MoSi2 including crystallographic texture and shape control,” </w:t>
      </w:r>
      <w:r w:rsidRPr="00797700">
        <w:rPr>
          <w:i/>
          <w:iCs/>
          <w:noProof/>
        </w:rPr>
        <w:t>J. Alloys Compd.</w:t>
      </w:r>
      <w:r w:rsidRPr="00797700">
        <w:rPr>
          <w:noProof/>
        </w:rPr>
        <w:t>, vol. 696, pp. 67–72, Mar. 2017.</w:t>
      </w:r>
    </w:p>
    <w:p w14:paraId="04774D36" w14:textId="77777777" w:rsidR="00797700" w:rsidRPr="00797700" w:rsidRDefault="00797700" w:rsidP="001331A3">
      <w:pPr>
        <w:widowControl w:val="0"/>
        <w:autoSpaceDE w:val="0"/>
        <w:autoSpaceDN w:val="0"/>
        <w:adjustRightInd w:val="0"/>
        <w:ind w:left="640" w:hanging="640"/>
        <w:rPr>
          <w:noProof/>
        </w:rPr>
      </w:pPr>
      <w:r w:rsidRPr="00797700">
        <w:rPr>
          <w:noProof/>
        </w:rPr>
        <w:t>[24]</w:t>
      </w:r>
      <w:r w:rsidRPr="00797700">
        <w:rPr>
          <w:noProof/>
        </w:rPr>
        <w:tab/>
        <w:t xml:space="preserve">T. Amine, J. W. Newkirk, and F. Liou, “Methodology for Studying Effect of Cooling Rate During Laser Deposition on Microstructure,” </w:t>
      </w:r>
      <w:r w:rsidRPr="00797700">
        <w:rPr>
          <w:i/>
          <w:iCs/>
          <w:noProof/>
        </w:rPr>
        <w:t>J. Mater. Eng. Perform.</w:t>
      </w:r>
      <w:r w:rsidRPr="00797700">
        <w:rPr>
          <w:noProof/>
        </w:rPr>
        <w:t>, vol. 24, no. 8, pp. 3129–3136, Aug. 2015.</w:t>
      </w:r>
    </w:p>
    <w:p w14:paraId="6FD9CE6E" w14:textId="77777777" w:rsidR="00797700" w:rsidRPr="00797700" w:rsidRDefault="00797700" w:rsidP="001331A3">
      <w:pPr>
        <w:widowControl w:val="0"/>
        <w:autoSpaceDE w:val="0"/>
        <w:autoSpaceDN w:val="0"/>
        <w:adjustRightInd w:val="0"/>
        <w:ind w:left="640" w:hanging="640"/>
        <w:rPr>
          <w:noProof/>
        </w:rPr>
      </w:pPr>
      <w:r w:rsidRPr="00797700">
        <w:rPr>
          <w:noProof/>
        </w:rPr>
        <w:t>[25]</w:t>
      </w:r>
      <w:r w:rsidRPr="00797700">
        <w:rPr>
          <w:noProof/>
        </w:rPr>
        <w:tab/>
        <w:t xml:space="preserve">W. Xu </w:t>
      </w:r>
      <w:r w:rsidRPr="00797700">
        <w:rPr>
          <w:i/>
          <w:iCs/>
          <w:noProof/>
        </w:rPr>
        <w:t>et al.</w:t>
      </w:r>
      <w:r w:rsidRPr="00797700">
        <w:rPr>
          <w:noProof/>
        </w:rPr>
        <w:t xml:space="preserve">, “Additive manufacturing of strong and ductile Ti–6Al–4V by selective laser melting via in situ martensite decomposition,” </w:t>
      </w:r>
      <w:r w:rsidRPr="00797700">
        <w:rPr>
          <w:i/>
          <w:iCs/>
          <w:noProof/>
        </w:rPr>
        <w:t>Acta Mater.</w:t>
      </w:r>
      <w:r w:rsidRPr="00797700">
        <w:rPr>
          <w:noProof/>
        </w:rPr>
        <w:t>, vol. 85, pp. 74–84, Feb. 2015.</w:t>
      </w:r>
    </w:p>
    <w:p w14:paraId="11D14C8C" w14:textId="77777777" w:rsidR="00797700" w:rsidRPr="00797700" w:rsidRDefault="00797700" w:rsidP="001331A3">
      <w:pPr>
        <w:widowControl w:val="0"/>
        <w:autoSpaceDE w:val="0"/>
        <w:autoSpaceDN w:val="0"/>
        <w:adjustRightInd w:val="0"/>
        <w:ind w:left="640" w:hanging="640"/>
        <w:rPr>
          <w:noProof/>
        </w:rPr>
      </w:pPr>
      <w:r w:rsidRPr="00797700">
        <w:rPr>
          <w:noProof/>
        </w:rPr>
        <w:t>[26]</w:t>
      </w:r>
      <w:r w:rsidRPr="00797700">
        <w:rPr>
          <w:noProof/>
        </w:rPr>
        <w:tab/>
        <w:t xml:space="preserve">H. Helmer, A. Bauereiß, R. F. Singer, and C. Körner, “Grain structure evolution in Inconel 718 during selective electron beam melting,” </w:t>
      </w:r>
      <w:r w:rsidRPr="00797700">
        <w:rPr>
          <w:i/>
          <w:iCs/>
          <w:noProof/>
        </w:rPr>
        <w:t>Mater. Sci. Eng. A</w:t>
      </w:r>
      <w:r w:rsidRPr="00797700">
        <w:rPr>
          <w:noProof/>
        </w:rPr>
        <w:t>, vol. 668, pp. 180–187, Jun. 2016.</w:t>
      </w:r>
    </w:p>
    <w:p w14:paraId="257250A2" w14:textId="77777777" w:rsidR="00797700" w:rsidRPr="00797700" w:rsidRDefault="00797700" w:rsidP="001331A3">
      <w:pPr>
        <w:widowControl w:val="0"/>
        <w:autoSpaceDE w:val="0"/>
        <w:autoSpaceDN w:val="0"/>
        <w:adjustRightInd w:val="0"/>
        <w:ind w:left="640" w:hanging="640"/>
        <w:rPr>
          <w:noProof/>
        </w:rPr>
      </w:pPr>
      <w:r w:rsidRPr="00797700">
        <w:rPr>
          <w:noProof/>
        </w:rPr>
        <w:t>[27]</w:t>
      </w:r>
      <w:r w:rsidRPr="00797700">
        <w:rPr>
          <w:noProof/>
        </w:rPr>
        <w:tab/>
        <w:t xml:space="preserve">X. Tan </w:t>
      </w:r>
      <w:r w:rsidRPr="00797700">
        <w:rPr>
          <w:i/>
          <w:iCs/>
          <w:noProof/>
        </w:rPr>
        <w:t>et al.</w:t>
      </w:r>
      <w:r w:rsidRPr="00797700">
        <w:rPr>
          <w:noProof/>
        </w:rPr>
        <w:t xml:space="preserve">, “Graded microstructure and mechanical properties of additive manufactured Ti–6Al–4V via electron beam melting,” </w:t>
      </w:r>
      <w:r w:rsidRPr="00797700">
        <w:rPr>
          <w:i/>
          <w:iCs/>
          <w:noProof/>
        </w:rPr>
        <w:t>Acta Mater.</w:t>
      </w:r>
      <w:r w:rsidRPr="00797700">
        <w:rPr>
          <w:noProof/>
        </w:rPr>
        <w:t>, vol. 97, pp. 1–16, Sep. 2015.</w:t>
      </w:r>
    </w:p>
    <w:p w14:paraId="2D8C0C0D" w14:textId="77777777" w:rsidR="00797700" w:rsidRPr="00797700" w:rsidRDefault="00797700" w:rsidP="001331A3">
      <w:pPr>
        <w:widowControl w:val="0"/>
        <w:autoSpaceDE w:val="0"/>
        <w:autoSpaceDN w:val="0"/>
        <w:adjustRightInd w:val="0"/>
        <w:ind w:left="640" w:hanging="640"/>
        <w:rPr>
          <w:noProof/>
        </w:rPr>
      </w:pPr>
      <w:r w:rsidRPr="00797700">
        <w:rPr>
          <w:noProof/>
        </w:rPr>
        <w:t>[28]</w:t>
      </w:r>
      <w:r w:rsidRPr="00797700">
        <w:rPr>
          <w:noProof/>
        </w:rPr>
        <w:tab/>
        <w:t xml:space="preserve">A. A. Antonysamy, J. Meyer, and P. B. Prangnell, “Effect of build geometry on the β-grain structure and texture in additive manufacture of Ti6Al4V by selective electron beam melting,” </w:t>
      </w:r>
      <w:r w:rsidRPr="00797700">
        <w:rPr>
          <w:i/>
          <w:iCs/>
          <w:noProof/>
        </w:rPr>
        <w:t>Mater. Charact.</w:t>
      </w:r>
      <w:r w:rsidRPr="00797700">
        <w:rPr>
          <w:noProof/>
        </w:rPr>
        <w:t>, vol. 84, pp. 153–168, 2013.</w:t>
      </w:r>
    </w:p>
    <w:p w14:paraId="70B72736" w14:textId="77777777" w:rsidR="00797700" w:rsidRPr="00797700" w:rsidRDefault="00797700" w:rsidP="001331A3">
      <w:pPr>
        <w:widowControl w:val="0"/>
        <w:autoSpaceDE w:val="0"/>
        <w:autoSpaceDN w:val="0"/>
        <w:adjustRightInd w:val="0"/>
        <w:ind w:left="640" w:hanging="640"/>
        <w:rPr>
          <w:noProof/>
        </w:rPr>
      </w:pPr>
      <w:r w:rsidRPr="00797700">
        <w:rPr>
          <w:noProof/>
        </w:rPr>
        <w:t>[29]</w:t>
      </w:r>
      <w:r w:rsidRPr="00797700">
        <w:rPr>
          <w:noProof/>
        </w:rPr>
        <w:tab/>
        <w:t xml:space="preserve">T. Machry, D. Eatock, J. Meyer, A. Antonysamy, A. Ho, and P. Prangnell, “Effect of microstructure on the tensile strength of Ti6Al4V specimens manufactured using additive manufacturing electron beam process,” </w:t>
      </w:r>
      <w:r w:rsidRPr="00797700">
        <w:rPr>
          <w:i/>
          <w:iCs/>
          <w:noProof/>
        </w:rPr>
        <w:t>Powder Metall.</w:t>
      </w:r>
      <w:r w:rsidRPr="00797700">
        <w:rPr>
          <w:noProof/>
        </w:rPr>
        <w:t>, vol. 59, no. 1, pp. 41–50, Jan. 2016.</w:t>
      </w:r>
    </w:p>
    <w:p w14:paraId="3D683050" w14:textId="77777777" w:rsidR="00797700" w:rsidRPr="00797700" w:rsidRDefault="00797700" w:rsidP="001331A3">
      <w:pPr>
        <w:widowControl w:val="0"/>
        <w:autoSpaceDE w:val="0"/>
        <w:autoSpaceDN w:val="0"/>
        <w:adjustRightInd w:val="0"/>
        <w:ind w:left="640" w:hanging="640"/>
        <w:rPr>
          <w:noProof/>
        </w:rPr>
      </w:pPr>
      <w:r w:rsidRPr="00797700">
        <w:rPr>
          <w:noProof/>
        </w:rPr>
        <w:t>[30]</w:t>
      </w:r>
      <w:r w:rsidRPr="00797700">
        <w:rPr>
          <w:noProof/>
        </w:rPr>
        <w:tab/>
        <w:t xml:space="preserve">S. Yoder </w:t>
      </w:r>
      <w:r w:rsidRPr="00797700">
        <w:rPr>
          <w:i/>
          <w:iCs/>
          <w:noProof/>
        </w:rPr>
        <w:t>et al.</w:t>
      </w:r>
      <w:r w:rsidRPr="00797700">
        <w:rPr>
          <w:noProof/>
        </w:rPr>
        <w:t xml:space="preserve">, “Characterization of topology optimized Ti-6Al-4V components using electron beam powder bed fusion,” </w:t>
      </w:r>
      <w:r w:rsidRPr="00797700">
        <w:rPr>
          <w:i/>
          <w:iCs/>
          <w:noProof/>
        </w:rPr>
        <w:t>Addit. Manuf.</w:t>
      </w:r>
      <w:r w:rsidRPr="00797700">
        <w:rPr>
          <w:noProof/>
        </w:rPr>
        <w:t>, vol. 19, pp. 184–196, 2018.</w:t>
      </w:r>
    </w:p>
    <w:p w14:paraId="611243E7" w14:textId="77777777" w:rsidR="00797700" w:rsidRPr="00797700" w:rsidRDefault="00797700" w:rsidP="001331A3">
      <w:pPr>
        <w:widowControl w:val="0"/>
        <w:autoSpaceDE w:val="0"/>
        <w:autoSpaceDN w:val="0"/>
        <w:adjustRightInd w:val="0"/>
        <w:ind w:left="640" w:hanging="640"/>
        <w:rPr>
          <w:noProof/>
        </w:rPr>
      </w:pPr>
      <w:r w:rsidRPr="00797700">
        <w:rPr>
          <w:noProof/>
        </w:rPr>
        <w:t>[31]</w:t>
      </w:r>
      <w:r w:rsidRPr="00797700">
        <w:rPr>
          <w:noProof/>
        </w:rPr>
        <w:tab/>
        <w:t xml:space="preserve">X. Tan </w:t>
      </w:r>
      <w:r w:rsidRPr="00797700">
        <w:rPr>
          <w:i/>
          <w:iCs/>
          <w:noProof/>
        </w:rPr>
        <w:t>et al.</w:t>
      </w:r>
      <w:r w:rsidRPr="00797700">
        <w:rPr>
          <w:noProof/>
        </w:rPr>
        <w:t xml:space="preserve">, “Revealing martensitic transformation and α/β interface evolution in electron beam melting three-dimensional-printed Ti-6Al-4V,” </w:t>
      </w:r>
      <w:r w:rsidRPr="00797700">
        <w:rPr>
          <w:i/>
          <w:iCs/>
          <w:noProof/>
        </w:rPr>
        <w:t>Sci. Reports 2016 61</w:t>
      </w:r>
      <w:r w:rsidRPr="00797700">
        <w:rPr>
          <w:noProof/>
        </w:rPr>
        <w:t>, vol. 6, no. 1, pp. 1–10, May 2016.</w:t>
      </w:r>
    </w:p>
    <w:p w14:paraId="14C3E2C4" w14:textId="77777777" w:rsidR="00797700" w:rsidRPr="00797700" w:rsidRDefault="00797700" w:rsidP="001331A3">
      <w:pPr>
        <w:widowControl w:val="0"/>
        <w:autoSpaceDE w:val="0"/>
        <w:autoSpaceDN w:val="0"/>
        <w:adjustRightInd w:val="0"/>
        <w:ind w:left="640" w:hanging="640"/>
        <w:rPr>
          <w:noProof/>
        </w:rPr>
      </w:pPr>
      <w:r w:rsidRPr="00797700">
        <w:rPr>
          <w:noProof/>
        </w:rPr>
        <w:t>[32]</w:t>
      </w:r>
      <w:r w:rsidRPr="00797700">
        <w:rPr>
          <w:noProof/>
        </w:rPr>
        <w:tab/>
        <w:t xml:space="preserve">X. Tan </w:t>
      </w:r>
      <w:r w:rsidRPr="00797700">
        <w:rPr>
          <w:i/>
          <w:iCs/>
          <w:noProof/>
        </w:rPr>
        <w:t>et al.</w:t>
      </w:r>
      <w:r w:rsidRPr="00797700">
        <w:rPr>
          <w:noProof/>
        </w:rPr>
        <w:t xml:space="preserve">, “An experimental and simulation study on build thickness dependent microstructure for electron beam melted Ti–6Al–4V,” </w:t>
      </w:r>
      <w:r w:rsidRPr="00797700">
        <w:rPr>
          <w:i/>
          <w:iCs/>
          <w:noProof/>
        </w:rPr>
        <w:t>J. Alloys Compd.</w:t>
      </w:r>
      <w:r w:rsidRPr="00797700">
        <w:rPr>
          <w:noProof/>
        </w:rPr>
        <w:t>, vol. 646, pp. 303–309, Oct. 2015.</w:t>
      </w:r>
    </w:p>
    <w:p w14:paraId="39DF379E" w14:textId="77777777" w:rsidR="00797700" w:rsidRPr="00797700" w:rsidRDefault="00797700" w:rsidP="001331A3">
      <w:pPr>
        <w:widowControl w:val="0"/>
        <w:autoSpaceDE w:val="0"/>
        <w:autoSpaceDN w:val="0"/>
        <w:adjustRightInd w:val="0"/>
        <w:ind w:left="640" w:hanging="640"/>
        <w:rPr>
          <w:noProof/>
        </w:rPr>
      </w:pPr>
      <w:r w:rsidRPr="00797700">
        <w:rPr>
          <w:noProof/>
        </w:rPr>
        <w:t>[33]</w:t>
      </w:r>
      <w:r w:rsidRPr="00797700">
        <w:rPr>
          <w:noProof/>
        </w:rPr>
        <w:tab/>
        <w:t xml:space="preserve">S. H. Sun, Y. Koizumi, S. Kurosu, Y. P. Li, H. Matsumoto, and A. Chiba, “Build direction dependence of microstructure and high-temperature tensile property of Co–Cr–Mo alloy fabricated by electron beam melting,” </w:t>
      </w:r>
      <w:r w:rsidRPr="00797700">
        <w:rPr>
          <w:i/>
          <w:iCs/>
          <w:noProof/>
        </w:rPr>
        <w:t>Acta Mater.</w:t>
      </w:r>
      <w:r w:rsidRPr="00797700">
        <w:rPr>
          <w:noProof/>
        </w:rPr>
        <w:t>, vol. 64, pp. 154–168, Feb. 2014.</w:t>
      </w:r>
    </w:p>
    <w:p w14:paraId="43658E00" w14:textId="77777777" w:rsidR="00853662" w:rsidRPr="00853662" w:rsidRDefault="00853662" w:rsidP="00853662">
      <w:pPr>
        <w:widowControl w:val="0"/>
        <w:autoSpaceDE w:val="0"/>
        <w:autoSpaceDN w:val="0"/>
        <w:adjustRightInd w:val="0"/>
        <w:ind w:left="640" w:hanging="640"/>
        <w:rPr>
          <w:noProof/>
        </w:rPr>
      </w:pPr>
      <w:r w:rsidRPr="00853662">
        <w:rPr>
          <w:noProof/>
        </w:rPr>
        <w:t>[34]</w:t>
      </w:r>
      <w:r w:rsidRPr="00853662">
        <w:rPr>
          <w:noProof/>
        </w:rPr>
        <w:tab/>
        <w:t xml:space="preserve">J. L. Bartlett, F. M. Heim, Y. V. Murty, and X. Li, “In situ defect detection in selective laser melting via full-field infrared thermography,” </w:t>
      </w:r>
      <w:r w:rsidRPr="00853662">
        <w:rPr>
          <w:i/>
          <w:iCs/>
          <w:noProof/>
        </w:rPr>
        <w:t>Addit. Manuf.</w:t>
      </w:r>
      <w:r w:rsidRPr="00853662">
        <w:rPr>
          <w:noProof/>
        </w:rPr>
        <w:t>, vol. 24, no. October, pp. 595–605, 2018.</w:t>
      </w:r>
    </w:p>
    <w:p w14:paraId="2A057B88" w14:textId="77777777" w:rsidR="00853662" w:rsidRPr="00853662" w:rsidRDefault="00853662" w:rsidP="00853662">
      <w:pPr>
        <w:widowControl w:val="0"/>
        <w:autoSpaceDE w:val="0"/>
        <w:autoSpaceDN w:val="0"/>
        <w:adjustRightInd w:val="0"/>
        <w:ind w:left="640" w:hanging="640"/>
        <w:rPr>
          <w:noProof/>
        </w:rPr>
      </w:pPr>
      <w:r w:rsidRPr="00853662">
        <w:rPr>
          <w:noProof/>
        </w:rPr>
        <w:t>[35]</w:t>
      </w:r>
      <w:r w:rsidRPr="00853662">
        <w:rPr>
          <w:noProof/>
        </w:rPr>
        <w:tab/>
        <w:t xml:space="preserve"> and R. C. R. Carter, Luke N., Moataz M. Attallah, “Laser powder bed fabrication of nickel-base superalloys: influence of parameters; characterisation, quantification and mitigation of cracking,” </w:t>
      </w:r>
      <w:r w:rsidRPr="00853662">
        <w:rPr>
          <w:i/>
          <w:iCs/>
          <w:noProof/>
        </w:rPr>
        <w:t>Superalloys</w:t>
      </w:r>
      <w:r w:rsidRPr="00853662">
        <w:rPr>
          <w:noProof/>
        </w:rPr>
        <w:t>, vol. 6, pp. 2826–2834, 2012.</w:t>
      </w:r>
    </w:p>
    <w:p w14:paraId="2F60C89B" w14:textId="77777777" w:rsidR="00853662" w:rsidRPr="00853662" w:rsidRDefault="00853662" w:rsidP="00853662">
      <w:pPr>
        <w:widowControl w:val="0"/>
        <w:autoSpaceDE w:val="0"/>
        <w:autoSpaceDN w:val="0"/>
        <w:adjustRightInd w:val="0"/>
        <w:ind w:left="640" w:hanging="640"/>
        <w:rPr>
          <w:noProof/>
        </w:rPr>
      </w:pPr>
      <w:r w:rsidRPr="00853662">
        <w:rPr>
          <w:noProof/>
        </w:rPr>
        <w:t>[36]</w:t>
      </w:r>
      <w:r w:rsidRPr="00853662">
        <w:rPr>
          <w:noProof/>
        </w:rPr>
        <w:tab/>
        <w:t xml:space="preserve">R. R. Dehoff </w:t>
      </w:r>
      <w:r w:rsidRPr="00853662">
        <w:rPr>
          <w:i/>
          <w:iCs/>
          <w:noProof/>
        </w:rPr>
        <w:t>et al.</w:t>
      </w:r>
      <w:r w:rsidRPr="00853662">
        <w:rPr>
          <w:noProof/>
        </w:rPr>
        <w:t xml:space="preserve">, “Site specific control of crystallographic grain orientation through electron beam additive manufacturing,” </w:t>
      </w:r>
      <w:r w:rsidRPr="00853662">
        <w:rPr>
          <w:i/>
          <w:iCs/>
          <w:noProof/>
        </w:rPr>
        <w:t>Mater. Sci. Technol.</w:t>
      </w:r>
      <w:r w:rsidRPr="00853662">
        <w:rPr>
          <w:noProof/>
        </w:rPr>
        <w:t>, vol. 31, no. 8, pp. 931–938, 2015.</w:t>
      </w:r>
    </w:p>
    <w:p w14:paraId="2EFC9EA1" w14:textId="77777777" w:rsidR="00797700" w:rsidRPr="00797700" w:rsidRDefault="00797700" w:rsidP="001331A3">
      <w:pPr>
        <w:widowControl w:val="0"/>
        <w:autoSpaceDE w:val="0"/>
        <w:autoSpaceDN w:val="0"/>
        <w:adjustRightInd w:val="0"/>
        <w:ind w:left="640" w:hanging="640"/>
        <w:rPr>
          <w:noProof/>
        </w:rPr>
      </w:pPr>
      <w:r w:rsidRPr="00797700">
        <w:rPr>
          <w:noProof/>
        </w:rPr>
        <w:t>[37]</w:t>
      </w:r>
      <w:r w:rsidRPr="00797700">
        <w:rPr>
          <w:noProof/>
        </w:rPr>
        <w:tab/>
        <w:t xml:space="preserve">H. Gu, H. Gong, D. Pal, K. Rafi, T. Starr, and B. Stucker, “Influences of energy density on porosity and microstructure of selective laser melted 17-4PH stainless steel,” </w:t>
      </w:r>
      <w:r w:rsidRPr="00797700">
        <w:rPr>
          <w:i/>
          <w:iCs/>
          <w:noProof/>
        </w:rPr>
        <w:t>24th Int. SFF Symp. - An Addit. Manuf. Conf. SFF 2013</w:t>
      </w:r>
      <w:r w:rsidRPr="00797700">
        <w:rPr>
          <w:noProof/>
        </w:rPr>
        <w:t>, no. August, 2013.</w:t>
      </w:r>
    </w:p>
    <w:p w14:paraId="2C5E426F" w14:textId="77777777" w:rsidR="00797700" w:rsidRPr="00797700" w:rsidRDefault="00797700" w:rsidP="001331A3">
      <w:pPr>
        <w:widowControl w:val="0"/>
        <w:autoSpaceDE w:val="0"/>
        <w:autoSpaceDN w:val="0"/>
        <w:adjustRightInd w:val="0"/>
        <w:ind w:left="640" w:hanging="640"/>
        <w:rPr>
          <w:noProof/>
        </w:rPr>
      </w:pPr>
      <w:r w:rsidRPr="00797700">
        <w:rPr>
          <w:noProof/>
        </w:rPr>
        <w:t>[38]</w:t>
      </w:r>
      <w:r w:rsidRPr="00797700">
        <w:rPr>
          <w:noProof/>
        </w:rPr>
        <w:tab/>
        <w:t xml:space="preserve">J. Beuth </w:t>
      </w:r>
      <w:r w:rsidRPr="00797700">
        <w:rPr>
          <w:i/>
          <w:iCs/>
          <w:noProof/>
        </w:rPr>
        <w:t>et al.</w:t>
      </w:r>
      <w:r w:rsidRPr="00797700">
        <w:rPr>
          <w:noProof/>
        </w:rPr>
        <w:t xml:space="preserve">, “Process mapping for qualification across multiple direct metal additive manufacturing processes,” </w:t>
      </w:r>
      <w:r w:rsidRPr="00797700">
        <w:rPr>
          <w:i/>
          <w:iCs/>
          <w:noProof/>
        </w:rPr>
        <w:t>24th Int. SFF Symp. - An Addit. Manuf. Conf. SFF 2013</w:t>
      </w:r>
      <w:r w:rsidRPr="00797700">
        <w:rPr>
          <w:noProof/>
        </w:rPr>
        <w:t>, pp. 655–665, 2013.</w:t>
      </w:r>
    </w:p>
    <w:p w14:paraId="37275BCA" w14:textId="77777777" w:rsidR="00797700" w:rsidRPr="00797700" w:rsidRDefault="00797700" w:rsidP="001331A3">
      <w:pPr>
        <w:widowControl w:val="0"/>
        <w:autoSpaceDE w:val="0"/>
        <w:autoSpaceDN w:val="0"/>
        <w:adjustRightInd w:val="0"/>
        <w:ind w:left="640" w:hanging="640"/>
        <w:rPr>
          <w:noProof/>
        </w:rPr>
      </w:pPr>
      <w:r w:rsidRPr="00797700">
        <w:rPr>
          <w:noProof/>
        </w:rPr>
        <w:t>[39]</w:t>
      </w:r>
      <w:r w:rsidRPr="00797700">
        <w:rPr>
          <w:noProof/>
        </w:rPr>
        <w:tab/>
        <w:t xml:space="preserve">A. Simchi and H. Pohl, “Effects of laser sintering processing parameters on the microstructure and densification of iron powder,” </w:t>
      </w:r>
      <w:r w:rsidRPr="00797700">
        <w:rPr>
          <w:i/>
          <w:iCs/>
          <w:noProof/>
        </w:rPr>
        <w:t>Mater. Sci. Eng. A</w:t>
      </w:r>
      <w:r w:rsidRPr="00797700">
        <w:rPr>
          <w:noProof/>
        </w:rPr>
        <w:t>, vol. 359, no. 1–2, pp. 119–128, 2003.</w:t>
      </w:r>
    </w:p>
    <w:p w14:paraId="7BF92873" w14:textId="77777777" w:rsidR="00797700" w:rsidRPr="00797700" w:rsidRDefault="00797700" w:rsidP="001331A3">
      <w:pPr>
        <w:widowControl w:val="0"/>
        <w:autoSpaceDE w:val="0"/>
        <w:autoSpaceDN w:val="0"/>
        <w:adjustRightInd w:val="0"/>
        <w:ind w:left="640" w:hanging="640"/>
        <w:rPr>
          <w:noProof/>
        </w:rPr>
      </w:pPr>
      <w:r w:rsidRPr="00797700">
        <w:rPr>
          <w:noProof/>
        </w:rPr>
        <w:t>[40]</w:t>
      </w:r>
      <w:r w:rsidRPr="00797700">
        <w:rPr>
          <w:noProof/>
        </w:rPr>
        <w:tab/>
        <w:t xml:space="preserve">Y. M. Arısoy, L. E. Criales, T. Özel, B. Lane, S. Moylan, and A. Donmez, “Influence of scan strategy and process parameters on microstructure and its optimization in additively manufactured nickel alloy 625 via laser powder bed fusion,” </w:t>
      </w:r>
      <w:r w:rsidRPr="00797700">
        <w:rPr>
          <w:i/>
          <w:iCs/>
          <w:noProof/>
        </w:rPr>
        <w:t>Int. J. Adv. Manuf. Technol.</w:t>
      </w:r>
      <w:r w:rsidRPr="00797700">
        <w:rPr>
          <w:noProof/>
        </w:rPr>
        <w:t>, vol. 90, no. 5–8, pp. 1393–1417, 2017.</w:t>
      </w:r>
    </w:p>
    <w:p w14:paraId="2091BC57" w14:textId="77777777" w:rsidR="00797700" w:rsidRPr="00797700" w:rsidRDefault="00797700" w:rsidP="001331A3">
      <w:pPr>
        <w:widowControl w:val="0"/>
        <w:autoSpaceDE w:val="0"/>
        <w:autoSpaceDN w:val="0"/>
        <w:adjustRightInd w:val="0"/>
        <w:ind w:left="640" w:hanging="640"/>
        <w:rPr>
          <w:noProof/>
        </w:rPr>
      </w:pPr>
      <w:r w:rsidRPr="00797700">
        <w:rPr>
          <w:noProof/>
        </w:rPr>
        <w:t>[41]</w:t>
      </w:r>
      <w:r w:rsidRPr="00797700">
        <w:rPr>
          <w:noProof/>
        </w:rPr>
        <w:tab/>
        <w:t xml:space="preserve">S. P. Narra, L. Scime, and J. Beuth, “Integrated Control of Melt Pool Geometry and Microstructure in Laser Powder Bed Fusion of AlSi10Mg,” </w:t>
      </w:r>
      <w:r w:rsidRPr="00797700">
        <w:rPr>
          <w:i/>
          <w:iCs/>
          <w:noProof/>
        </w:rPr>
        <w:t>Metall. Mater. Trans. A Phys. Metall. Mater. Sci.</w:t>
      </w:r>
      <w:r w:rsidRPr="00797700">
        <w:rPr>
          <w:noProof/>
        </w:rPr>
        <w:t>, vol. 49, no. 10, pp. 5097–5106, 2018.</w:t>
      </w:r>
    </w:p>
    <w:p w14:paraId="11F31320" w14:textId="77777777" w:rsidR="00797700" w:rsidRPr="00797700" w:rsidRDefault="00797700" w:rsidP="001331A3">
      <w:pPr>
        <w:widowControl w:val="0"/>
        <w:autoSpaceDE w:val="0"/>
        <w:autoSpaceDN w:val="0"/>
        <w:adjustRightInd w:val="0"/>
        <w:ind w:left="640" w:hanging="640"/>
        <w:rPr>
          <w:noProof/>
        </w:rPr>
      </w:pPr>
      <w:r w:rsidRPr="00797700">
        <w:rPr>
          <w:noProof/>
        </w:rPr>
        <w:t>[42]</w:t>
      </w:r>
      <w:r w:rsidRPr="00797700">
        <w:rPr>
          <w:noProof/>
        </w:rPr>
        <w:tab/>
        <w:t xml:space="preserve">C. Guo, W. Ge, and F. Lin, “Effects of scanning parameters on material deposition during Electron Beam Selective Melting of Ti-6Al-4V powder,” </w:t>
      </w:r>
      <w:r w:rsidRPr="00797700">
        <w:rPr>
          <w:i/>
          <w:iCs/>
          <w:noProof/>
        </w:rPr>
        <w:t>J. Mater. Process. Technol.</w:t>
      </w:r>
      <w:r w:rsidRPr="00797700">
        <w:rPr>
          <w:noProof/>
        </w:rPr>
        <w:t>, vol. 217, pp. 148–157, 2015.</w:t>
      </w:r>
    </w:p>
    <w:p w14:paraId="35316AF9" w14:textId="77777777" w:rsidR="00797700" w:rsidRPr="00797700" w:rsidRDefault="00797700" w:rsidP="001331A3">
      <w:pPr>
        <w:widowControl w:val="0"/>
        <w:autoSpaceDE w:val="0"/>
        <w:autoSpaceDN w:val="0"/>
        <w:adjustRightInd w:val="0"/>
        <w:ind w:left="640" w:hanging="640"/>
        <w:rPr>
          <w:noProof/>
        </w:rPr>
      </w:pPr>
      <w:r w:rsidRPr="00797700">
        <w:rPr>
          <w:noProof/>
        </w:rPr>
        <w:t>[43]</w:t>
      </w:r>
      <w:r w:rsidRPr="00797700">
        <w:rPr>
          <w:noProof/>
        </w:rPr>
        <w:tab/>
        <w:t xml:space="preserve">T. Scharowsky, V. Juechter, R. F. Singer, and C. Körner, “Influence of the Scanning Strategy on the Microstructure and Mechanical Properties in Selective Electron Beam Melting of Ti-6Al-4V,” </w:t>
      </w:r>
      <w:r w:rsidRPr="00797700">
        <w:rPr>
          <w:i/>
          <w:iCs/>
          <w:noProof/>
        </w:rPr>
        <w:t>Adv. Eng. Mater.</w:t>
      </w:r>
      <w:r w:rsidRPr="00797700">
        <w:rPr>
          <w:noProof/>
        </w:rPr>
        <w:t>, vol. 17, no. 11, pp. 1573–1578, 2015.</w:t>
      </w:r>
    </w:p>
    <w:p w14:paraId="43E19CB6" w14:textId="77777777" w:rsidR="00797700" w:rsidRPr="00797700" w:rsidRDefault="00797700" w:rsidP="001331A3">
      <w:pPr>
        <w:widowControl w:val="0"/>
        <w:autoSpaceDE w:val="0"/>
        <w:autoSpaceDN w:val="0"/>
        <w:adjustRightInd w:val="0"/>
        <w:ind w:left="640" w:hanging="640"/>
        <w:rPr>
          <w:noProof/>
        </w:rPr>
      </w:pPr>
      <w:r w:rsidRPr="00797700">
        <w:rPr>
          <w:noProof/>
        </w:rPr>
        <w:t>[44]</w:t>
      </w:r>
      <w:r w:rsidRPr="00797700">
        <w:rPr>
          <w:noProof/>
        </w:rPr>
        <w:tab/>
        <w:t xml:space="preserve">P. Liu, Z. Wang, Y. Xiao, M. F. Horstemeyer, X. Cui, and L. Chen, “Insight into the mechanisms of columnar to equiaxed grain transition during metallic additive manufacturing,” </w:t>
      </w:r>
      <w:r w:rsidRPr="00797700">
        <w:rPr>
          <w:i/>
          <w:iCs/>
          <w:noProof/>
        </w:rPr>
        <w:t>Addit. Manuf.</w:t>
      </w:r>
      <w:r w:rsidRPr="00797700">
        <w:rPr>
          <w:noProof/>
        </w:rPr>
        <w:t>, vol. 26, pp. 22–29, Mar. 2019.</w:t>
      </w:r>
    </w:p>
    <w:p w14:paraId="4145CC2E" w14:textId="77777777" w:rsidR="00797700" w:rsidRPr="00797700" w:rsidRDefault="00797700" w:rsidP="001331A3">
      <w:pPr>
        <w:widowControl w:val="0"/>
        <w:autoSpaceDE w:val="0"/>
        <w:autoSpaceDN w:val="0"/>
        <w:adjustRightInd w:val="0"/>
        <w:ind w:left="640" w:hanging="640"/>
        <w:rPr>
          <w:noProof/>
        </w:rPr>
      </w:pPr>
      <w:r w:rsidRPr="00797700">
        <w:rPr>
          <w:noProof/>
        </w:rPr>
        <w:t>[45]</w:t>
      </w:r>
      <w:r w:rsidRPr="00797700">
        <w:rPr>
          <w:noProof/>
        </w:rPr>
        <w:tab/>
        <w:t xml:space="preserve">J. P. Choi </w:t>
      </w:r>
      <w:r w:rsidRPr="00797700">
        <w:rPr>
          <w:i/>
          <w:iCs/>
          <w:noProof/>
        </w:rPr>
        <w:t>et al.</w:t>
      </w:r>
      <w:r w:rsidRPr="00797700">
        <w:rPr>
          <w:noProof/>
        </w:rPr>
        <w:t xml:space="preserve">, “Densification and microstructural investigation of Inconel 718 parts fabricated by selective laser melting,” </w:t>
      </w:r>
      <w:r w:rsidRPr="00797700">
        <w:rPr>
          <w:i/>
          <w:iCs/>
          <w:noProof/>
        </w:rPr>
        <w:t>Powder Technol.</w:t>
      </w:r>
      <w:r w:rsidRPr="00797700">
        <w:rPr>
          <w:noProof/>
        </w:rPr>
        <w:t>, vol. 310, pp. 60–66, 2017.</w:t>
      </w:r>
    </w:p>
    <w:p w14:paraId="2DB6E74A" w14:textId="77777777" w:rsidR="00797700" w:rsidRPr="00797700" w:rsidRDefault="00797700" w:rsidP="001331A3">
      <w:pPr>
        <w:widowControl w:val="0"/>
        <w:autoSpaceDE w:val="0"/>
        <w:autoSpaceDN w:val="0"/>
        <w:adjustRightInd w:val="0"/>
        <w:ind w:left="640" w:hanging="640"/>
        <w:rPr>
          <w:noProof/>
        </w:rPr>
      </w:pPr>
      <w:r w:rsidRPr="00797700">
        <w:rPr>
          <w:noProof/>
        </w:rPr>
        <w:t>[46]</w:t>
      </w:r>
      <w:r w:rsidRPr="00797700">
        <w:rPr>
          <w:noProof/>
        </w:rPr>
        <w:tab/>
        <w:t xml:space="preserve">Y. Lu </w:t>
      </w:r>
      <w:r w:rsidRPr="00797700">
        <w:rPr>
          <w:i/>
          <w:iCs/>
          <w:noProof/>
        </w:rPr>
        <w:t>et al.</w:t>
      </w:r>
      <w:r w:rsidRPr="00797700">
        <w:rPr>
          <w:noProof/>
        </w:rPr>
        <w:t xml:space="preserve">, “Study on the microstructure, mechanical property and residual stress of SLM Inconel-718 alloy manufactured by differing island scanning strategy,” </w:t>
      </w:r>
      <w:r w:rsidRPr="00797700">
        <w:rPr>
          <w:i/>
          <w:iCs/>
          <w:noProof/>
        </w:rPr>
        <w:t>Opt. Laser Technol.</w:t>
      </w:r>
      <w:r w:rsidRPr="00797700">
        <w:rPr>
          <w:noProof/>
        </w:rPr>
        <w:t>, vol. 75, pp. 197–206, 2015.</w:t>
      </w:r>
    </w:p>
    <w:p w14:paraId="5CD3CEE8" w14:textId="77777777" w:rsidR="00797700" w:rsidRPr="00797700" w:rsidRDefault="00797700" w:rsidP="001331A3">
      <w:pPr>
        <w:widowControl w:val="0"/>
        <w:autoSpaceDE w:val="0"/>
        <w:autoSpaceDN w:val="0"/>
        <w:adjustRightInd w:val="0"/>
        <w:ind w:left="640" w:hanging="640"/>
        <w:rPr>
          <w:noProof/>
        </w:rPr>
      </w:pPr>
      <w:r w:rsidRPr="00797700">
        <w:rPr>
          <w:noProof/>
        </w:rPr>
        <w:t>[47]</w:t>
      </w:r>
      <w:r w:rsidRPr="00797700">
        <w:rPr>
          <w:noProof/>
        </w:rPr>
        <w:tab/>
        <w:t xml:space="preserve">H. E. Helmer, C. Körner, and R. F. Singer, “Additive manufacturing of nickel-based superalloy Inconel 718 by selective electron beam melting: Processing window and microstructure,” </w:t>
      </w:r>
      <w:r w:rsidRPr="00797700">
        <w:rPr>
          <w:i/>
          <w:iCs/>
          <w:noProof/>
        </w:rPr>
        <w:t>J. Mater. Res.</w:t>
      </w:r>
      <w:r w:rsidRPr="00797700">
        <w:rPr>
          <w:noProof/>
        </w:rPr>
        <w:t>, vol. 29, no. 17, pp. 1987–1996, 2014.</w:t>
      </w:r>
    </w:p>
    <w:p w14:paraId="44B58FFE" w14:textId="77777777" w:rsidR="00797700" w:rsidRPr="00797700" w:rsidRDefault="00797700" w:rsidP="001331A3">
      <w:pPr>
        <w:widowControl w:val="0"/>
        <w:autoSpaceDE w:val="0"/>
        <w:autoSpaceDN w:val="0"/>
        <w:adjustRightInd w:val="0"/>
        <w:ind w:left="640" w:hanging="640"/>
        <w:rPr>
          <w:noProof/>
        </w:rPr>
      </w:pPr>
      <w:r w:rsidRPr="00797700">
        <w:rPr>
          <w:noProof/>
        </w:rPr>
        <w:t>[48]</w:t>
      </w:r>
      <w:r w:rsidRPr="00797700">
        <w:rPr>
          <w:noProof/>
        </w:rPr>
        <w:tab/>
        <w:t xml:space="preserve">A. Plotkowski, M. M. Kirka, and S. S. Babu, “Verification and validation of a rapid heat transfer calculation methodology for transient melt pool solidification conditions in powder bed metal additive manufacturing,” </w:t>
      </w:r>
      <w:r w:rsidRPr="00797700">
        <w:rPr>
          <w:i/>
          <w:iCs/>
          <w:noProof/>
        </w:rPr>
        <w:t>Addit. Manuf.</w:t>
      </w:r>
      <w:r w:rsidRPr="00797700">
        <w:rPr>
          <w:noProof/>
        </w:rPr>
        <w:t>, vol. 18, pp. 256–268, 2017.</w:t>
      </w:r>
    </w:p>
    <w:p w14:paraId="0461EAD4" w14:textId="77777777" w:rsidR="00797700" w:rsidRPr="00797700" w:rsidRDefault="00797700" w:rsidP="001331A3">
      <w:pPr>
        <w:widowControl w:val="0"/>
        <w:autoSpaceDE w:val="0"/>
        <w:autoSpaceDN w:val="0"/>
        <w:adjustRightInd w:val="0"/>
        <w:ind w:left="640" w:hanging="640"/>
        <w:rPr>
          <w:noProof/>
        </w:rPr>
      </w:pPr>
      <w:r w:rsidRPr="00797700">
        <w:rPr>
          <w:noProof/>
        </w:rPr>
        <w:t>[49]</w:t>
      </w:r>
      <w:r w:rsidRPr="00797700">
        <w:rPr>
          <w:noProof/>
        </w:rPr>
        <w:tab/>
        <w:t xml:space="preserve">R. R. Dehoff, M. M. Kirka, F. A. List, K. A. Unocic, and W. J. Sames, “Crystallographic texture engineering through novel melt strategies via electron beam melting: Inconel 718,” </w:t>
      </w:r>
      <w:r w:rsidRPr="00797700">
        <w:rPr>
          <w:i/>
          <w:iCs/>
          <w:noProof/>
        </w:rPr>
        <w:t>Mater. Sci. Technol.</w:t>
      </w:r>
      <w:r w:rsidRPr="00797700">
        <w:rPr>
          <w:noProof/>
        </w:rPr>
        <w:t>, vol. 31, no. 8, pp. 939–944, 2015.</w:t>
      </w:r>
    </w:p>
    <w:p w14:paraId="3B7A7B8A" w14:textId="77777777" w:rsidR="00797700" w:rsidRPr="00797700" w:rsidRDefault="00797700" w:rsidP="001331A3">
      <w:pPr>
        <w:widowControl w:val="0"/>
        <w:autoSpaceDE w:val="0"/>
        <w:autoSpaceDN w:val="0"/>
        <w:adjustRightInd w:val="0"/>
        <w:ind w:left="640" w:hanging="640"/>
        <w:rPr>
          <w:noProof/>
        </w:rPr>
      </w:pPr>
      <w:r w:rsidRPr="00797700">
        <w:rPr>
          <w:noProof/>
        </w:rPr>
        <w:t>[50]</w:t>
      </w:r>
      <w:r w:rsidRPr="00797700">
        <w:rPr>
          <w:noProof/>
        </w:rPr>
        <w:tab/>
        <w:t xml:space="preserve">N. T. Nguyen, A. Ohta, K. Matsuoka, N. Suzuki, and Y. Maeda, “Analytical Solutions for Transient Temperature of Semi-Infinite Body Subjected to 3-D Moving Heat Sources,” </w:t>
      </w:r>
      <w:r w:rsidRPr="00797700">
        <w:rPr>
          <w:i/>
          <w:iCs/>
          <w:noProof/>
        </w:rPr>
        <w:t>Weld. J. (Miami, Fla)</w:t>
      </w:r>
      <w:r w:rsidRPr="00797700">
        <w:rPr>
          <w:noProof/>
        </w:rPr>
        <w:t>, vol. 78, no. 8, 1999.</w:t>
      </w:r>
    </w:p>
    <w:p w14:paraId="64E243A2" w14:textId="77777777" w:rsidR="00797700" w:rsidRPr="00797700" w:rsidRDefault="00797700" w:rsidP="001331A3">
      <w:pPr>
        <w:widowControl w:val="0"/>
        <w:autoSpaceDE w:val="0"/>
        <w:autoSpaceDN w:val="0"/>
        <w:adjustRightInd w:val="0"/>
        <w:ind w:left="640" w:hanging="640"/>
        <w:rPr>
          <w:noProof/>
        </w:rPr>
      </w:pPr>
      <w:r w:rsidRPr="00797700">
        <w:rPr>
          <w:noProof/>
        </w:rPr>
        <w:t>[51]</w:t>
      </w:r>
      <w:r w:rsidRPr="00797700">
        <w:rPr>
          <w:noProof/>
        </w:rPr>
        <w:tab/>
        <w:t xml:space="preserve">B. Stump and A. Plotkowski, “An adaptive integration scheme for heat conduction in additive manufacturing,” </w:t>
      </w:r>
      <w:r w:rsidRPr="00797700">
        <w:rPr>
          <w:i/>
          <w:iCs/>
          <w:noProof/>
        </w:rPr>
        <w:t>Appl. Math. Model.</w:t>
      </w:r>
      <w:r w:rsidRPr="00797700">
        <w:rPr>
          <w:noProof/>
        </w:rPr>
        <w:t>, vol. 75, pp. 787–805, 2019.</w:t>
      </w:r>
    </w:p>
    <w:p w14:paraId="57498A46" w14:textId="77777777" w:rsidR="00797700" w:rsidRPr="00797700" w:rsidRDefault="00797700" w:rsidP="001331A3">
      <w:pPr>
        <w:widowControl w:val="0"/>
        <w:autoSpaceDE w:val="0"/>
        <w:autoSpaceDN w:val="0"/>
        <w:adjustRightInd w:val="0"/>
        <w:ind w:left="640" w:hanging="640"/>
        <w:rPr>
          <w:noProof/>
        </w:rPr>
      </w:pPr>
      <w:r w:rsidRPr="00797700">
        <w:rPr>
          <w:noProof/>
        </w:rPr>
        <w:t>[52]</w:t>
      </w:r>
      <w:r w:rsidRPr="00797700">
        <w:rPr>
          <w:noProof/>
        </w:rPr>
        <w:tab/>
        <w:t xml:space="preserve">M. Gäumann, C. Bezençon, P. Canalis, and W. Kurz, “Single-crystal laser deposition of superalloys: Processing-microstructure maps,” </w:t>
      </w:r>
      <w:r w:rsidRPr="00797700">
        <w:rPr>
          <w:i/>
          <w:iCs/>
          <w:noProof/>
        </w:rPr>
        <w:t>Acta Mater.</w:t>
      </w:r>
      <w:r w:rsidRPr="00797700">
        <w:rPr>
          <w:noProof/>
        </w:rPr>
        <w:t>, vol. 49, no. 6, pp. 1051–1062, 2001.</w:t>
      </w:r>
    </w:p>
    <w:p w14:paraId="3B4A72E7" w14:textId="77777777" w:rsidR="00797700" w:rsidRPr="00797700" w:rsidRDefault="00797700" w:rsidP="001331A3">
      <w:pPr>
        <w:widowControl w:val="0"/>
        <w:autoSpaceDE w:val="0"/>
        <w:autoSpaceDN w:val="0"/>
        <w:adjustRightInd w:val="0"/>
        <w:ind w:left="640" w:hanging="640"/>
        <w:rPr>
          <w:noProof/>
        </w:rPr>
      </w:pPr>
      <w:r w:rsidRPr="00797700">
        <w:rPr>
          <w:noProof/>
        </w:rPr>
        <w:t>[53]</w:t>
      </w:r>
      <w:r w:rsidRPr="00797700">
        <w:rPr>
          <w:noProof/>
        </w:rPr>
        <w:tab/>
        <w:t xml:space="preserve">J. D. Hunt, “Steady state columnar and equiaxed growth of dendrites and eutectic,” </w:t>
      </w:r>
      <w:r w:rsidRPr="00797700">
        <w:rPr>
          <w:i/>
          <w:iCs/>
          <w:noProof/>
        </w:rPr>
        <w:t>Mater. Sci. Eng.</w:t>
      </w:r>
      <w:r w:rsidRPr="00797700">
        <w:rPr>
          <w:noProof/>
        </w:rPr>
        <w:t>, vol. 65, no. 1, pp. 75–83, 1984.</w:t>
      </w:r>
    </w:p>
    <w:p w14:paraId="3226C8BB" w14:textId="77777777" w:rsidR="00797700" w:rsidRPr="00797700" w:rsidRDefault="00797700" w:rsidP="001331A3">
      <w:pPr>
        <w:widowControl w:val="0"/>
        <w:autoSpaceDE w:val="0"/>
        <w:autoSpaceDN w:val="0"/>
        <w:adjustRightInd w:val="0"/>
        <w:ind w:left="640" w:hanging="640"/>
        <w:rPr>
          <w:noProof/>
        </w:rPr>
      </w:pPr>
      <w:r w:rsidRPr="00797700">
        <w:rPr>
          <w:noProof/>
        </w:rPr>
        <w:t>[54]</w:t>
      </w:r>
      <w:r w:rsidRPr="00797700">
        <w:rPr>
          <w:noProof/>
        </w:rPr>
        <w:tab/>
        <w:t xml:space="preserve">M. Haines, A. Plotkowski, C. L. Frederick, E. J. Schwalbach, and S. S. Babu, “A sensitivity analysis of the columnar-to-equiaxed transition for Ni-based superalloys in electron beam additive manufacturing,” </w:t>
      </w:r>
      <w:r w:rsidRPr="00797700">
        <w:rPr>
          <w:i/>
          <w:iCs/>
          <w:noProof/>
        </w:rPr>
        <w:t>Comput. Mater. Sci.</w:t>
      </w:r>
      <w:r w:rsidRPr="00797700">
        <w:rPr>
          <w:noProof/>
        </w:rPr>
        <w:t>, vol. 155, no. August, pp. 340–349, 2018.</w:t>
      </w:r>
    </w:p>
    <w:p w14:paraId="14EF8C59" w14:textId="77777777" w:rsidR="00797700" w:rsidRPr="00797700" w:rsidRDefault="00797700" w:rsidP="001331A3">
      <w:pPr>
        <w:widowControl w:val="0"/>
        <w:autoSpaceDE w:val="0"/>
        <w:autoSpaceDN w:val="0"/>
        <w:adjustRightInd w:val="0"/>
        <w:ind w:left="640" w:hanging="640"/>
        <w:rPr>
          <w:noProof/>
        </w:rPr>
      </w:pPr>
      <w:r w:rsidRPr="00797700">
        <w:rPr>
          <w:noProof/>
        </w:rPr>
        <w:t>[55]</w:t>
      </w:r>
      <w:r w:rsidRPr="00797700">
        <w:rPr>
          <w:noProof/>
        </w:rPr>
        <w:tab/>
        <w:t xml:space="preserve">N. Raghavan </w:t>
      </w:r>
      <w:r w:rsidRPr="00797700">
        <w:rPr>
          <w:i/>
          <w:iCs/>
          <w:noProof/>
        </w:rPr>
        <w:t>et al.</w:t>
      </w:r>
      <w:r w:rsidRPr="00797700">
        <w:rPr>
          <w:noProof/>
        </w:rPr>
        <w:t xml:space="preserve">, “Numerical modeling of heat-transfer and the influence of process parameters on tailoring the grain morphology of IN718 in electron beam additive manufacturing,” </w:t>
      </w:r>
      <w:r w:rsidRPr="00797700">
        <w:rPr>
          <w:i/>
          <w:iCs/>
          <w:noProof/>
        </w:rPr>
        <w:t>Acta Mater.</w:t>
      </w:r>
      <w:r w:rsidRPr="00797700">
        <w:rPr>
          <w:noProof/>
        </w:rPr>
        <w:t>, vol. 112, pp. 303–314, 2016.</w:t>
      </w:r>
    </w:p>
    <w:p w14:paraId="44E7E0B6" w14:textId="77777777" w:rsidR="00797700" w:rsidRPr="00797700" w:rsidRDefault="00797700" w:rsidP="001331A3">
      <w:pPr>
        <w:widowControl w:val="0"/>
        <w:autoSpaceDE w:val="0"/>
        <w:autoSpaceDN w:val="0"/>
        <w:adjustRightInd w:val="0"/>
        <w:ind w:left="640" w:hanging="640"/>
        <w:rPr>
          <w:noProof/>
        </w:rPr>
      </w:pPr>
      <w:r w:rsidRPr="00797700">
        <w:rPr>
          <w:noProof/>
        </w:rPr>
        <w:t>[56]</w:t>
      </w:r>
      <w:r w:rsidRPr="00797700">
        <w:rPr>
          <w:noProof/>
        </w:rPr>
        <w:tab/>
        <w:t xml:space="preserve">D. E. Goldberg, </w:t>
      </w:r>
      <w:r w:rsidRPr="00797700">
        <w:rPr>
          <w:i/>
          <w:iCs/>
          <w:noProof/>
        </w:rPr>
        <w:t>Genetic Algorithms in Search, Optimization, and Machine Learning</w:t>
      </w:r>
      <w:r w:rsidRPr="00797700">
        <w:rPr>
          <w:noProof/>
        </w:rPr>
        <w:t>. Reading, Mass.: Addison-Wesley Pub. Co., 1989.</w:t>
      </w:r>
    </w:p>
    <w:p w14:paraId="0EA490AB" w14:textId="77777777" w:rsidR="00797700" w:rsidRPr="00797700" w:rsidRDefault="00797700" w:rsidP="001331A3">
      <w:pPr>
        <w:widowControl w:val="0"/>
        <w:autoSpaceDE w:val="0"/>
        <w:autoSpaceDN w:val="0"/>
        <w:adjustRightInd w:val="0"/>
        <w:ind w:left="640" w:hanging="640"/>
        <w:rPr>
          <w:noProof/>
        </w:rPr>
      </w:pPr>
      <w:r w:rsidRPr="00797700">
        <w:rPr>
          <w:noProof/>
        </w:rPr>
        <w:t>[57]</w:t>
      </w:r>
      <w:r w:rsidRPr="00797700">
        <w:rPr>
          <w:noProof/>
        </w:rPr>
        <w:tab/>
        <w:t xml:space="preserve">B. Ozcelik, H. Oktem, and H. Kurtaran, “Optimum surface roughness in end milling Inconel 718 by coupling neural network model and genetic algorithm,” </w:t>
      </w:r>
      <w:r w:rsidRPr="00797700">
        <w:rPr>
          <w:i/>
          <w:iCs/>
          <w:noProof/>
        </w:rPr>
        <w:t>Int. J. Adv. Manuf. Technol.</w:t>
      </w:r>
      <w:r w:rsidRPr="00797700">
        <w:rPr>
          <w:noProof/>
        </w:rPr>
        <w:t>, vol. 27, no. 3–4, pp. 234–241, 2005.</w:t>
      </w:r>
    </w:p>
    <w:p w14:paraId="5A4EAED6" w14:textId="77777777" w:rsidR="00797700" w:rsidRPr="00797700" w:rsidRDefault="00797700" w:rsidP="001331A3">
      <w:pPr>
        <w:widowControl w:val="0"/>
        <w:autoSpaceDE w:val="0"/>
        <w:autoSpaceDN w:val="0"/>
        <w:adjustRightInd w:val="0"/>
        <w:ind w:left="640" w:hanging="640"/>
        <w:rPr>
          <w:noProof/>
        </w:rPr>
      </w:pPr>
      <w:r w:rsidRPr="00797700">
        <w:rPr>
          <w:noProof/>
        </w:rPr>
        <w:t>[58]</w:t>
      </w:r>
      <w:r w:rsidRPr="00797700">
        <w:rPr>
          <w:noProof/>
        </w:rPr>
        <w:tab/>
        <w:t xml:space="preserve">K. Saravanakumar, M. Kumar, and A. Dawood, “Optimization of CNC turning process parameters on Inconel 718 using genetic algorithm,” </w:t>
      </w:r>
      <w:r w:rsidRPr="00797700">
        <w:rPr>
          <w:i/>
          <w:iCs/>
          <w:noProof/>
        </w:rPr>
        <w:t>Optimization</w:t>
      </w:r>
      <w:r w:rsidRPr="00797700">
        <w:rPr>
          <w:noProof/>
        </w:rPr>
        <w:t>, vol. 2, no. 4, pp. 532–537, 2012.</w:t>
      </w:r>
    </w:p>
    <w:p w14:paraId="179622DC" w14:textId="77777777" w:rsidR="00797700" w:rsidRPr="00797700" w:rsidRDefault="00797700" w:rsidP="001331A3">
      <w:pPr>
        <w:widowControl w:val="0"/>
        <w:autoSpaceDE w:val="0"/>
        <w:autoSpaceDN w:val="0"/>
        <w:adjustRightInd w:val="0"/>
        <w:ind w:left="640" w:hanging="640"/>
        <w:rPr>
          <w:noProof/>
        </w:rPr>
      </w:pPr>
      <w:r w:rsidRPr="00797700">
        <w:rPr>
          <w:noProof/>
        </w:rPr>
        <w:t>[59]</w:t>
      </w:r>
      <w:r w:rsidRPr="00797700">
        <w:rPr>
          <w:noProof/>
        </w:rPr>
        <w:tab/>
        <w:t xml:space="preserve">J. S. Senthilkumaar, P. Selvarani, and R. M. Arunachalam, “Intelligent optimization and selection of machining parameters in finish turning and facing of Inconel 718,” </w:t>
      </w:r>
      <w:r w:rsidRPr="00797700">
        <w:rPr>
          <w:i/>
          <w:iCs/>
          <w:noProof/>
        </w:rPr>
        <w:t>Int. J. Adv. Manuf. Technol.</w:t>
      </w:r>
      <w:r w:rsidRPr="00797700">
        <w:rPr>
          <w:noProof/>
        </w:rPr>
        <w:t>, vol. 58, no. 9–12, pp. 885–894, 2012.</w:t>
      </w:r>
    </w:p>
    <w:p w14:paraId="75C40099" w14:textId="77777777" w:rsidR="00797700" w:rsidRPr="00797700" w:rsidRDefault="00797700" w:rsidP="001331A3">
      <w:pPr>
        <w:widowControl w:val="0"/>
        <w:autoSpaceDE w:val="0"/>
        <w:autoSpaceDN w:val="0"/>
        <w:adjustRightInd w:val="0"/>
        <w:ind w:left="640" w:hanging="640"/>
        <w:rPr>
          <w:noProof/>
        </w:rPr>
      </w:pPr>
      <w:r w:rsidRPr="00797700">
        <w:rPr>
          <w:noProof/>
        </w:rPr>
        <w:t>[60]</w:t>
      </w:r>
      <w:r w:rsidRPr="00797700">
        <w:rPr>
          <w:noProof/>
        </w:rPr>
        <w:tab/>
        <w:t xml:space="preserve">P. K. Shrivastava and A. K. Pandey, “Parametric optimization of multiple quality characteristics in laser cutting of Inconel-718 by using hybrid approach of multiple regression analysis and genetic algorithm,” </w:t>
      </w:r>
      <w:r w:rsidRPr="00797700">
        <w:rPr>
          <w:i/>
          <w:iCs/>
          <w:noProof/>
        </w:rPr>
        <w:t>Infrared Phys. Technol.</w:t>
      </w:r>
      <w:r w:rsidRPr="00797700">
        <w:rPr>
          <w:noProof/>
        </w:rPr>
        <w:t>, vol. 91, pp. 220–232, 2018.</w:t>
      </w:r>
    </w:p>
    <w:p w14:paraId="7B57F400" w14:textId="77777777" w:rsidR="00797700" w:rsidRPr="00797700" w:rsidRDefault="00797700" w:rsidP="001331A3">
      <w:pPr>
        <w:widowControl w:val="0"/>
        <w:autoSpaceDE w:val="0"/>
        <w:autoSpaceDN w:val="0"/>
        <w:adjustRightInd w:val="0"/>
        <w:ind w:left="640" w:hanging="640"/>
        <w:rPr>
          <w:noProof/>
        </w:rPr>
      </w:pPr>
      <w:r w:rsidRPr="00797700">
        <w:rPr>
          <w:noProof/>
        </w:rPr>
        <w:t>[61]</w:t>
      </w:r>
      <w:r w:rsidRPr="00797700">
        <w:rPr>
          <w:noProof/>
        </w:rPr>
        <w:tab/>
        <w:t xml:space="preserve">K. S. Prasad, C. Srinivasa Rao, and D. N. Rao, “Optimization of fusion zone grain size, hardness, and ultimate tensile strength of pulsed current micro plasma arc welded Inconel 625 sheets using genetic algorithm,” </w:t>
      </w:r>
      <w:r w:rsidRPr="00797700">
        <w:rPr>
          <w:i/>
          <w:iCs/>
          <w:noProof/>
        </w:rPr>
        <w:t>Int. J. Adv. Manuf. Technol.</w:t>
      </w:r>
      <w:r w:rsidRPr="00797700">
        <w:rPr>
          <w:noProof/>
        </w:rPr>
        <w:t>, vol. 85, no. 9–12, pp. 2287–2295, 2016.</w:t>
      </w:r>
    </w:p>
    <w:p w14:paraId="78389F1B" w14:textId="77777777" w:rsidR="00797700" w:rsidRPr="00797700" w:rsidRDefault="00797700" w:rsidP="001331A3">
      <w:pPr>
        <w:widowControl w:val="0"/>
        <w:autoSpaceDE w:val="0"/>
        <w:autoSpaceDN w:val="0"/>
        <w:adjustRightInd w:val="0"/>
        <w:ind w:left="640" w:hanging="640"/>
        <w:rPr>
          <w:noProof/>
        </w:rPr>
      </w:pPr>
      <w:r w:rsidRPr="00797700">
        <w:rPr>
          <w:noProof/>
        </w:rPr>
        <w:t>[62]</w:t>
      </w:r>
      <w:r w:rsidRPr="00797700">
        <w:rPr>
          <w:noProof/>
        </w:rPr>
        <w:tab/>
        <w:t xml:space="preserve">E. Falkenauer and S. Bouffouix, “A genetic algorithm for job shop,” </w:t>
      </w:r>
      <w:r w:rsidRPr="00797700">
        <w:rPr>
          <w:i/>
          <w:iCs/>
          <w:noProof/>
        </w:rPr>
        <w:t>ICRA</w:t>
      </w:r>
      <w:r w:rsidRPr="00797700">
        <w:rPr>
          <w:noProof/>
        </w:rPr>
        <w:t>, vol. April, pp. 824–829, 1991.</w:t>
      </w:r>
    </w:p>
    <w:p w14:paraId="2F3CB96F" w14:textId="77777777" w:rsidR="00797700" w:rsidRPr="00797700" w:rsidRDefault="00797700" w:rsidP="001331A3">
      <w:pPr>
        <w:widowControl w:val="0"/>
        <w:autoSpaceDE w:val="0"/>
        <w:autoSpaceDN w:val="0"/>
        <w:adjustRightInd w:val="0"/>
        <w:ind w:left="640" w:hanging="640"/>
        <w:rPr>
          <w:noProof/>
        </w:rPr>
      </w:pPr>
      <w:r w:rsidRPr="00797700">
        <w:rPr>
          <w:noProof/>
        </w:rPr>
        <w:t>[63]</w:t>
      </w:r>
      <w:r w:rsidRPr="00797700">
        <w:rPr>
          <w:noProof/>
        </w:rPr>
        <w:tab/>
        <w:t xml:space="preserve">G. Syswerda, “No TitleSchedule optimization using genetic algorithms,” in </w:t>
      </w:r>
      <w:r w:rsidRPr="00797700">
        <w:rPr>
          <w:i/>
          <w:iCs/>
          <w:noProof/>
        </w:rPr>
        <w:t>Handbook of genetic algorithms</w:t>
      </w:r>
      <w:r w:rsidRPr="00797700">
        <w:rPr>
          <w:noProof/>
        </w:rPr>
        <w:t>, 1991.</w:t>
      </w:r>
    </w:p>
    <w:p w14:paraId="47A29D15" w14:textId="77777777" w:rsidR="00797700" w:rsidRPr="00797700" w:rsidRDefault="00797700" w:rsidP="001331A3">
      <w:pPr>
        <w:widowControl w:val="0"/>
        <w:autoSpaceDE w:val="0"/>
        <w:autoSpaceDN w:val="0"/>
        <w:adjustRightInd w:val="0"/>
        <w:ind w:left="640" w:hanging="640"/>
        <w:rPr>
          <w:noProof/>
        </w:rPr>
      </w:pPr>
      <w:r w:rsidRPr="00797700">
        <w:rPr>
          <w:noProof/>
        </w:rPr>
        <w:t>[64]</w:t>
      </w:r>
      <w:r w:rsidRPr="00797700">
        <w:rPr>
          <w:noProof/>
        </w:rPr>
        <w:tab/>
        <w:t xml:space="preserve">S. S. Razvi, S. Feng, A. Narayanan, Y. T. T. Lee, and P. Witherell, “A review of machine learning applications in additive manufacturing,” </w:t>
      </w:r>
      <w:r w:rsidRPr="00797700">
        <w:rPr>
          <w:i/>
          <w:iCs/>
          <w:noProof/>
        </w:rPr>
        <w:t>Proc. ASME Des. Eng. Tech. Conf.</w:t>
      </w:r>
      <w:r w:rsidRPr="00797700">
        <w:rPr>
          <w:noProof/>
        </w:rPr>
        <w:t>, vol. 1, pp. 1–10, 2019.</w:t>
      </w:r>
    </w:p>
    <w:p w14:paraId="44710C97" w14:textId="77777777" w:rsidR="00797700" w:rsidRPr="00797700" w:rsidRDefault="00797700" w:rsidP="001331A3">
      <w:pPr>
        <w:widowControl w:val="0"/>
        <w:autoSpaceDE w:val="0"/>
        <w:autoSpaceDN w:val="0"/>
        <w:adjustRightInd w:val="0"/>
        <w:ind w:left="640" w:hanging="640"/>
        <w:rPr>
          <w:noProof/>
        </w:rPr>
      </w:pPr>
      <w:r w:rsidRPr="00797700">
        <w:rPr>
          <w:noProof/>
        </w:rPr>
        <w:t>[65]</w:t>
      </w:r>
      <w:r w:rsidRPr="00797700">
        <w:rPr>
          <w:noProof/>
        </w:rPr>
        <w:tab/>
        <w:t xml:space="preserve">S. S. Babu </w:t>
      </w:r>
      <w:r w:rsidRPr="00797700">
        <w:rPr>
          <w:i/>
          <w:iCs/>
          <w:noProof/>
        </w:rPr>
        <w:t>et al.</w:t>
      </w:r>
      <w:r w:rsidRPr="00797700">
        <w:rPr>
          <w:noProof/>
        </w:rPr>
        <w:t xml:space="preserve">, “Additive Manufacturing of Nickel Superalloys: Opportunities for Innovation and Challenges Related to Qualification,” </w:t>
      </w:r>
      <w:r w:rsidRPr="00797700">
        <w:rPr>
          <w:i/>
          <w:iCs/>
          <w:noProof/>
        </w:rPr>
        <w:t>Metall. Mater. Trans. A Phys. Metall. Mater. Sci.</w:t>
      </w:r>
      <w:r w:rsidRPr="00797700">
        <w:rPr>
          <w:noProof/>
        </w:rPr>
        <w:t>, vol. 49, no. 9, pp. 3764–3780, 2018.</w:t>
      </w:r>
    </w:p>
    <w:p w14:paraId="3FFCCE27" w14:textId="77777777" w:rsidR="00797700" w:rsidRPr="00797700" w:rsidRDefault="00797700" w:rsidP="001331A3">
      <w:pPr>
        <w:widowControl w:val="0"/>
        <w:autoSpaceDE w:val="0"/>
        <w:autoSpaceDN w:val="0"/>
        <w:adjustRightInd w:val="0"/>
        <w:ind w:left="640" w:hanging="640"/>
        <w:rPr>
          <w:noProof/>
        </w:rPr>
      </w:pPr>
      <w:r w:rsidRPr="00797700">
        <w:rPr>
          <w:noProof/>
        </w:rPr>
        <w:t>[66]</w:t>
      </w:r>
      <w:r w:rsidRPr="00797700">
        <w:rPr>
          <w:noProof/>
        </w:rPr>
        <w:tab/>
        <w:t xml:space="preserve">E. Popova, T. M. Rodgers, X. Gong, A. Cecen, J. D. Madison, and S. R. Kalidindi, “Process-Structure Linkages Using a Data Science Approach: Application to Simulated Additive Manufacturing Data,” </w:t>
      </w:r>
      <w:r w:rsidRPr="00797700">
        <w:rPr>
          <w:i/>
          <w:iCs/>
          <w:noProof/>
        </w:rPr>
        <w:t>Integr. Mater. Manuf. Innov.</w:t>
      </w:r>
      <w:r w:rsidRPr="00797700">
        <w:rPr>
          <w:noProof/>
        </w:rPr>
        <w:t>, vol. 6, no. 1, pp. 54–68, 2017.</w:t>
      </w:r>
    </w:p>
    <w:p w14:paraId="607D8B14" w14:textId="77777777" w:rsidR="00797700" w:rsidRPr="00797700" w:rsidRDefault="00797700" w:rsidP="001331A3">
      <w:pPr>
        <w:widowControl w:val="0"/>
        <w:autoSpaceDE w:val="0"/>
        <w:autoSpaceDN w:val="0"/>
        <w:adjustRightInd w:val="0"/>
        <w:ind w:left="640" w:hanging="640"/>
        <w:rPr>
          <w:noProof/>
        </w:rPr>
      </w:pPr>
      <w:r w:rsidRPr="00797700">
        <w:rPr>
          <w:noProof/>
        </w:rPr>
        <w:t>[67]</w:t>
      </w:r>
      <w:r w:rsidRPr="00797700">
        <w:rPr>
          <w:noProof/>
        </w:rPr>
        <w:tab/>
        <w:t xml:space="preserve">L. Scime, A. Singh, and V. Paquit, “A scalable digital platform for the use of digital twins in additive manufacturing,” </w:t>
      </w:r>
      <w:r w:rsidRPr="00797700">
        <w:rPr>
          <w:i/>
          <w:iCs/>
          <w:noProof/>
        </w:rPr>
        <w:t>Manuf. Lett.</w:t>
      </w:r>
      <w:r w:rsidRPr="00797700">
        <w:rPr>
          <w:noProof/>
        </w:rPr>
        <w:t>, 2021.</w:t>
      </w:r>
    </w:p>
    <w:p w14:paraId="4B4D6118" w14:textId="77777777" w:rsidR="00797700" w:rsidRPr="00797700" w:rsidRDefault="00797700" w:rsidP="001331A3">
      <w:pPr>
        <w:widowControl w:val="0"/>
        <w:autoSpaceDE w:val="0"/>
        <w:autoSpaceDN w:val="0"/>
        <w:adjustRightInd w:val="0"/>
        <w:ind w:left="640" w:hanging="640"/>
        <w:rPr>
          <w:noProof/>
        </w:rPr>
      </w:pPr>
      <w:r w:rsidRPr="00797700">
        <w:rPr>
          <w:noProof/>
        </w:rPr>
        <w:t>[68]</w:t>
      </w:r>
      <w:r w:rsidRPr="00797700">
        <w:rPr>
          <w:noProof/>
        </w:rPr>
        <w:tab/>
        <w:t xml:space="preserve">Michael Grieves, “Digital Twin: Manufacturing Excellence through Virtual Factory Replication,” </w:t>
      </w:r>
      <w:r w:rsidRPr="00797700">
        <w:rPr>
          <w:i/>
          <w:iCs/>
          <w:noProof/>
        </w:rPr>
        <w:t>White Pap.</w:t>
      </w:r>
      <w:r w:rsidRPr="00797700">
        <w:rPr>
          <w:noProof/>
        </w:rPr>
        <w:t>, pp. 1–7, 2014.</w:t>
      </w:r>
    </w:p>
    <w:p w14:paraId="7292C5F5" w14:textId="77777777" w:rsidR="00797700" w:rsidRPr="00797700" w:rsidRDefault="00797700" w:rsidP="001331A3">
      <w:pPr>
        <w:widowControl w:val="0"/>
        <w:autoSpaceDE w:val="0"/>
        <w:autoSpaceDN w:val="0"/>
        <w:adjustRightInd w:val="0"/>
        <w:ind w:left="640" w:hanging="640"/>
        <w:rPr>
          <w:noProof/>
        </w:rPr>
      </w:pPr>
      <w:r w:rsidRPr="00797700">
        <w:rPr>
          <w:noProof/>
        </w:rPr>
        <w:t>[69]</w:t>
      </w:r>
      <w:r w:rsidRPr="00797700">
        <w:rPr>
          <w:noProof/>
        </w:rPr>
        <w:tab/>
        <w:t xml:space="preserve">W. Kritzinger, M. Karner, G. Traar, J. Henjes, and W. Sihn, “Digital Twin in manufacturing: A categorical literature review and classification,” </w:t>
      </w:r>
      <w:r w:rsidRPr="00797700">
        <w:rPr>
          <w:i/>
          <w:iCs/>
          <w:noProof/>
        </w:rPr>
        <w:t>IFAC-PapersOnLine</w:t>
      </w:r>
      <w:r w:rsidRPr="00797700">
        <w:rPr>
          <w:noProof/>
        </w:rPr>
        <w:t>, vol. 51, no. 11, pp. 1016–1022, 2018.</w:t>
      </w:r>
    </w:p>
    <w:p w14:paraId="03C14BF5" w14:textId="77777777" w:rsidR="00797700" w:rsidRPr="00797700" w:rsidRDefault="00797700" w:rsidP="001331A3">
      <w:pPr>
        <w:widowControl w:val="0"/>
        <w:autoSpaceDE w:val="0"/>
        <w:autoSpaceDN w:val="0"/>
        <w:adjustRightInd w:val="0"/>
        <w:ind w:left="640" w:hanging="640"/>
        <w:rPr>
          <w:noProof/>
        </w:rPr>
      </w:pPr>
      <w:r w:rsidRPr="00797700">
        <w:rPr>
          <w:noProof/>
        </w:rPr>
        <w:t>[70]</w:t>
      </w:r>
      <w:r w:rsidRPr="00797700">
        <w:rPr>
          <w:noProof/>
        </w:rPr>
        <w:tab/>
        <w:t xml:space="preserve">T. DebRoy, W. Zhang, J. Turner, and S. S. Babu, “Building digital twins of 3D printing machines,” </w:t>
      </w:r>
      <w:r w:rsidRPr="00797700">
        <w:rPr>
          <w:i/>
          <w:iCs/>
          <w:noProof/>
        </w:rPr>
        <w:t>Scr. Mater.</w:t>
      </w:r>
      <w:r w:rsidRPr="00797700">
        <w:rPr>
          <w:noProof/>
        </w:rPr>
        <w:t>, vol. 135, pp. 119–124, 2017.</w:t>
      </w:r>
    </w:p>
    <w:p w14:paraId="298BA489" w14:textId="77777777" w:rsidR="00797700" w:rsidRPr="00797700" w:rsidRDefault="00797700" w:rsidP="001331A3">
      <w:pPr>
        <w:widowControl w:val="0"/>
        <w:autoSpaceDE w:val="0"/>
        <w:autoSpaceDN w:val="0"/>
        <w:adjustRightInd w:val="0"/>
        <w:ind w:left="640" w:hanging="640"/>
        <w:rPr>
          <w:noProof/>
        </w:rPr>
      </w:pPr>
      <w:r w:rsidRPr="00797700">
        <w:rPr>
          <w:noProof/>
        </w:rPr>
        <w:t>[71]</w:t>
      </w:r>
      <w:r w:rsidRPr="00797700">
        <w:rPr>
          <w:noProof/>
        </w:rPr>
        <w:tab/>
        <w:t xml:space="preserve">G. L. Knapp </w:t>
      </w:r>
      <w:r w:rsidRPr="00797700">
        <w:rPr>
          <w:i/>
          <w:iCs/>
          <w:noProof/>
        </w:rPr>
        <w:t>et al.</w:t>
      </w:r>
      <w:r w:rsidRPr="00797700">
        <w:rPr>
          <w:noProof/>
        </w:rPr>
        <w:t xml:space="preserve">, “Building blocks for a digital twin of additive manufacturing,” </w:t>
      </w:r>
      <w:r w:rsidRPr="00797700">
        <w:rPr>
          <w:i/>
          <w:iCs/>
          <w:noProof/>
        </w:rPr>
        <w:t>Acta Mater.</w:t>
      </w:r>
      <w:r w:rsidRPr="00797700">
        <w:rPr>
          <w:noProof/>
        </w:rPr>
        <w:t>, vol. 135, pp. 390–399, 2017.</w:t>
      </w:r>
    </w:p>
    <w:p w14:paraId="6D33EDE3" w14:textId="77777777" w:rsidR="00797700" w:rsidRPr="00797700" w:rsidRDefault="00797700" w:rsidP="001331A3">
      <w:pPr>
        <w:widowControl w:val="0"/>
        <w:autoSpaceDE w:val="0"/>
        <w:autoSpaceDN w:val="0"/>
        <w:adjustRightInd w:val="0"/>
        <w:ind w:left="640" w:hanging="640"/>
        <w:rPr>
          <w:noProof/>
        </w:rPr>
      </w:pPr>
      <w:r w:rsidRPr="00797700">
        <w:rPr>
          <w:noProof/>
        </w:rPr>
        <w:t>[72]</w:t>
      </w:r>
      <w:r w:rsidRPr="00797700">
        <w:rPr>
          <w:noProof/>
        </w:rPr>
        <w:tab/>
        <w:t xml:space="preserve">T. Mukherjee and T. DebRoy, “A digital twin for rapid qualification of 3D printed metallic components,” </w:t>
      </w:r>
      <w:r w:rsidRPr="00797700">
        <w:rPr>
          <w:i/>
          <w:iCs/>
          <w:noProof/>
        </w:rPr>
        <w:t>Appl. Mater. Today</w:t>
      </w:r>
      <w:r w:rsidRPr="00797700">
        <w:rPr>
          <w:noProof/>
        </w:rPr>
        <w:t>, vol. 14, pp. 59–65, 2019.</w:t>
      </w:r>
    </w:p>
    <w:p w14:paraId="7C3A20A9" w14:textId="77777777" w:rsidR="00797700" w:rsidRPr="00797700" w:rsidRDefault="00797700" w:rsidP="001331A3">
      <w:pPr>
        <w:widowControl w:val="0"/>
        <w:autoSpaceDE w:val="0"/>
        <w:autoSpaceDN w:val="0"/>
        <w:adjustRightInd w:val="0"/>
        <w:ind w:left="640" w:hanging="640"/>
        <w:rPr>
          <w:noProof/>
        </w:rPr>
      </w:pPr>
      <w:r w:rsidRPr="00797700">
        <w:rPr>
          <w:noProof/>
        </w:rPr>
        <w:t>[73]</w:t>
      </w:r>
      <w:r w:rsidRPr="00797700">
        <w:rPr>
          <w:noProof/>
        </w:rPr>
        <w:tab/>
        <w:t>O. Fergani and K. Eissing, “A machine learning-based digital twin of the manufacturing process: metal powder-bed fusion case,” no. February, pp. 1–8, 2020.</w:t>
      </w:r>
    </w:p>
    <w:p w14:paraId="5D03F5B2" w14:textId="77777777" w:rsidR="00797700" w:rsidRPr="00797700" w:rsidRDefault="00797700" w:rsidP="001331A3">
      <w:pPr>
        <w:widowControl w:val="0"/>
        <w:autoSpaceDE w:val="0"/>
        <w:autoSpaceDN w:val="0"/>
        <w:adjustRightInd w:val="0"/>
        <w:ind w:left="640" w:hanging="640"/>
        <w:rPr>
          <w:noProof/>
        </w:rPr>
      </w:pPr>
      <w:r w:rsidRPr="00797700">
        <w:rPr>
          <w:noProof/>
        </w:rPr>
        <w:t>[74]</w:t>
      </w:r>
      <w:r w:rsidRPr="00797700">
        <w:rPr>
          <w:noProof/>
        </w:rPr>
        <w:tab/>
        <w:t>M. A. Groeber and M. A. Jackson, “DREAM.3D: A Digital Representation Environment for the Analysis of Microstructure in 3D,” vol. 3, p. 5, 2014.</w:t>
      </w:r>
    </w:p>
    <w:p w14:paraId="7BF582B4" w14:textId="77777777" w:rsidR="00797700" w:rsidRPr="00797700" w:rsidRDefault="00797700" w:rsidP="001331A3">
      <w:pPr>
        <w:widowControl w:val="0"/>
        <w:autoSpaceDE w:val="0"/>
        <w:autoSpaceDN w:val="0"/>
        <w:adjustRightInd w:val="0"/>
        <w:ind w:left="640" w:hanging="640"/>
        <w:rPr>
          <w:noProof/>
        </w:rPr>
      </w:pPr>
      <w:r w:rsidRPr="00797700">
        <w:rPr>
          <w:noProof/>
        </w:rPr>
        <w:t>[75]</w:t>
      </w:r>
      <w:r w:rsidRPr="00797700">
        <w:rPr>
          <w:noProof/>
        </w:rPr>
        <w:tab/>
        <w:t xml:space="preserve">Z. C. Cordero, H. M. Meyer, P. Nandwana, and R. R. Dehoff, “Powder bed charging during electron-beam additive manufacturing,” </w:t>
      </w:r>
      <w:r w:rsidRPr="00797700">
        <w:rPr>
          <w:i/>
          <w:iCs/>
          <w:noProof/>
        </w:rPr>
        <w:t>Acta Mater.</w:t>
      </w:r>
      <w:r w:rsidRPr="00797700">
        <w:rPr>
          <w:noProof/>
        </w:rPr>
        <w:t>, vol. 124, pp. 437–445, 2017.</w:t>
      </w:r>
    </w:p>
    <w:p w14:paraId="14A439D1" w14:textId="77777777" w:rsidR="00797700" w:rsidRPr="00797700" w:rsidRDefault="00797700" w:rsidP="001331A3">
      <w:pPr>
        <w:widowControl w:val="0"/>
        <w:autoSpaceDE w:val="0"/>
        <w:autoSpaceDN w:val="0"/>
        <w:adjustRightInd w:val="0"/>
        <w:ind w:left="640" w:hanging="640"/>
        <w:rPr>
          <w:noProof/>
        </w:rPr>
      </w:pPr>
      <w:r w:rsidRPr="00797700">
        <w:rPr>
          <w:noProof/>
        </w:rPr>
        <w:t>[76]</w:t>
      </w:r>
      <w:r w:rsidRPr="00797700">
        <w:rPr>
          <w:noProof/>
        </w:rPr>
        <w:tab/>
        <w:t xml:space="preserve">S. Clijsters, T. Craeghs, S. Buls, K. Kempen, and J. P. Kruth, “In situ quality control of the selective laser melting process using a high-speed, real-time melt pool monitoring system,” </w:t>
      </w:r>
      <w:r w:rsidRPr="00797700">
        <w:rPr>
          <w:i/>
          <w:iCs/>
          <w:noProof/>
        </w:rPr>
        <w:t>Int. J. Adv. Manuf. Technol.</w:t>
      </w:r>
      <w:r w:rsidRPr="00797700">
        <w:rPr>
          <w:noProof/>
        </w:rPr>
        <w:t>, vol. 75, no. 5–8, pp. 1089–1101, Oct. 2014.</w:t>
      </w:r>
    </w:p>
    <w:p w14:paraId="7B4AB54E" w14:textId="77777777" w:rsidR="00797700" w:rsidRPr="00797700" w:rsidRDefault="00797700" w:rsidP="001331A3">
      <w:pPr>
        <w:widowControl w:val="0"/>
        <w:autoSpaceDE w:val="0"/>
        <w:autoSpaceDN w:val="0"/>
        <w:adjustRightInd w:val="0"/>
        <w:ind w:left="640" w:hanging="640"/>
        <w:rPr>
          <w:noProof/>
        </w:rPr>
      </w:pPr>
      <w:r w:rsidRPr="00797700">
        <w:rPr>
          <w:noProof/>
        </w:rPr>
        <w:t>[77]</w:t>
      </w:r>
      <w:r w:rsidRPr="00797700">
        <w:rPr>
          <w:noProof/>
        </w:rPr>
        <w:tab/>
        <w:t xml:space="preserve">A. Vandone, S. Baraldo, and A. Valente, “Multisensor data fusion for additive manufacturing process control,” </w:t>
      </w:r>
      <w:r w:rsidRPr="00797700">
        <w:rPr>
          <w:i/>
          <w:iCs/>
          <w:noProof/>
        </w:rPr>
        <w:t>IEEE Robot. Autom. Lett.</w:t>
      </w:r>
      <w:r w:rsidRPr="00797700">
        <w:rPr>
          <w:noProof/>
        </w:rPr>
        <w:t>, 2018.</w:t>
      </w:r>
    </w:p>
    <w:p w14:paraId="7C1A5BE1" w14:textId="77777777" w:rsidR="00797700" w:rsidRPr="00797700" w:rsidRDefault="00797700" w:rsidP="001331A3">
      <w:pPr>
        <w:widowControl w:val="0"/>
        <w:autoSpaceDE w:val="0"/>
        <w:autoSpaceDN w:val="0"/>
        <w:adjustRightInd w:val="0"/>
        <w:ind w:left="640" w:hanging="640"/>
        <w:rPr>
          <w:noProof/>
        </w:rPr>
      </w:pPr>
      <w:r w:rsidRPr="00797700">
        <w:rPr>
          <w:noProof/>
        </w:rPr>
        <w:t>[78]</w:t>
      </w:r>
      <w:r w:rsidRPr="00797700">
        <w:rPr>
          <w:noProof/>
        </w:rPr>
        <w:tab/>
        <w:t xml:space="preserve">J. Petrich, Z. Snow, D. Corbin, and E. W. Reutzel, “Multi-modal sensor fusion with machine learning for data-driven process monitoring for additive manufacturing,” </w:t>
      </w:r>
      <w:r w:rsidRPr="00797700">
        <w:rPr>
          <w:i/>
          <w:iCs/>
          <w:noProof/>
        </w:rPr>
        <w:t>Addit. Manuf.</w:t>
      </w:r>
      <w:r w:rsidRPr="00797700">
        <w:rPr>
          <w:noProof/>
        </w:rPr>
        <w:t>, vol. 48, no. PB, p. 102364, 2021.</w:t>
      </w:r>
    </w:p>
    <w:p w14:paraId="1A43D255" w14:textId="77777777" w:rsidR="00797700" w:rsidRPr="00797700" w:rsidRDefault="00797700" w:rsidP="001331A3">
      <w:pPr>
        <w:widowControl w:val="0"/>
        <w:autoSpaceDE w:val="0"/>
        <w:autoSpaceDN w:val="0"/>
        <w:adjustRightInd w:val="0"/>
        <w:ind w:left="640" w:hanging="640"/>
        <w:rPr>
          <w:noProof/>
        </w:rPr>
      </w:pPr>
      <w:r w:rsidRPr="00797700">
        <w:rPr>
          <w:noProof/>
        </w:rPr>
        <w:t>[79]</w:t>
      </w:r>
      <w:r w:rsidRPr="00797700">
        <w:rPr>
          <w:noProof/>
        </w:rPr>
        <w:tab/>
        <w:t xml:space="preserve">D. Kozjek </w:t>
      </w:r>
      <w:r w:rsidRPr="00797700">
        <w:rPr>
          <w:i/>
          <w:iCs/>
          <w:noProof/>
        </w:rPr>
        <w:t>et al.</w:t>
      </w:r>
      <w:r w:rsidRPr="00797700">
        <w:rPr>
          <w:noProof/>
        </w:rPr>
        <w:t xml:space="preserve">, “Iterative closest point-based data fusion of non-synchronized in-situ and ex-situ data in laser powder bed fusion,” </w:t>
      </w:r>
      <w:r w:rsidRPr="00797700">
        <w:rPr>
          <w:i/>
          <w:iCs/>
          <w:noProof/>
        </w:rPr>
        <w:t>J. Manuf. Syst.</w:t>
      </w:r>
      <w:r w:rsidRPr="00797700">
        <w:rPr>
          <w:noProof/>
        </w:rPr>
        <w:t>, vol. 66, no. August 2022, pp. 179–199, 2023.</w:t>
      </w:r>
    </w:p>
    <w:p w14:paraId="36E8C9A4" w14:textId="77777777" w:rsidR="00797700" w:rsidRPr="00797700" w:rsidRDefault="00797700" w:rsidP="001331A3">
      <w:pPr>
        <w:widowControl w:val="0"/>
        <w:autoSpaceDE w:val="0"/>
        <w:autoSpaceDN w:val="0"/>
        <w:adjustRightInd w:val="0"/>
        <w:ind w:left="640" w:hanging="640"/>
        <w:rPr>
          <w:noProof/>
        </w:rPr>
      </w:pPr>
      <w:r w:rsidRPr="00797700">
        <w:rPr>
          <w:noProof/>
        </w:rPr>
        <w:t>[80]</w:t>
      </w:r>
      <w:r w:rsidRPr="00797700">
        <w:rPr>
          <w:noProof/>
        </w:rPr>
        <w:tab/>
        <w:t>“OpenVectorFormat.” Digital Production Aachen, 2023.</w:t>
      </w:r>
    </w:p>
    <w:p w14:paraId="1B8C6C5A" w14:textId="77777777" w:rsidR="00797700" w:rsidRPr="00797700" w:rsidRDefault="00797700" w:rsidP="001331A3">
      <w:pPr>
        <w:widowControl w:val="0"/>
        <w:autoSpaceDE w:val="0"/>
        <w:autoSpaceDN w:val="0"/>
        <w:adjustRightInd w:val="0"/>
        <w:ind w:left="640" w:hanging="640"/>
        <w:rPr>
          <w:noProof/>
        </w:rPr>
      </w:pPr>
      <w:r w:rsidRPr="00797700">
        <w:rPr>
          <w:noProof/>
        </w:rPr>
        <w:t>[81]</w:t>
      </w:r>
      <w:r w:rsidRPr="00797700">
        <w:rPr>
          <w:noProof/>
        </w:rPr>
        <w:tab/>
      </w:r>
      <w:r w:rsidR="00853662" w:rsidRPr="00853662">
        <w:rPr>
          <w:noProof/>
        </w:rPr>
        <w:t xml:space="preserve">J. E. Bresenham, “Algorithm for computer control of a digital plotter,” </w:t>
      </w:r>
      <w:r w:rsidR="00853662" w:rsidRPr="00853662">
        <w:rPr>
          <w:i/>
          <w:iCs/>
          <w:noProof/>
        </w:rPr>
        <w:t>IBM Syst. J.</w:t>
      </w:r>
      <w:r w:rsidR="00853662" w:rsidRPr="00853662">
        <w:rPr>
          <w:noProof/>
        </w:rPr>
        <w:t>, vol. 4, no. 1, pp. 25–30, 1965</w:t>
      </w:r>
      <w:r w:rsidRPr="00797700">
        <w:rPr>
          <w:noProof/>
        </w:rPr>
        <w:t>.</w:t>
      </w:r>
    </w:p>
    <w:p w14:paraId="75256F04" w14:textId="77777777" w:rsidR="00853662" w:rsidRPr="00853662" w:rsidRDefault="00853662" w:rsidP="00853662">
      <w:pPr>
        <w:widowControl w:val="0"/>
        <w:autoSpaceDE w:val="0"/>
        <w:autoSpaceDN w:val="0"/>
        <w:adjustRightInd w:val="0"/>
        <w:ind w:left="640" w:hanging="640"/>
        <w:rPr>
          <w:noProof/>
        </w:rPr>
      </w:pPr>
      <w:r w:rsidRPr="00853662">
        <w:rPr>
          <w:noProof/>
        </w:rPr>
        <w:t>[82]</w:t>
      </w:r>
      <w:r w:rsidRPr="00853662">
        <w:rPr>
          <w:noProof/>
        </w:rPr>
        <w:tab/>
        <w:t xml:space="preserve">V. Dhiman, “BRESENHAM’S LINE ALGORITHM IN N-DIMENSIONS (PYTHON RECIPE),” </w:t>
      </w:r>
      <w:r w:rsidRPr="00853662">
        <w:rPr>
          <w:i/>
          <w:iCs/>
          <w:noProof/>
        </w:rPr>
        <w:t>ActiveState</w:t>
      </w:r>
      <w:r w:rsidRPr="00853662">
        <w:rPr>
          <w:noProof/>
        </w:rPr>
        <w:t>, 2012. [Online]. Available: https://code.activestate.com/recipes/578112-bresenhams-line-algorithm-in-n-dimensions/. [Accessed: 10-Nov-2021].</w:t>
      </w:r>
    </w:p>
    <w:p w14:paraId="3820E0BE" w14:textId="77777777" w:rsidR="00853662" w:rsidRPr="00853662" w:rsidRDefault="00853662" w:rsidP="00853662">
      <w:pPr>
        <w:widowControl w:val="0"/>
        <w:autoSpaceDE w:val="0"/>
        <w:autoSpaceDN w:val="0"/>
        <w:adjustRightInd w:val="0"/>
        <w:ind w:left="640" w:hanging="640"/>
        <w:rPr>
          <w:noProof/>
        </w:rPr>
      </w:pPr>
      <w:r w:rsidRPr="00853662">
        <w:rPr>
          <w:noProof/>
        </w:rPr>
        <w:t>[83]</w:t>
      </w:r>
      <w:r w:rsidRPr="00853662">
        <w:rPr>
          <w:noProof/>
        </w:rPr>
        <w:tab/>
        <w:t>A. H. Moltumyr, M. H. Arbo, and J. T. Gravdahl, “Towards Vision-based Closed-loop Additive Manufacturing : A Review,” 2020.</w:t>
      </w:r>
    </w:p>
    <w:p w14:paraId="605AAF44" w14:textId="77777777" w:rsidR="00853662" w:rsidRPr="00853662" w:rsidRDefault="00853662" w:rsidP="00853662">
      <w:pPr>
        <w:widowControl w:val="0"/>
        <w:autoSpaceDE w:val="0"/>
        <w:autoSpaceDN w:val="0"/>
        <w:adjustRightInd w:val="0"/>
        <w:ind w:left="640" w:hanging="640"/>
        <w:rPr>
          <w:noProof/>
        </w:rPr>
      </w:pPr>
      <w:r w:rsidRPr="00853662">
        <w:rPr>
          <w:noProof/>
        </w:rPr>
        <w:t>[84]</w:t>
      </w:r>
      <w:r w:rsidRPr="00853662">
        <w:rPr>
          <w:noProof/>
        </w:rPr>
        <w:tab/>
        <w:t xml:space="preserve">M. Grasso, F. Gallina, and B. M. Colosimo, “Data fusion methods for statistical process monitoring and quality characterization in metal additive manufacturing,” </w:t>
      </w:r>
      <w:r w:rsidRPr="00853662">
        <w:rPr>
          <w:i/>
          <w:iCs/>
          <w:noProof/>
        </w:rPr>
        <w:t>Procedia CIRP</w:t>
      </w:r>
      <w:r w:rsidRPr="00853662">
        <w:rPr>
          <w:noProof/>
        </w:rPr>
        <w:t>, vol. 75, pp. 103–107, 2018.</w:t>
      </w:r>
    </w:p>
    <w:p w14:paraId="1202A02B" w14:textId="77777777" w:rsidR="00853662" w:rsidRPr="00853662" w:rsidRDefault="00853662" w:rsidP="00853662">
      <w:pPr>
        <w:widowControl w:val="0"/>
        <w:autoSpaceDE w:val="0"/>
        <w:autoSpaceDN w:val="0"/>
        <w:adjustRightInd w:val="0"/>
        <w:ind w:left="640" w:hanging="640"/>
        <w:rPr>
          <w:noProof/>
        </w:rPr>
      </w:pPr>
      <w:r w:rsidRPr="00853662">
        <w:rPr>
          <w:noProof/>
        </w:rPr>
        <w:t>[85]</w:t>
      </w:r>
      <w:r w:rsidRPr="00853662">
        <w:rPr>
          <w:noProof/>
        </w:rPr>
        <w:tab/>
        <w:t xml:space="preserve">S. Chandrasekar </w:t>
      </w:r>
      <w:r w:rsidRPr="00853662">
        <w:rPr>
          <w:i/>
          <w:iCs/>
          <w:noProof/>
        </w:rPr>
        <w:t>et al.</w:t>
      </w:r>
      <w:r w:rsidRPr="00853662">
        <w:rPr>
          <w:noProof/>
        </w:rPr>
        <w:t xml:space="preserve">, “Investigating the effect of metal powder recycling in Electron beam Powder Bed Fusion using process log data,” </w:t>
      </w:r>
      <w:r w:rsidRPr="00853662">
        <w:rPr>
          <w:i/>
          <w:iCs/>
          <w:noProof/>
        </w:rPr>
        <w:t>Addit. Manuf.</w:t>
      </w:r>
      <w:r w:rsidRPr="00853662">
        <w:rPr>
          <w:noProof/>
        </w:rPr>
        <w:t>, vol. 32, no. July 2019, 2020.</w:t>
      </w:r>
    </w:p>
    <w:p w14:paraId="09C74AA5" w14:textId="77777777" w:rsidR="00853662" w:rsidRPr="00853662" w:rsidRDefault="00853662" w:rsidP="00853662">
      <w:pPr>
        <w:widowControl w:val="0"/>
        <w:autoSpaceDE w:val="0"/>
        <w:autoSpaceDN w:val="0"/>
        <w:adjustRightInd w:val="0"/>
        <w:ind w:left="640" w:hanging="640"/>
        <w:rPr>
          <w:noProof/>
        </w:rPr>
      </w:pPr>
      <w:r w:rsidRPr="00853662">
        <w:rPr>
          <w:noProof/>
        </w:rPr>
        <w:t>[86]</w:t>
      </w:r>
      <w:r w:rsidRPr="00853662">
        <w:rPr>
          <w:noProof/>
        </w:rPr>
        <w:tab/>
        <w:t xml:space="preserve">C. A. Steed, W. Halsey, R. R. Dehoff, S. L. Yoder, V. Paquit, and S. Powers, “Falcon: Visual analysis of large, irregularly sampled, and multivariate time series data in additive manufacturing,” </w:t>
      </w:r>
      <w:r w:rsidRPr="00853662">
        <w:rPr>
          <w:i/>
          <w:iCs/>
          <w:noProof/>
        </w:rPr>
        <w:t>Comput. Graph.</w:t>
      </w:r>
      <w:r w:rsidRPr="00853662">
        <w:rPr>
          <w:noProof/>
        </w:rPr>
        <w:t>, vol. 63, pp. 50–64, Apr. 2017.</w:t>
      </w:r>
    </w:p>
    <w:p w14:paraId="3D87582F" w14:textId="77777777" w:rsidR="00853662" w:rsidRPr="00853662" w:rsidRDefault="00853662" w:rsidP="00853662">
      <w:pPr>
        <w:widowControl w:val="0"/>
        <w:autoSpaceDE w:val="0"/>
        <w:autoSpaceDN w:val="0"/>
        <w:adjustRightInd w:val="0"/>
        <w:ind w:left="640" w:hanging="640"/>
        <w:rPr>
          <w:noProof/>
        </w:rPr>
      </w:pPr>
      <w:r w:rsidRPr="00853662">
        <w:rPr>
          <w:noProof/>
        </w:rPr>
        <w:t>[87]</w:t>
      </w:r>
      <w:r w:rsidRPr="00853662">
        <w:rPr>
          <w:noProof/>
        </w:rPr>
        <w:tab/>
        <w:t xml:space="preserve">M. J. Heiden </w:t>
      </w:r>
      <w:r w:rsidRPr="00853662">
        <w:rPr>
          <w:i/>
          <w:iCs/>
          <w:noProof/>
        </w:rPr>
        <w:t>et al.</w:t>
      </w:r>
      <w:r w:rsidRPr="00853662">
        <w:rPr>
          <w:noProof/>
        </w:rPr>
        <w:t xml:space="preserve">, “Evolution of 316L stainless steel feedstock due to laser powder bed fusion process,” </w:t>
      </w:r>
      <w:r w:rsidRPr="00853662">
        <w:rPr>
          <w:i/>
          <w:iCs/>
          <w:noProof/>
        </w:rPr>
        <w:t>Addit. Manuf.</w:t>
      </w:r>
      <w:r w:rsidRPr="00853662">
        <w:rPr>
          <w:noProof/>
        </w:rPr>
        <w:t>, vol. 25, pp. 84–103, 2019.</w:t>
      </w:r>
    </w:p>
    <w:p w14:paraId="0C4EDE6A" w14:textId="77777777" w:rsidR="00853662" w:rsidRPr="00853662" w:rsidRDefault="00853662" w:rsidP="00853662">
      <w:pPr>
        <w:widowControl w:val="0"/>
        <w:autoSpaceDE w:val="0"/>
        <w:autoSpaceDN w:val="0"/>
        <w:adjustRightInd w:val="0"/>
        <w:ind w:left="640" w:hanging="640"/>
        <w:rPr>
          <w:noProof/>
        </w:rPr>
      </w:pPr>
      <w:r w:rsidRPr="00853662">
        <w:rPr>
          <w:noProof/>
        </w:rPr>
        <w:t>[88]</w:t>
      </w:r>
      <w:r w:rsidRPr="00853662">
        <w:rPr>
          <w:noProof/>
        </w:rPr>
        <w:tab/>
        <w:t xml:space="preserve">D. J. Huang and H. Li, “A machine learning guided investigation of quality repeatability in metal laser powder bed fusion additive manufacturing,” </w:t>
      </w:r>
      <w:r w:rsidRPr="00853662">
        <w:rPr>
          <w:i/>
          <w:iCs/>
          <w:noProof/>
        </w:rPr>
        <w:t>Mater. Des.</w:t>
      </w:r>
      <w:r w:rsidRPr="00853662">
        <w:rPr>
          <w:noProof/>
        </w:rPr>
        <w:t>, vol. 203, p. 109606, 2021.</w:t>
      </w:r>
    </w:p>
    <w:p w14:paraId="48B74C18" w14:textId="77777777" w:rsidR="00853662" w:rsidRPr="00853662" w:rsidRDefault="00853662" w:rsidP="00853662">
      <w:pPr>
        <w:widowControl w:val="0"/>
        <w:autoSpaceDE w:val="0"/>
        <w:autoSpaceDN w:val="0"/>
        <w:adjustRightInd w:val="0"/>
        <w:ind w:left="640" w:hanging="640"/>
        <w:rPr>
          <w:noProof/>
        </w:rPr>
      </w:pPr>
      <w:r w:rsidRPr="00853662">
        <w:rPr>
          <w:noProof/>
        </w:rPr>
        <w:t>[89]</w:t>
      </w:r>
      <w:r w:rsidRPr="00853662">
        <w:rPr>
          <w:noProof/>
        </w:rPr>
        <w:tab/>
        <w:t>B. Roidl and T. Fauner, “Continuous Improvement in Gas Flow Design.”</w:t>
      </w:r>
    </w:p>
    <w:p w14:paraId="3AEF086A" w14:textId="77777777" w:rsidR="00853662" w:rsidRPr="00853662" w:rsidRDefault="00853662" w:rsidP="00853662">
      <w:pPr>
        <w:widowControl w:val="0"/>
        <w:autoSpaceDE w:val="0"/>
        <w:autoSpaceDN w:val="0"/>
        <w:adjustRightInd w:val="0"/>
        <w:ind w:left="640" w:hanging="640"/>
        <w:rPr>
          <w:noProof/>
        </w:rPr>
      </w:pPr>
      <w:r w:rsidRPr="00853662">
        <w:rPr>
          <w:noProof/>
        </w:rPr>
        <w:t>[90]</w:t>
      </w:r>
      <w:r w:rsidRPr="00853662">
        <w:rPr>
          <w:noProof/>
        </w:rPr>
        <w:tab/>
        <w:t xml:space="preserve">L. Scime, D. Siddel, S. Baird, and V. Paquit, “Layer-wise anomaly detection and classification for powder bed additive manufacturing processes: A machine-agnostic algorithm for real-time pixel-wise semantic segmentation,” </w:t>
      </w:r>
      <w:r w:rsidRPr="00853662">
        <w:rPr>
          <w:i/>
          <w:iCs/>
          <w:noProof/>
        </w:rPr>
        <w:t>Addit. Manuf.</w:t>
      </w:r>
      <w:r w:rsidRPr="00853662">
        <w:rPr>
          <w:noProof/>
        </w:rPr>
        <w:t>, vol. 36, no. March, p. 101453, 2020.</w:t>
      </w:r>
    </w:p>
    <w:p w14:paraId="7F22A039" w14:textId="77777777" w:rsidR="00853662" w:rsidRPr="00853662" w:rsidRDefault="00853662" w:rsidP="00853662">
      <w:pPr>
        <w:widowControl w:val="0"/>
        <w:autoSpaceDE w:val="0"/>
        <w:autoSpaceDN w:val="0"/>
        <w:adjustRightInd w:val="0"/>
        <w:ind w:left="640" w:hanging="640"/>
        <w:rPr>
          <w:noProof/>
        </w:rPr>
      </w:pPr>
      <w:r w:rsidRPr="00853662">
        <w:rPr>
          <w:noProof/>
        </w:rPr>
        <w:t>[91]</w:t>
      </w:r>
      <w:r w:rsidRPr="00853662">
        <w:rPr>
          <w:noProof/>
        </w:rPr>
        <w:tab/>
        <w:t xml:space="preserve">T. Chen and C. Guestrin, “XGBoost: A Scalable Tree Boosting System,” in </w:t>
      </w:r>
      <w:r w:rsidRPr="00853662">
        <w:rPr>
          <w:i/>
          <w:iCs/>
          <w:noProof/>
        </w:rPr>
        <w:t>Proceedings of the 22nd acm sigkdd international conference on knowledge discovery and data mining</w:t>
      </w:r>
      <w:r w:rsidRPr="00853662">
        <w:rPr>
          <w:noProof/>
        </w:rPr>
        <w:t>, 2016, pp. 785--794.</w:t>
      </w:r>
    </w:p>
    <w:p w14:paraId="6E69A31D" w14:textId="77777777" w:rsidR="00853662" w:rsidRPr="00853662" w:rsidRDefault="00853662" w:rsidP="00853662">
      <w:pPr>
        <w:widowControl w:val="0"/>
        <w:autoSpaceDE w:val="0"/>
        <w:autoSpaceDN w:val="0"/>
        <w:adjustRightInd w:val="0"/>
        <w:ind w:left="640" w:hanging="640"/>
        <w:rPr>
          <w:noProof/>
        </w:rPr>
      </w:pPr>
      <w:r w:rsidRPr="00853662">
        <w:rPr>
          <w:noProof/>
        </w:rPr>
        <w:t>[92]</w:t>
      </w:r>
      <w:r w:rsidRPr="00853662">
        <w:rPr>
          <w:noProof/>
        </w:rPr>
        <w:tab/>
        <w:t>“Awesome XGBoost.” [Online]. Available: https://github.com/dmlc/xgboost/tree/master/demo#machine-learning-challenge-winning-solutions. [Accessed: 10-Aug-2021].</w:t>
      </w:r>
    </w:p>
    <w:p w14:paraId="65A38BD7" w14:textId="77777777" w:rsidR="00853662" w:rsidRPr="00853662" w:rsidRDefault="00853662" w:rsidP="00853662">
      <w:pPr>
        <w:widowControl w:val="0"/>
        <w:autoSpaceDE w:val="0"/>
        <w:autoSpaceDN w:val="0"/>
        <w:adjustRightInd w:val="0"/>
        <w:ind w:left="640" w:hanging="640"/>
        <w:rPr>
          <w:noProof/>
        </w:rPr>
      </w:pPr>
      <w:r w:rsidRPr="00853662">
        <w:rPr>
          <w:noProof/>
        </w:rPr>
        <w:t>[93]</w:t>
      </w:r>
      <w:r w:rsidRPr="00853662">
        <w:rPr>
          <w:noProof/>
        </w:rPr>
        <w:tab/>
        <w:t xml:space="preserve">J. H. Friedman, “Greedy Function Approximation: a Gradient Boosting Machine,” </w:t>
      </w:r>
      <w:r w:rsidRPr="00853662">
        <w:rPr>
          <w:i/>
          <w:iCs/>
          <w:noProof/>
        </w:rPr>
        <w:t>Ann. Stat.</w:t>
      </w:r>
      <w:r w:rsidRPr="00853662">
        <w:rPr>
          <w:noProof/>
        </w:rPr>
        <w:t>, no. 2, p. 34, 2001.</w:t>
      </w:r>
    </w:p>
    <w:p w14:paraId="4E389E22" w14:textId="77777777" w:rsidR="00853662" w:rsidRPr="00853662" w:rsidRDefault="00853662" w:rsidP="00853662">
      <w:pPr>
        <w:widowControl w:val="0"/>
        <w:autoSpaceDE w:val="0"/>
        <w:autoSpaceDN w:val="0"/>
        <w:adjustRightInd w:val="0"/>
        <w:ind w:left="640" w:hanging="640"/>
        <w:rPr>
          <w:noProof/>
        </w:rPr>
      </w:pPr>
      <w:r w:rsidRPr="00853662">
        <w:rPr>
          <w:noProof/>
        </w:rPr>
        <w:t>[94]</w:t>
      </w:r>
      <w:r w:rsidRPr="00853662">
        <w:rPr>
          <w:noProof/>
        </w:rPr>
        <w:tab/>
        <w:t xml:space="preserve">“Introduction to Boosted Trees,” </w:t>
      </w:r>
      <w:r w:rsidRPr="00853662">
        <w:rPr>
          <w:i/>
          <w:iCs/>
          <w:noProof/>
        </w:rPr>
        <w:t>XGBoost</w:t>
      </w:r>
      <w:r w:rsidRPr="00853662">
        <w:rPr>
          <w:noProof/>
        </w:rPr>
        <w:t>. [Online]. Available: https://xgboost.readthedocs.io/en/latest/tutorials/model.html. [Accessed: 05-Oct-2021].</w:t>
      </w:r>
    </w:p>
    <w:p w14:paraId="6D174ED2" w14:textId="77777777" w:rsidR="00853662" w:rsidRPr="00853662" w:rsidRDefault="00853662" w:rsidP="00853662">
      <w:pPr>
        <w:widowControl w:val="0"/>
        <w:autoSpaceDE w:val="0"/>
        <w:autoSpaceDN w:val="0"/>
        <w:adjustRightInd w:val="0"/>
        <w:ind w:left="640" w:hanging="640"/>
        <w:rPr>
          <w:noProof/>
        </w:rPr>
      </w:pPr>
      <w:r w:rsidRPr="00853662">
        <w:rPr>
          <w:noProof/>
        </w:rPr>
        <w:t>[95]</w:t>
      </w:r>
      <w:r w:rsidRPr="00853662">
        <w:rPr>
          <w:noProof/>
        </w:rPr>
        <w:tab/>
        <w:t>“Python API Reference.” [Online]. Available: https://xgboost.readthedocs.io/en/latest/python/python_api.html#module-xgboost.plotting. [Accessed: 11-Aug-2021].</w:t>
      </w:r>
    </w:p>
    <w:p w14:paraId="3237D1A4" w14:textId="77777777" w:rsidR="00853662" w:rsidRPr="00853662" w:rsidRDefault="00853662" w:rsidP="00853662">
      <w:pPr>
        <w:widowControl w:val="0"/>
        <w:autoSpaceDE w:val="0"/>
        <w:autoSpaceDN w:val="0"/>
        <w:adjustRightInd w:val="0"/>
        <w:ind w:left="640" w:hanging="640"/>
        <w:rPr>
          <w:noProof/>
        </w:rPr>
      </w:pPr>
      <w:r w:rsidRPr="00853662">
        <w:rPr>
          <w:noProof/>
        </w:rPr>
        <w:t>[96]</w:t>
      </w:r>
      <w:r w:rsidRPr="00853662">
        <w:rPr>
          <w:noProof/>
        </w:rPr>
        <w:tab/>
        <w:t xml:space="preserve">J. Aarshay, “Complete Guide to Parameter Tuning in XGBoost,” </w:t>
      </w:r>
      <w:r w:rsidRPr="00853662">
        <w:rPr>
          <w:i/>
          <w:iCs/>
          <w:noProof/>
        </w:rPr>
        <w:t>Analytics Vida</w:t>
      </w:r>
      <w:r w:rsidRPr="00853662">
        <w:rPr>
          <w:noProof/>
        </w:rPr>
        <w:t>, 2016. [Online]. Available: https://www.analyticsvidhya.com/blog/2016/03/complete-guide-parameter-tuning-xgboost-with-codes-python/.</w:t>
      </w:r>
    </w:p>
    <w:p w14:paraId="22724417" w14:textId="77777777" w:rsidR="00853662" w:rsidRPr="00853662" w:rsidRDefault="00853662" w:rsidP="00853662">
      <w:pPr>
        <w:widowControl w:val="0"/>
        <w:autoSpaceDE w:val="0"/>
        <w:autoSpaceDN w:val="0"/>
        <w:adjustRightInd w:val="0"/>
        <w:ind w:left="640" w:hanging="640"/>
        <w:rPr>
          <w:noProof/>
        </w:rPr>
      </w:pPr>
      <w:r w:rsidRPr="00853662">
        <w:rPr>
          <w:noProof/>
        </w:rPr>
        <w:t>[97]</w:t>
      </w:r>
      <w:r w:rsidRPr="00853662">
        <w:rPr>
          <w:noProof/>
        </w:rPr>
        <w:tab/>
        <w:t>“XGBoost Parameters.” [Online]. Available: https://xgboost.readthedocs.io/en/latest/parameter.html. [Accessed: 10-Aug-2021].</w:t>
      </w:r>
    </w:p>
    <w:p w14:paraId="14AAF316" w14:textId="77777777" w:rsidR="00853662" w:rsidRPr="00853662" w:rsidRDefault="00853662" w:rsidP="00853662">
      <w:pPr>
        <w:widowControl w:val="0"/>
        <w:autoSpaceDE w:val="0"/>
        <w:autoSpaceDN w:val="0"/>
        <w:adjustRightInd w:val="0"/>
        <w:ind w:left="640" w:hanging="640"/>
        <w:rPr>
          <w:noProof/>
        </w:rPr>
      </w:pPr>
      <w:r w:rsidRPr="00853662">
        <w:rPr>
          <w:noProof/>
        </w:rPr>
        <w:t>[98]</w:t>
      </w:r>
      <w:r w:rsidRPr="00853662">
        <w:rPr>
          <w:noProof/>
        </w:rPr>
        <w:tab/>
        <w:t xml:space="preserve">F. Pedregosa </w:t>
      </w:r>
      <w:r w:rsidRPr="00853662">
        <w:rPr>
          <w:i/>
          <w:iCs/>
          <w:noProof/>
        </w:rPr>
        <w:t>et al.</w:t>
      </w:r>
      <w:r w:rsidRPr="00853662">
        <w:rPr>
          <w:noProof/>
        </w:rPr>
        <w:t xml:space="preserve">, “Scikit-learn: Machine Learning in Python,” </w:t>
      </w:r>
      <w:r w:rsidRPr="00853662">
        <w:rPr>
          <w:i/>
          <w:iCs/>
          <w:noProof/>
        </w:rPr>
        <w:t>J. Mach. Learn. Res.</w:t>
      </w:r>
      <w:r w:rsidRPr="00853662">
        <w:rPr>
          <w:noProof/>
        </w:rPr>
        <w:t>, vol. 12, no. 85, pp. 2825–2830, 2011.</w:t>
      </w:r>
    </w:p>
    <w:p w14:paraId="7FF5BB97" w14:textId="7D3C4677" w:rsidR="00D677AA" w:rsidRPr="00DF7C87" w:rsidRDefault="00F8540D" w:rsidP="001331A3">
      <w:pPr>
        <w:widowControl w:val="0"/>
        <w:autoSpaceDE w:val="0"/>
        <w:autoSpaceDN w:val="0"/>
        <w:adjustRightInd w:val="0"/>
        <w:ind w:left="640" w:hanging="640"/>
      </w:pPr>
      <w:r>
        <w:fldChar w:fldCharType="end"/>
      </w:r>
    </w:p>
    <w:p w14:paraId="7FF5BBC9" w14:textId="50631298" w:rsidR="00825933" w:rsidRPr="000927D3" w:rsidRDefault="005D75DB" w:rsidP="000927D3">
      <w:pPr>
        <w:rPr>
          <w:b/>
          <w:bCs/>
          <w:iCs/>
          <w:sz w:val="28"/>
          <w:szCs w:val="28"/>
        </w:rPr>
      </w:pPr>
      <w:r>
        <w:br w:type="page"/>
      </w:r>
    </w:p>
    <w:p w14:paraId="6FDF70F5" w14:textId="6C68B41C" w:rsidR="00660B52" w:rsidRPr="00980BC2" w:rsidRDefault="00526151" w:rsidP="00980BC2">
      <w:pPr>
        <w:pStyle w:val="Heading1"/>
        <w:spacing w:line="480" w:lineRule="auto"/>
        <w:rPr>
          <w:sz w:val="24"/>
        </w:rPr>
      </w:pPr>
      <w:bookmarkStart w:id="343" w:name="_Toc289175845"/>
      <w:bookmarkStart w:id="344" w:name="_Toc182400461"/>
      <w:bookmarkStart w:id="345" w:name="_Toc182505078"/>
      <w:r w:rsidRPr="00962CB8">
        <w:rPr>
          <w:sz w:val="24"/>
        </w:rPr>
        <w:t>VITA</w:t>
      </w:r>
      <w:bookmarkEnd w:id="343"/>
      <w:bookmarkEnd w:id="344"/>
      <w:bookmarkEnd w:id="345"/>
    </w:p>
    <w:p w14:paraId="1C66A559" w14:textId="12F463D3" w:rsidR="00660B52" w:rsidRPr="00DF7C87" w:rsidRDefault="000D2794" w:rsidP="0013305E">
      <w:pPr>
        <w:spacing w:line="480" w:lineRule="auto"/>
      </w:pPr>
      <w:r w:rsidRPr="00962CB8">
        <w:t>William Halsey w</w:t>
      </w:r>
      <w:r w:rsidR="00896569" w:rsidRPr="00962CB8">
        <w:t>as born in and grew up in Knoxville, TN</w:t>
      </w:r>
      <w:r w:rsidR="006D08AA" w:rsidRPr="00962CB8">
        <w:t>. Upon graduation from Karns High School he</w:t>
      </w:r>
      <w:r w:rsidR="00B05748" w:rsidRPr="00962CB8">
        <w:t xml:space="preserve"> pursued undergraduate</w:t>
      </w:r>
      <w:r w:rsidR="006D08AA" w:rsidRPr="00962CB8">
        <w:t xml:space="preserve"> </w:t>
      </w:r>
      <w:r w:rsidR="00253582" w:rsidRPr="00962CB8">
        <w:t>studie</w:t>
      </w:r>
      <w:r w:rsidR="00220E9E" w:rsidRPr="00962CB8">
        <w:t xml:space="preserve">s </w:t>
      </w:r>
      <w:r w:rsidR="00253582" w:rsidRPr="00962CB8">
        <w:t>at Clemson University in Clemson</w:t>
      </w:r>
      <w:r w:rsidR="00253582">
        <w:t>, SC</w:t>
      </w:r>
      <w:r w:rsidR="007A4E8C">
        <w:t xml:space="preserve"> where he earned a </w:t>
      </w:r>
      <w:r w:rsidR="00CB44AA">
        <w:t>Bachelor of Science</w:t>
      </w:r>
      <w:r w:rsidR="007A4E8C">
        <w:t xml:space="preserve"> </w:t>
      </w:r>
      <w:r w:rsidR="008E4896">
        <w:t xml:space="preserve">degree </w:t>
      </w:r>
      <w:r w:rsidR="007A4E8C">
        <w:t>in computer engineering</w:t>
      </w:r>
      <w:r w:rsidR="00220E9E">
        <w:t xml:space="preserve">. </w:t>
      </w:r>
      <w:r w:rsidR="00930964">
        <w:t xml:space="preserve">Upon </w:t>
      </w:r>
      <w:r w:rsidR="00EE5343">
        <w:t>completion</w:t>
      </w:r>
      <w:r w:rsidR="008C6D67">
        <w:t>,</w:t>
      </w:r>
      <w:r w:rsidR="00EE5343">
        <w:t xml:space="preserve"> he returned to Knoxville to attend the University of Tennessee </w:t>
      </w:r>
      <w:r w:rsidR="00583EAE">
        <w:t xml:space="preserve">for graduate studies. </w:t>
      </w:r>
      <w:r w:rsidR="0009089B">
        <w:t xml:space="preserve">He completed a dual </w:t>
      </w:r>
      <w:r w:rsidR="00BC7838">
        <w:t xml:space="preserve">degree program which </w:t>
      </w:r>
      <w:r w:rsidR="00FB1C09">
        <w:t xml:space="preserve">yielded a </w:t>
      </w:r>
      <w:r w:rsidR="00FF47E1">
        <w:t>Master of Science</w:t>
      </w:r>
      <w:r w:rsidR="00D32D21">
        <w:t xml:space="preserve"> degree in computer engineering</w:t>
      </w:r>
      <w:r w:rsidR="00FB1C09">
        <w:t xml:space="preserve"> and a </w:t>
      </w:r>
      <w:r w:rsidR="00FF47E1">
        <w:t xml:space="preserve">Master </w:t>
      </w:r>
      <w:r w:rsidR="00430321">
        <w:t>of</w:t>
      </w:r>
      <w:r w:rsidR="00FF47E1">
        <w:t xml:space="preserve"> Business Admin</w:t>
      </w:r>
      <w:r w:rsidR="00D6543C">
        <w:t>i</w:t>
      </w:r>
      <w:r w:rsidR="00FF47E1">
        <w:t>stration</w:t>
      </w:r>
      <w:r w:rsidR="00FB1C09">
        <w:t xml:space="preserve">. </w:t>
      </w:r>
      <w:r w:rsidR="008B4CBA">
        <w:t>During</w:t>
      </w:r>
      <w:r w:rsidR="00EA2B56">
        <w:t xml:space="preserve"> these</w:t>
      </w:r>
      <w:r w:rsidR="00AC2C5A">
        <w:t xml:space="preserve"> graduate studies he </w:t>
      </w:r>
      <w:r w:rsidR="00731C0D">
        <w:t>undertook an internship</w:t>
      </w:r>
      <w:r w:rsidR="00812DF9">
        <w:t xml:space="preserve"> with Oak Ridge Associated Universities</w:t>
      </w:r>
      <w:r w:rsidR="00731C0D">
        <w:t xml:space="preserve"> </w:t>
      </w:r>
      <w:r w:rsidR="00826464">
        <w:t>to work</w:t>
      </w:r>
      <w:r w:rsidR="00731C0D">
        <w:t xml:space="preserve"> at Oak Ridge National Laboratories</w:t>
      </w:r>
      <w:r w:rsidR="00C32B82">
        <w:t xml:space="preserve"> assisting in </w:t>
      </w:r>
      <w:r w:rsidR="001B6BDC">
        <w:t xml:space="preserve">the </w:t>
      </w:r>
      <w:r w:rsidR="00C32B82">
        <w:t>develop</w:t>
      </w:r>
      <w:r w:rsidR="001B6BDC">
        <w:t>ment of</w:t>
      </w:r>
      <w:r w:rsidR="00C32B82">
        <w:t xml:space="preserve"> </w:t>
      </w:r>
      <w:r w:rsidR="00380E8C">
        <w:t xml:space="preserve">Falcon, a </w:t>
      </w:r>
      <w:r w:rsidR="005F772F">
        <w:t>data</w:t>
      </w:r>
      <w:r w:rsidR="00C32B82">
        <w:t xml:space="preserve"> </w:t>
      </w:r>
      <w:r w:rsidR="005F772F">
        <w:t xml:space="preserve">exploration and </w:t>
      </w:r>
      <w:r w:rsidR="00511FB4">
        <w:t xml:space="preserve">visual </w:t>
      </w:r>
      <w:r w:rsidR="00C32B82">
        <w:t>analytics tools</w:t>
      </w:r>
      <w:r w:rsidR="004938D3">
        <w:t xml:space="preserve"> </w:t>
      </w:r>
      <w:r w:rsidR="0007006F">
        <w:t xml:space="preserve">for </w:t>
      </w:r>
      <w:r w:rsidR="00524550">
        <w:t xml:space="preserve">time series data from </w:t>
      </w:r>
      <w:r w:rsidR="004D5107">
        <w:t>Arcam EB-PBF AM machines.</w:t>
      </w:r>
      <w:r w:rsidR="005E5A88">
        <w:t xml:space="preserve"> This work was continued </w:t>
      </w:r>
      <w:r w:rsidR="00CA1161">
        <w:t xml:space="preserve">at ORNL </w:t>
      </w:r>
      <w:r w:rsidR="00951BC3">
        <w:t>during a</w:t>
      </w:r>
      <w:r w:rsidR="00A7757F">
        <w:t xml:space="preserve"> post-master</w:t>
      </w:r>
      <w:r w:rsidR="00D1036E">
        <w:t xml:space="preserve">’s </w:t>
      </w:r>
      <w:r w:rsidR="00596DB9">
        <w:t xml:space="preserve">program through </w:t>
      </w:r>
      <w:r w:rsidR="00CA1161">
        <w:t>UT</w:t>
      </w:r>
      <w:r w:rsidR="00047245">
        <w:t xml:space="preserve">. After the conclusion of the post-master’s </w:t>
      </w:r>
      <w:r w:rsidR="005B5A5B">
        <w:t xml:space="preserve">appointment, William </w:t>
      </w:r>
      <w:r w:rsidR="009066A7">
        <w:t>chose to pursue a Ph.D. in</w:t>
      </w:r>
      <w:r w:rsidR="005B5A5B">
        <w:t xml:space="preserve"> </w:t>
      </w:r>
      <w:r w:rsidR="00C6551A">
        <w:t>Data Science and Engineering</w:t>
      </w:r>
      <w:r w:rsidR="008924C7">
        <w:t xml:space="preserve"> through</w:t>
      </w:r>
      <w:r w:rsidR="009B53AB">
        <w:t xml:space="preserve"> the Bredesen Center for </w:t>
      </w:r>
      <w:r w:rsidR="009A341E">
        <w:t xml:space="preserve">Interdisciplinary Graduate Education at </w:t>
      </w:r>
      <w:r w:rsidR="0063467B">
        <w:t>UT</w:t>
      </w:r>
      <w:r w:rsidR="00103E62">
        <w:t xml:space="preserve">. </w:t>
      </w:r>
      <w:r w:rsidR="001C1DD0">
        <w:t xml:space="preserve">He has subsequently been hired as </w:t>
      </w:r>
      <w:r w:rsidR="000C6369">
        <w:t>an</w:t>
      </w:r>
      <w:r w:rsidR="001C1DD0">
        <w:t xml:space="preserve"> R</w:t>
      </w:r>
      <w:r w:rsidR="000C6369">
        <w:t>&amp;D</w:t>
      </w:r>
      <w:r w:rsidR="001C1DD0">
        <w:t xml:space="preserve"> Assistant </w:t>
      </w:r>
      <w:r w:rsidR="000C6369">
        <w:t xml:space="preserve">Staff member </w:t>
      </w:r>
      <w:r w:rsidR="001C1DD0">
        <w:t>at ORNL</w:t>
      </w:r>
      <w:r w:rsidR="00670DCE">
        <w:t xml:space="preserve"> </w:t>
      </w:r>
      <w:r w:rsidR="001B5919">
        <w:t>where he</w:t>
      </w:r>
      <w:r w:rsidR="00C61E56">
        <w:t xml:space="preserve"> works</w:t>
      </w:r>
      <w:r w:rsidR="00CF296E">
        <w:t xml:space="preserve"> on </w:t>
      </w:r>
      <w:r w:rsidR="004C0141">
        <w:t xml:space="preserve">a </w:t>
      </w:r>
      <w:r w:rsidR="00670DCE">
        <w:t>diverse</w:t>
      </w:r>
      <w:r w:rsidR="004C0141">
        <w:t xml:space="preserve"> portfolio </w:t>
      </w:r>
      <w:r w:rsidR="00670DCE">
        <w:t xml:space="preserve">of </w:t>
      </w:r>
      <w:r w:rsidR="00664697">
        <w:t xml:space="preserve">data science </w:t>
      </w:r>
      <w:r w:rsidR="004C0141">
        <w:t xml:space="preserve">projects </w:t>
      </w:r>
      <w:r w:rsidR="00664697">
        <w:t>for advanced manufacturing</w:t>
      </w:r>
      <w:r w:rsidR="00FF4017">
        <w:t xml:space="preserve"> with a special emphasis on </w:t>
      </w:r>
      <w:r w:rsidR="00F07D4D">
        <w:t>metal PBF AM</w:t>
      </w:r>
      <w:r w:rsidR="00670DCE">
        <w:t>.</w:t>
      </w:r>
    </w:p>
    <w:sectPr w:rsidR="00660B52" w:rsidRPr="00DF7C87" w:rsidSect="00202775">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FF80F2" w14:textId="77777777" w:rsidR="00193F04" w:rsidRDefault="00193F04" w:rsidP="005E54E2">
      <w:r>
        <w:separator/>
      </w:r>
    </w:p>
    <w:p w14:paraId="7802A265" w14:textId="77777777" w:rsidR="00193F04" w:rsidRDefault="00193F04" w:rsidP="005E54E2"/>
    <w:p w14:paraId="181CFEC5" w14:textId="77777777" w:rsidR="00193F04" w:rsidRDefault="00193F04" w:rsidP="005E54E2"/>
    <w:p w14:paraId="2B668BA2" w14:textId="77777777" w:rsidR="00193F04" w:rsidRDefault="00193F04" w:rsidP="005E54E2"/>
  </w:endnote>
  <w:endnote w:type="continuationSeparator" w:id="0">
    <w:p w14:paraId="7383E924" w14:textId="77777777" w:rsidR="00193F04" w:rsidRDefault="00193F04" w:rsidP="005E54E2">
      <w:r>
        <w:continuationSeparator/>
      </w:r>
    </w:p>
    <w:p w14:paraId="2693F0E2" w14:textId="77777777" w:rsidR="00193F04" w:rsidRDefault="00193F04" w:rsidP="005E54E2"/>
    <w:p w14:paraId="148CC9AC" w14:textId="77777777" w:rsidR="00193F04" w:rsidRDefault="00193F04" w:rsidP="005E54E2"/>
    <w:p w14:paraId="78218E78" w14:textId="77777777" w:rsidR="00193F04" w:rsidRDefault="00193F04" w:rsidP="005E54E2"/>
  </w:endnote>
  <w:endnote w:type="continuationNotice" w:id="1">
    <w:p w14:paraId="15567978" w14:textId="77777777" w:rsidR="00193F04" w:rsidRDefault="00193F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Menlo">
    <w:panose1 w:val="020B0609030804020204"/>
    <w:charset w:val="00"/>
    <w:family w:val="modern"/>
    <w:pitch w:val="fixed"/>
    <w:sig w:usb0="E60022FF"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5BBDF" w14:textId="77777777" w:rsidR="00387656" w:rsidRPr="000E3772" w:rsidRDefault="00387656">
    <w:pPr>
      <w:pStyle w:val="Footer"/>
      <w:jc w:val="right"/>
    </w:pPr>
    <w:r w:rsidRPr="000E3772">
      <w:fldChar w:fldCharType="begin"/>
    </w:r>
    <w:r w:rsidRPr="000E3772">
      <w:instrText xml:space="preserve"> PAGE   \* MERGEFORMAT </w:instrText>
    </w:r>
    <w:r w:rsidRPr="000E3772">
      <w:fldChar w:fldCharType="separate"/>
    </w:r>
    <w:r w:rsidR="000E3772">
      <w:rPr>
        <w:noProof/>
      </w:rPr>
      <w:t>13</w:t>
    </w:r>
    <w:r w:rsidRPr="000E3772">
      <w:rPr>
        <w:noProof/>
      </w:rPr>
      <w:fldChar w:fldCharType="end"/>
    </w:r>
  </w:p>
  <w:p w14:paraId="7FF5BBE0"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5A4EB4" w14:textId="77777777" w:rsidR="00193F04" w:rsidRDefault="00193F04" w:rsidP="005E54E2">
      <w:r>
        <w:separator/>
      </w:r>
    </w:p>
    <w:p w14:paraId="7B8A300B" w14:textId="77777777" w:rsidR="00193F04" w:rsidRDefault="00193F04" w:rsidP="005E54E2"/>
    <w:p w14:paraId="7F622255" w14:textId="77777777" w:rsidR="00193F04" w:rsidRDefault="00193F04" w:rsidP="005E54E2"/>
    <w:p w14:paraId="72CC1F52" w14:textId="77777777" w:rsidR="00193F04" w:rsidRDefault="00193F04" w:rsidP="005E54E2"/>
  </w:footnote>
  <w:footnote w:type="continuationSeparator" w:id="0">
    <w:p w14:paraId="290C8D48" w14:textId="77777777" w:rsidR="00193F04" w:rsidRDefault="00193F04" w:rsidP="005E54E2">
      <w:r>
        <w:continuationSeparator/>
      </w:r>
    </w:p>
    <w:p w14:paraId="6194D713" w14:textId="77777777" w:rsidR="00193F04" w:rsidRDefault="00193F04" w:rsidP="005E54E2"/>
    <w:p w14:paraId="260BDE87" w14:textId="77777777" w:rsidR="00193F04" w:rsidRDefault="00193F04" w:rsidP="005E54E2"/>
    <w:p w14:paraId="3064A6BA" w14:textId="77777777" w:rsidR="00193F04" w:rsidRDefault="00193F04" w:rsidP="005E54E2"/>
  </w:footnote>
  <w:footnote w:type="continuationNotice" w:id="1">
    <w:p w14:paraId="2B84DDBB" w14:textId="77777777" w:rsidR="00193F04" w:rsidRDefault="00193F0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E7134"/>
    <w:multiLevelType w:val="hybridMultilevel"/>
    <w:tmpl w:val="7E2007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E129DD"/>
    <w:multiLevelType w:val="hybridMultilevel"/>
    <w:tmpl w:val="7E2007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B87934"/>
    <w:multiLevelType w:val="hybridMultilevel"/>
    <w:tmpl w:val="7E2007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AF3E48"/>
    <w:multiLevelType w:val="multilevel"/>
    <w:tmpl w:val="7FBA8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597F2D"/>
    <w:multiLevelType w:val="hybridMultilevel"/>
    <w:tmpl w:val="7E2007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494C69"/>
    <w:multiLevelType w:val="multilevel"/>
    <w:tmpl w:val="7FBA8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3E33AC4"/>
    <w:multiLevelType w:val="hybridMultilevel"/>
    <w:tmpl w:val="7E2007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3F7360A"/>
    <w:multiLevelType w:val="hybridMultilevel"/>
    <w:tmpl w:val="F0220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C23477"/>
    <w:multiLevelType w:val="hybridMultilevel"/>
    <w:tmpl w:val="7E2007A0"/>
    <w:lvl w:ilvl="0" w:tplc="18AA89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24598D"/>
    <w:multiLevelType w:val="multilevel"/>
    <w:tmpl w:val="7FBA8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1041658">
    <w:abstractNumId w:val="8"/>
  </w:num>
  <w:num w:numId="2" w16cid:durableId="148057754">
    <w:abstractNumId w:val="2"/>
  </w:num>
  <w:num w:numId="3" w16cid:durableId="1017199545">
    <w:abstractNumId w:val="1"/>
  </w:num>
  <w:num w:numId="4" w16cid:durableId="1201550934">
    <w:abstractNumId w:val="4"/>
  </w:num>
  <w:num w:numId="5" w16cid:durableId="975379639">
    <w:abstractNumId w:val="0"/>
  </w:num>
  <w:num w:numId="6" w16cid:durableId="1009255945">
    <w:abstractNumId w:val="6"/>
  </w:num>
  <w:num w:numId="7" w16cid:durableId="1536850237">
    <w:abstractNumId w:val="7"/>
  </w:num>
  <w:num w:numId="8" w16cid:durableId="1811901991">
    <w:abstractNumId w:val="9"/>
  </w:num>
  <w:num w:numId="9" w16cid:durableId="436826954">
    <w:abstractNumId w:val="5"/>
  </w:num>
  <w:num w:numId="10" w16cid:durableId="1955125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05A1"/>
    <w:rsid w:val="0000072D"/>
    <w:rsid w:val="00001829"/>
    <w:rsid w:val="00001C63"/>
    <w:rsid w:val="00002178"/>
    <w:rsid w:val="00002E35"/>
    <w:rsid w:val="000033A9"/>
    <w:rsid w:val="00003F6A"/>
    <w:rsid w:val="000048EA"/>
    <w:rsid w:val="00004BE7"/>
    <w:rsid w:val="00006412"/>
    <w:rsid w:val="0000643F"/>
    <w:rsid w:val="000064A5"/>
    <w:rsid w:val="00011B2D"/>
    <w:rsid w:val="00014A3E"/>
    <w:rsid w:val="000156E9"/>
    <w:rsid w:val="0001604E"/>
    <w:rsid w:val="000166A9"/>
    <w:rsid w:val="00016C8F"/>
    <w:rsid w:val="00017A0F"/>
    <w:rsid w:val="000220C9"/>
    <w:rsid w:val="00023035"/>
    <w:rsid w:val="0002590C"/>
    <w:rsid w:val="000303BF"/>
    <w:rsid w:val="000314F3"/>
    <w:rsid w:val="0003233E"/>
    <w:rsid w:val="00034860"/>
    <w:rsid w:val="00034902"/>
    <w:rsid w:val="00034D5F"/>
    <w:rsid w:val="000351B6"/>
    <w:rsid w:val="0003672C"/>
    <w:rsid w:val="000406B4"/>
    <w:rsid w:val="00041263"/>
    <w:rsid w:val="000424C9"/>
    <w:rsid w:val="0004371B"/>
    <w:rsid w:val="00044189"/>
    <w:rsid w:val="00044B62"/>
    <w:rsid w:val="0004581D"/>
    <w:rsid w:val="0004668C"/>
    <w:rsid w:val="00046B11"/>
    <w:rsid w:val="0004713E"/>
    <w:rsid w:val="00047245"/>
    <w:rsid w:val="0004791C"/>
    <w:rsid w:val="00047B65"/>
    <w:rsid w:val="00047D94"/>
    <w:rsid w:val="00050BAD"/>
    <w:rsid w:val="000522ED"/>
    <w:rsid w:val="00053295"/>
    <w:rsid w:val="0005384E"/>
    <w:rsid w:val="00053BEA"/>
    <w:rsid w:val="00053F78"/>
    <w:rsid w:val="00054542"/>
    <w:rsid w:val="00054A00"/>
    <w:rsid w:val="000559F4"/>
    <w:rsid w:val="00055A06"/>
    <w:rsid w:val="00056910"/>
    <w:rsid w:val="00057004"/>
    <w:rsid w:val="000572BF"/>
    <w:rsid w:val="00060A6A"/>
    <w:rsid w:val="00060FBB"/>
    <w:rsid w:val="00064216"/>
    <w:rsid w:val="00064C8E"/>
    <w:rsid w:val="00064F83"/>
    <w:rsid w:val="00065899"/>
    <w:rsid w:val="000660EB"/>
    <w:rsid w:val="0006789E"/>
    <w:rsid w:val="000679BA"/>
    <w:rsid w:val="00067CE0"/>
    <w:rsid w:val="0007006F"/>
    <w:rsid w:val="00071287"/>
    <w:rsid w:val="000717C8"/>
    <w:rsid w:val="00071FB8"/>
    <w:rsid w:val="00072C69"/>
    <w:rsid w:val="00076A95"/>
    <w:rsid w:val="0007763D"/>
    <w:rsid w:val="00077D54"/>
    <w:rsid w:val="000802BF"/>
    <w:rsid w:val="000804D7"/>
    <w:rsid w:val="00080BB5"/>
    <w:rsid w:val="00081578"/>
    <w:rsid w:val="00081614"/>
    <w:rsid w:val="0008184B"/>
    <w:rsid w:val="0008222B"/>
    <w:rsid w:val="000837EB"/>
    <w:rsid w:val="00084407"/>
    <w:rsid w:val="000846E0"/>
    <w:rsid w:val="000852F9"/>
    <w:rsid w:val="00085739"/>
    <w:rsid w:val="00085A44"/>
    <w:rsid w:val="00087A44"/>
    <w:rsid w:val="0009079B"/>
    <w:rsid w:val="0009089B"/>
    <w:rsid w:val="00091EEE"/>
    <w:rsid w:val="00092606"/>
    <w:rsid w:val="000927D3"/>
    <w:rsid w:val="00092F34"/>
    <w:rsid w:val="000956CC"/>
    <w:rsid w:val="00095A2F"/>
    <w:rsid w:val="0009616F"/>
    <w:rsid w:val="00096646"/>
    <w:rsid w:val="000A0BC9"/>
    <w:rsid w:val="000A1D89"/>
    <w:rsid w:val="000A1E6B"/>
    <w:rsid w:val="000A276B"/>
    <w:rsid w:val="000A3A25"/>
    <w:rsid w:val="000A508B"/>
    <w:rsid w:val="000A73A5"/>
    <w:rsid w:val="000B1989"/>
    <w:rsid w:val="000B1EC6"/>
    <w:rsid w:val="000B298F"/>
    <w:rsid w:val="000B5C42"/>
    <w:rsid w:val="000B7974"/>
    <w:rsid w:val="000B7C17"/>
    <w:rsid w:val="000C06B0"/>
    <w:rsid w:val="000C0B2E"/>
    <w:rsid w:val="000C125E"/>
    <w:rsid w:val="000C1A05"/>
    <w:rsid w:val="000C281A"/>
    <w:rsid w:val="000C3877"/>
    <w:rsid w:val="000C3C85"/>
    <w:rsid w:val="000C3EC0"/>
    <w:rsid w:val="000C515E"/>
    <w:rsid w:val="000C6369"/>
    <w:rsid w:val="000C6387"/>
    <w:rsid w:val="000C724B"/>
    <w:rsid w:val="000D013A"/>
    <w:rsid w:val="000D0202"/>
    <w:rsid w:val="000D0B9C"/>
    <w:rsid w:val="000D0E67"/>
    <w:rsid w:val="000D11FF"/>
    <w:rsid w:val="000D1C92"/>
    <w:rsid w:val="000D2794"/>
    <w:rsid w:val="000D5DE0"/>
    <w:rsid w:val="000D61B7"/>
    <w:rsid w:val="000E0477"/>
    <w:rsid w:val="000E1349"/>
    <w:rsid w:val="000E1B71"/>
    <w:rsid w:val="000E20DB"/>
    <w:rsid w:val="000E3772"/>
    <w:rsid w:val="000E3798"/>
    <w:rsid w:val="000E3A17"/>
    <w:rsid w:val="000E3C93"/>
    <w:rsid w:val="000E4D9F"/>
    <w:rsid w:val="000E5BC0"/>
    <w:rsid w:val="000E6CB7"/>
    <w:rsid w:val="000F05B9"/>
    <w:rsid w:val="000F17BE"/>
    <w:rsid w:val="000F391B"/>
    <w:rsid w:val="000F5112"/>
    <w:rsid w:val="000F5E3C"/>
    <w:rsid w:val="000F758E"/>
    <w:rsid w:val="000F7DB8"/>
    <w:rsid w:val="0010169E"/>
    <w:rsid w:val="00101A53"/>
    <w:rsid w:val="0010217F"/>
    <w:rsid w:val="001025F7"/>
    <w:rsid w:val="00102B99"/>
    <w:rsid w:val="00102E95"/>
    <w:rsid w:val="00103E62"/>
    <w:rsid w:val="00104BB1"/>
    <w:rsid w:val="001053B5"/>
    <w:rsid w:val="00105889"/>
    <w:rsid w:val="00106841"/>
    <w:rsid w:val="001069EB"/>
    <w:rsid w:val="0010765A"/>
    <w:rsid w:val="00107D76"/>
    <w:rsid w:val="00111644"/>
    <w:rsid w:val="00111853"/>
    <w:rsid w:val="00113A75"/>
    <w:rsid w:val="00116813"/>
    <w:rsid w:val="00117E87"/>
    <w:rsid w:val="001201E0"/>
    <w:rsid w:val="001206FC"/>
    <w:rsid w:val="00123103"/>
    <w:rsid w:val="001249E2"/>
    <w:rsid w:val="00126BAB"/>
    <w:rsid w:val="00126C7D"/>
    <w:rsid w:val="00127125"/>
    <w:rsid w:val="001274BB"/>
    <w:rsid w:val="001309F1"/>
    <w:rsid w:val="0013218C"/>
    <w:rsid w:val="0013305E"/>
    <w:rsid w:val="001331A3"/>
    <w:rsid w:val="001333A7"/>
    <w:rsid w:val="001339BC"/>
    <w:rsid w:val="001349AE"/>
    <w:rsid w:val="00135B56"/>
    <w:rsid w:val="00137C4D"/>
    <w:rsid w:val="00137F03"/>
    <w:rsid w:val="0014099C"/>
    <w:rsid w:val="00141D30"/>
    <w:rsid w:val="00141E4A"/>
    <w:rsid w:val="00142118"/>
    <w:rsid w:val="0014356D"/>
    <w:rsid w:val="00145203"/>
    <w:rsid w:val="00145509"/>
    <w:rsid w:val="00145FB3"/>
    <w:rsid w:val="0014686E"/>
    <w:rsid w:val="00146DB5"/>
    <w:rsid w:val="00147090"/>
    <w:rsid w:val="00150A0B"/>
    <w:rsid w:val="00150E19"/>
    <w:rsid w:val="0015151E"/>
    <w:rsid w:val="00151C75"/>
    <w:rsid w:val="00152A83"/>
    <w:rsid w:val="00153CB8"/>
    <w:rsid w:val="0015465F"/>
    <w:rsid w:val="00154F39"/>
    <w:rsid w:val="00154F7A"/>
    <w:rsid w:val="00157037"/>
    <w:rsid w:val="001577F2"/>
    <w:rsid w:val="00160114"/>
    <w:rsid w:val="00160BBF"/>
    <w:rsid w:val="00161DDF"/>
    <w:rsid w:val="00163B33"/>
    <w:rsid w:val="00163B7A"/>
    <w:rsid w:val="001640D1"/>
    <w:rsid w:val="0016478E"/>
    <w:rsid w:val="00165433"/>
    <w:rsid w:val="00165B29"/>
    <w:rsid w:val="00166133"/>
    <w:rsid w:val="00166927"/>
    <w:rsid w:val="00167B07"/>
    <w:rsid w:val="001705A5"/>
    <w:rsid w:val="00170D61"/>
    <w:rsid w:val="00172723"/>
    <w:rsid w:val="001727B5"/>
    <w:rsid w:val="001768FE"/>
    <w:rsid w:val="00176D03"/>
    <w:rsid w:val="00177CAD"/>
    <w:rsid w:val="00180317"/>
    <w:rsid w:val="0018255D"/>
    <w:rsid w:val="00184126"/>
    <w:rsid w:val="0018433E"/>
    <w:rsid w:val="00184D90"/>
    <w:rsid w:val="001854FB"/>
    <w:rsid w:val="00187961"/>
    <w:rsid w:val="0019144F"/>
    <w:rsid w:val="00192555"/>
    <w:rsid w:val="0019326F"/>
    <w:rsid w:val="00193642"/>
    <w:rsid w:val="00193F04"/>
    <w:rsid w:val="001941F9"/>
    <w:rsid w:val="00194B17"/>
    <w:rsid w:val="00194BAB"/>
    <w:rsid w:val="001955D3"/>
    <w:rsid w:val="00195DCB"/>
    <w:rsid w:val="00195F65"/>
    <w:rsid w:val="00196683"/>
    <w:rsid w:val="001A05A2"/>
    <w:rsid w:val="001A350A"/>
    <w:rsid w:val="001A3E0A"/>
    <w:rsid w:val="001A4E8E"/>
    <w:rsid w:val="001A4EA2"/>
    <w:rsid w:val="001A52E0"/>
    <w:rsid w:val="001A5F59"/>
    <w:rsid w:val="001A6CAC"/>
    <w:rsid w:val="001B0417"/>
    <w:rsid w:val="001B0A9E"/>
    <w:rsid w:val="001B1034"/>
    <w:rsid w:val="001B2091"/>
    <w:rsid w:val="001B563C"/>
    <w:rsid w:val="001B5730"/>
    <w:rsid w:val="001B5919"/>
    <w:rsid w:val="001B6216"/>
    <w:rsid w:val="001B6971"/>
    <w:rsid w:val="001B6BDC"/>
    <w:rsid w:val="001B7355"/>
    <w:rsid w:val="001B73EB"/>
    <w:rsid w:val="001C19CB"/>
    <w:rsid w:val="001C1CCB"/>
    <w:rsid w:val="001C1D53"/>
    <w:rsid w:val="001C1DD0"/>
    <w:rsid w:val="001C30BD"/>
    <w:rsid w:val="001C364C"/>
    <w:rsid w:val="001C39F6"/>
    <w:rsid w:val="001C66FE"/>
    <w:rsid w:val="001C6973"/>
    <w:rsid w:val="001C70AC"/>
    <w:rsid w:val="001D13A8"/>
    <w:rsid w:val="001D1BB8"/>
    <w:rsid w:val="001D1EC5"/>
    <w:rsid w:val="001D25DF"/>
    <w:rsid w:val="001D443A"/>
    <w:rsid w:val="001D460A"/>
    <w:rsid w:val="001D4908"/>
    <w:rsid w:val="001D4B30"/>
    <w:rsid w:val="001D594E"/>
    <w:rsid w:val="001D5D9D"/>
    <w:rsid w:val="001D5FB3"/>
    <w:rsid w:val="001D6904"/>
    <w:rsid w:val="001D707A"/>
    <w:rsid w:val="001D79A1"/>
    <w:rsid w:val="001D79A4"/>
    <w:rsid w:val="001E0DE2"/>
    <w:rsid w:val="001E14EA"/>
    <w:rsid w:val="001E1D97"/>
    <w:rsid w:val="001E1DA0"/>
    <w:rsid w:val="001E24E3"/>
    <w:rsid w:val="001E26E9"/>
    <w:rsid w:val="001E7A57"/>
    <w:rsid w:val="001F01A9"/>
    <w:rsid w:val="001F0B04"/>
    <w:rsid w:val="001F1015"/>
    <w:rsid w:val="001F39CC"/>
    <w:rsid w:val="001F43C1"/>
    <w:rsid w:val="001F4FAF"/>
    <w:rsid w:val="001F522F"/>
    <w:rsid w:val="001F559A"/>
    <w:rsid w:val="001F5EC4"/>
    <w:rsid w:val="001F670E"/>
    <w:rsid w:val="001F71A7"/>
    <w:rsid w:val="001F799E"/>
    <w:rsid w:val="00201848"/>
    <w:rsid w:val="00201B81"/>
    <w:rsid w:val="00201D4C"/>
    <w:rsid w:val="002026D7"/>
    <w:rsid w:val="00202775"/>
    <w:rsid w:val="00202DA1"/>
    <w:rsid w:val="00207BDF"/>
    <w:rsid w:val="002105F5"/>
    <w:rsid w:val="00212BCD"/>
    <w:rsid w:val="002135F4"/>
    <w:rsid w:val="00213AA6"/>
    <w:rsid w:val="00215C1D"/>
    <w:rsid w:val="0022013F"/>
    <w:rsid w:val="00220E9E"/>
    <w:rsid w:val="00220EF0"/>
    <w:rsid w:val="0022210F"/>
    <w:rsid w:val="00223EF2"/>
    <w:rsid w:val="0022465C"/>
    <w:rsid w:val="00226C2D"/>
    <w:rsid w:val="002272AC"/>
    <w:rsid w:val="00227481"/>
    <w:rsid w:val="002276CA"/>
    <w:rsid w:val="002304A4"/>
    <w:rsid w:val="00233F9A"/>
    <w:rsid w:val="00234B64"/>
    <w:rsid w:val="002358A3"/>
    <w:rsid w:val="00236D88"/>
    <w:rsid w:val="00236E6D"/>
    <w:rsid w:val="002372EF"/>
    <w:rsid w:val="002429E5"/>
    <w:rsid w:val="00244B73"/>
    <w:rsid w:val="00245191"/>
    <w:rsid w:val="00246AF3"/>
    <w:rsid w:val="00246CCE"/>
    <w:rsid w:val="0024792A"/>
    <w:rsid w:val="00251A30"/>
    <w:rsid w:val="00252C6F"/>
    <w:rsid w:val="00253582"/>
    <w:rsid w:val="00254AD5"/>
    <w:rsid w:val="002557F2"/>
    <w:rsid w:val="00256BE7"/>
    <w:rsid w:val="00257AAB"/>
    <w:rsid w:val="0026142C"/>
    <w:rsid w:val="00261B12"/>
    <w:rsid w:val="00263586"/>
    <w:rsid w:val="0026486D"/>
    <w:rsid w:val="00264E37"/>
    <w:rsid w:val="00267AFC"/>
    <w:rsid w:val="0027091F"/>
    <w:rsid w:val="00270F50"/>
    <w:rsid w:val="00273267"/>
    <w:rsid w:val="00273A7C"/>
    <w:rsid w:val="00274C81"/>
    <w:rsid w:val="00274F3C"/>
    <w:rsid w:val="00275732"/>
    <w:rsid w:val="00275A58"/>
    <w:rsid w:val="00275E64"/>
    <w:rsid w:val="0027613D"/>
    <w:rsid w:val="002763A5"/>
    <w:rsid w:val="00280CEF"/>
    <w:rsid w:val="00281364"/>
    <w:rsid w:val="00281775"/>
    <w:rsid w:val="00281791"/>
    <w:rsid w:val="0028297E"/>
    <w:rsid w:val="00284B89"/>
    <w:rsid w:val="00284F84"/>
    <w:rsid w:val="00285030"/>
    <w:rsid w:val="0028757A"/>
    <w:rsid w:val="00287645"/>
    <w:rsid w:val="00287A50"/>
    <w:rsid w:val="00290A1E"/>
    <w:rsid w:val="00290E34"/>
    <w:rsid w:val="00292B5E"/>
    <w:rsid w:val="0029471C"/>
    <w:rsid w:val="00294841"/>
    <w:rsid w:val="002950D5"/>
    <w:rsid w:val="002969BB"/>
    <w:rsid w:val="002A12F0"/>
    <w:rsid w:val="002A1B08"/>
    <w:rsid w:val="002A3264"/>
    <w:rsid w:val="002A3840"/>
    <w:rsid w:val="002A3A51"/>
    <w:rsid w:val="002A40F8"/>
    <w:rsid w:val="002A6395"/>
    <w:rsid w:val="002A67BA"/>
    <w:rsid w:val="002A6BE6"/>
    <w:rsid w:val="002A7444"/>
    <w:rsid w:val="002A76D3"/>
    <w:rsid w:val="002B02E6"/>
    <w:rsid w:val="002B0F41"/>
    <w:rsid w:val="002B1488"/>
    <w:rsid w:val="002B372A"/>
    <w:rsid w:val="002B4759"/>
    <w:rsid w:val="002B49F1"/>
    <w:rsid w:val="002B5382"/>
    <w:rsid w:val="002B5B10"/>
    <w:rsid w:val="002B5C9B"/>
    <w:rsid w:val="002B626C"/>
    <w:rsid w:val="002B629D"/>
    <w:rsid w:val="002B6FA8"/>
    <w:rsid w:val="002B72A1"/>
    <w:rsid w:val="002C048D"/>
    <w:rsid w:val="002C106D"/>
    <w:rsid w:val="002C1A65"/>
    <w:rsid w:val="002C21B1"/>
    <w:rsid w:val="002C28B5"/>
    <w:rsid w:val="002C2EA1"/>
    <w:rsid w:val="002C34D8"/>
    <w:rsid w:val="002C3562"/>
    <w:rsid w:val="002C3AD8"/>
    <w:rsid w:val="002C3BB2"/>
    <w:rsid w:val="002C45C8"/>
    <w:rsid w:val="002C4A5D"/>
    <w:rsid w:val="002C4E16"/>
    <w:rsid w:val="002C5063"/>
    <w:rsid w:val="002C5C82"/>
    <w:rsid w:val="002C6AD8"/>
    <w:rsid w:val="002C7A29"/>
    <w:rsid w:val="002D381A"/>
    <w:rsid w:val="002D536F"/>
    <w:rsid w:val="002D583E"/>
    <w:rsid w:val="002D5C3C"/>
    <w:rsid w:val="002D60AC"/>
    <w:rsid w:val="002D759A"/>
    <w:rsid w:val="002E0057"/>
    <w:rsid w:val="002E0C33"/>
    <w:rsid w:val="002E22B5"/>
    <w:rsid w:val="002E2492"/>
    <w:rsid w:val="002E28FA"/>
    <w:rsid w:val="002E2DEE"/>
    <w:rsid w:val="002E2F15"/>
    <w:rsid w:val="002E3FD6"/>
    <w:rsid w:val="002E55D5"/>
    <w:rsid w:val="002E5DCF"/>
    <w:rsid w:val="002E5F14"/>
    <w:rsid w:val="002E6239"/>
    <w:rsid w:val="002E65D7"/>
    <w:rsid w:val="002F1912"/>
    <w:rsid w:val="002F1985"/>
    <w:rsid w:val="002F2372"/>
    <w:rsid w:val="002F29C4"/>
    <w:rsid w:val="002F4C25"/>
    <w:rsid w:val="002F5948"/>
    <w:rsid w:val="002F5B37"/>
    <w:rsid w:val="002F6C76"/>
    <w:rsid w:val="002F7415"/>
    <w:rsid w:val="002F7993"/>
    <w:rsid w:val="003005BA"/>
    <w:rsid w:val="003006F5"/>
    <w:rsid w:val="00301AF7"/>
    <w:rsid w:val="00302000"/>
    <w:rsid w:val="00302D0E"/>
    <w:rsid w:val="00303068"/>
    <w:rsid w:val="00304497"/>
    <w:rsid w:val="00304BD0"/>
    <w:rsid w:val="003050D2"/>
    <w:rsid w:val="00307D77"/>
    <w:rsid w:val="003106F1"/>
    <w:rsid w:val="003132AE"/>
    <w:rsid w:val="0031333D"/>
    <w:rsid w:val="00313E9E"/>
    <w:rsid w:val="003150D5"/>
    <w:rsid w:val="003159FC"/>
    <w:rsid w:val="00316A06"/>
    <w:rsid w:val="00317087"/>
    <w:rsid w:val="003173B2"/>
    <w:rsid w:val="00317F0C"/>
    <w:rsid w:val="003206F1"/>
    <w:rsid w:val="0032099F"/>
    <w:rsid w:val="00320C38"/>
    <w:rsid w:val="00320F78"/>
    <w:rsid w:val="00320FC2"/>
    <w:rsid w:val="003215EE"/>
    <w:rsid w:val="0032168E"/>
    <w:rsid w:val="003243D3"/>
    <w:rsid w:val="003256CF"/>
    <w:rsid w:val="0032621F"/>
    <w:rsid w:val="00326420"/>
    <w:rsid w:val="00326440"/>
    <w:rsid w:val="00326D96"/>
    <w:rsid w:val="003272BE"/>
    <w:rsid w:val="0033066F"/>
    <w:rsid w:val="00330F33"/>
    <w:rsid w:val="00330FE1"/>
    <w:rsid w:val="00331B82"/>
    <w:rsid w:val="00331D55"/>
    <w:rsid w:val="0033415B"/>
    <w:rsid w:val="0033419D"/>
    <w:rsid w:val="00334400"/>
    <w:rsid w:val="003348A6"/>
    <w:rsid w:val="00335177"/>
    <w:rsid w:val="00335FDC"/>
    <w:rsid w:val="0033639D"/>
    <w:rsid w:val="003377CE"/>
    <w:rsid w:val="0033782D"/>
    <w:rsid w:val="00337B96"/>
    <w:rsid w:val="00337CEB"/>
    <w:rsid w:val="00343BE4"/>
    <w:rsid w:val="00343EC2"/>
    <w:rsid w:val="00344F2F"/>
    <w:rsid w:val="003463B8"/>
    <w:rsid w:val="0034792D"/>
    <w:rsid w:val="00350620"/>
    <w:rsid w:val="00351241"/>
    <w:rsid w:val="00351A64"/>
    <w:rsid w:val="003536FD"/>
    <w:rsid w:val="0035466A"/>
    <w:rsid w:val="0035477F"/>
    <w:rsid w:val="003553CE"/>
    <w:rsid w:val="00356220"/>
    <w:rsid w:val="00356661"/>
    <w:rsid w:val="003568DA"/>
    <w:rsid w:val="0035768F"/>
    <w:rsid w:val="00357AC3"/>
    <w:rsid w:val="00357CC9"/>
    <w:rsid w:val="003608B2"/>
    <w:rsid w:val="00360B3C"/>
    <w:rsid w:val="00360BEF"/>
    <w:rsid w:val="0036197D"/>
    <w:rsid w:val="00361A7C"/>
    <w:rsid w:val="00361B86"/>
    <w:rsid w:val="00361DCA"/>
    <w:rsid w:val="0036251E"/>
    <w:rsid w:val="00363D57"/>
    <w:rsid w:val="003701C4"/>
    <w:rsid w:val="00370510"/>
    <w:rsid w:val="003705B9"/>
    <w:rsid w:val="00370A07"/>
    <w:rsid w:val="00370B03"/>
    <w:rsid w:val="003718D3"/>
    <w:rsid w:val="00371AF9"/>
    <w:rsid w:val="00371B69"/>
    <w:rsid w:val="003730D0"/>
    <w:rsid w:val="003736AF"/>
    <w:rsid w:val="00373919"/>
    <w:rsid w:val="00374044"/>
    <w:rsid w:val="003770C0"/>
    <w:rsid w:val="00380E8C"/>
    <w:rsid w:val="00380F0E"/>
    <w:rsid w:val="00381388"/>
    <w:rsid w:val="00381767"/>
    <w:rsid w:val="0038177C"/>
    <w:rsid w:val="00381F2F"/>
    <w:rsid w:val="0038346C"/>
    <w:rsid w:val="0038368E"/>
    <w:rsid w:val="003836EB"/>
    <w:rsid w:val="0038419E"/>
    <w:rsid w:val="00384213"/>
    <w:rsid w:val="003842F3"/>
    <w:rsid w:val="00384656"/>
    <w:rsid w:val="003852CC"/>
    <w:rsid w:val="0038536A"/>
    <w:rsid w:val="003858BC"/>
    <w:rsid w:val="0038624E"/>
    <w:rsid w:val="00387024"/>
    <w:rsid w:val="00387656"/>
    <w:rsid w:val="00394464"/>
    <w:rsid w:val="003947D3"/>
    <w:rsid w:val="00394855"/>
    <w:rsid w:val="00394BD5"/>
    <w:rsid w:val="00394E84"/>
    <w:rsid w:val="00395726"/>
    <w:rsid w:val="00396D81"/>
    <w:rsid w:val="003A1C15"/>
    <w:rsid w:val="003A310E"/>
    <w:rsid w:val="003A624F"/>
    <w:rsid w:val="003A6307"/>
    <w:rsid w:val="003A6EBC"/>
    <w:rsid w:val="003B0C1A"/>
    <w:rsid w:val="003B1A9C"/>
    <w:rsid w:val="003B22FB"/>
    <w:rsid w:val="003B4A67"/>
    <w:rsid w:val="003B69FB"/>
    <w:rsid w:val="003B7A55"/>
    <w:rsid w:val="003C0026"/>
    <w:rsid w:val="003C070F"/>
    <w:rsid w:val="003C1575"/>
    <w:rsid w:val="003C2370"/>
    <w:rsid w:val="003C27D1"/>
    <w:rsid w:val="003C3096"/>
    <w:rsid w:val="003C3944"/>
    <w:rsid w:val="003C4169"/>
    <w:rsid w:val="003C5670"/>
    <w:rsid w:val="003C5906"/>
    <w:rsid w:val="003C5DD1"/>
    <w:rsid w:val="003C7FC5"/>
    <w:rsid w:val="003D0219"/>
    <w:rsid w:val="003D07F7"/>
    <w:rsid w:val="003D09DC"/>
    <w:rsid w:val="003D1F90"/>
    <w:rsid w:val="003D3A46"/>
    <w:rsid w:val="003D4CF7"/>
    <w:rsid w:val="003D5275"/>
    <w:rsid w:val="003D63DF"/>
    <w:rsid w:val="003D737F"/>
    <w:rsid w:val="003D73BC"/>
    <w:rsid w:val="003D7B79"/>
    <w:rsid w:val="003E05FC"/>
    <w:rsid w:val="003E18CB"/>
    <w:rsid w:val="003E2251"/>
    <w:rsid w:val="003E2D2B"/>
    <w:rsid w:val="003E3712"/>
    <w:rsid w:val="003E4900"/>
    <w:rsid w:val="003E642D"/>
    <w:rsid w:val="003E777D"/>
    <w:rsid w:val="003F2D3D"/>
    <w:rsid w:val="003F351F"/>
    <w:rsid w:val="003F3B97"/>
    <w:rsid w:val="003F46FA"/>
    <w:rsid w:val="003F5176"/>
    <w:rsid w:val="003F55B0"/>
    <w:rsid w:val="003F6ADA"/>
    <w:rsid w:val="003F7474"/>
    <w:rsid w:val="003F75BC"/>
    <w:rsid w:val="00400D23"/>
    <w:rsid w:val="00401B6C"/>
    <w:rsid w:val="00401C41"/>
    <w:rsid w:val="00403E4A"/>
    <w:rsid w:val="004040C1"/>
    <w:rsid w:val="00404616"/>
    <w:rsid w:val="00404798"/>
    <w:rsid w:val="00406D1E"/>
    <w:rsid w:val="00406F6E"/>
    <w:rsid w:val="00407807"/>
    <w:rsid w:val="004078FE"/>
    <w:rsid w:val="00407B6A"/>
    <w:rsid w:val="004108FB"/>
    <w:rsid w:val="00410D9E"/>
    <w:rsid w:val="00411FD1"/>
    <w:rsid w:val="00414400"/>
    <w:rsid w:val="004155F7"/>
    <w:rsid w:val="00415C50"/>
    <w:rsid w:val="00417313"/>
    <w:rsid w:val="004204FA"/>
    <w:rsid w:val="00420BD2"/>
    <w:rsid w:val="00420C6A"/>
    <w:rsid w:val="00421CD4"/>
    <w:rsid w:val="00421CFA"/>
    <w:rsid w:val="00422058"/>
    <w:rsid w:val="004223D1"/>
    <w:rsid w:val="00422932"/>
    <w:rsid w:val="00422A1E"/>
    <w:rsid w:val="00422C53"/>
    <w:rsid w:val="00423EA7"/>
    <w:rsid w:val="004243E6"/>
    <w:rsid w:val="00424E87"/>
    <w:rsid w:val="0042520E"/>
    <w:rsid w:val="00426742"/>
    <w:rsid w:val="00427833"/>
    <w:rsid w:val="00427981"/>
    <w:rsid w:val="00430321"/>
    <w:rsid w:val="00431462"/>
    <w:rsid w:val="00431DC8"/>
    <w:rsid w:val="00431E30"/>
    <w:rsid w:val="004335E8"/>
    <w:rsid w:val="004347D9"/>
    <w:rsid w:val="004356EF"/>
    <w:rsid w:val="0043573B"/>
    <w:rsid w:val="00435864"/>
    <w:rsid w:val="00436286"/>
    <w:rsid w:val="00436F82"/>
    <w:rsid w:val="00437DE5"/>
    <w:rsid w:val="00437E2D"/>
    <w:rsid w:val="0044196E"/>
    <w:rsid w:val="00442BFB"/>
    <w:rsid w:val="00442F4C"/>
    <w:rsid w:val="0044319F"/>
    <w:rsid w:val="00443355"/>
    <w:rsid w:val="00443623"/>
    <w:rsid w:val="00443DF9"/>
    <w:rsid w:val="00444AB5"/>
    <w:rsid w:val="004450BF"/>
    <w:rsid w:val="004451AF"/>
    <w:rsid w:val="00447C0F"/>
    <w:rsid w:val="00450C55"/>
    <w:rsid w:val="00450E4B"/>
    <w:rsid w:val="0045106A"/>
    <w:rsid w:val="0045130E"/>
    <w:rsid w:val="00452901"/>
    <w:rsid w:val="00453798"/>
    <w:rsid w:val="004540CC"/>
    <w:rsid w:val="004569AF"/>
    <w:rsid w:val="0045735F"/>
    <w:rsid w:val="004622F8"/>
    <w:rsid w:val="00463942"/>
    <w:rsid w:val="004641AC"/>
    <w:rsid w:val="0047069B"/>
    <w:rsid w:val="00470D76"/>
    <w:rsid w:val="00470F5B"/>
    <w:rsid w:val="00471114"/>
    <w:rsid w:val="00471BD9"/>
    <w:rsid w:val="00472ADA"/>
    <w:rsid w:val="00473715"/>
    <w:rsid w:val="0047415E"/>
    <w:rsid w:val="00474210"/>
    <w:rsid w:val="0047694E"/>
    <w:rsid w:val="00477D4B"/>
    <w:rsid w:val="00480B96"/>
    <w:rsid w:val="00482A3D"/>
    <w:rsid w:val="0048303E"/>
    <w:rsid w:val="00483DBF"/>
    <w:rsid w:val="0048559D"/>
    <w:rsid w:val="00485C25"/>
    <w:rsid w:val="00485FEE"/>
    <w:rsid w:val="004864EF"/>
    <w:rsid w:val="0049004B"/>
    <w:rsid w:val="00490430"/>
    <w:rsid w:val="0049180B"/>
    <w:rsid w:val="004920F6"/>
    <w:rsid w:val="00493569"/>
    <w:rsid w:val="004938D3"/>
    <w:rsid w:val="00493AFF"/>
    <w:rsid w:val="0049427B"/>
    <w:rsid w:val="00494F40"/>
    <w:rsid w:val="0049606F"/>
    <w:rsid w:val="00496202"/>
    <w:rsid w:val="00496874"/>
    <w:rsid w:val="0049716F"/>
    <w:rsid w:val="00497636"/>
    <w:rsid w:val="00497BBE"/>
    <w:rsid w:val="004A006F"/>
    <w:rsid w:val="004A026E"/>
    <w:rsid w:val="004A0A49"/>
    <w:rsid w:val="004A0C6E"/>
    <w:rsid w:val="004A0E8C"/>
    <w:rsid w:val="004A1925"/>
    <w:rsid w:val="004A2B2F"/>
    <w:rsid w:val="004A3490"/>
    <w:rsid w:val="004A5020"/>
    <w:rsid w:val="004A5F52"/>
    <w:rsid w:val="004A67E8"/>
    <w:rsid w:val="004A749B"/>
    <w:rsid w:val="004A7A22"/>
    <w:rsid w:val="004B2CA8"/>
    <w:rsid w:val="004B386D"/>
    <w:rsid w:val="004B4DD4"/>
    <w:rsid w:val="004B4F11"/>
    <w:rsid w:val="004B5583"/>
    <w:rsid w:val="004B5EF3"/>
    <w:rsid w:val="004B6F15"/>
    <w:rsid w:val="004C0141"/>
    <w:rsid w:val="004C022E"/>
    <w:rsid w:val="004C0F4F"/>
    <w:rsid w:val="004C15DE"/>
    <w:rsid w:val="004C1F67"/>
    <w:rsid w:val="004C2071"/>
    <w:rsid w:val="004C220F"/>
    <w:rsid w:val="004C24C6"/>
    <w:rsid w:val="004C3431"/>
    <w:rsid w:val="004C3D65"/>
    <w:rsid w:val="004C7792"/>
    <w:rsid w:val="004D0F77"/>
    <w:rsid w:val="004D0FA6"/>
    <w:rsid w:val="004D1F46"/>
    <w:rsid w:val="004D1F49"/>
    <w:rsid w:val="004D28E6"/>
    <w:rsid w:val="004D297E"/>
    <w:rsid w:val="004D2D31"/>
    <w:rsid w:val="004D3121"/>
    <w:rsid w:val="004D3475"/>
    <w:rsid w:val="004D3E40"/>
    <w:rsid w:val="004D49D3"/>
    <w:rsid w:val="004D5107"/>
    <w:rsid w:val="004D529C"/>
    <w:rsid w:val="004D6472"/>
    <w:rsid w:val="004D7B1F"/>
    <w:rsid w:val="004E03D7"/>
    <w:rsid w:val="004E1B7F"/>
    <w:rsid w:val="004E1E80"/>
    <w:rsid w:val="004E20BF"/>
    <w:rsid w:val="004E5CBB"/>
    <w:rsid w:val="004E7956"/>
    <w:rsid w:val="004F03B4"/>
    <w:rsid w:val="004F0FAC"/>
    <w:rsid w:val="004F123B"/>
    <w:rsid w:val="004F1B67"/>
    <w:rsid w:val="004F357D"/>
    <w:rsid w:val="004F35C0"/>
    <w:rsid w:val="004F3DE5"/>
    <w:rsid w:val="004F3E64"/>
    <w:rsid w:val="004F4402"/>
    <w:rsid w:val="004F6015"/>
    <w:rsid w:val="004F659B"/>
    <w:rsid w:val="004F694C"/>
    <w:rsid w:val="004F6B0B"/>
    <w:rsid w:val="004F7B06"/>
    <w:rsid w:val="004F7CF1"/>
    <w:rsid w:val="00500202"/>
    <w:rsid w:val="00500679"/>
    <w:rsid w:val="005027E0"/>
    <w:rsid w:val="00502E34"/>
    <w:rsid w:val="00503D27"/>
    <w:rsid w:val="00504144"/>
    <w:rsid w:val="005048A5"/>
    <w:rsid w:val="005049EE"/>
    <w:rsid w:val="005055B5"/>
    <w:rsid w:val="005057A7"/>
    <w:rsid w:val="00506434"/>
    <w:rsid w:val="0050718A"/>
    <w:rsid w:val="00510E0D"/>
    <w:rsid w:val="00511A44"/>
    <w:rsid w:val="00511AED"/>
    <w:rsid w:val="00511FB4"/>
    <w:rsid w:val="00512F63"/>
    <w:rsid w:val="005132A5"/>
    <w:rsid w:val="00513413"/>
    <w:rsid w:val="005155DE"/>
    <w:rsid w:val="00516124"/>
    <w:rsid w:val="00517140"/>
    <w:rsid w:val="00521B74"/>
    <w:rsid w:val="0052285F"/>
    <w:rsid w:val="00522926"/>
    <w:rsid w:val="005244B8"/>
    <w:rsid w:val="00524550"/>
    <w:rsid w:val="00524939"/>
    <w:rsid w:val="0052496E"/>
    <w:rsid w:val="00525478"/>
    <w:rsid w:val="00526151"/>
    <w:rsid w:val="0052698C"/>
    <w:rsid w:val="00526CAD"/>
    <w:rsid w:val="00531186"/>
    <w:rsid w:val="005316F5"/>
    <w:rsid w:val="00531E55"/>
    <w:rsid w:val="00533C25"/>
    <w:rsid w:val="00533E65"/>
    <w:rsid w:val="00536018"/>
    <w:rsid w:val="00536084"/>
    <w:rsid w:val="0053686F"/>
    <w:rsid w:val="00536FD0"/>
    <w:rsid w:val="00540AA8"/>
    <w:rsid w:val="00541067"/>
    <w:rsid w:val="00541209"/>
    <w:rsid w:val="005414D9"/>
    <w:rsid w:val="005424CA"/>
    <w:rsid w:val="00544ABB"/>
    <w:rsid w:val="00546144"/>
    <w:rsid w:val="00546B96"/>
    <w:rsid w:val="00546D9C"/>
    <w:rsid w:val="00547D44"/>
    <w:rsid w:val="0055020F"/>
    <w:rsid w:val="00550307"/>
    <w:rsid w:val="00550944"/>
    <w:rsid w:val="00552BDF"/>
    <w:rsid w:val="005545DD"/>
    <w:rsid w:val="00556652"/>
    <w:rsid w:val="00556795"/>
    <w:rsid w:val="00556E29"/>
    <w:rsid w:val="0055732C"/>
    <w:rsid w:val="0055758A"/>
    <w:rsid w:val="00557F43"/>
    <w:rsid w:val="0056021A"/>
    <w:rsid w:val="00560759"/>
    <w:rsid w:val="005611E2"/>
    <w:rsid w:val="005615F1"/>
    <w:rsid w:val="005640FB"/>
    <w:rsid w:val="0056492E"/>
    <w:rsid w:val="00564FEB"/>
    <w:rsid w:val="00565AAD"/>
    <w:rsid w:val="00571A84"/>
    <w:rsid w:val="00574DB0"/>
    <w:rsid w:val="00575781"/>
    <w:rsid w:val="00575A58"/>
    <w:rsid w:val="00576446"/>
    <w:rsid w:val="00577AEE"/>
    <w:rsid w:val="00580B73"/>
    <w:rsid w:val="00581300"/>
    <w:rsid w:val="00581DBE"/>
    <w:rsid w:val="005833E3"/>
    <w:rsid w:val="00583A04"/>
    <w:rsid w:val="00583EAE"/>
    <w:rsid w:val="00584340"/>
    <w:rsid w:val="00584FB7"/>
    <w:rsid w:val="0058588A"/>
    <w:rsid w:val="00587267"/>
    <w:rsid w:val="00587368"/>
    <w:rsid w:val="00590E7B"/>
    <w:rsid w:val="00591980"/>
    <w:rsid w:val="00591ADC"/>
    <w:rsid w:val="0059248F"/>
    <w:rsid w:val="00593C84"/>
    <w:rsid w:val="005943BC"/>
    <w:rsid w:val="00594EF1"/>
    <w:rsid w:val="005951BA"/>
    <w:rsid w:val="0059687E"/>
    <w:rsid w:val="00596DB9"/>
    <w:rsid w:val="00597AD2"/>
    <w:rsid w:val="00597D3F"/>
    <w:rsid w:val="005A0BDB"/>
    <w:rsid w:val="005A0EA3"/>
    <w:rsid w:val="005A2254"/>
    <w:rsid w:val="005A24F0"/>
    <w:rsid w:val="005A25F9"/>
    <w:rsid w:val="005A40EC"/>
    <w:rsid w:val="005A50E3"/>
    <w:rsid w:val="005A515D"/>
    <w:rsid w:val="005A5494"/>
    <w:rsid w:val="005A6088"/>
    <w:rsid w:val="005B0692"/>
    <w:rsid w:val="005B0B1F"/>
    <w:rsid w:val="005B0F06"/>
    <w:rsid w:val="005B1CEB"/>
    <w:rsid w:val="005B22E5"/>
    <w:rsid w:val="005B287F"/>
    <w:rsid w:val="005B2DF9"/>
    <w:rsid w:val="005B468D"/>
    <w:rsid w:val="005B4DC6"/>
    <w:rsid w:val="005B5049"/>
    <w:rsid w:val="005B55AE"/>
    <w:rsid w:val="005B59E9"/>
    <w:rsid w:val="005B5A5B"/>
    <w:rsid w:val="005B64A1"/>
    <w:rsid w:val="005B6BC3"/>
    <w:rsid w:val="005B702A"/>
    <w:rsid w:val="005B79E9"/>
    <w:rsid w:val="005C0561"/>
    <w:rsid w:val="005C0773"/>
    <w:rsid w:val="005C1526"/>
    <w:rsid w:val="005C1692"/>
    <w:rsid w:val="005C2CF7"/>
    <w:rsid w:val="005C2D0D"/>
    <w:rsid w:val="005C2D3B"/>
    <w:rsid w:val="005C4800"/>
    <w:rsid w:val="005C502F"/>
    <w:rsid w:val="005C5C6C"/>
    <w:rsid w:val="005C5F69"/>
    <w:rsid w:val="005C6C7C"/>
    <w:rsid w:val="005D0C00"/>
    <w:rsid w:val="005D3D0A"/>
    <w:rsid w:val="005D4D34"/>
    <w:rsid w:val="005D5D08"/>
    <w:rsid w:val="005D75DB"/>
    <w:rsid w:val="005D7BBB"/>
    <w:rsid w:val="005E0F02"/>
    <w:rsid w:val="005E2148"/>
    <w:rsid w:val="005E2172"/>
    <w:rsid w:val="005E2E83"/>
    <w:rsid w:val="005E3CDE"/>
    <w:rsid w:val="005E4306"/>
    <w:rsid w:val="005E4370"/>
    <w:rsid w:val="005E4912"/>
    <w:rsid w:val="005E4DFC"/>
    <w:rsid w:val="005E50A6"/>
    <w:rsid w:val="005E54E2"/>
    <w:rsid w:val="005E5A88"/>
    <w:rsid w:val="005E6362"/>
    <w:rsid w:val="005E6433"/>
    <w:rsid w:val="005E6F1F"/>
    <w:rsid w:val="005E7EA0"/>
    <w:rsid w:val="005F0F4F"/>
    <w:rsid w:val="005F1939"/>
    <w:rsid w:val="005F20E5"/>
    <w:rsid w:val="005F21F6"/>
    <w:rsid w:val="005F23A0"/>
    <w:rsid w:val="005F3662"/>
    <w:rsid w:val="005F37CB"/>
    <w:rsid w:val="005F4490"/>
    <w:rsid w:val="005F44D1"/>
    <w:rsid w:val="005F4E1C"/>
    <w:rsid w:val="005F7282"/>
    <w:rsid w:val="005F76CE"/>
    <w:rsid w:val="005F772F"/>
    <w:rsid w:val="0060091A"/>
    <w:rsid w:val="006033B2"/>
    <w:rsid w:val="00605BEF"/>
    <w:rsid w:val="00607027"/>
    <w:rsid w:val="0060736C"/>
    <w:rsid w:val="00607BD2"/>
    <w:rsid w:val="00610515"/>
    <w:rsid w:val="00611B90"/>
    <w:rsid w:val="00613013"/>
    <w:rsid w:val="006155BF"/>
    <w:rsid w:val="0061574B"/>
    <w:rsid w:val="00616033"/>
    <w:rsid w:val="006163B2"/>
    <w:rsid w:val="006207C5"/>
    <w:rsid w:val="0062100F"/>
    <w:rsid w:val="00621129"/>
    <w:rsid w:val="006214D1"/>
    <w:rsid w:val="0062174A"/>
    <w:rsid w:val="006221FA"/>
    <w:rsid w:val="00623D10"/>
    <w:rsid w:val="00623FA6"/>
    <w:rsid w:val="006242B1"/>
    <w:rsid w:val="00625D3E"/>
    <w:rsid w:val="00625DF3"/>
    <w:rsid w:val="006268BC"/>
    <w:rsid w:val="00626DCD"/>
    <w:rsid w:val="00627DD5"/>
    <w:rsid w:val="006300E8"/>
    <w:rsid w:val="00630C99"/>
    <w:rsid w:val="0063147E"/>
    <w:rsid w:val="00631F40"/>
    <w:rsid w:val="00632361"/>
    <w:rsid w:val="00633916"/>
    <w:rsid w:val="00633C35"/>
    <w:rsid w:val="0063467B"/>
    <w:rsid w:val="00634CCD"/>
    <w:rsid w:val="00636EAF"/>
    <w:rsid w:val="0064027F"/>
    <w:rsid w:val="00641D2B"/>
    <w:rsid w:val="00643BF5"/>
    <w:rsid w:val="00646479"/>
    <w:rsid w:val="0064766A"/>
    <w:rsid w:val="00647DC7"/>
    <w:rsid w:val="00651E67"/>
    <w:rsid w:val="00652687"/>
    <w:rsid w:val="00652FA7"/>
    <w:rsid w:val="00653610"/>
    <w:rsid w:val="006537FD"/>
    <w:rsid w:val="006559D7"/>
    <w:rsid w:val="00657D7F"/>
    <w:rsid w:val="00660B52"/>
    <w:rsid w:val="00661D48"/>
    <w:rsid w:val="0066292F"/>
    <w:rsid w:val="00662D3E"/>
    <w:rsid w:val="00664667"/>
    <w:rsid w:val="00664697"/>
    <w:rsid w:val="00664D03"/>
    <w:rsid w:val="00664F9D"/>
    <w:rsid w:val="00665C7E"/>
    <w:rsid w:val="00665F5E"/>
    <w:rsid w:val="00667875"/>
    <w:rsid w:val="00667968"/>
    <w:rsid w:val="00670DCE"/>
    <w:rsid w:val="00671CC9"/>
    <w:rsid w:val="00672704"/>
    <w:rsid w:val="00672DDD"/>
    <w:rsid w:val="00673441"/>
    <w:rsid w:val="00674E3F"/>
    <w:rsid w:val="0067501D"/>
    <w:rsid w:val="00675841"/>
    <w:rsid w:val="00675CB8"/>
    <w:rsid w:val="00676C91"/>
    <w:rsid w:val="00676F9C"/>
    <w:rsid w:val="006778CF"/>
    <w:rsid w:val="00677EF0"/>
    <w:rsid w:val="006803C0"/>
    <w:rsid w:val="006804DC"/>
    <w:rsid w:val="00680A07"/>
    <w:rsid w:val="006813FD"/>
    <w:rsid w:val="0068197B"/>
    <w:rsid w:val="006826FB"/>
    <w:rsid w:val="0068285C"/>
    <w:rsid w:val="00683DC8"/>
    <w:rsid w:val="006846A3"/>
    <w:rsid w:val="00686BF1"/>
    <w:rsid w:val="00686EA3"/>
    <w:rsid w:val="006905F9"/>
    <w:rsid w:val="00690B77"/>
    <w:rsid w:val="00690EC8"/>
    <w:rsid w:val="00692CA1"/>
    <w:rsid w:val="006930E1"/>
    <w:rsid w:val="006936D1"/>
    <w:rsid w:val="00694A34"/>
    <w:rsid w:val="00695D75"/>
    <w:rsid w:val="00695DE5"/>
    <w:rsid w:val="00695E9A"/>
    <w:rsid w:val="006965BE"/>
    <w:rsid w:val="00696D89"/>
    <w:rsid w:val="006973A7"/>
    <w:rsid w:val="006A082C"/>
    <w:rsid w:val="006A1ACF"/>
    <w:rsid w:val="006A2221"/>
    <w:rsid w:val="006A2F7F"/>
    <w:rsid w:val="006A333C"/>
    <w:rsid w:val="006A355B"/>
    <w:rsid w:val="006A561D"/>
    <w:rsid w:val="006A69A6"/>
    <w:rsid w:val="006A6EDF"/>
    <w:rsid w:val="006A771E"/>
    <w:rsid w:val="006B02F4"/>
    <w:rsid w:val="006B0447"/>
    <w:rsid w:val="006B04DA"/>
    <w:rsid w:val="006B45EF"/>
    <w:rsid w:val="006B5F71"/>
    <w:rsid w:val="006B69C0"/>
    <w:rsid w:val="006C0333"/>
    <w:rsid w:val="006C1970"/>
    <w:rsid w:val="006C1F5C"/>
    <w:rsid w:val="006C2269"/>
    <w:rsid w:val="006C2C39"/>
    <w:rsid w:val="006C2E91"/>
    <w:rsid w:val="006C30E0"/>
    <w:rsid w:val="006C316A"/>
    <w:rsid w:val="006C341F"/>
    <w:rsid w:val="006C4000"/>
    <w:rsid w:val="006C4BF4"/>
    <w:rsid w:val="006C5516"/>
    <w:rsid w:val="006C5611"/>
    <w:rsid w:val="006C621F"/>
    <w:rsid w:val="006C651A"/>
    <w:rsid w:val="006C7368"/>
    <w:rsid w:val="006D08AA"/>
    <w:rsid w:val="006D147E"/>
    <w:rsid w:val="006D1BB0"/>
    <w:rsid w:val="006D354B"/>
    <w:rsid w:val="006D5EE8"/>
    <w:rsid w:val="006D6302"/>
    <w:rsid w:val="006D6C32"/>
    <w:rsid w:val="006D6EBC"/>
    <w:rsid w:val="006D7697"/>
    <w:rsid w:val="006D7B87"/>
    <w:rsid w:val="006E012C"/>
    <w:rsid w:val="006E12E9"/>
    <w:rsid w:val="006E15A8"/>
    <w:rsid w:val="006E2A45"/>
    <w:rsid w:val="006E4E19"/>
    <w:rsid w:val="006E56E8"/>
    <w:rsid w:val="006E596D"/>
    <w:rsid w:val="006E5B01"/>
    <w:rsid w:val="006E6402"/>
    <w:rsid w:val="006E6B97"/>
    <w:rsid w:val="006E75E3"/>
    <w:rsid w:val="006F0511"/>
    <w:rsid w:val="006F0766"/>
    <w:rsid w:val="006F082A"/>
    <w:rsid w:val="006F177C"/>
    <w:rsid w:val="006F31B6"/>
    <w:rsid w:val="006F5AA4"/>
    <w:rsid w:val="006F6C3A"/>
    <w:rsid w:val="006F741A"/>
    <w:rsid w:val="006F7652"/>
    <w:rsid w:val="007057EA"/>
    <w:rsid w:val="007068EC"/>
    <w:rsid w:val="00706EB6"/>
    <w:rsid w:val="007077AF"/>
    <w:rsid w:val="00711200"/>
    <w:rsid w:val="00712543"/>
    <w:rsid w:val="00712BB8"/>
    <w:rsid w:val="007136CE"/>
    <w:rsid w:val="00714901"/>
    <w:rsid w:val="00715164"/>
    <w:rsid w:val="00715397"/>
    <w:rsid w:val="00715741"/>
    <w:rsid w:val="00716FE8"/>
    <w:rsid w:val="00717569"/>
    <w:rsid w:val="00717876"/>
    <w:rsid w:val="00717EBD"/>
    <w:rsid w:val="00720361"/>
    <w:rsid w:val="00720A2D"/>
    <w:rsid w:val="00721F05"/>
    <w:rsid w:val="00721F5D"/>
    <w:rsid w:val="00722391"/>
    <w:rsid w:val="00722F9A"/>
    <w:rsid w:val="0072397F"/>
    <w:rsid w:val="007245C2"/>
    <w:rsid w:val="00724E27"/>
    <w:rsid w:val="007253D7"/>
    <w:rsid w:val="0072660D"/>
    <w:rsid w:val="00727022"/>
    <w:rsid w:val="00727250"/>
    <w:rsid w:val="00727A56"/>
    <w:rsid w:val="00731922"/>
    <w:rsid w:val="00731ACB"/>
    <w:rsid w:val="00731C0D"/>
    <w:rsid w:val="007326F9"/>
    <w:rsid w:val="007341C6"/>
    <w:rsid w:val="007343B4"/>
    <w:rsid w:val="007361B9"/>
    <w:rsid w:val="007362A9"/>
    <w:rsid w:val="007365FB"/>
    <w:rsid w:val="007368AD"/>
    <w:rsid w:val="0073733D"/>
    <w:rsid w:val="00741166"/>
    <w:rsid w:val="0074133D"/>
    <w:rsid w:val="00742420"/>
    <w:rsid w:val="00742FDF"/>
    <w:rsid w:val="00743C0A"/>
    <w:rsid w:val="00744BCB"/>
    <w:rsid w:val="00745DF6"/>
    <w:rsid w:val="00745F94"/>
    <w:rsid w:val="007460AA"/>
    <w:rsid w:val="00747F22"/>
    <w:rsid w:val="0075017D"/>
    <w:rsid w:val="00750557"/>
    <w:rsid w:val="0075196D"/>
    <w:rsid w:val="00751B95"/>
    <w:rsid w:val="0075544E"/>
    <w:rsid w:val="0075558C"/>
    <w:rsid w:val="00756D0D"/>
    <w:rsid w:val="007573C7"/>
    <w:rsid w:val="00761DC0"/>
    <w:rsid w:val="00761EFA"/>
    <w:rsid w:val="007621FB"/>
    <w:rsid w:val="00762C53"/>
    <w:rsid w:val="007636B1"/>
    <w:rsid w:val="00763F76"/>
    <w:rsid w:val="007642D2"/>
    <w:rsid w:val="0076436E"/>
    <w:rsid w:val="00764873"/>
    <w:rsid w:val="007657AA"/>
    <w:rsid w:val="007661D4"/>
    <w:rsid w:val="007674B3"/>
    <w:rsid w:val="00770DD3"/>
    <w:rsid w:val="00774C1F"/>
    <w:rsid w:val="00774DDC"/>
    <w:rsid w:val="00775267"/>
    <w:rsid w:val="00775AA3"/>
    <w:rsid w:val="0077659F"/>
    <w:rsid w:val="007778DD"/>
    <w:rsid w:val="00780998"/>
    <w:rsid w:val="00781055"/>
    <w:rsid w:val="00781F6C"/>
    <w:rsid w:val="00781F7A"/>
    <w:rsid w:val="0078310B"/>
    <w:rsid w:val="00783172"/>
    <w:rsid w:val="007835F6"/>
    <w:rsid w:val="00783A0F"/>
    <w:rsid w:val="007846A7"/>
    <w:rsid w:val="0078482A"/>
    <w:rsid w:val="00786FA7"/>
    <w:rsid w:val="00787617"/>
    <w:rsid w:val="00790B05"/>
    <w:rsid w:val="0079189B"/>
    <w:rsid w:val="0079359E"/>
    <w:rsid w:val="00793EAF"/>
    <w:rsid w:val="00793F94"/>
    <w:rsid w:val="0079425C"/>
    <w:rsid w:val="007954C7"/>
    <w:rsid w:val="00796693"/>
    <w:rsid w:val="00796E51"/>
    <w:rsid w:val="00797700"/>
    <w:rsid w:val="007A0980"/>
    <w:rsid w:val="007A0F41"/>
    <w:rsid w:val="007A1551"/>
    <w:rsid w:val="007A1592"/>
    <w:rsid w:val="007A1E22"/>
    <w:rsid w:val="007A24C2"/>
    <w:rsid w:val="007A35F7"/>
    <w:rsid w:val="007A498C"/>
    <w:rsid w:val="007A4E8C"/>
    <w:rsid w:val="007A5420"/>
    <w:rsid w:val="007A58A6"/>
    <w:rsid w:val="007A6D81"/>
    <w:rsid w:val="007A6FFC"/>
    <w:rsid w:val="007A7307"/>
    <w:rsid w:val="007B0BFA"/>
    <w:rsid w:val="007B1BC4"/>
    <w:rsid w:val="007B21CD"/>
    <w:rsid w:val="007B2347"/>
    <w:rsid w:val="007B24C4"/>
    <w:rsid w:val="007B2DFF"/>
    <w:rsid w:val="007B36E9"/>
    <w:rsid w:val="007B63E8"/>
    <w:rsid w:val="007B79A6"/>
    <w:rsid w:val="007C198D"/>
    <w:rsid w:val="007C1F3D"/>
    <w:rsid w:val="007C68E6"/>
    <w:rsid w:val="007C6CE8"/>
    <w:rsid w:val="007C7171"/>
    <w:rsid w:val="007C735C"/>
    <w:rsid w:val="007C7591"/>
    <w:rsid w:val="007D014E"/>
    <w:rsid w:val="007D0B26"/>
    <w:rsid w:val="007D15E9"/>
    <w:rsid w:val="007D1C7E"/>
    <w:rsid w:val="007D319D"/>
    <w:rsid w:val="007D48F7"/>
    <w:rsid w:val="007D4B39"/>
    <w:rsid w:val="007D4D9E"/>
    <w:rsid w:val="007D56DE"/>
    <w:rsid w:val="007D5CD5"/>
    <w:rsid w:val="007D6324"/>
    <w:rsid w:val="007D638B"/>
    <w:rsid w:val="007D64E6"/>
    <w:rsid w:val="007D65E3"/>
    <w:rsid w:val="007D6752"/>
    <w:rsid w:val="007E0910"/>
    <w:rsid w:val="007E0E63"/>
    <w:rsid w:val="007E4541"/>
    <w:rsid w:val="007E5B90"/>
    <w:rsid w:val="007E6C18"/>
    <w:rsid w:val="007E6CE7"/>
    <w:rsid w:val="007E75CB"/>
    <w:rsid w:val="007F050B"/>
    <w:rsid w:val="007F0BE7"/>
    <w:rsid w:val="007F18C1"/>
    <w:rsid w:val="007F2481"/>
    <w:rsid w:val="007F3021"/>
    <w:rsid w:val="007F3363"/>
    <w:rsid w:val="007F3E51"/>
    <w:rsid w:val="007F3FF1"/>
    <w:rsid w:val="007F570D"/>
    <w:rsid w:val="007F5A71"/>
    <w:rsid w:val="007F5B2B"/>
    <w:rsid w:val="007F5E5F"/>
    <w:rsid w:val="007F65D9"/>
    <w:rsid w:val="007F6AE9"/>
    <w:rsid w:val="00800AC5"/>
    <w:rsid w:val="00801700"/>
    <w:rsid w:val="00802884"/>
    <w:rsid w:val="00803FCD"/>
    <w:rsid w:val="008049E9"/>
    <w:rsid w:val="008064AD"/>
    <w:rsid w:val="00807B7F"/>
    <w:rsid w:val="008103F4"/>
    <w:rsid w:val="00810AF3"/>
    <w:rsid w:val="00810E0B"/>
    <w:rsid w:val="0081200E"/>
    <w:rsid w:val="00812CB3"/>
    <w:rsid w:val="00812DF9"/>
    <w:rsid w:val="00814016"/>
    <w:rsid w:val="0081453C"/>
    <w:rsid w:val="008158A8"/>
    <w:rsid w:val="008178F9"/>
    <w:rsid w:val="00817DFC"/>
    <w:rsid w:val="00817DFE"/>
    <w:rsid w:val="00821129"/>
    <w:rsid w:val="008228A4"/>
    <w:rsid w:val="00823336"/>
    <w:rsid w:val="00825378"/>
    <w:rsid w:val="00825933"/>
    <w:rsid w:val="00826464"/>
    <w:rsid w:val="00826D54"/>
    <w:rsid w:val="008300CB"/>
    <w:rsid w:val="00830149"/>
    <w:rsid w:val="00831E03"/>
    <w:rsid w:val="00831FD2"/>
    <w:rsid w:val="0083272E"/>
    <w:rsid w:val="00833821"/>
    <w:rsid w:val="0083397D"/>
    <w:rsid w:val="00833C1A"/>
    <w:rsid w:val="008344E0"/>
    <w:rsid w:val="00834CBF"/>
    <w:rsid w:val="0083505F"/>
    <w:rsid w:val="0083575A"/>
    <w:rsid w:val="00835F3F"/>
    <w:rsid w:val="00836F89"/>
    <w:rsid w:val="00840307"/>
    <w:rsid w:val="008405E5"/>
    <w:rsid w:val="008411BC"/>
    <w:rsid w:val="00841558"/>
    <w:rsid w:val="008415CB"/>
    <w:rsid w:val="00842265"/>
    <w:rsid w:val="008424AE"/>
    <w:rsid w:val="008439A7"/>
    <w:rsid w:val="00843FEE"/>
    <w:rsid w:val="0084459A"/>
    <w:rsid w:val="008451E6"/>
    <w:rsid w:val="00845534"/>
    <w:rsid w:val="008456C0"/>
    <w:rsid w:val="00846030"/>
    <w:rsid w:val="00846459"/>
    <w:rsid w:val="0084722D"/>
    <w:rsid w:val="008476D6"/>
    <w:rsid w:val="008506BF"/>
    <w:rsid w:val="00851569"/>
    <w:rsid w:val="00851830"/>
    <w:rsid w:val="00851E4F"/>
    <w:rsid w:val="0085339B"/>
    <w:rsid w:val="00853662"/>
    <w:rsid w:val="008539E7"/>
    <w:rsid w:val="00853B93"/>
    <w:rsid w:val="0085757D"/>
    <w:rsid w:val="0085799E"/>
    <w:rsid w:val="0086014D"/>
    <w:rsid w:val="00860225"/>
    <w:rsid w:val="00861089"/>
    <w:rsid w:val="0086192E"/>
    <w:rsid w:val="00861C62"/>
    <w:rsid w:val="00863435"/>
    <w:rsid w:val="00863B40"/>
    <w:rsid w:val="00864873"/>
    <w:rsid w:val="00864954"/>
    <w:rsid w:val="00864D62"/>
    <w:rsid w:val="0086501F"/>
    <w:rsid w:val="00865F26"/>
    <w:rsid w:val="00867A3A"/>
    <w:rsid w:val="00867B35"/>
    <w:rsid w:val="00870958"/>
    <w:rsid w:val="008715BC"/>
    <w:rsid w:val="00872827"/>
    <w:rsid w:val="00872980"/>
    <w:rsid w:val="00872D47"/>
    <w:rsid w:val="00872EB1"/>
    <w:rsid w:val="008732E6"/>
    <w:rsid w:val="0087349A"/>
    <w:rsid w:val="0087381C"/>
    <w:rsid w:val="0087423F"/>
    <w:rsid w:val="0087532D"/>
    <w:rsid w:val="008754FF"/>
    <w:rsid w:val="00875A7C"/>
    <w:rsid w:val="00875B7E"/>
    <w:rsid w:val="00876243"/>
    <w:rsid w:val="008806CA"/>
    <w:rsid w:val="008809E5"/>
    <w:rsid w:val="00881C59"/>
    <w:rsid w:val="00883753"/>
    <w:rsid w:val="00884631"/>
    <w:rsid w:val="008864A5"/>
    <w:rsid w:val="008865B6"/>
    <w:rsid w:val="00887CAF"/>
    <w:rsid w:val="008903D8"/>
    <w:rsid w:val="008907E3"/>
    <w:rsid w:val="00890EFA"/>
    <w:rsid w:val="008924C7"/>
    <w:rsid w:val="008949E3"/>
    <w:rsid w:val="00894D14"/>
    <w:rsid w:val="00894F9F"/>
    <w:rsid w:val="00895DF4"/>
    <w:rsid w:val="00896569"/>
    <w:rsid w:val="00896C95"/>
    <w:rsid w:val="008A1A6A"/>
    <w:rsid w:val="008A265B"/>
    <w:rsid w:val="008A3EED"/>
    <w:rsid w:val="008A6715"/>
    <w:rsid w:val="008A6B72"/>
    <w:rsid w:val="008A6CFC"/>
    <w:rsid w:val="008A7971"/>
    <w:rsid w:val="008A7F5D"/>
    <w:rsid w:val="008B0A19"/>
    <w:rsid w:val="008B1294"/>
    <w:rsid w:val="008B1A4D"/>
    <w:rsid w:val="008B1DBB"/>
    <w:rsid w:val="008B3509"/>
    <w:rsid w:val="008B3DA3"/>
    <w:rsid w:val="008B4CBA"/>
    <w:rsid w:val="008C0F46"/>
    <w:rsid w:val="008C16EE"/>
    <w:rsid w:val="008C1B78"/>
    <w:rsid w:val="008C242D"/>
    <w:rsid w:val="008C352B"/>
    <w:rsid w:val="008C3D65"/>
    <w:rsid w:val="008C3DF4"/>
    <w:rsid w:val="008C6D67"/>
    <w:rsid w:val="008C7BC2"/>
    <w:rsid w:val="008C7F5A"/>
    <w:rsid w:val="008D095F"/>
    <w:rsid w:val="008D0A54"/>
    <w:rsid w:val="008D20B9"/>
    <w:rsid w:val="008D2ECB"/>
    <w:rsid w:val="008D3780"/>
    <w:rsid w:val="008D3F65"/>
    <w:rsid w:val="008D53B2"/>
    <w:rsid w:val="008D589C"/>
    <w:rsid w:val="008D5E41"/>
    <w:rsid w:val="008D6ED1"/>
    <w:rsid w:val="008E1238"/>
    <w:rsid w:val="008E1E9C"/>
    <w:rsid w:val="008E3318"/>
    <w:rsid w:val="008E35ED"/>
    <w:rsid w:val="008E3B8E"/>
    <w:rsid w:val="008E4896"/>
    <w:rsid w:val="008E541B"/>
    <w:rsid w:val="008E7085"/>
    <w:rsid w:val="008E7AE1"/>
    <w:rsid w:val="008F0767"/>
    <w:rsid w:val="008F0D92"/>
    <w:rsid w:val="008F2CDA"/>
    <w:rsid w:val="008F33D5"/>
    <w:rsid w:val="008F47C2"/>
    <w:rsid w:val="008F5246"/>
    <w:rsid w:val="008F58AA"/>
    <w:rsid w:val="008F5AA0"/>
    <w:rsid w:val="008F60C3"/>
    <w:rsid w:val="008F6F5E"/>
    <w:rsid w:val="008F7E2B"/>
    <w:rsid w:val="00900695"/>
    <w:rsid w:val="009019DD"/>
    <w:rsid w:val="00901F6F"/>
    <w:rsid w:val="009030C2"/>
    <w:rsid w:val="00904969"/>
    <w:rsid w:val="00905902"/>
    <w:rsid w:val="00905E73"/>
    <w:rsid w:val="009066A7"/>
    <w:rsid w:val="00906F0D"/>
    <w:rsid w:val="009075FC"/>
    <w:rsid w:val="00910011"/>
    <w:rsid w:val="00910BE4"/>
    <w:rsid w:val="00911141"/>
    <w:rsid w:val="00911271"/>
    <w:rsid w:val="00912107"/>
    <w:rsid w:val="009124C1"/>
    <w:rsid w:val="00912FA1"/>
    <w:rsid w:val="00913223"/>
    <w:rsid w:val="00914E63"/>
    <w:rsid w:val="009152A2"/>
    <w:rsid w:val="00915323"/>
    <w:rsid w:val="00915ABC"/>
    <w:rsid w:val="00917F3C"/>
    <w:rsid w:val="009200EE"/>
    <w:rsid w:val="00920CEC"/>
    <w:rsid w:val="009211F7"/>
    <w:rsid w:val="00922515"/>
    <w:rsid w:val="00922794"/>
    <w:rsid w:val="0092360A"/>
    <w:rsid w:val="009249F3"/>
    <w:rsid w:val="00925026"/>
    <w:rsid w:val="009254D6"/>
    <w:rsid w:val="0092669B"/>
    <w:rsid w:val="00930964"/>
    <w:rsid w:val="00930D05"/>
    <w:rsid w:val="00930E88"/>
    <w:rsid w:val="00930EAA"/>
    <w:rsid w:val="0093163E"/>
    <w:rsid w:val="00932C52"/>
    <w:rsid w:val="00933DAC"/>
    <w:rsid w:val="00936436"/>
    <w:rsid w:val="0093649D"/>
    <w:rsid w:val="009372E0"/>
    <w:rsid w:val="00937618"/>
    <w:rsid w:val="00941874"/>
    <w:rsid w:val="00941BA3"/>
    <w:rsid w:val="00944E74"/>
    <w:rsid w:val="0094710C"/>
    <w:rsid w:val="00947901"/>
    <w:rsid w:val="0095013A"/>
    <w:rsid w:val="00950187"/>
    <w:rsid w:val="0095043F"/>
    <w:rsid w:val="00950AFA"/>
    <w:rsid w:val="00951BC3"/>
    <w:rsid w:val="0095226A"/>
    <w:rsid w:val="00952396"/>
    <w:rsid w:val="00953AE8"/>
    <w:rsid w:val="00954AF4"/>
    <w:rsid w:val="0095685F"/>
    <w:rsid w:val="00956A37"/>
    <w:rsid w:val="00956C3B"/>
    <w:rsid w:val="00957DA3"/>
    <w:rsid w:val="0096115B"/>
    <w:rsid w:val="009612FF"/>
    <w:rsid w:val="0096235D"/>
    <w:rsid w:val="00962CB8"/>
    <w:rsid w:val="00963DC0"/>
    <w:rsid w:val="0096476C"/>
    <w:rsid w:val="00964EEF"/>
    <w:rsid w:val="00965274"/>
    <w:rsid w:val="0096534E"/>
    <w:rsid w:val="0096571F"/>
    <w:rsid w:val="00965F2C"/>
    <w:rsid w:val="00966054"/>
    <w:rsid w:val="0096646B"/>
    <w:rsid w:val="009669BB"/>
    <w:rsid w:val="00966BAC"/>
    <w:rsid w:val="009676BF"/>
    <w:rsid w:val="00967D6B"/>
    <w:rsid w:val="00971408"/>
    <w:rsid w:val="00971CCA"/>
    <w:rsid w:val="00973356"/>
    <w:rsid w:val="00973B34"/>
    <w:rsid w:val="00974127"/>
    <w:rsid w:val="00974AA9"/>
    <w:rsid w:val="00975E37"/>
    <w:rsid w:val="00976CC4"/>
    <w:rsid w:val="00980BC2"/>
    <w:rsid w:val="00984C7A"/>
    <w:rsid w:val="00984F6B"/>
    <w:rsid w:val="00984FDE"/>
    <w:rsid w:val="009859FD"/>
    <w:rsid w:val="0098645E"/>
    <w:rsid w:val="00986487"/>
    <w:rsid w:val="0098735A"/>
    <w:rsid w:val="00990B71"/>
    <w:rsid w:val="00991366"/>
    <w:rsid w:val="00991900"/>
    <w:rsid w:val="0099368A"/>
    <w:rsid w:val="009937AF"/>
    <w:rsid w:val="009949DD"/>
    <w:rsid w:val="00995B36"/>
    <w:rsid w:val="0099657B"/>
    <w:rsid w:val="00996973"/>
    <w:rsid w:val="009A0D58"/>
    <w:rsid w:val="009A2ABE"/>
    <w:rsid w:val="009A341E"/>
    <w:rsid w:val="009A39C1"/>
    <w:rsid w:val="009A4F9F"/>
    <w:rsid w:val="009A682C"/>
    <w:rsid w:val="009A6A2F"/>
    <w:rsid w:val="009A7117"/>
    <w:rsid w:val="009A71FD"/>
    <w:rsid w:val="009A7BF4"/>
    <w:rsid w:val="009A7F84"/>
    <w:rsid w:val="009B10CC"/>
    <w:rsid w:val="009B3DFA"/>
    <w:rsid w:val="009B44B2"/>
    <w:rsid w:val="009B53AB"/>
    <w:rsid w:val="009B6124"/>
    <w:rsid w:val="009B630F"/>
    <w:rsid w:val="009B731A"/>
    <w:rsid w:val="009C03E9"/>
    <w:rsid w:val="009C0A28"/>
    <w:rsid w:val="009C0D98"/>
    <w:rsid w:val="009C0EC2"/>
    <w:rsid w:val="009C2E2D"/>
    <w:rsid w:val="009C2F8E"/>
    <w:rsid w:val="009C341D"/>
    <w:rsid w:val="009C3A17"/>
    <w:rsid w:val="009C3B43"/>
    <w:rsid w:val="009C5735"/>
    <w:rsid w:val="009C634A"/>
    <w:rsid w:val="009C755C"/>
    <w:rsid w:val="009C780F"/>
    <w:rsid w:val="009D027C"/>
    <w:rsid w:val="009D03A6"/>
    <w:rsid w:val="009D0492"/>
    <w:rsid w:val="009D0D77"/>
    <w:rsid w:val="009D17FB"/>
    <w:rsid w:val="009D1DC0"/>
    <w:rsid w:val="009D3118"/>
    <w:rsid w:val="009D435A"/>
    <w:rsid w:val="009D6A1B"/>
    <w:rsid w:val="009D6D8B"/>
    <w:rsid w:val="009D794C"/>
    <w:rsid w:val="009E2B3D"/>
    <w:rsid w:val="009E3732"/>
    <w:rsid w:val="009E4383"/>
    <w:rsid w:val="009E48AC"/>
    <w:rsid w:val="009E4B02"/>
    <w:rsid w:val="009E4FC9"/>
    <w:rsid w:val="009E5082"/>
    <w:rsid w:val="009E50B1"/>
    <w:rsid w:val="009E5F1F"/>
    <w:rsid w:val="009E62F1"/>
    <w:rsid w:val="009E6617"/>
    <w:rsid w:val="009E66CE"/>
    <w:rsid w:val="009E68A4"/>
    <w:rsid w:val="009F031D"/>
    <w:rsid w:val="009F08F1"/>
    <w:rsid w:val="009F0B62"/>
    <w:rsid w:val="009F0F81"/>
    <w:rsid w:val="009F1813"/>
    <w:rsid w:val="009F28DA"/>
    <w:rsid w:val="009F5593"/>
    <w:rsid w:val="009F5C14"/>
    <w:rsid w:val="009F66B8"/>
    <w:rsid w:val="009F6D39"/>
    <w:rsid w:val="00A017F8"/>
    <w:rsid w:val="00A04FC0"/>
    <w:rsid w:val="00A05EA8"/>
    <w:rsid w:val="00A106E6"/>
    <w:rsid w:val="00A10FAA"/>
    <w:rsid w:val="00A11C43"/>
    <w:rsid w:val="00A11CD5"/>
    <w:rsid w:val="00A12332"/>
    <w:rsid w:val="00A1283E"/>
    <w:rsid w:val="00A1347D"/>
    <w:rsid w:val="00A13CA8"/>
    <w:rsid w:val="00A13E20"/>
    <w:rsid w:val="00A152A1"/>
    <w:rsid w:val="00A15A4E"/>
    <w:rsid w:val="00A16417"/>
    <w:rsid w:val="00A166D9"/>
    <w:rsid w:val="00A16A59"/>
    <w:rsid w:val="00A17330"/>
    <w:rsid w:val="00A207BE"/>
    <w:rsid w:val="00A20F7D"/>
    <w:rsid w:val="00A218BF"/>
    <w:rsid w:val="00A219D4"/>
    <w:rsid w:val="00A2291F"/>
    <w:rsid w:val="00A2303D"/>
    <w:rsid w:val="00A25353"/>
    <w:rsid w:val="00A302C1"/>
    <w:rsid w:val="00A314BB"/>
    <w:rsid w:val="00A31F2F"/>
    <w:rsid w:val="00A32182"/>
    <w:rsid w:val="00A32703"/>
    <w:rsid w:val="00A32D04"/>
    <w:rsid w:val="00A3357F"/>
    <w:rsid w:val="00A34D70"/>
    <w:rsid w:val="00A34F5F"/>
    <w:rsid w:val="00A34F94"/>
    <w:rsid w:val="00A35B61"/>
    <w:rsid w:val="00A41649"/>
    <w:rsid w:val="00A435CB"/>
    <w:rsid w:val="00A466C5"/>
    <w:rsid w:val="00A46A68"/>
    <w:rsid w:val="00A506CB"/>
    <w:rsid w:val="00A50EE9"/>
    <w:rsid w:val="00A50F5A"/>
    <w:rsid w:val="00A5128F"/>
    <w:rsid w:val="00A51A0F"/>
    <w:rsid w:val="00A51D4A"/>
    <w:rsid w:val="00A52624"/>
    <w:rsid w:val="00A53A7E"/>
    <w:rsid w:val="00A54C97"/>
    <w:rsid w:val="00A553FF"/>
    <w:rsid w:val="00A55684"/>
    <w:rsid w:val="00A55AC9"/>
    <w:rsid w:val="00A57EA5"/>
    <w:rsid w:val="00A61048"/>
    <w:rsid w:val="00A61729"/>
    <w:rsid w:val="00A62282"/>
    <w:rsid w:val="00A63A6F"/>
    <w:rsid w:val="00A640DC"/>
    <w:rsid w:val="00A666A3"/>
    <w:rsid w:val="00A70F35"/>
    <w:rsid w:val="00A72CE4"/>
    <w:rsid w:val="00A7364F"/>
    <w:rsid w:val="00A746DE"/>
    <w:rsid w:val="00A75D08"/>
    <w:rsid w:val="00A771B2"/>
    <w:rsid w:val="00A7757F"/>
    <w:rsid w:val="00A77A40"/>
    <w:rsid w:val="00A813EC"/>
    <w:rsid w:val="00A8148D"/>
    <w:rsid w:val="00A81D22"/>
    <w:rsid w:val="00A83C41"/>
    <w:rsid w:val="00A847CB"/>
    <w:rsid w:val="00A84F61"/>
    <w:rsid w:val="00A86429"/>
    <w:rsid w:val="00A86B03"/>
    <w:rsid w:val="00A86F48"/>
    <w:rsid w:val="00A87500"/>
    <w:rsid w:val="00A90436"/>
    <w:rsid w:val="00A912C4"/>
    <w:rsid w:val="00A92986"/>
    <w:rsid w:val="00A947BD"/>
    <w:rsid w:val="00A94B28"/>
    <w:rsid w:val="00A95936"/>
    <w:rsid w:val="00A9654F"/>
    <w:rsid w:val="00AA0B30"/>
    <w:rsid w:val="00AA0FE7"/>
    <w:rsid w:val="00AA3E0C"/>
    <w:rsid w:val="00AA4B42"/>
    <w:rsid w:val="00AA6B93"/>
    <w:rsid w:val="00AA6B9C"/>
    <w:rsid w:val="00AA6FAA"/>
    <w:rsid w:val="00AB1010"/>
    <w:rsid w:val="00AB2361"/>
    <w:rsid w:val="00AB3067"/>
    <w:rsid w:val="00AB32C2"/>
    <w:rsid w:val="00AB47F8"/>
    <w:rsid w:val="00AB4C96"/>
    <w:rsid w:val="00AB6429"/>
    <w:rsid w:val="00AB68C8"/>
    <w:rsid w:val="00AB6C0E"/>
    <w:rsid w:val="00AB6E74"/>
    <w:rsid w:val="00AB7106"/>
    <w:rsid w:val="00AB7224"/>
    <w:rsid w:val="00AB7B44"/>
    <w:rsid w:val="00AB7B92"/>
    <w:rsid w:val="00AC02FA"/>
    <w:rsid w:val="00AC0689"/>
    <w:rsid w:val="00AC10FD"/>
    <w:rsid w:val="00AC1274"/>
    <w:rsid w:val="00AC2C5A"/>
    <w:rsid w:val="00AC3A26"/>
    <w:rsid w:val="00AC3F94"/>
    <w:rsid w:val="00AC525F"/>
    <w:rsid w:val="00AC58E4"/>
    <w:rsid w:val="00AD0049"/>
    <w:rsid w:val="00AD0A33"/>
    <w:rsid w:val="00AD1343"/>
    <w:rsid w:val="00AD1FB5"/>
    <w:rsid w:val="00AD226C"/>
    <w:rsid w:val="00AD31BE"/>
    <w:rsid w:val="00AD40B3"/>
    <w:rsid w:val="00AD431E"/>
    <w:rsid w:val="00AD478C"/>
    <w:rsid w:val="00AD5447"/>
    <w:rsid w:val="00AD5A1F"/>
    <w:rsid w:val="00AD5BED"/>
    <w:rsid w:val="00AD6631"/>
    <w:rsid w:val="00AD67AE"/>
    <w:rsid w:val="00AD68E9"/>
    <w:rsid w:val="00AD6CA6"/>
    <w:rsid w:val="00AD7A6E"/>
    <w:rsid w:val="00AE0982"/>
    <w:rsid w:val="00AE11E5"/>
    <w:rsid w:val="00AE2190"/>
    <w:rsid w:val="00AE2BE6"/>
    <w:rsid w:val="00AE3571"/>
    <w:rsid w:val="00AE3660"/>
    <w:rsid w:val="00AE3D57"/>
    <w:rsid w:val="00AE4216"/>
    <w:rsid w:val="00AE4B09"/>
    <w:rsid w:val="00AE5905"/>
    <w:rsid w:val="00AE5B28"/>
    <w:rsid w:val="00AE5C2B"/>
    <w:rsid w:val="00AE612A"/>
    <w:rsid w:val="00AF02F5"/>
    <w:rsid w:val="00AF03DC"/>
    <w:rsid w:val="00AF19D4"/>
    <w:rsid w:val="00AF1A07"/>
    <w:rsid w:val="00AF1E08"/>
    <w:rsid w:val="00AF2268"/>
    <w:rsid w:val="00AF3A72"/>
    <w:rsid w:val="00AF48A7"/>
    <w:rsid w:val="00AF5740"/>
    <w:rsid w:val="00AF5A0E"/>
    <w:rsid w:val="00AF603D"/>
    <w:rsid w:val="00AF63EE"/>
    <w:rsid w:val="00AF66A9"/>
    <w:rsid w:val="00AF67D4"/>
    <w:rsid w:val="00AF6979"/>
    <w:rsid w:val="00B00BD4"/>
    <w:rsid w:val="00B00E95"/>
    <w:rsid w:val="00B00EC2"/>
    <w:rsid w:val="00B0172B"/>
    <w:rsid w:val="00B027FD"/>
    <w:rsid w:val="00B0358F"/>
    <w:rsid w:val="00B05077"/>
    <w:rsid w:val="00B05748"/>
    <w:rsid w:val="00B06DCB"/>
    <w:rsid w:val="00B07087"/>
    <w:rsid w:val="00B07524"/>
    <w:rsid w:val="00B076D3"/>
    <w:rsid w:val="00B07D77"/>
    <w:rsid w:val="00B1044D"/>
    <w:rsid w:val="00B10722"/>
    <w:rsid w:val="00B109C2"/>
    <w:rsid w:val="00B113E7"/>
    <w:rsid w:val="00B12AC2"/>
    <w:rsid w:val="00B12CAF"/>
    <w:rsid w:val="00B20303"/>
    <w:rsid w:val="00B20E31"/>
    <w:rsid w:val="00B21B7A"/>
    <w:rsid w:val="00B22AF6"/>
    <w:rsid w:val="00B23737"/>
    <w:rsid w:val="00B24D39"/>
    <w:rsid w:val="00B257E1"/>
    <w:rsid w:val="00B25947"/>
    <w:rsid w:val="00B272A1"/>
    <w:rsid w:val="00B300FE"/>
    <w:rsid w:val="00B30992"/>
    <w:rsid w:val="00B30FCB"/>
    <w:rsid w:val="00B32311"/>
    <w:rsid w:val="00B32B21"/>
    <w:rsid w:val="00B32DA2"/>
    <w:rsid w:val="00B32E06"/>
    <w:rsid w:val="00B32EC3"/>
    <w:rsid w:val="00B335C4"/>
    <w:rsid w:val="00B34CEA"/>
    <w:rsid w:val="00B3536D"/>
    <w:rsid w:val="00B3551B"/>
    <w:rsid w:val="00B35B7C"/>
    <w:rsid w:val="00B36305"/>
    <w:rsid w:val="00B36790"/>
    <w:rsid w:val="00B4165C"/>
    <w:rsid w:val="00B421B9"/>
    <w:rsid w:val="00B42DB4"/>
    <w:rsid w:val="00B43D45"/>
    <w:rsid w:val="00B44AB1"/>
    <w:rsid w:val="00B44E91"/>
    <w:rsid w:val="00B47D82"/>
    <w:rsid w:val="00B47ECB"/>
    <w:rsid w:val="00B51804"/>
    <w:rsid w:val="00B51F48"/>
    <w:rsid w:val="00B53C15"/>
    <w:rsid w:val="00B53FAB"/>
    <w:rsid w:val="00B552C4"/>
    <w:rsid w:val="00B570B7"/>
    <w:rsid w:val="00B578C2"/>
    <w:rsid w:val="00B57B2E"/>
    <w:rsid w:val="00B60598"/>
    <w:rsid w:val="00B6284D"/>
    <w:rsid w:val="00B64040"/>
    <w:rsid w:val="00B64C5E"/>
    <w:rsid w:val="00B64EC6"/>
    <w:rsid w:val="00B6538C"/>
    <w:rsid w:val="00B65FEE"/>
    <w:rsid w:val="00B66E4E"/>
    <w:rsid w:val="00B70A72"/>
    <w:rsid w:val="00B70D74"/>
    <w:rsid w:val="00B7149C"/>
    <w:rsid w:val="00B71BD7"/>
    <w:rsid w:val="00B74D0A"/>
    <w:rsid w:val="00B76912"/>
    <w:rsid w:val="00B77022"/>
    <w:rsid w:val="00B7746D"/>
    <w:rsid w:val="00B80B6D"/>
    <w:rsid w:val="00B80DC0"/>
    <w:rsid w:val="00B82BE4"/>
    <w:rsid w:val="00B838A8"/>
    <w:rsid w:val="00B85FB7"/>
    <w:rsid w:val="00B86A1F"/>
    <w:rsid w:val="00B86B98"/>
    <w:rsid w:val="00B87068"/>
    <w:rsid w:val="00B90095"/>
    <w:rsid w:val="00B90C67"/>
    <w:rsid w:val="00B90EC8"/>
    <w:rsid w:val="00B91A90"/>
    <w:rsid w:val="00B91B99"/>
    <w:rsid w:val="00B91BA6"/>
    <w:rsid w:val="00B9287F"/>
    <w:rsid w:val="00B92BD6"/>
    <w:rsid w:val="00B944A8"/>
    <w:rsid w:val="00B9452D"/>
    <w:rsid w:val="00B94A1A"/>
    <w:rsid w:val="00B94E47"/>
    <w:rsid w:val="00BA18EC"/>
    <w:rsid w:val="00BA1B91"/>
    <w:rsid w:val="00BA2F8A"/>
    <w:rsid w:val="00BA36A6"/>
    <w:rsid w:val="00BA3C8B"/>
    <w:rsid w:val="00BA430D"/>
    <w:rsid w:val="00BA6232"/>
    <w:rsid w:val="00BA63AC"/>
    <w:rsid w:val="00BA66BD"/>
    <w:rsid w:val="00BA79EE"/>
    <w:rsid w:val="00BA7C53"/>
    <w:rsid w:val="00BB027C"/>
    <w:rsid w:val="00BB03AE"/>
    <w:rsid w:val="00BB21E7"/>
    <w:rsid w:val="00BB2B81"/>
    <w:rsid w:val="00BB2BE9"/>
    <w:rsid w:val="00BB40F1"/>
    <w:rsid w:val="00BB48FF"/>
    <w:rsid w:val="00BB6764"/>
    <w:rsid w:val="00BB7872"/>
    <w:rsid w:val="00BC044B"/>
    <w:rsid w:val="00BC0DB8"/>
    <w:rsid w:val="00BC0F6D"/>
    <w:rsid w:val="00BC1582"/>
    <w:rsid w:val="00BC3E72"/>
    <w:rsid w:val="00BC5BFE"/>
    <w:rsid w:val="00BC5CD7"/>
    <w:rsid w:val="00BC65DB"/>
    <w:rsid w:val="00BC68C8"/>
    <w:rsid w:val="00BC6A84"/>
    <w:rsid w:val="00BC75B7"/>
    <w:rsid w:val="00BC7838"/>
    <w:rsid w:val="00BD0068"/>
    <w:rsid w:val="00BD0B9E"/>
    <w:rsid w:val="00BD12C2"/>
    <w:rsid w:val="00BD15D2"/>
    <w:rsid w:val="00BD1A7E"/>
    <w:rsid w:val="00BD1B55"/>
    <w:rsid w:val="00BD1BBF"/>
    <w:rsid w:val="00BD2603"/>
    <w:rsid w:val="00BD3522"/>
    <w:rsid w:val="00BD424B"/>
    <w:rsid w:val="00BD43E6"/>
    <w:rsid w:val="00BD5844"/>
    <w:rsid w:val="00BD6F0A"/>
    <w:rsid w:val="00BE030F"/>
    <w:rsid w:val="00BE2C5B"/>
    <w:rsid w:val="00BE3669"/>
    <w:rsid w:val="00BE4DFA"/>
    <w:rsid w:val="00BE68F2"/>
    <w:rsid w:val="00BE7491"/>
    <w:rsid w:val="00BE79BF"/>
    <w:rsid w:val="00BF0643"/>
    <w:rsid w:val="00BF0CBD"/>
    <w:rsid w:val="00BF1187"/>
    <w:rsid w:val="00BF1488"/>
    <w:rsid w:val="00BF15E3"/>
    <w:rsid w:val="00BF26AE"/>
    <w:rsid w:val="00BF2D6A"/>
    <w:rsid w:val="00BF3306"/>
    <w:rsid w:val="00BF3E3C"/>
    <w:rsid w:val="00BF413C"/>
    <w:rsid w:val="00BF42A2"/>
    <w:rsid w:val="00BF59A4"/>
    <w:rsid w:val="00BF681C"/>
    <w:rsid w:val="00BF6CB6"/>
    <w:rsid w:val="00BF6D68"/>
    <w:rsid w:val="00BF7DD4"/>
    <w:rsid w:val="00BF7E40"/>
    <w:rsid w:val="00C0024D"/>
    <w:rsid w:val="00C01024"/>
    <w:rsid w:val="00C011E6"/>
    <w:rsid w:val="00C013C4"/>
    <w:rsid w:val="00C043A1"/>
    <w:rsid w:val="00C04DCA"/>
    <w:rsid w:val="00C04F6F"/>
    <w:rsid w:val="00C05FEB"/>
    <w:rsid w:val="00C0625C"/>
    <w:rsid w:val="00C06532"/>
    <w:rsid w:val="00C06888"/>
    <w:rsid w:val="00C06A87"/>
    <w:rsid w:val="00C06FB4"/>
    <w:rsid w:val="00C0799A"/>
    <w:rsid w:val="00C07CC8"/>
    <w:rsid w:val="00C10134"/>
    <w:rsid w:val="00C10536"/>
    <w:rsid w:val="00C11D0D"/>
    <w:rsid w:val="00C1227A"/>
    <w:rsid w:val="00C134B4"/>
    <w:rsid w:val="00C149A3"/>
    <w:rsid w:val="00C14C01"/>
    <w:rsid w:val="00C1570A"/>
    <w:rsid w:val="00C159FA"/>
    <w:rsid w:val="00C161AB"/>
    <w:rsid w:val="00C16D6A"/>
    <w:rsid w:val="00C17771"/>
    <w:rsid w:val="00C20C17"/>
    <w:rsid w:val="00C219DB"/>
    <w:rsid w:val="00C21A06"/>
    <w:rsid w:val="00C21F41"/>
    <w:rsid w:val="00C222D9"/>
    <w:rsid w:val="00C2384B"/>
    <w:rsid w:val="00C24C03"/>
    <w:rsid w:val="00C26544"/>
    <w:rsid w:val="00C30D1A"/>
    <w:rsid w:val="00C30D60"/>
    <w:rsid w:val="00C315AF"/>
    <w:rsid w:val="00C32B82"/>
    <w:rsid w:val="00C34975"/>
    <w:rsid w:val="00C34ED6"/>
    <w:rsid w:val="00C3562F"/>
    <w:rsid w:val="00C35F6B"/>
    <w:rsid w:val="00C37395"/>
    <w:rsid w:val="00C37FC4"/>
    <w:rsid w:val="00C40213"/>
    <w:rsid w:val="00C4081F"/>
    <w:rsid w:val="00C4097B"/>
    <w:rsid w:val="00C4130B"/>
    <w:rsid w:val="00C4134D"/>
    <w:rsid w:val="00C44603"/>
    <w:rsid w:val="00C46411"/>
    <w:rsid w:val="00C4702D"/>
    <w:rsid w:val="00C47629"/>
    <w:rsid w:val="00C50084"/>
    <w:rsid w:val="00C509C3"/>
    <w:rsid w:val="00C50A17"/>
    <w:rsid w:val="00C50C8A"/>
    <w:rsid w:val="00C54DC2"/>
    <w:rsid w:val="00C57332"/>
    <w:rsid w:val="00C61E56"/>
    <w:rsid w:val="00C620B1"/>
    <w:rsid w:val="00C630BE"/>
    <w:rsid w:val="00C64A5F"/>
    <w:rsid w:val="00C6551A"/>
    <w:rsid w:val="00C66057"/>
    <w:rsid w:val="00C67337"/>
    <w:rsid w:val="00C67A40"/>
    <w:rsid w:val="00C70DBA"/>
    <w:rsid w:val="00C70EAE"/>
    <w:rsid w:val="00C721AD"/>
    <w:rsid w:val="00C76EBB"/>
    <w:rsid w:val="00C77391"/>
    <w:rsid w:val="00C80812"/>
    <w:rsid w:val="00C81386"/>
    <w:rsid w:val="00C817F1"/>
    <w:rsid w:val="00C818EA"/>
    <w:rsid w:val="00C826BD"/>
    <w:rsid w:val="00C827CA"/>
    <w:rsid w:val="00C83B65"/>
    <w:rsid w:val="00C854C2"/>
    <w:rsid w:val="00C86404"/>
    <w:rsid w:val="00C87B91"/>
    <w:rsid w:val="00C90E6C"/>
    <w:rsid w:val="00C9155A"/>
    <w:rsid w:val="00C92D14"/>
    <w:rsid w:val="00C933F0"/>
    <w:rsid w:val="00C9502B"/>
    <w:rsid w:val="00C9530F"/>
    <w:rsid w:val="00C95F1F"/>
    <w:rsid w:val="00C97AA1"/>
    <w:rsid w:val="00CA1161"/>
    <w:rsid w:val="00CA2A22"/>
    <w:rsid w:val="00CA2B3F"/>
    <w:rsid w:val="00CA570B"/>
    <w:rsid w:val="00CB06D5"/>
    <w:rsid w:val="00CB1DD1"/>
    <w:rsid w:val="00CB429B"/>
    <w:rsid w:val="00CB44AA"/>
    <w:rsid w:val="00CB459B"/>
    <w:rsid w:val="00CB63AA"/>
    <w:rsid w:val="00CB66E3"/>
    <w:rsid w:val="00CB72B3"/>
    <w:rsid w:val="00CB77E2"/>
    <w:rsid w:val="00CC0291"/>
    <w:rsid w:val="00CC0A4D"/>
    <w:rsid w:val="00CC0AA7"/>
    <w:rsid w:val="00CC4572"/>
    <w:rsid w:val="00CC54DD"/>
    <w:rsid w:val="00CC69B1"/>
    <w:rsid w:val="00CC6AD4"/>
    <w:rsid w:val="00CC750B"/>
    <w:rsid w:val="00CC7964"/>
    <w:rsid w:val="00CC7CAF"/>
    <w:rsid w:val="00CD0A34"/>
    <w:rsid w:val="00CD167B"/>
    <w:rsid w:val="00CD1891"/>
    <w:rsid w:val="00CD18BC"/>
    <w:rsid w:val="00CD48F5"/>
    <w:rsid w:val="00CD4B7A"/>
    <w:rsid w:val="00CD50B5"/>
    <w:rsid w:val="00CD525D"/>
    <w:rsid w:val="00CD73A9"/>
    <w:rsid w:val="00CD7BF7"/>
    <w:rsid w:val="00CE0F96"/>
    <w:rsid w:val="00CE2154"/>
    <w:rsid w:val="00CE2E64"/>
    <w:rsid w:val="00CE3802"/>
    <w:rsid w:val="00CE3A3E"/>
    <w:rsid w:val="00CE427B"/>
    <w:rsid w:val="00CE4D4B"/>
    <w:rsid w:val="00CE6425"/>
    <w:rsid w:val="00CE6B25"/>
    <w:rsid w:val="00CE75FE"/>
    <w:rsid w:val="00CF1086"/>
    <w:rsid w:val="00CF1952"/>
    <w:rsid w:val="00CF1964"/>
    <w:rsid w:val="00CF1F76"/>
    <w:rsid w:val="00CF2336"/>
    <w:rsid w:val="00CF296E"/>
    <w:rsid w:val="00CF2C42"/>
    <w:rsid w:val="00CF2E56"/>
    <w:rsid w:val="00CF33DF"/>
    <w:rsid w:val="00CF3C23"/>
    <w:rsid w:val="00CF4274"/>
    <w:rsid w:val="00CF5B48"/>
    <w:rsid w:val="00CF69A7"/>
    <w:rsid w:val="00CF6B86"/>
    <w:rsid w:val="00CF6D65"/>
    <w:rsid w:val="00D0021E"/>
    <w:rsid w:val="00D0029B"/>
    <w:rsid w:val="00D01AB7"/>
    <w:rsid w:val="00D0241E"/>
    <w:rsid w:val="00D02AEB"/>
    <w:rsid w:val="00D02FD1"/>
    <w:rsid w:val="00D03737"/>
    <w:rsid w:val="00D046C9"/>
    <w:rsid w:val="00D054A3"/>
    <w:rsid w:val="00D06F12"/>
    <w:rsid w:val="00D072B0"/>
    <w:rsid w:val="00D07625"/>
    <w:rsid w:val="00D1005A"/>
    <w:rsid w:val="00D1036E"/>
    <w:rsid w:val="00D11DB6"/>
    <w:rsid w:val="00D12084"/>
    <w:rsid w:val="00D12460"/>
    <w:rsid w:val="00D13D6B"/>
    <w:rsid w:val="00D177E7"/>
    <w:rsid w:val="00D17C4E"/>
    <w:rsid w:val="00D2003C"/>
    <w:rsid w:val="00D21EF3"/>
    <w:rsid w:val="00D2306D"/>
    <w:rsid w:val="00D23AFC"/>
    <w:rsid w:val="00D2433D"/>
    <w:rsid w:val="00D26926"/>
    <w:rsid w:val="00D3104E"/>
    <w:rsid w:val="00D3116D"/>
    <w:rsid w:val="00D32D21"/>
    <w:rsid w:val="00D33201"/>
    <w:rsid w:val="00D33E5D"/>
    <w:rsid w:val="00D34202"/>
    <w:rsid w:val="00D34D2A"/>
    <w:rsid w:val="00D34E67"/>
    <w:rsid w:val="00D35E14"/>
    <w:rsid w:val="00D37C9F"/>
    <w:rsid w:val="00D411DD"/>
    <w:rsid w:val="00D41205"/>
    <w:rsid w:val="00D415A6"/>
    <w:rsid w:val="00D418BF"/>
    <w:rsid w:val="00D42911"/>
    <w:rsid w:val="00D42A0C"/>
    <w:rsid w:val="00D4332B"/>
    <w:rsid w:val="00D43692"/>
    <w:rsid w:val="00D46790"/>
    <w:rsid w:val="00D51808"/>
    <w:rsid w:val="00D51EF2"/>
    <w:rsid w:val="00D52BED"/>
    <w:rsid w:val="00D5412D"/>
    <w:rsid w:val="00D54175"/>
    <w:rsid w:val="00D5435D"/>
    <w:rsid w:val="00D54D58"/>
    <w:rsid w:val="00D553FF"/>
    <w:rsid w:val="00D5665A"/>
    <w:rsid w:val="00D56C73"/>
    <w:rsid w:val="00D6099C"/>
    <w:rsid w:val="00D60BAA"/>
    <w:rsid w:val="00D61541"/>
    <w:rsid w:val="00D61772"/>
    <w:rsid w:val="00D61E55"/>
    <w:rsid w:val="00D628B1"/>
    <w:rsid w:val="00D63844"/>
    <w:rsid w:val="00D63883"/>
    <w:rsid w:val="00D639F9"/>
    <w:rsid w:val="00D63A0A"/>
    <w:rsid w:val="00D64F2A"/>
    <w:rsid w:val="00D6504C"/>
    <w:rsid w:val="00D6534E"/>
    <w:rsid w:val="00D6543C"/>
    <w:rsid w:val="00D6617D"/>
    <w:rsid w:val="00D66A3A"/>
    <w:rsid w:val="00D66D23"/>
    <w:rsid w:val="00D66FE3"/>
    <w:rsid w:val="00D67078"/>
    <w:rsid w:val="00D671CA"/>
    <w:rsid w:val="00D677AA"/>
    <w:rsid w:val="00D701C8"/>
    <w:rsid w:val="00D70D55"/>
    <w:rsid w:val="00D71B1A"/>
    <w:rsid w:val="00D736CB"/>
    <w:rsid w:val="00D73F4D"/>
    <w:rsid w:val="00D74C40"/>
    <w:rsid w:val="00D76374"/>
    <w:rsid w:val="00D80457"/>
    <w:rsid w:val="00D80FE7"/>
    <w:rsid w:val="00D812AE"/>
    <w:rsid w:val="00D81609"/>
    <w:rsid w:val="00D826AD"/>
    <w:rsid w:val="00D827FF"/>
    <w:rsid w:val="00D82E57"/>
    <w:rsid w:val="00D835FC"/>
    <w:rsid w:val="00D836A2"/>
    <w:rsid w:val="00D83CCE"/>
    <w:rsid w:val="00D853AC"/>
    <w:rsid w:val="00D86A8F"/>
    <w:rsid w:val="00D87262"/>
    <w:rsid w:val="00D87AA0"/>
    <w:rsid w:val="00D90896"/>
    <w:rsid w:val="00D91C27"/>
    <w:rsid w:val="00D9283D"/>
    <w:rsid w:val="00D9288B"/>
    <w:rsid w:val="00D9462D"/>
    <w:rsid w:val="00D9509A"/>
    <w:rsid w:val="00D9687A"/>
    <w:rsid w:val="00D977DF"/>
    <w:rsid w:val="00DA0529"/>
    <w:rsid w:val="00DA0D89"/>
    <w:rsid w:val="00DA245A"/>
    <w:rsid w:val="00DA2E3C"/>
    <w:rsid w:val="00DA3D52"/>
    <w:rsid w:val="00DA5387"/>
    <w:rsid w:val="00DA7683"/>
    <w:rsid w:val="00DA7B29"/>
    <w:rsid w:val="00DB01DF"/>
    <w:rsid w:val="00DB0754"/>
    <w:rsid w:val="00DB138D"/>
    <w:rsid w:val="00DB2A79"/>
    <w:rsid w:val="00DB3032"/>
    <w:rsid w:val="00DB3450"/>
    <w:rsid w:val="00DB48F1"/>
    <w:rsid w:val="00DB5595"/>
    <w:rsid w:val="00DB7480"/>
    <w:rsid w:val="00DC0794"/>
    <w:rsid w:val="00DC0B4B"/>
    <w:rsid w:val="00DC13E5"/>
    <w:rsid w:val="00DC1C20"/>
    <w:rsid w:val="00DC2737"/>
    <w:rsid w:val="00DC2903"/>
    <w:rsid w:val="00DC3339"/>
    <w:rsid w:val="00DC3FFC"/>
    <w:rsid w:val="00DC42C3"/>
    <w:rsid w:val="00DC50EC"/>
    <w:rsid w:val="00DC5925"/>
    <w:rsid w:val="00DC5B38"/>
    <w:rsid w:val="00DC60FA"/>
    <w:rsid w:val="00DC768B"/>
    <w:rsid w:val="00DD00DE"/>
    <w:rsid w:val="00DD023C"/>
    <w:rsid w:val="00DD0C30"/>
    <w:rsid w:val="00DD190B"/>
    <w:rsid w:val="00DD39FE"/>
    <w:rsid w:val="00DD4978"/>
    <w:rsid w:val="00DD66AC"/>
    <w:rsid w:val="00DD6E1F"/>
    <w:rsid w:val="00DD779F"/>
    <w:rsid w:val="00DE11D5"/>
    <w:rsid w:val="00DE23AF"/>
    <w:rsid w:val="00DE48D8"/>
    <w:rsid w:val="00DE4C60"/>
    <w:rsid w:val="00DE5A46"/>
    <w:rsid w:val="00DE6680"/>
    <w:rsid w:val="00DE7397"/>
    <w:rsid w:val="00DE776A"/>
    <w:rsid w:val="00DF01B7"/>
    <w:rsid w:val="00DF0421"/>
    <w:rsid w:val="00DF1C99"/>
    <w:rsid w:val="00DF28A7"/>
    <w:rsid w:val="00DF2A78"/>
    <w:rsid w:val="00DF3B9A"/>
    <w:rsid w:val="00DF76DA"/>
    <w:rsid w:val="00DF7C87"/>
    <w:rsid w:val="00E00159"/>
    <w:rsid w:val="00E0064A"/>
    <w:rsid w:val="00E014AD"/>
    <w:rsid w:val="00E01956"/>
    <w:rsid w:val="00E023EA"/>
    <w:rsid w:val="00E04007"/>
    <w:rsid w:val="00E059E7"/>
    <w:rsid w:val="00E072B7"/>
    <w:rsid w:val="00E07629"/>
    <w:rsid w:val="00E07CC9"/>
    <w:rsid w:val="00E101FE"/>
    <w:rsid w:val="00E10B66"/>
    <w:rsid w:val="00E12C50"/>
    <w:rsid w:val="00E13A38"/>
    <w:rsid w:val="00E15C8C"/>
    <w:rsid w:val="00E16670"/>
    <w:rsid w:val="00E16FBD"/>
    <w:rsid w:val="00E17598"/>
    <w:rsid w:val="00E17AAB"/>
    <w:rsid w:val="00E20247"/>
    <w:rsid w:val="00E20998"/>
    <w:rsid w:val="00E220F0"/>
    <w:rsid w:val="00E24061"/>
    <w:rsid w:val="00E25108"/>
    <w:rsid w:val="00E2529A"/>
    <w:rsid w:val="00E255C1"/>
    <w:rsid w:val="00E25B00"/>
    <w:rsid w:val="00E268C8"/>
    <w:rsid w:val="00E26E58"/>
    <w:rsid w:val="00E27E5C"/>
    <w:rsid w:val="00E3072A"/>
    <w:rsid w:val="00E308C3"/>
    <w:rsid w:val="00E309B2"/>
    <w:rsid w:val="00E30A75"/>
    <w:rsid w:val="00E322C0"/>
    <w:rsid w:val="00E343EB"/>
    <w:rsid w:val="00E351BC"/>
    <w:rsid w:val="00E35822"/>
    <w:rsid w:val="00E35833"/>
    <w:rsid w:val="00E35FF5"/>
    <w:rsid w:val="00E36C9B"/>
    <w:rsid w:val="00E36D76"/>
    <w:rsid w:val="00E377DD"/>
    <w:rsid w:val="00E37C07"/>
    <w:rsid w:val="00E37D61"/>
    <w:rsid w:val="00E37FE2"/>
    <w:rsid w:val="00E40222"/>
    <w:rsid w:val="00E40279"/>
    <w:rsid w:val="00E4074C"/>
    <w:rsid w:val="00E408EB"/>
    <w:rsid w:val="00E416D6"/>
    <w:rsid w:val="00E418F4"/>
    <w:rsid w:val="00E41BDE"/>
    <w:rsid w:val="00E41C40"/>
    <w:rsid w:val="00E41D61"/>
    <w:rsid w:val="00E43923"/>
    <w:rsid w:val="00E44BB5"/>
    <w:rsid w:val="00E459DC"/>
    <w:rsid w:val="00E45B1D"/>
    <w:rsid w:val="00E46BA6"/>
    <w:rsid w:val="00E4730A"/>
    <w:rsid w:val="00E47373"/>
    <w:rsid w:val="00E47ECE"/>
    <w:rsid w:val="00E50624"/>
    <w:rsid w:val="00E507CA"/>
    <w:rsid w:val="00E51C50"/>
    <w:rsid w:val="00E523CB"/>
    <w:rsid w:val="00E52B43"/>
    <w:rsid w:val="00E52DA7"/>
    <w:rsid w:val="00E532DF"/>
    <w:rsid w:val="00E5399B"/>
    <w:rsid w:val="00E54EA6"/>
    <w:rsid w:val="00E553C9"/>
    <w:rsid w:val="00E55EAE"/>
    <w:rsid w:val="00E579B9"/>
    <w:rsid w:val="00E622F5"/>
    <w:rsid w:val="00E633BE"/>
    <w:rsid w:val="00E6346F"/>
    <w:rsid w:val="00E63BFE"/>
    <w:rsid w:val="00E65787"/>
    <w:rsid w:val="00E65FBE"/>
    <w:rsid w:val="00E67A38"/>
    <w:rsid w:val="00E707C7"/>
    <w:rsid w:val="00E70A07"/>
    <w:rsid w:val="00E70A57"/>
    <w:rsid w:val="00E71240"/>
    <w:rsid w:val="00E71950"/>
    <w:rsid w:val="00E7200B"/>
    <w:rsid w:val="00E7445D"/>
    <w:rsid w:val="00E74A30"/>
    <w:rsid w:val="00E751E0"/>
    <w:rsid w:val="00E75407"/>
    <w:rsid w:val="00E769F6"/>
    <w:rsid w:val="00E80420"/>
    <w:rsid w:val="00E807A8"/>
    <w:rsid w:val="00E81725"/>
    <w:rsid w:val="00E82579"/>
    <w:rsid w:val="00E827F4"/>
    <w:rsid w:val="00E82C68"/>
    <w:rsid w:val="00E835CA"/>
    <w:rsid w:val="00E83DBB"/>
    <w:rsid w:val="00E84571"/>
    <w:rsid w:val="00E84E63"/>
    <w:rsid w:val="00E854E3"/>
    <w:rsid w:val="00E85C2E"/>
    <w:rsid w:val="00E86DF3"/>
    <w:rsid w:val="00E9111E"/>
    <w:rsid w:val="00E912CA"/>
    <w:rsid w:val="00E91D7A"/>
    <w:rsid w:val="00E91F3D"/>
    <w:rsid w:val="00E92FAB"/>
    <w:rsid w:val="00E9389C"/>
    <w:rsid w:val="00E943ED"/>
    <w:rsid w:val="00E979F2"/>
    <w:rsid w:val="00E97DCF"/>
    <w:rsid w:val="00EA052F"/>
    <w:rsid w:val="00EA09F4"/>
    <w:rsid w:val="00EA1491"/>
    <w:rsid w:val="00EA17B0"/>
    <w:rsid w:val="00EA2B56"/>
    <w:rsid w:val="00EA464C"/>
    <w:rsid w:val="00EA4E55"/>
    <w:rsid w:val="00EA5199"/>
    <w:rsid w:val="00EA551D"/>
    <w:rsid w:val="00EA5931"/>
    <w:rsid w:val="00EA6480"/>
    <w:rsid w:val="00EA6E52"/>
    <w:rsid w:val="00EB0548"/>
    <w:rsid w:val="00EB080D"/>
    <w:rsid w:val="00EB0EB1"/>
    <w:rsid w:val="00EB0F3F"/>
    <w:rsid w:val="00EB1491"/>
    <w:rsid w:val="00EB2424"/>
    <w:rsid w:val="00EB36AF"/>
    <w:rsid w:val="00EC5D80"/>
    <w:rsid w:val="00EC5E00"/>
    <w:rsid w:val="00EC79A2"/>
    <w:rsid w:val="00ED01E9"/>
    <w:rsid w:val="00ED0866"/>
    <w:rsid w:val="00ED0C5B"/>
    <w:rsid w:val="00ED1B2D"/>
    <w:rsid w:val="00ED344F"/>
    <w:rsid w:val="00ED46CA"/>
    <w:rsid w:val="00ED4B29"/>
    <w:rsid w:val="00ED4DA7"/>
    <w:rsid w:val="00ED5189"/>
    <w:rsid w:val="00ED6CA9"/>
    <w:rsid w:val="00ED7A05"/>
    <w:rsid w:val="00EE00AA"/>
    <w:rsid w:val="00EE03FE"/>
    <w:rsid w:val="00EE1382"/>
    <w:rsid w:val="00EE334C"/>
    <w:rsid w:val="00EE4825"/>
    <w:rsid w:val="00EE4AB1"/>
    <w:rsid w:val="00EE4F8A"/>
    <w:rsid w:val="00EE5343"/>
    <w:rsid w:val="00EE54F8"/>
    <w:rsid w:val="00EE55E1"/>
    <w:rsid w:val="00EE56A0"/>
    <w:rsid w:val="00EE59A0"/>
    <w:rsid w:val="00EE625E"/>
    <w:rsid w:val="00EE709F"/>
    <w:rsid w:val="00EF1E78"/>
    <w:rsid w:val="00EF296D"/>
    <w:rsid w:val="00EF3E83"/>
    <w:rsid w:val="00EF5224"/>
    <w:rsid w:val="00EF53DC"/>
    <w:rsid w:val="00EF5481"/>
    <w:rsid w:val="00EF56B8"/>
    <w:rsid w:val="00EF6678"/>
    <w:rsid w:val="00EF66F2"/>
    <w:rsid w:val="00EF74A2"/>
    <w:rsid w:val="00F0056C"/>
    <w:rsid w:val="00F01359"/>
    <w:rsid w:val="00F02153"/>
    <w:rsid w:val="00F033A1"/>
    <w:rsid w:val="00F058DF"/>
    <w:rsid w:val="00F06061"/>
    <w:rsid w:val="00F063AE"/>
    <w:rsid w:val="00F06517"/>
    <w:rsid w:val="00F0670D"/>
    <w:rsid w:val="00F06BB2"/>
    <w:rsid w:val="00F07075"/>
    <w:rsid w:val="00F072B8"/>
    <w:rsid w:val="00F07D4D"/>
    <w:rsid w:val="00F120F3"/>
    <w:rsid w:val="00F12275"/>
    <w:rsid w:val="00F12804"/>
    <w:rsid w:val="00F13142"/>
    <w:rsid w:val="00F135BB"/>
    <w:rsid w:val="00F14C1A"/>
    <w:rsid w:val="00F153FE"/>
    <w:rsid w:val="00F15675"/>
    <w:rsid w:val="00F15E4E"/>
    <w:rsid w:val="00F179B4"/>
    <w:rsid w:val="00F21250"/>
    <w:rsid w:val="00F21BD1"/>
    <w:rsid w:val="00F22E21"/>
    <w:rsid w:val="00F2398D"/>
    <w:rsid w:val="00F2667F"/>
    <w:rsid w:val="00F26C23"/>
    <w:rsid w:val="00F26DAA"/>
    <w:rsid w:val="00F27B5A"/>
    <w:rsid w:val="00F31938"/>
    <w:rsid w:val="00F32DF1"/>
    <w:rsid w:val="00F33713"/>
    <w:rsid w:val="00F3652E"/>
    <w:rsid w:val="00F37200"/>
    <w:rsid w:val="00F37CF3"/>
    <w:rsid w:val="00F405F5"/>
    <w:rsid w:val="00F406C9"/>
    <w:rsid w:val="00F41C78"/>
    <w:rsid w:val="00F41D56"/>
    <w:rsid w:val="00F42CB8"/>
    <w:rsid w:val="00F44CA1"/>
    <w:rsid w:val="00F4562B"/>
    <w:rsid w:val="00F45833"/>
    <w:rsid w:val="00F46227"/>
    <w:rsid w:val="00F465DB"/>
    <w:rsid w:val="00F46965"/>
    <w:rsid w:val="00F501EF"/>
    <w:rsid w:val="00F5040D"/>
    <w:rsid w:val="00F505E9"/>
    <w:rsid w:val="00F50F51"/>
    <w:rsid w:val="00F51153"/>
    <w:rsid w:val="00F512B0"/>
    <w:rsid w:val="00F51416"/>
    <w:rsid w:val="00F51823"/>
    <w:rsid w:val="00F51B96"/>
    <w:rsid w:val="00F52EA9"/>
    <w:rsid w:val="00F54898"/>
    <w:rsid w:val="00F60458"/>
    <w:rsid w:val="00F60C71"/>
    <w:rsid w:val="00F60D66"/>
    <w:rsid w:val="00F61918"/>
    <w:rsid w:val="00F61D64"/>
    <w:rsid w:val="00F626E1"/>
    <w:rsid w:val="00F631B8"/>
    <w:rsid w:val="00F634A3"/>
    <w:rsid w:val="00F64493"/>
    <w:rsid w:val="00F6540F"/>
    <w:rsid w:val="00F66862"/>
    <w:rsid w:val="00F70716"/>
    <w:rsid w:val="00F70ECD"/>
    <w:rsid w:val="00F710F9"/>
    <w:rsid w:val="00F71ADC"/>
    <w:rsid w:val="00F71C9E"/>
    <w:rsid w:val="00F71F44"/>
    <w:rsid w:val="00F72914"/>
    <w:rsid w:val="00F7352C"/>
    <w:rsid w:val="00F74735"/>
    <w:rsid w:val="00F74BD9"/>
    <w:rsid w:val="00F75794"/>
    <w:rsid w:val="00F75E02"/>
    <w:rsid w:val="00F7620F"/>
    <w:rsid w:val="00F76277"/>
    <w:rsid w:val="00F763B8"/>
    <w:rsid w:val="00F766CB"/>
    <w:rsid w:val="00F76BCC"/>
    <w:rsid w:val="00F77D5C"/>
    <w:rsid w:val="00F800B7"/>
    <w:rsid w:val="00F806E2"/>
    <w:rsid w:val="00F824EE"/>
    <w:rsid w:val="00F82629"/>
    <w:rsid w:val="00F8540D"/>
    <w:rsid w:val="00F8584E"/>
    <w:rsid w:val="00F86BD1"/>
    <w:rsid w:val="00F8753A"/>
    <w:rsid w:val="00F87F40"/>
    <w:rsid w:val="00F9225F"/>
    <w:rsid w:val="00F9257E"/>
    <w:rsid w:val="00F9292F"/>
    <w:rsid w:val="00F92CF8"/>
    <w:rsid w:val="00F93480"/>
    <w:rsid w:val="00F951CC"/>
    <w:rsid w:val="00F9567C"/>
    <w:rsid w:val="00F95CFD"/>
    <w:rsid w:val="00F95F72"/>
    <w:rsid w:val="00F971FB"/>
    <w:rsid w:val="00FA08B1"/>
    <w:rsid w:val="00FA0A33"/>
    <w:rsid w:val="00FA0AE4"/>
    <w:rsid w:val="00FA2400"/>
    <w:rsid w:val="00FA25FF"/>
    <w:rsid w:val="00FA285C"/>
    <w:rsid w:val="00FA5798"/>
    <w:rsid w:val="00FA5D8A"/>
    <w:rsid w:val="00FA608C"/>
    <w:rsid w:val="00FA69CB"/>
    <w:rsid w:val="00FA75A5"/>
    <w:rsid w:val="00FB1BBF"/>
    <w:rsid w:val="00FB1C09"/>
    <w:rsid w:val="00FB4DBA"/>
    <w:rsid w:val="00FB53B8"/>
    <w:rsid w:val="00FB6536"/>
    <w:rsid w:val="00FB667E"/>
    <w:rsid w:val="00FC027F"/>
    <w:rsid w:val="00FC0418"/>
    <w:rsid w:val="00FC0C01"/>
    <w:rsid w:val="00FC1024"/>
    <w:rsid w:val="00FC1075"/>
    <w:rsid w:val="00FC169E"/>
    <w:rsid w:val="00FC3CF7"/>
    <w:rsid w:val="00FC3EAA"/>
    <w:rsid w:val="00FC3F82"/>
    <w:rsid w:val="00FC401F"/>
    <w:rsid w:val="00FC5422"/>
    <w:rsid w:val="00FC5A1B"/>
    <w:rsid w:val="00FC6209"/>
    <w:rsid w:val="00FC6628"/>
    <w:rsid w:val="00FC6F8C"/>
    <w:rsid w:val="00FC75B4"/>
    <w:rsid w:val="00FC77E3"/>
    <w:rsid w:val="00FD0258"/>
    <w:rsid w:val="00FD23F9"/>
    <w:rsid w:val="00FD4B32"/>
    <w:rsid w:val="00FD75D7"/>
    <w:rsid w:val="00FE046A"/>
    <w:rsid w:val="00FE3154"/>
    <w:rsid w:val="00FE3BD7"/>
    <w:rsid w:val="00FE431E"/>
    <w:rsid w:val="00FE484C"/>
    <w:rsid w:val="00FE552D"/>
    <w:rsid w:val="00FE6889"/>
    <w:rsid w:val="00FE6CF6"/>
    <w:rsid w:val="00FF01F5"/>
    <w:rsid w:val="00FF0645"/>
    <w:rsid w:val="00FF0F32"/>
    <w:rsid w:val="00FF1665"/>
    <w:rsid w:val="00FF195C"/>
    <w:rsid w:val="00FF2749"/>
    <w:rsid w:val="00FF3035"/>
    <w:rsid w:val="00FF3DB3"/>
    <w:rsid w:val="00FF4017"/>
    <w:rsid w:val="00FF40DB"/>
    <w:rsid w:val="00FF4498"/>
    <w:rsid w:val="00FF47E1"/>
    <w:rsid w:val="00FF55D5"/>
    <w:rsid w:val="00FF5B1C"/>
    <w:rsid w:val="00FF5F60"/>
    <w:rsid w:val="00FF61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F5B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6480"/>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paragraph" w:styleId="Heading4">
    <w:name w:val="heading 4"/>
    <w:basedOn w:val="Normal"/>
    <w:next w:val="Normal"/>
    <w:link w:val="Heading4Char"/>
    <w:unhideWhenUsed/>
    <w:qFormat/>
    <w:rsid w:val="0078317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5043F"/>
    <w:rPr>
      <w:sz w:val="16"/>
      <w:szCs w:val="16"/>
    </w:rPr>
  </w:style>
  <w:style w:type="paragraph" w:styleId="CommentText">
    <w:name w:val="annotation text"/>
    <w:basedOn w:val="Normal"/>
    <w:link w:val="CommentTextChar"/>
    <w:semiHidden/>
    <w:unhideWhenUsed/>
    <w:rsid w:val="0095043F"/>
    <w:rPr>
      <w:sz w:val="20"/>
      <w:szCs w:val="20"/>
    </w:rPr>
  </w:style>
  <w:style w:type="character" w:customStyle="1" w:styleId="CommentTextChar">
    <w:name w:val="Comment Text Char"/>
    <w:basedOn w:val="DefaultParagraphFont"/>
    <w:link w:val="CommentText"/>
    <w:semiHidden/>
    <w:rsid w:val="0095043F"/>
    <w:rPr>
      <w:rFonts w:ascii="Arial" w:hAnsi="Arial" w:cs="Arial"/>
    </w:rPr>
  </w:style>
  <w:style w:type="paragraph" w:styleId="CommentSubject">
    <w:name w:val="annotation subject"/>
    <w:basedOn w:val="CommentText"/>
    <w:next w:val="CommentText"/>
    <w:link w:val="CommentSubjectChar"/>
    <w:semiHidden/>
    <w:unhideWhenUsed/>
    <w:rsid w:val="0095043F"/>
    <w:rPr>
      <w:b/>
      <w:bCs/>
    </w:rPr>
  </w:style>
  <w:style w:type="character" w:customStyle="1" w:styleId="CommentSubjectChar">
    <w:name w:val="Comment Subject Char"/>
    <w:basedOn w:val="CommentTextChar"/>
    <w:link w:val="CommentSubject"/>
    <w:semiHidden/>
    <w:rsid w:val="0095043F"/>
    <w:rPr>
      <w:rFonts w:ascii="Arial" w:hAnsi="Arial" w:cs="Arial"/>
      <w:b/>
      <w:bCs/>
    </w:rPr>
  </w:style>
  <w:style w:type="paragraph" w:styleId="NormalWeb">
    <w:name w:val="Normal (Web)"/>
    <w:basedOn w:val="Normal"/>
    <w:uiPriority w:val="99"/>
    <w:unhideWhenUsed/>
    <w:rsid w:val="00692CA1"/>
    <w:pPr>
      <w:spacing w:before="100" w:beforeAutospacing="1" w:after="100" w:afterAutospacing="1"/>
    </w:pPr>
  </w:style>
  <w:style w:type="character" w:styleId="PlaceholderText">
    <w:name w:val="Placeholder Text"/>
    <w:basedOn w:val="DefaultParagraphFont"/>
    <w:uiPriority w:val="99"/>
    <w:semiHidden/>
    <w:rsid w:val="00954AF4"/>
    <w:rPr>
      <w:color w:val="666666"/>
    </w:rPr>
  </w:style>
  <w:style w:type="character" w:customStyle="1" w:styleId="Heading4Char">
    <w:name w:val="Heading 4 Char"/>
    <w:basedOn w:val="DefaultParagraphFont"/>
    <w:link w:val="Heading4"/>
    <w:rsid w:val="00783172"/>
    <w:rPr>
      <w:rFonts w:asciiTheme="majorHAnsi" w:eastAsiaTheme="majorEastAsia" w:hAnsiTheme="majorHAnsi" w:cstheme="majorBidi"/>
      <w:i/>
      <w:iCs/>
      <w:color w:val="365F91" w:themeColor="accent1" w:themeShade="BF"/>
      <w:sz w:val="24"/>
      <w:szCs w:val="24"/>
    </w:rPr>
  </w:style>
  <w:style w:type="paragraph" w:styleId="ListParagraph">
    <w:name w:val="List Paragraph"/>
    <w:basedOn w:val="Normal"/>
    <w:uiPriority w:val="34"/>
    <w:qFormat/>
    <w:rsid w:val="00783172"/>
    <w:pPr>
      <w:ind w:left="720"/>
      <w:contextualSpacing/>
    </w:pPr>
  </w:style>
  <w:style w:type="character" w:styleId="Emphasis">
    <w:name w:val="Emphasis"/>
    <w:basedOn w:val="DefaultParagraphFont"/>
    <w:uiPriority w:val="20"/>
    <w:qFormat/>
    <w:rsid w:val="00783172"/>
    <w:rPr>
      <w:i/>
      <w:iCs/>
    </w:rPr>
  </w:style>
  <w:style w:type="character" w:styleId="BookTitle">
    <w:name w:val="Book Title"/>
    <w:basedOn w:val="DefaultParagraphFont"/>
    <w:uiPriority w:val="33"/>
    <w:qFormat/>
    <w:rsid w:val="00783172"/>
    <w:rPr>
      <w:b/>
      <w:bCs/>
      <w:i/>
      <w:iCs/>
      <w:spacing w:val="5"/>
    </w:rPr>
  </w:style>
  <w:style w:type="table" w:styleId="PlainTable5">
    <w:name w:val="Plain Table 5"/>
    <w:basedOn w:val="TableNormal"/>
    <w:uiPriority w:val="45"/>
    <w:rsid w:val="00783172"/>
    <w:rPr>
      <w:rFonts w:asciiTheme="minorHAnsi" w:eastAsiaTheme="minorHAnsi" w:hAnsiTheme="minorHAnsi" w:cstheme="minorBidi"/>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7831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8F07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9204004">
      <w:bodyDiv w:val="1"/>
      <w:marLeft w:val="0"/>
      <w:marRight w:val="0"/>
      <w:marTop w:val="0"/>
      <w:marBottom w:val="0"/>
      <w:divBdr>
        <w:top w:val="none" w:sz="0" w:space="0" w:color="auto"/>
        <w:left w:val="none" w:sz="0" w:space="0" w:color="auto"/>
        <w:bottom w:val="none" w:sz="0" w:space="0" w:color="auto"/>
        <w:right w:val="none" w:sz="0" w:space="0" w:color="auto"/>
      </w:divBdr>
    </w:div>
    <w:div w:id="585844426">
      <w:bodyDiv w:val="1"/>
      <w:marLeft w:val="0"/>
      <w:marRight w:val="0"/>
      <w:marTop w:val="0"/>
      <w:marBottom w:val="0"/>
      <w:divBdr>
        <w:top w:val="none" w:sz="0" w:space="0" w:color="auto"/>
        <w:left w:val="none" w:sz="0" w:space="0" w:color="auto"/>
        <w:bottom w:val="none" w:sz="0" w:space="0" w:color="auto"/>
        <w:right w:val="none" w:sz="0" w:space="0" w:color="auto"/>
      </w:divBdr>
      <w:divsChild>
        <w:div w:id="963805140">
          <w:marLeft w:val="0"/>
          <w:marRight w:val="0"/>
          <w:marTop w:val="0"/>
          <w:marBottom w:val="0"/>
          <w:divBdr>
            <w:top w:val="none" w:sz="0" w:space="0" w:color="auto"/>
            <w:left w:val="none" w:sz="0" w:space="0" w:color="auto"/>
            <w:bottom w:val="none" w:sz="0" w:space="0" w:color="auto"/>
            <w:right w:val="none" w:sz="0" w:space="0" w:color="auto"/>
          </w:divBdr>
        </w:div>
        <w:div w:id="2122411527">
          <w:marLeft w:val="0"/>
          <w:marRight w:val="0"/>
          <w:marTop w:val="0"/>
          <w:marBottom w:val="0"/>
          <w:divBdr>
            <w:top w:val="none" w:sz="0" w:space="0" w:color="auto"/>
            <w:left w:val="none" w:sz="0" w:space="0" w:color="auto"/>
            <w:bottom w:val="none" w:sz="0" w:space="0" w:color="auto"/>
            <w:right w:val="none" w:sz="0" w:space="0" w:color="auto"/>
          </w:divBdr>
          <w:divsChild>
            <w:div w:id="64955030">
              <w:marLeft w:val="0"/>
              <w:marRight w:val="0"/>
              <w:marTop w:val="0"/>
              <w:marBottom w:val="0"/>
              <w:divBdr>
                <w:top w:val="none" w:sz="0" w:space="0" w:color="auto"/>
                <w:left w:val="none" w:sz="0" w:space="0" w:color="auto"/>
                <w:bottom w:val="none" w:sz="0" w:space="0" w:color="auto"/>
                <w:right w:val="none" w:sz="0" w:space="0" w:color="auto"/>
              </w:divBdr>
            </w:div>
            <w:div w:id="225117228">
              <w:marLeft w:val="0"/>
              <w:marRight w:val="0"/>
              <w:marTop w:val="0"/>
              <w:marBottom w:val="0"/>
              <w:divBdr>
                <w:top w:val="none" w:sz="0" w:space="0" w:color="auto"/>
                <w:left w:val="none" w:sz="0" w:space="0" w:color="auto"/>
                <w:bottom w:val="none" w:sz="0" w:space="0" w:color="auto"/>
                <w:right w:val="none" w:sz="0" w:space="0" w:color="auto"/>
              </w:divBdr>
            </w:div>
            <w:div w:id="258098855">
              <w:marLeft w:val="0"/>
              <w:marRight w:val="0"/>
              <w:marTop w:val="0"/>
              <w:marBottom w:val="0"/>
              <w:divBdr>
                <w:top w:val="none" w:sz="0" w:space="0" w:color="auto"/>
                <w:left w:val="none" w:sz="0" w:space="0" w:color="auto"/>
                <w:bottom w:val="none" w:sz="0" w:space="0" w:color="auto"/>
                <w:right w:val="none" w:sz="0" w:space="0" w:color="auto"/>
              </w:divBdr>
            </w:div>
            <w:div w:id="533930382">
              <w:marLeft w:val="0"/>
              <w:marRight w:val="0"/>
              <w:marTop w:val="0"/>
              <w:marBottom w:val="0"/>
              <w:divBdr>
                <w:top w:val="none" w:sz="0" w:space="0" w:color="auto"/>
                <w:left w:val="none" w:sz="0" w:space="0" w:color="auto"/>
                <w:bottom w:val="none" w:sz="0" w:space="0" w:color="auto"/>
                <w:right w:val="none" w:sz="0" w:space="0" w:color="auto"/>
              </w:divBdr>
            </w:div>
            <w:div w:id="559902053">
              <w:marLeft w:val="0"/>
              <w:marRight w:val="0"/>
              <w:marTop w:val="0"/>
              <w:marBottom w:val="0"/>
              <w:divBdr>
                <w:top w:val="none" w:sz="0" w:space="0" w:color="auto"/>
                <w:left w:val="none" w:sz="0" w:space="0" w:color="auto"/>
                <w:bottom w:val="none" w:sz="0" w:space="0" w:color="auto"/>
                <w:right w:val="none" w:sz="0" w:space="0" w:color="auto"/>
              </w:divBdr>
            </w:div>
            <w:div w:id="917590621">
              <w:marLeft w:val="0"/>
              <w:marRight w:val="0"/>
              <w:marTop w:val="0"/>
              <w:marBottom w:val="0"/>
              <w:divBdr>
                <w:top w:val="none" w:sz="0" w:space="0" w:color="auto"/>
                <w:left w:val="none" w:sz="0" w:space="0" w:color="auto"/>
                <w:bottom w:val="none" w:sz="0" w:space="0" w:color="auto"/>
                <w:right w:val="none" w:sz="0" w:space="0" w:color="auto"/>
              </w:divBdr>
            </w:div>
            <w:div w:id="1038894706">
              <w:marLeft w:val="0"/>
              <w:marRight w:val="0"/>
              <w:marTop w:val="0"/>
              <w:marBottom w:val="0"/>
              <w:divBdr>
                <w:top w:val="none" w:sz="0" w:space="0" w:color="auto"/>
                <w:left w:val="none" w:sz="0" w:space="0" w:color="auto"/>
                <w:bottom w:val="none" w:sz="0" w:space="0" w:color="auto"/>
                <w:right w:val="none" w:sz="0" w:space="0" w:color="auto"/>
              </w:divBdr>
            </w:div>
            <w:div w:id="1159467930">
              <w:marLeft w:val="0"/>
              <w:marRight w:val="0"/>
              <w:marTop w:val="0"/>
              <w:marBottom w:val="0"/>
              <w:divBdr>
                <w:top w:val="none" w:sz="0" w:space="0" w:color="auto"/>
                <w:left w:val="none" w:sz="0" w:space="0" w:color="auto"/>
                <w:bottom w:val="none" w:sz="0" w:space="0" w:color="auto"/>
                <w:right w:val="none" w:sz="0" w:space="0" w:color="auto"/>
              </w:divBdr>
            </w:div>
            <w:div w:id="1244993142">
              <w:marLeft w:val="0"/>
              <w:marRight w:val="0"/>
              <w:marTop w:val="0"/>
              <w:marBottom w:val="0"/>
              <w:divBdr>
                <w:top w:val="none" w:sz="0" w:space="0" w:color="auto"/>
                <w:left w:val="none" w:sz="0" w:space="0" w:color="auto"/>
                <w:bottom w:val="none" w:sz="0" w:space="0" w:color="auto"/>
                <w:right w:val="none" w:sz="0" w:space="0" w:color="auto"/>
              </w:divBdr>
            </w:div>
            <w:div w:id="1689410873">
              <w:marLeft w:val="0"/>
              <w:marRight w:val="0"/>
              <w:marTop w:val="0"/>
              <w:marBottom w:val="0"/>
              <w:divBdr>
                <w:top w:val="none" w:sz="0" w:space="0" w:color="auto"/>
                <w:left w:val="none" w:sz="0" w:space="0" w:color="auto"/>
                <w:bottom w:val="none" w:sz="0" w:space="0" w:color="auto"/>
                <w:right w:val="none" w:sz="0" w:space="0" w:color="auto"/>
              </w:divBdr>
            </w:div>
            <w:div w:id="1967347759">
              <w:marLeft w:val="0"/>
              <w:marRight w:val="0"/>
              <w:marTop w:val="0"/>
              <w:marBottom w:val="0"/>
              <w:divBdr>
                <w:top w:val="none" w:sz="0" w:space="0" w:color="auto"/>
                <w:left w:val="none" w:sz="0" w:space="0" w:color="auto"/>
                <w:bottom w:val="none" w:sz="0" w:space="0" w:color="auto"/>
                <w:right w:val="none" w:sz="0" w:space="0" w:color="auto"/>
              </w:divBdr>
            </w:div>
            <w:div w:id="199872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96544621">
      <w:bodyDiv w:val="1"/>
      <w:marLeft w:val="0"/>
      <w:marRight w:val="0"/>
      <w:marTop w:val="0"/>
      <w:marBottom w:val="0"/>
      <w:divBdr>
        <w:top w:val="none" w:sz="0" w:space="0" w:color="auto"/>
        <w:left w:val="none" w:sz="0" w:space="0" w:color="auto"/>
        <w:bottom w:val="none" w:sz="0" w:space="0" w:color="auto"/>
        <w:right w:val="none" w:sz="0" w:space="0" w:color="auto"/>
      </w:divBdr>
      <w:divsChild>
        <w:div w:id="169873863">
          <w:marLeft w:val="0"/>
          <w:marRight w:val="0"/>
          <w:marTop w:val="0"/>
          <w:marBottom w:val="0"/>
          <w:divBdr>
            <w:top w:val="none" w:sz="0" w:space="0" w:color="auto"/>
            <w:left w:val="none" w:sz="0" w:space="0" w:color="auto"/>
            <w:bottom w:val="none" w:sz="0" w:space="0" w:color="auto"/>
            <w:right w:val="none" w:sz="0" w:space="0" w:color="auto"/>
          </w:divBdr>
          <w:divsChild>
            <w:div w:id="65613795">
              <w:marLeft w:val="0"/>
              <w:marRight w:val="0"/>
              <w:marTop w:val="0"/>
              <w:marBottom w:val="0"/>
              <w:divBdr>
                <w:top w:val="none" w:sz="0" w:space="0" w:color="auto"/>
                <w:left w:val="none" w:sz="0" w:space="0" w:color="auto"/>
                <w:bottom w:val="none" w:sz="0" w:space="0" w:color="auto"/>
                <w:right w:val="none" w:sz="0" w:space="0" w:color="auto"/>
              </w:divBdr>
            </w:div>
            <w:div w:id="168564946">
              <w:marLeft w:val="0"/>
              <w:marRight w:val="0"/>
              <w:marTop w:val="0"/>
              <w:marBottom w:val="0"/>
              <w:divBdr>
                <w:top w:val="none" w:sz="0" w:space="0" w:color="auto"/>
                <w:left w:val="none" w:sz="0" w:space="0" w:color="auto"/>
                <w:bottom w:val="none" w:sz="0" w:space="0" w:color="auto"/>
                <w:right w:val="none" w:sz="0" w:space="0" w:color="auto"/>
              </w:divBdr>
            </w:div>
            <w:div w:id="679357955">
              <w:marLeft w:val="0"/>
              <w:marRight w:val="0"/>
              <w:marTop w:val="0"/>
              <w:marBottom w:val="0"/>
              <w:divBdr>
                <w:top w:val="none" w:sz="0" w:space="0" w:color="auto"/>
                <w:left w:val="none" w:sz="0" w:space="0" w:color="auto"/>
                <w:bottom w:val="none" w:sz="0" w:space="0" w:color="auto"/>
                <w:right w:val="none" w:sz="0" w:space="0" w:color="auto"/>
              </w:divBdr>
            </w:div>
            <w:div w:id="717776152">
              <w:marLeft w:val="0"/>
              <w:marRight w:val="0"/>
              <w:marTop w:val="0"/>
              <w:marBottom w:val="0"/>
              <w:divBdr>
                <w:top w:val="none" w:sz="0" w:space="0" w:color="auto"/>
                <w:left w:val="none" w:sz="0" w:space="0" w:color="auto"/>
                <w:bottom w:val="none" w:sz="0" w:space="0" w:color="auto"/>
                <w:right w:val="none" w:sz="0" w:space="0" w:color="auto"/>
              </w:divBdr>
            </w:div>
            <w:div w:id="823936216">
              <w:marLeft w:val="0"/>
              <w:marRight w:val="0"/>
              <w:marTop w:val="0"/>
              <w:marBottom w:val="0"/>
              <w:divBdr>
                <w:top w:val="none" w:sz="0" w:space="0" w:color="auto"/>
                <w:left w:val="none" w:sz="0" w:space="0" w:color="auto"/>
                <w:bottom w:val="none" w:sz="0" w:space="0" w:color="auto"/>
                <w:right w:val="none" w:sz="0" w:space="0" w:color="auto"/>
              </w:divBdr>
            </w:div>
            <w:div w:id="835262658">
              <w:marLeft w:val="0"/>
              <w:marRight w:val="0"/>
              <w:marTop w:val="0"/>
              <w:marBottom w:val="0"/>
              <w:divBdr>
                <w:top w:val="none" w:sz="0" w:space="0" w:color="auto"/>
                <w:left w:val="none" w:sz="0" w:space="0" w:color="auto"/>
                <w:bottom w:val="none" w:sz="0" w:space="0" w:color="auto"/>
                <w:right w:val="none" w:sz="0" w:space="0" w:color="auto"/>
              </w:divBdr>
            </w:div>
            <w:div w:id="845286013">
              <w:marLeft w:val="0"/>
              <w:marRight w:val="0"/>
              <w:marTop w:val="0"/>
              <w:marBottom w:val="0"/>
              <w:divBdr>
                <w:top w:val="none" w:sz="0" w:space="0" w:color="auto"/>
                <w:left w:val="none" w:sz="0" w:space="0" w:color="auto"/>
                <w:bottom w:val="none" w:sz="0" w:space="0" w:color="auto"/>
                <w:right w:val="none" w:sz="0" w:space="0" w:color="auto"/>
              </w:divBdr>
            </w:div>
            <w:div w:id="915675590">
              <w:marLeft w:val="0"/>
              <w:marRight w:val="0"/>
              <w:marTop w:val="0"/>
              <w:marBottom w:val="0"/>
              <w:divBdr>
                <w:top w:val="none" w:sz="0" w:space="0" w:color="auto"/>
                <w:left w:val="none" w:sz="0" w:space="0" w:color="auto"/>
                <w:bottom w:val="none" w:sz="0" w:space="0" w:color="auto"/>
                <w:right w:val="none" w:sz="0" w:space="0" w:color="auto"/>
              </w:divBdr>
            </w:div>
            <w:div w:id="1286354144">
              <w:marLeft w:val="0"/>
              <w:marRight w:val="0"/>
              <w:marTop w:val="0"/>
              <w:marBottom w:val="0"/>
              <w:divBdr>
                <w:top w:val="none" w:sz="0" w:space="0" w:color="auto"/>
                <w:left w:val="none" w:sz="0" w:space="0" w:color="auto"/>
                <w:bottom w:val="none" w:sz="0" w:space="0" w:color="auto"/>
                <w:right w:val="none" w:sz="0" w:space="0" w:color="auto"/>
              </w:divBdr>
            </w:div>
            <w:div w:id="1480269914">
              <w:marLeft w:val="0"/>
              <w:marRight w:val="0"/>
              <w:marTop w:val="0"/>
              <w:marBottom w:val="0"/>
              <w:divBdr>
                <w:top w:val="none" w:sz="0" w:space="0" w:color="auto"/>
                <w:left w:val="none" w:sz="0" w:space="0" w:color="auto"/>
                <w:bottom w:val="none" w:sz="0" w:space="0" w:color="auto"/>
                <w:right w:val="none" w:sz="0" w:space="0" w:color="auto"/>
              </w:divBdr>
            </w:div>
            <w:div w:id="1835300175">
              <w:marLeft w:val="0"/>
              <w:marRight w:val="0"/>
              <w:marTop w:val="0"/>
              <w:marBottom w:val="0"/>
              <w:divBdr>
                <w:top w:val="none" w:sz="0" w:space="0" w:color="auto"/>
                <w:left w:val="none" w:sz="0" w:space="0" w:color="auto"/>
                <w:bottom w:val="none" w:sz="0" w:space="0" w:color="auto"/>
                <w:right w:val="none" w:sz="0" w:space="0" w:color="auto"/>
              </w:divBdr>
            </w:div>
            <w:div w:id="1991909362">
              <w:marLeft w:val="0"/>
              <w:marRight w:val="0"/>
              <w:marTop w:val="0"/>
              <w:marBottom w:val="0"/>
              <w:divBdr>
                <w:top w:val="none" w:sz="0" w:space="0" w:color="auto"/>
                <w:left w:val="none" w:sz="0" w:space="0" w:color="auto"/>
                <w:bottom w:val="none" w:sz="0" w:space="0" w:color="auto"/>
                <w:right w:val="none" w:sz="0" w:space="0" w:color="auto"/>
              </w:divBdr>
            </w:div>
          </w:divsChild>
        </w:div>
        <w:div w:id="411586877">
          <w:marLeft w:val="0"/>
          <w:marRight w:val="0"/>
          <w:marTop w:val="0"/>
          <w:marBottom w:val="0"/>
          <w:divBdr>
            <w:top w:val="none" w:sz="0" w:space="0" w:color="auto"/>
            <w:left w:val="none" w:sz="0" w:space="0" w:color="auto"/>
            <w:bottom w:val="none" w:sz="0" w:space="0" w:color="auto"/>
            <w:right w:val="none" w:sz="0" w:space="0" w:color="auto"/>
          </w:divBdr>
        </w:div>
      </w:divsChild>
    </w:div>
    <w:div w:id="875197006">
      <w:bodyDiv w:val="1"/>
      <w:marLeft w:val="0"/>
      <w:marRight w:val="0"/>
      <w:marTop w:val="0"/>
      <w:marBottom w:val="0"/>
      <w:divBdr>
        <w:top w:val="none" w:sz="0" w:space="0" w:color="auto"/>
        <w:left w:val="none" w:sz="0" w:space="0" w:color="auto"/>
        <w:bottom w:val="none" w:sz="0" w:space="0" w:color="auto"/>
        <w:right w:val="none" w:sz="0" w:space="0" w:color="auto"/>
      </w:divBdr>
      <w:divsChild>
        <w:div w:id="1207526645">
          <w:marLeft w:val="0"/>
          <w:marRight w:val="0"/>
          <w:marTop w:val="0"/>
          <w:marBottom w:val="0"/>
          <w:divBdr>
            <w:top w:val="none" w:sz="0" w:space="0" w:color="auto"/>
            <w:left w:val="none" w:sz="0" w:space="0" w:color="auto"/>
            <w:bottom w:val="none" w:sz="0" w:space="0" w:color="auto"/>
            <w:right w:val="none" w:sz="0" w:space="0" w:color="auto"/>
          </w:divBdr>
        </w:div>
        <w:div w:id="1601328836">
          <w:marLeft w:val="0"/>
          <w:marRight w:val="0"/>
          <w:marTop w:val="0"/>
          <w:marBottom w:val="0"/>
          <w:divBdr>
            <w:top w:val="none" w:sz="0" w:space="0" w:color="auto"/>
            <w:left w:val="none" w:sz="0" w:space="0" w:color="auto"/>
            <w:bottom w:val="none" w:sz="0" w:space="0" w:color="auto"/>
            <w:right w:val="none" w:sz="0" w:space="0" w:color="auto"/>
          </w:divBdr>
          <w:divsChild>
            <w:div w:id="143591610">
              <w:marLeft w:val="0"/>
              <w:marRight w:val="0"/>
              <w:marTop w:val="0"/>
              <w:marBottom w:val="0"/>
              <w:divBdr>
                <w:top w:val="none" w:sz="0" w:space="0" w:color="auto"/>
                <w:left w:val="none" w:sz="0" w:space="0" w:color="auto"/>
                <w:bottom w:val="none" w:sz="0" w:space="0" w:color="auto"/>
                <w:right w:val="none" w:sz="0" w:space="0" w:color="auto"/>
              </w:divBdr>
            </w:div>
            <w:div w:id="610014301">
              <w:marLeft w:val="0"/>
              <w:marRight w:val="0"/>
              <w:marTop w:val="0"/>
              <w:marBottom w:val="0"/>
              <w:divBdr>
                <w:top w:val="none" w:sz="0" w:space="0" w:color="auto"/>
                <w:left w:val="none" w:sz="0" w:space="0" w:color="auto"/>
                <w:bottom w:val="none" w:sz="0" w:space="0" w:color="auto"/>
                <w:right w:val="none" w:sz="0" w:space="0" w:color="auto"/>
              </w:divBdr>
            </w:div>
            <w:div w:id="677123109">
              <w:marLeft w:val="0"/>
              <w:marRight w:val="0"/>
              <w:marTop w:val="0"/>
              <w:marBottom w:val="0"/>
              <w:divBdr>
                <w:top w:val="none" w:sz="0" w:space="0" w:color="auto"/>
                <w:left w:val="none" w:sz="0" w:space="0" w:color="auto"/>
                <w:bottom w:val="none" w:sz="0" w:space="0" w:color="auto"/>
                <w:right w:val="none" w:sz="0" w:space="0" w:color="auto"/>
              </w:divBdr>
            </w:div>
            <w:div w:id="849489753">
              <w:marLeft w:val="0"/>
              <w:marRight w:val="0"/>
              <w:marTop w:val="0"/>
              <w:marBottom w:val="0"/>
              <w:divBdr>
                <w:top w:val="none" w:sz="0" w:space="0" w:color="auto"/>
                <w:left w:val="none" w:sz="0" w:space="0" w:color="auto"/>
                <w:bottom w:val="none" w:sz="0" w:space="0" w:color="auto"/>
                <w:right w:val="none" w:sz="0" w:space="0" w:color="auto"/>
              </w:divBdr>
            </w:div>
            <w:div w:id="931545719">
              <w:marLeft w:val="0"/>
              <w:marRight w:val="0"/>
              <w:marTop w:val="0"/>
              <w:marBottom w:val="0"/>
              <w:divBdr>
                <w:top w:val="none" w:sz="0" w:space="0" w:color="auto"/>
                <w:left w:val="none" w:sz="0" w:space="0" w:color="auto"/>
                <w:bottom w:val="none" w:sz="0" w:space="0" w:color="auto"/>
                <w:right w:val="none" w:sz="0" w:space="0" w:color="auto"/>
              </w:divBdr>
            </w:div>
            <w:div w:id="969941216">
              <w:marLeft w:val="0"/>
              <w:marRight w:val="0"/>
              <w:marTop w:val="0"/>
              <w:marBottom w:val="0"/>
              <w:divBdr>
                <w:top w:val="none" w:sz="0" w:space="0" w:color="auto"/>
                <w:left w:val="none" w:sz="0" w:space="0" w:color="auto"/>
                <w:bottom w:val="none" w:sz="0" w:space="0" w:color="auto"/>
                <w:right w:val="none" w:sz="0" w:space="0" w:color="auto"/>
              </w:divBdr>
            </w:div>
            <w:div w:id="1194923341">
              <w:marLeft w:val="0"/>
              <w:marRight w:val="0"/>
              <w:marTop w:val="0"/>
              <w:marBottom w:val="0"/>
              <w:divBdr>
                <w:top w:val="none" w:sz="0" w:space="0" w:color="auto"/>
                <w:left w:val="none" w:sz="0" w:space="0" w:color="auto"/>
                <w:bottom w:val="none" w:sz="0" w:space="0" w:color="auto"/>
                <w:right w:val="none" w:sz="0" w:space="0" w:color="auto"/>
              </w:divBdr>
            </w:div>
            <w:div w:id="1207722366">
              <w:marLeft w:val="0"/>
              <w:marRight w:val="0"/>
              <w:marTop w:val="0"/>
              <w:marBottom w:val="0"/>
              <w:divBdr>
                <w:top w:val="none" w:sz="0" w:space="0" w:color="auto"/>
                <w:left w:val="none" w:sz="0" w:space="0" w:color="auto"/>
                <w:bottom w:val="none" w:sz="0" w:space="0" w:color="auto"/>
                <w:right w:val="none" w:sz="0" w:space="0" w:color="auto"/>
              </w:divBdr>
            </w:div>
            <w:div w:id="1298334908">
              <w:marLeft w:val="0"/>
              <w:marRight w:val="0"/>
              <w:marTop w:val="0"/>
              <w:marBottom w:val="0"/>
              <w:divBdr>
                <w:top w:val="none" w:sz="0" w:space="0" w:color="auto"/>
                <w:left w:val="none" w:sz="0" w:space="0" w:color="auto"/>
                <w:bottom w:val="none" w:sz="0" w:space="0" w:color="auto"/>
                <w:right w:val="none" w:sz="0" w:space="0" w:color="auto"/>
              </w:divBdr>
            </w:div>
            <w:div w:id="1304701964">
              <w:marLeft w:val="0"/>
              <w:marRight w:val="0"/>
              <w:marTop w:val="0"/>
              <w:marBottom w:val="0"/>
              <w:divBdr>
                <w:top w:val="none" w:sz="0" w:space="0" w:color="auto"/>
                <w:left w:val="none" w:sz="0" w:space="0" w:color="auto"/>
                <w:bottom w:val="none" w:sz="0" w:space="0" w:color="auto"/>
                <w:right w:val="none" w:sz="0" w:space="0" w:color="auto"/>
              </w:divBdr>
            </w:div>
            <w:div w:id="1394818401">
              <w:marLeft w:val="0"/>
              <w:marRight w:val="0"/>
              <w:marTop w:val="0"/>
              <w:marBottom w:val="0"/>
              <w:divBdr>
                <w:top w:val="none" w:sz="0" w:space="0" w:color="auto"/>
                <w:left w:val="none" w:sz="0" w:space="0" w:color="auto"/>
                <w:bottom w:val="none" w:sz="0" w:space="0" w:color="auto"/>
                <w:right w:val="none" w:sz="0" w:space="0" w:color="auto"/>
              </w:divBdr>
            </w:div>
            <w:div w:id="206217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13703">
      <w:bodyDiv w:val="1"/>
      <w:marLeft w:val="0"/>
      <w:marRight w:val="0"/>
      <w:marTop w:val="0"/>
      <w:marBottom w:val="0"/>
      <w:divBdr>
        <w:top w:val="none" w:sz="0" w:space="0" w:color="auto"/>
        <w:left w:val="none" w:sz="0" w:space="0" w:color="auto"/>
        <w:bottom w:val="none" w:sz="0" w:space="0" w:color="auto"/>
        <w:right w:val="none" w:sz="0" w:space="0" w:color="auto"/>
      </w:divBdr>
    </w:div>
    <w:div w:id="1031416042">
      <w:bodyDiv w:val="1"/>
      <w:marLeft w:val="0"/>
      <w:marRight w:val="0"/>
      <w:marTop w:val="0"/>
      <w:marBottom w:val="0"/>
      <w:divBdr>
        <w:top w:val="none" w:sz="0" w:space="0" w:color="auto"/>
        <w:left w:val="none" w:sz="0" w:space="0" w:color="auto"/>
        <w:bottom w:val="none" w:sz="0" w:space="0" w:color="auto"/>
        <w:right w:val="none" w:sz="0" w:space="0" w:color="auto"/>
      </w:divBdr>
      <w:divsChild>
        <w:div w:id="1942183318">
          <w:marLeft w:val="0"/>
          <w:marRight w:val="0"/>
          <w:marTop w:val="0"/>
          <w:marBottom w:val="0"/>
          <w:divBdr>
            <w:top w:val="none" w:sz="0" w:space="0" w:color="auto"/>
            <w:left w:val="none" w:sz="0" w:space="0" w:color="auto"/>
            <w:bottom w:val="none" w:sz="0" w:space="0" w:color="auto"/>
            <w:right w:val="none" w:sz="0" w:space="0" w:color="auto"/>
          </w:divBdr>
        </w:div>
        <w:div w:id="2052991054">
          <w:marLeft w:val="0"/>
          <w:marRight w:val="0"/>
          <w:marTop w:val="0"/>
          <w:marBottom w:val="0"/>
          <w:divBdr>
            <w:top w:val="none" w:sz="0" w:space="0" w:color="auto"/>
            <w:left w:val="none" w:sz="0" w:space="0" w:color="auto"/>
            <w:bottom w:val="none" w:sz="0" w:space="0" w:color="auto"/>
            <w:right w:val="none" w:sz="0" w:space="0" w:color="auto"/>
          </w:divBdr>
        </w:div>
      </w:divsChild>
    </w:div>
    <w:div w:id="1388917950">
      <w:bodyDiv w:val="1"/>
      <w:marLeft w:val="0"/>
      <w:marRight w:val="0"/>
      <w:marTop w:val="0"/>
      <w:marBottom w:val="0"/>
      <w:divBdr>
        <w:top w:val="none" w:sz="0" w:space="0" w:color="auto"/>
        <w:left w:val="none" w:sz="0" w:space="0" w:color="auto"/>
        <w:bottom w:val="none" w:sz="0" w:space="0" w:color="auto"/>
        <w:right w:val="none" w:sz="0" w:space="0" w:color="auto"/>
      </w:divBdr>
    </w:div>
    <w:div w:id="1437097926">
      <w:bodyDiv w:val="1"/>
      <w:marLeft w:val="0"/>
      <w:marRight w:val="0"/>
      <w:marTop w:val="0"/>
      <w:marBottom w:val="0"/>
      <w:divBdr>
        <w:top w:val="none" w:sz="0" w:space="0" w:color="auto"/>
        <w:left w:val="none" w:sz="0" w:space="0" w:color="auto"/>
        <w:bottom w:val="none" w:sz="0" w:space="0" w:color="auto"/>
        <w:right w:val="none" w:sz="0" w:space="0" w:color="auto"/>
      </w:divBdr>
    </w:div>
    <w:div w:id="1599482650">
      <w:bodyDiv w:val="1"/>
      <w:marLeft w:val="0"/>
      <w:marRight w:val="0"/>
      <w:marTop w:val="0"/>
      <w:marBottom w:val="0"/>
      <w:divBdr>
        <w:top w:val="none" w:sz="0" w:space="0" w:color="auto"/>
        <w:left w:val="none" w:sz="0" w:space="0" w:color="auto"/>
        <w:bottom w:val="none" w:sz="0" w:space="0" w:color="auto"/>
        <w:right w:val="none" w:sz="0" w:space="0" w:color="auto"/>
      </w:divBdr>
      <w:divsChild>
        <w:div w:id="593634880">
          <w:marLeft w:val="0"/>
          <w:marRight w:val="0"/>
          <w:marTop w:val="0"/>
          <w:marBottom w:val="0"/>
          <w:divBdr>
            <w:top w:val="none" w:sz="0" w:space="0" w:color="auto"/>
            <w:left w:val="none" w:sz="0" w:space="0" w:color="auto"/>
            <w:bottom w:val="none" w:sz="0" w:space="0" w:color="auto"/>
            <w:right w:val="none" w:sz="0" w:space="0" w:color="auto"/>
          </w:divBdr>
          <w:divsChild>
            <w:div w:id="31272450">
              <w:marLeft w:val="0"/>
              <w:marRight w:val="0"/>
              <w:marTop w:val="0"/>
              <w:marBottom w:val="0"/>
              <w:divBdr>
                <w:top w:val="none" w:sz="0" w:space="0" w:color="auto"/>
                <w:left w:val="none" w:sz="0" w:space="0" w:color="auto"/>
                <w:bottom w:val="none" w:sz="0" w:space="0" w:color="auto"/>
                <w:right w:val="none" w:sz="0" w:space="0" w:color="auto"/>
              </w:divBdr>
            </w:div>
            <w:div w:id="168721761">
              <w:marLeft w:val="0"/>
              <w:marRight w:val="0"/>
              <w:marTop w:val="0"/>
              <w:marBottom w:val="0"/>
              <w:divBdr>
                <w:top w:val="none" w:sz="0" w:space="0" w:color="auto"/>
                <w:left w:val="none" w:sz="0" w:space="0" w:color="auto"/>
                <w:bottom w:val="none" w:sz="0" w:space="0" w:color="auto"/>
                <w:right w:val="none" w:sz="0" w:space="0" w:color="auto"/>
              </w:divBdr>
            </w:div>
            <w:div w:id="476608517">
              <w:marLeft w:val="0"/>
              <w:marRight w:val="0"/>
              <w:marTop w:val="0"/>
              <w:marBottom w:val="0"/>
              <w:divBdr>
                <w:top w:val="none" w:sz="0" w:space="0" w:color="auto"/>
                <w:left w:val="none" w:sz="0" w:space="0" w:color="auto"/>
                <w:bottom w:val="none" w:sz="0" w:space="0" w:color="auto"/>
                <w:right w:val="none" w:sz="0" w:space="0" w:color="auto"/>
              </w:divBdr>
            </w:div>
            <w:div w:id="816383339">
              <w:marLeft w:val="0"/>
              <w:marRight w:val="0"/>
              <w:marTop w:val="0"/>
              <w:marBottom w:val="0"/>
              <w:divBdr>
                <w:top w:val="none" w:sz="0" w:space="0" w:color="auto"/>
                <w:left w:val="none" w:sz="0" w:space="0" w:color="auto"/>
                <w:bottom w:val="none" w:sz="0" w:space="0" w:color="auto"/>
                <w:right w:val="none" w:sz="0" w:space="0" w:color="auto"/>
              </w:divBdr>
            </w:div>
            <w:div w:id="1018046802">
              <w:marLeft w:val="0"/>
              <w:marRight w:val="0"/>
              <w:marTop w:val="0"/>
              <w:marBottom w:val="0"/>
              <w:divBdr>
                <w:top w:val="none" w:sz="0" w:space="0" w:color="auto"/>
                <w:left w:val="none" w:sz="0" w:space="0" w:color="auto"/>
                <w:bottom w:val="none" w:sz="0" w:space="0" w:color="auto"/>
                <w:right w:val="none" w:sz="0" w:space="0" w:color="auto"/>
              </w:divBdr>
            </w:div>
            <w:div w:id="1024986254">
              <w:marLeft w:val="0"/>
              <w:marRight w:val="0"/>
              <w:marTop w:val="0"/>
              <w:marBottom w:val="0"/>
              <w:divBdr>
                <w:top w:val="none" w:sz="0" w:space="0" w:color="auto"/>
                <w:left w:val="none" w:sz="0" w:space="0" w:color="auto"/>
                <w:bottom w:val="none" w:sz="0" w:space="0" w:color="auto"/>
                <w:right w:val="none" w:sz="0" w:space="0" w:color="auto"/>
              </w:divBdr>
            </w:div>
            <w:div w:id="1361977209">
              <w:marLeft w:val="0"/>
              <w:marRight w:val="0"/>
              <w:marTop w:val="0"/>
              <w:marBottom w:val="0"/>
              <w:divBdr>
                <w:top w:val="none" w:sz="0" w:space="0" w:color="auto"/>
                <w:left w:val="none" w:sz="0" w:space="0" w:color="auto"/>
                <w:bottom w:val="none" w:sz="0" w:space="0" w:color="auto"/>
                <w:right w:val="none" w:sz="0" w:space="0" w:color="auto"/>
              </w:divBdr>
            </w:div>
            <w:div w:id="1579825039">
              <w:marLeft w:val="0"/>
              <w:marRight w:val="0"/>
              <w:marTop w:val="0"/>
              <w:marBottom w:val="0"/>
              <w:divBdr>
                <w:top w:val="none" w:sz="0" w:space="0" w:color="auto"/>
                <w:left w:val="none" w:sz="0" w:space="0" w:color="auto"/>
                <w:bottom w:val="none" w:sz="0" w:space="0" w:color="auto"/>
                <w:right w:val="none" w:sz="0" w:space="0" w:color="auto"/>
              </w:divBdr>
            </w:div>
            <w:div w:id="1620986578">
              <w:marLeft w:val="0"/>
              <w:marRight w:val="0"/>
              <w:marTop w:val="0"/>
              <w:marBottom w:val="0"/>
              <w:divBdr>
                <w:top w:val="none" w:sz="0" w:space="0" w:color="auto"/>
                <w:left w:val="none" w:sz="0" w:space="0" w:color="auto"/>
                <w:bottom w:val="none" w:sz="0" w:space="0" w:color="auto"/>
                <w:right w:val="none" w:sz="0" w:space="0" w:color="auto"/>
              </w:divBdr>
            </w:div>
            <w:div w:id="1951622080">
              <w:marLeft w:val="0"/>
              <w:marRight w:val="0"/>
              <w:marTop w:val="0"/>
              <w:marBottom w:val="0"/>
              <w:divBdr>
                <w:top w:val="none" w:sz="0" w:space="0" w:color="auto"/>
                <w:left w:val="none" w:sz="0" w:space="0" w:color="auto"/>
                <w:bottom w:val="none" w:sz="0" w:space="0" w:color="auto"/>
                <w:right w:val="none" w:sz="0" w:space="0" w:color="auto"/>
              </w:divBdr>
            </w:div>
            <w:div w:id="1988168766">
              <w:marLeft w:val="0"/>
              <w:marRight w:val="0"/>
              <w:marTop w:val="0"/>
              <w:marBottom w:val="0"/>
              <w:divBdr>
                <w:top w:val="none" w:sz="0" w:space="0" w:color="auto"/>
                <w:left w:val="none" w:sz="0" w:space="0" w:color="auto"/>
                <w:bottom w:val="none" w:sz="0" w:space="0" w:color="auto"/>
                <w:right w:val="none" w:sz="0" w:space="0" w:color="auto"/>
              </w:divBdr>
            </w:div>
            <w:div w:id="2078938764">
              <w:marLeft w:val="0"/>
              <w:marRight w:val="0"/>
              <w:marTop w:val="0"/>
              <w:marBottom w:val="0"/>
              <w:divBdr>
                <w:top w:val="none" w:sz="0" w:space="0" w:color="auto"/>
                <w:left w:val="none" w:sz="0" w:space="0" w:color="auto"/>
                <w:bottom w:val="none" w:sz="0" w:space="0" w:color="auto"/>
                <w:right w:val="none" w:sz="0" w:space="0" w:color="auto"/>
              </w:divBdr>
            </w:div>
          </w:divsChild>
        </w:div>
        <w:div w:id="1832597113">
          <w:marLeft w:val="0"/>
          <w:marRight w:val="0"/>
          <w:marTop w:val="0"/>
          <w:marBottom w:val="0"/>
          <w:divBdr>
            <w:top w:val="none" w:sz="0" w:space="0" w:color="auto"/>
            <w:left w:val="none" w:sz="0" w:space="0" w:color="auto"/>
            <w:bottom w:val="none" w:sz="0" w:space="0" w:color="auto"/>
            <w:right w:val="none" w:sz="0" w:space="0" w:color="auto"/>
          </w:divBdr>
        </w:div>
      </w:divsChild>
    </w:div>
    <w:div w:id="211767025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tiff"/><Relationship Id="rId42" Type="http://schemas.openxmlformats.org/officeDocument/2006/relationships/image" Target="media/image31.png"/><Relationship Id="rId63" Type="http://schemas.openxmlformats.org/officeDocument/2006/relationships/image" Target="media/image46.png"/><Relationship Id="rId68" Type="http://schemas.openxmlformats.org/officeDocument/2006/relationships/image" Target="media/image51.png"/><Relationship Id="rId84" Type="http://schemas.openxmlformats.org/officeDocument/2006/relationships/image" Target="media/image67.jpeg"/><Relationship Id="rId16" Type="http://schemas.openxmlformats.org/officeDocument/2006/relationships/image" Target="media/image5.png"/><Relationship Id="rId11" Type="http://schemas.openxmlformats.org/officeDocument/2006/relationships/footer" Target="footer1.xml"/><Relationship Id="rId32" Type="http://schemas.openxmlformats.org/officeDocument/2006/relationships/image" Target="media/image21.tiff"/><Relationship Id="rId37" Type="http://schemas.openxmlformats.org/officeDocument/2006/relationships/image" Target="media/image26.tiff"/><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image" Target="media/image57.png"/><Relationship Id="rId79" Type="http://schemas.openxmlformats.org/officeDocument/2006/relationships/image" Target="media/image62.jpeg"/><Relationship Id="rId5" Type="http://schemas.openxmlformats.org/officeDocument/2006/relationships/numbering" Target="numbering.xml"/><Relationship Id="rId61" Type="http://schemas.openxmlformats.org/officeDocument/2006/relationships/image" Target="media/image44.png"/><Relationship Id="rId82" Type="http://schemas.openxmlformats.org/officeDocument/2006/relationships/image" Target="media/image65.jpe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tif"/><Relationship Id="rId27" Type="http://schemas.openxmlformats.org/officeDocument/2006/relationships/image" Target="media/image16.tiff"/><Relationship Id="rId30" Type="http://schemas.openxmlformats.org/officeDocument/2006/relationships/image" Target="media/image19.tiff"/><Relationship Id="rId35" Type="http://schemas.openxmlformats.org/officeDocument/2006/relationships/image" Target="media/image24.tiff"/><Relationship Id="rId43" Type="http://schemas.openxmlformats.org/officeDocument/2006/relationships/customXml" Target="ink/ink1.xml"/><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image" Target="media/image52.png"/><Relationship Id="rId77" Type="http://schemas.openxmlformats.org/officeDocument/2006/relationships/image" Target="media/image60.jpeg"/><Relationship Id="rId8" Type="http://schemas.openxmlformats.org/officeDocument/2006/relationships/webSettings" Target="webSettings.xml"/><Relationship Id="rId51" Type="http://schemas.openxmlformats.org/officeDocument/2006/relationships/image" Target="media/image34.png"/><Relationship Id="rId72" Type="http://schemas.openxmlformats.org/officeDocument/2006/relationships/image" Target="media/image55.png"/><Relationship Id="rId80" Type="http://schemas.openxmlformats.org/officeDocument/2006/relationships/image" Target="media/image63.jpeg"/><Relationship Id="rId85" Type="http://schemas.openxmlformats.org/officeDocument/2006/relationships/image" Target="media/image68.jpe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tif"/><Relationship Id="rId33" Type="http://schemas.openxmlformats.org/officeDocument/2006/relationships/image" Target="media/image22.tiff"/><Relationship Id="rId38" Type="http://schemas.openxmlformats.org/officeDocument/2006/relationships/image" Target="media/image27.tiff"/><Relationship Id="rId59" Type="http://schemas.openxmlformats.org/officeDocument/2006/relationships/image" Target="media/image42.png"/><Relationship Id="rId67" Type="http://schemas.openxmlformats.org/officeDocument/2006/relationships/image" Target="media/image50.png"/><Relationship Id="rId20" Type="http://schemas.openxmlformats.org/officeDocument/2006/relationships/image" Target="media/image9.png"/><Relationship Id="rId41" Type="http://schemas.openxmlformats.org/officeDocument/2006/relationships/image" Target="media/image30.tiff"/><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image" Target="media/image53.png"/><Relationship Id="rId75" Type="http://schemas.openxmlformats.org/officeDocument/2006/relationships/image" Target="media/image58.png"/><Relationship Id="rId83" Type="http://schemas.openxmlformats.org/officeDocument/2006/relationships/image" Target="media/image66.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tif"/><Relationship Id="rId36" Type="http://schemas.openxmlformats.org/officeDocument/2006/relationships/image" Target="media/image25.tiff"/><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endnotes" Target="endnotes.xml"/><Relationship Id="rId31" Type="http://schemas.openxmlformats.org/officeDocument/2006/relationships/image" Target="media/image20.tiff"/><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image" Target="media/image56.png"/><Relationship Id="rId78" Type="http://schemas.openxmlformats.org/officeDocument/2006/relationships/image" Target="media/image61.jpeg"/><Relationship Id="rId81" Type="http://schemas.openxmlformats.org/officeDocument/2006/relationships/image" Target="media/image64.jpeg"/><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tiff"/><Relationship Id="rId34" Type="http://schemas.openxmlformats.org/officeDocument/2006/relationships/image" Target="media/image23.tiff"/><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9.png"/><Relationship Id="rId7" Type="http://schemas.openxmlformats.org/officeDocument/2006/relationships/settings" Target="settings.xml"/><Relationship Id="rId71" Type="http://schemas.openxmlformats.org/officeDocument/2006/relationships/image" Target="media/image54.png"/><Relationship Id="rId2" Type="http://schemas.openxmlformats.org/officeDocument/2006/relationships/customXml" Target="../customXml/item2.xml"/><Relationship Id="rId29" Type="http://schemas.openxmlformats.org/officeDocument/2006/relationships/image" Target="media/image18.tif"/><Relationship Id="rId24" Type="http://schemas.openxmlformats.org/officeDocument/2006/relationships/image" Target="media/image13.tif"/><Relationship Id="rId40" Type="http://schemas.openxmlformats.org/officeDocument/2006/relationships/image" Target="media/image29.tiff"/><Relationship Id="rId66" Type="http://schemas.openxmlformats.org/officeDocument/2006/relationships/image" Target="media/image49.png"/><Relationship Id="rId8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28T22:52:06.168"/>
    </inkml:context>
    <inkml:brush xml:id="br0">
      <inkml:brushProperty name="width" value="0.08571" units="cm"/>
      <inkml:brushProperty name="height" value="0.08571" units="cm"/>
      <inkml:brushProperty name="color" value="#004F8B"/>
    </inkml:brush>
  </inkml:definitions>
  <inkml:trace contextRef="#ctx0" brushRef="#br0">1 0 8027,'29'85'0,"-10"-12"0,-10-11 0,-3 4 0,2 6 0,2 9 0,2 5 0,2 7 0,-2-1 0,0-3 0,-3-9 0,-2-9 0,-2-1 0,-8-11 0,-3 5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E07D1EA34A2147A73302B28B41D2DB" ma:contentTypeVersion="8" ma:contentTypeDescription="Create a new document." ma:contentTypeScope="" ma:versionID="2bbe8525fefcc4f33e34f1e322bd5dd1">
  <xsd:schema xmlns:xsd="http://www.w3.org/2001/XMLSchema" xmlns:xs="http://www.w3.org/2001/XMLSchema" xmlns:p="http://schemas.microsoft.com/office/2006/metadata/properties" xmlns:ns2="870d8bfb-d860-48e4-8b94-6bf37c75cb7f" targetNamespace="http://schemas.microsoft.com/office/2006/metadata/properties" ma:root="true" ma:fieldsID="39e1f4120a0195e896b64e3b319a1deb" ns2:_="">
    <xsd:import namespace="870d8bfb-d860-48e4-8b94-6bf37c75cb7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0d8bfb-d860-48e4-8b94-6bf37c75cb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5E2C7A-75EC-49B6-BA25-A45CE0FE2317}">
  <ds:schemaRefs>
    <ds:schemaRef ds:uri="http://schemas.microsoft.com/sharepoint/v3/contenttype/forms"/>
  </ds:schemaRefs>
</ds:datastoreItem>
</file>

<file path=customXml/itemProps2.xml><?xml version="1.0" encoding="utf-8"?>
<ds:datastoreItem xmlns:ds="http://schemas.openxmlformats.org/officeDocument/2006/customXml" ds:itemID="{E385E965-6B62-4446-904D-9BD6831A4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0d8bfb-d860-48e4-8b94-6bf37c75c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E1A89D-84A1-EE48-90E3-CBEBE56FDCC5}">
  <ds:schemaRefs>
    <ds:schemaRef ds:uri="http://schemas.openxmlformats.org/officeDocument/2006/bibliography"/>
  </ds:schemaRefs>
</ds:datastoreItem>
</file>

<file path=customXml/itemProps4.xml><?xml version="1.0" encoding="utf-8"?>
<ds:datastoreItem xmlns:ds="http://schemas.openxmlformats.org/officeDocument/2006/customXml" ds:itemID="{732489B0-99F6-4C36-8DC1-E5584148706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C:\Users\asherm10\Documents\multipart-te.dotx</Template>
  <TotalTime>0</TotalTime>
  <Pages>1</Pages>
  <Words>89174</Words>
  <Characters>508294</Characters>
  <Application>Microsoft Office Word</Application>
  <DocSecurity>4</DocSecurity>
  <Lines>4235</Lines>
  <Paragraphs>1192</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596276</CharactersWithSpaces>
  <SharedDoc>false</SharedDoc>
  <HLinks>
    <vt:vector size="744" baseType="variant">
      <vt:variant>
        <vt:i4>2490423</vt:i4>
      </vt:variant>
      <vt:variant>
        <vt:i4>945</vt:i4>
      </vt:variant>
      <vt:variant>
        <vt:i4>0</vt:i4>
      </vt:variant>
      <vt:variant>
        <vt:i4>5</vt:i4>
      </vt:variant>
      <vt:variant>
        <vt:lpwstr/>
      </vt:variant>
      <vt:variant>
        <vt:lpwstr>trajectory-by-layer</vt:lpwstr>
      </vt:variant>
      <vt:variant>
        <vt:i4>1376322</vt:i4>
      </vt:variant>
      <vt:variant>
        <vt:i4>918</vt:i4>
      </vt:variant>
      <vt:variant>
        <vt:i4>0</vt:i4>
      </vt:variant>
      <vt:variant>
        <vt:i4>5</vt:i4>
      </vt:variant>
      <vt:variant>
        <vt:lpwstr/>
      </vt:variant>
      <vt:variant>
        <vt:lpwstr>scanpath-examples</vt:lpwstr>
      </vt:variant>
      <vt:variant>
        <vt:i4>1835058</vt:i4>
      </vt:variant>
      <vt:variant>
        <vt:i4>734</vt:i4>
      </vt:variant>
      <vt:variant>
        <vt:i4>0</vt:i4>
      </vt:variant>
      <vt:variant>
        <vt:i4>5</vt:i4>
      </vt:variant>
      <vt:variant>
        <vt:lpwstr/>
      </vt:variant>
      <vt:variant>
        <vt:lpwstr>_Toc182505139</vt:lpwstr>
      </vt:variant>
      <vt:variant>
        <vt:i4>1835058</vt:i4>
      </vt:variant>
      <vt:variant>
        <vt:i4>728</vt:i4>
      </vt:variant>
      <vt:variant>
        <vt:i4>0</vt:i4>
      </vt:variant>
      <vt:variant>
        <vt:i4>5</vt:i4>
      </vt:variant>
      <vt:variant>
        <vt:lpwstr/>
      </vt:variant>
      <vt:variant>
        <vt:lpwstr>_Toc182505138</vt:lpwstr>
      </vt:variant>
      <vt:variant>
        <vt:i4>1835058</vt:i4>
      </vt:variant>
      <vt:variant>
        <vt:i4>722</vt:i4>
      </vt:variant>
      <vt:variant>
        <vt:i4>0</vt:i4>
      </vt:variant>
      <vt:variant>
        <vt:i4>5</vt:i4>
      </vt:variant>
      <vt:variant>
        <vt:lpwstr/>
      </vt:variant>
      <vt:variant>
        <vt:lpwstr>_Toc182505137</vt:lpwstr>
      </vt:variant>
      <vt:variant>
        <vt:i4>1835058</vt:i4>
      </vt:variant>
      <vt:variant>
        <vt:i4>716</vt:i4>
      </vt:variant>
      <vt:variant>
        <vt:i4>0</vt:i4>
      </vt:variant>
      <vt:variant>
        <vt:i4>5</vt:i4>
      </vt:variant>
      <vt:variant>
        <vt:lpwstr/>
      </vt:variant>
      <vt:variant>
        <vt:lpwstr>_Toc182505136</vt:lpwstr>
      </vt:variant>
      <vt:variant>
        <vt:i4>1835058</vt:i4>
      </vt:variant>
      <vt:variant>
        <vt:i4>710</vt:i4>
      </vt:variant>
      <vt:variant>
        <vt:i4>0</vt:i4>
      </vt:variant>
      <vt:variant>
        <vt:i4>5</vt:i4>
      </vt:variant>
      <vt:variant>
        <vt:lpwstr/>
      </vt:variant>
      <vt:variant>
        <vt:lpwstr>_Toc182505135</vt:lpwstr>
      </vt:variant>
      <vt:variant>
        <vt:i4>1835058</vt:i4>
      </vt:variant>
      <vt:variant>
        <vt:i4>704</vt:i4>
      </vt:variant>
      <vt:variant>
        <vt:i4>0</vt:i4>
      </vt:variant>
      <vt:variant>
        <vt:i4>5</vt:i4>
      </vt:variant>
      <vt:variant>
        <vt:lpwstr/>
      </vt:variant>
      <vt:variant>
        <vt:lpwstr>_Toc182505134</vt:lpwstr>
      </vt:variant>
      <vt:variant>
        <vt:i4>1835058</vt:i4>
      </vt:variant>
      <vt:variant>
        <vt:i4>698</vt:i4>
      </vt:variant>
      <vt:variant>
        <vt:i4>0</vt:i4>
      </vt:variant>
      <vt:variant>
        <vt:i4>5</vt:i4>
      </vt:variant>
      <vt:variant>
        <vt:lpwstr/>
      </vt:variant>
      <vt:variant>
        <vt:lpwstr>_Toc182505133</vt:lpwstr>
      </vt:variant>
      <vt:variant>
        <vt:i4>1835058</vt:i4>
      </vt:variant>
      <vt:variant>
        <vt:i4>692</vt:i4>
      </vt:variant>
      <vt:variant>
        <vt:i4>0</vt:i4>
      </vt:variant>
      <vt:variant>
        <vt:i4>5</vt:i4>
      </vt:variant>
      <vt:variant>
        <vt:lpwstr/>
      </vt:variant>
      <vt:variant>
        <vt:lpwstr>_Toc182505132</vt:lpwstr>
      </vt:variant>
      <vt:variant>
        <vt:i4>1835058</vt:i4>
      </vt:variant>
      <vt:variant>
        <vt:i4>686</vt:i4>
      </vt:variant>
      <vt:variant>
        <vt:i4>0</vt:i4>
      </vt:variant>
      <vt:variant>
        <vt:i4>5</vt:i4>
      </vt:variant>
      <vt:variant>
        <vt:lpwstr/>
      </vt:variant>
      <vt:variant>
        <vt:lpwstr>_Toc182505131</vt:lpwstr>
      </vt:variant>
      <vt:variant>
        <vt:i4>1835058</vt:i4>
      </vt:variant>
      <vt:variant>
        <vt:i4>680</vt:i4>
      </vt:variant>
      <vt:variant>
        <vt:i4>0</vt:i4>
      </vt:variant>
      <vt:variant>
        <vt:i4>5</vt:i4>
      </vt:variant>
      <vt:variant>
        <vt:lpwstr/>
      </vt:variant>
      <vt:variant>
        <vt:lpwstr>_Toc182505130</vt:lpwstr>
      </vt:variant>
      <vt:variant>
        <vt:i4>1900594</vt:i4>
      </vt:variant>
      <vt:variant>
        <vt:i4>674</vt:i4>
      </vt:variant>
      <vt:variant>
        <vt:i4>0</vt:i4>
      </vt:variant>
      <vt:variant>
        <vt:i4>5</vt:i4>
      </vt:variant>
      <vt:variant>
        <vt:lpwstr/>
      </vt:variant>
      <vt:variant>
        <vt:lpwstr>_Toc182505129</vt:lpwstr>
      </vt:variant>
      <vt:variant>
        <vt:i4>1900594</vt:i4>
      </vt:variant>
      <vt:variant>
        <vt:i4>668</vt:i4>
      </vt:variant>
      <vt:variant>
        <vt:i4>0</vt:i4>
      </vt:variant>
      <vt:variant>
        <vt:i4>5</vt:i4>
      </vt:variant>
      <vt:variant>
        <vt:lpwstr/>
      </vt:variant>
      <vt:variant>
        <vt:lpwstr>_Toc182505128</vt:lpwstr>
      </vt:variant>
      <vt:variant>
        <vt:i4>1900594</vt:i4>
      </vt:variant>
      <vt:variant>
        <vt:i4>662</vt:i4>
      </vt:variant>
      <vt:variant>
        <vt:i4>0</vt:i4>
      </vt:variant>
      <vt:variant>
        <vt:i4>5</vt:i4>
      </vt:variant>
      <vt:variant>
        <vt:lpwstr/>
      </vt:variant>
      <vt:variant>
        <vt:lpwstr>_Toc182505127</vt:lpwstr>
      </vt:variant>
      <vt:variant>
        <vt:i4>1900594</vt:i4>
      </vt:variant>
      <vt:variant>
        <vt:i4>656</vt:i4>
      </vt:variant>
      <vt:variant>
        <vt:i4>0</vt:i4>
      </vt:variant>
      <vt:variant>
        <vt:i4>5</vt:i4>
      </vt:variant>
      <vt:variant>
        <vt:lpwstr/>
      </vt:variant>
      <vt:variant>
        <vt:lpwstr>_Toc182505126</vt:lpwstr>
      </vt:variant>
      <vt:variant>
        <vt:i4>1900594</vt:i4>
      </vt:variant>
      <vt:variant>
        <vt:i4>650</vt:i4>
      </vt:variant>
      <vt:variant>
        <vt:i4>0</vt:i4>
      </vt:variant>
      <vt:variant>
        <vt:i4>5</vt:i4>
      </vt:variant>
      <vt:variant>
        <vt:lpwstr/>
      </vt:variant>
      <vt:variant>
        <vt:lpwstr>_Toc182505125</vt:lpwstr>
      </vt:variant>
      <vt:variant>
        <vt:i4>1900594</vt:i4>
      </vt:variant>
      <vt:variant>
        <vt:i4>644</vt:i4>
      </vt:variant>
      <vt:variant>
        <vt:i4>0</vt:i4>
      </vt:variant>
      <vt:variant>
        <vt:i4>5</vt:i4>
      </vt:variant>
      <vt:variant>
        <vt:lpwstr/>
      </vt:variant>
      <vt:variant>
        <vt:lpwstr>_Toc182505124</vt:lpwstr>
      </vt:variant>
      <vt:variant>
        <vt:i4>1900594</vt:i4>
      </vt:variant>
      <vt:variant>
        <vt:i4>638</vt:i4>
      </vt:variant>
      <vt:variant>
        <vt:i4>0</vt:i4>
      </vt:variant>
      <vt:variant>
        <vt:i4>5</vt:i4>
      </vt:variant>
      <vt:variant>
        <vt:lpwstr/>
      </vt:variant>
      <vt:variant>
        <vt:lpwstr>_Toc182505123</vt:lpwstr>
      </vt:variant>
      <vt:variant>
        <vt:i4>1900594</vt:i4>
      </vt:variant>
      <vt:variant>
        <vt:i4>632</vt:i4>
      </vt:variant>
      <vt:variant>
        <vt:i4>0</vt:i4>
      </vt:variant>
      <vt:variant>
        <vt:i4>5</vt:i4>
      </vt:variant>
      <vt:variant>
        <vt:lpwstr/>
      </vt:variant>
      <vt:variant>
        <vt:lpwstr>_Toc182505122</vt:lpwstr>
      </vt:variant>
      <vt:variant>
        <vt:i4>1900594</vt:i4>
      </vt:variant>
      <vt:variant>
        <vt:i4>626</vt:i4>
      </vt:variant>
      <vt:variant>
        <vt:i4>0</vt:i4>
      </vt:variant>
      <vt:variant>
        <vt:i4>5</vt:i4>
      </vt:variant>
      <vt:variant>
        <vt:lpwstr/>
      </vt:variant>
      <vt:variant>
        <vt:lpwstr>_Toc182505121</vt:lpwstr>
      </vt:variant>
      <vt:variant>
        <vt:i4>1900594</vt:i4>
      </vt:variant>
      <vt:variant>
        <vt:i4>620</vt:i4>
      </vt:variant>
      <vt:variant>
        <vt:i4>0</vt:i4>
      </vt:variant>
      <vt:variant>
        <vt:i4>5</vt:i4>
      </vt:variant>
      <vt:variant>
        <vt:lpwstr/>
      </vt:variant>
      <vt:variant>
        <vt:lpwstr>_Toc182505120</vt:lpwstr>
      </vt:variant>
      <vt:variant>
        <vt:i4>1966130</vt:i4>
      </vt:variant>
      <vt:variant>
        <vt:i4>614</vt:i4>
      </vt:variant>
      <vt:variant>
        <vt:i4>0</vt:i4>
      </vt:variant>
      <vt:variant>
        <vt:i4>5</vt:i4>
      </vt:variant>
      <vt:variant>
        <vt:lpwstr/>
      </vt:variant>
      <vt:variant>
        <vt:lpwstr>_Toc182505119</vt:lpwstr>
      </vt:variant>
      <vt:variant>
        <vt:i4>1966130</vt:i4>
      </vt:variant>
      <vt:variant>
        <vt:i4>608</vt:i4>
      </vt:variant>
      <vt:variant>
        <vt:i4>0</vt:i4>
      </vt:variant>
      <vt:variant>
        <vt:i4>5</vt:i4>
      </vt:variant>
      <vt:variant>
        <vt:lpwstr/>
      </vt:variant>
      <vt:variant>
        <vt:lpwstr>_Toc182505118</vt:lpwstr>
      </vt:variant>
      <vt:variant>
        <vt:i4>1966130</vt:i4>
      </vt:variant>
      <vt:variant>
        <vt:i4>602</vt:i4>
      </vt:variant>
      <vt:variant>
        <vt:i4>0</vt:i4>
      </vt:variant>
      <vt:variant>
        <vt:i4>5</vt:i4>
      </vt:variant>
      <vt:variant>
        <vt:lpwstr/>
      </vt:variant>
      <vt:variant>
        <vt:lpwstr>_Toc182505117</vt:lpwstr>
      </vt:variant>
      <vt:variant>
        <vt:i4>1966130</vt:i4>
      </vt:variant>
      <vt:variant>
        <vt:i4>596</vt:i4>
      </vt:variant>
      <vt:variant>
        <vt:i4>0</vt:i4>
      </vt:variant>
      <vt:variant>
        <vt:i4>5</vt:i4>
      </vt:variant>
      <vt:variant>
        <vt:lpwstr/>
      </vt:variant>
      <vt:variant>
        <vt:lpwstr>_Toc182505116</vt:lpwstr>
      </vt:variant>
      <vt:variant>
        <vt:i4>1966130</vt:i4>
      </vt:variant>
      <vt:variant>
        <vt:i4>590</vt:i4>
      </vt:variant>
      <vt:variant>
        <vt:i4>0</vt:i4>
      </vt:variant>
      <vt:variant>
        <vt:i4>5</vt:i4>
      </vt:variant>
      <vt:variant>
        <vt:lpwstr/>
      </vt:variant>
      <vt:variant>
        <vt:lpwstr>_Toc182505115</vt:lpwstr>
      </vt:variant>
      <vt:variant>
        <vt:i4>1966130</vt:i4>
      </vt:variant>
      <vt:variant>
        <vt:i4>584</vt:i4>
      </vt:variant>
      <vt:variant>
        <vt:i4>0</vt:i4>
      </vt:variant>
      <vt:variant>
        <vt:i4>5</vt:i4>
      </vt:variant>
      <vt:variant>
        <vt:lpwstr/>
      </vt:variant>
      <vt:variant>
        <vt:lpwstr>_Toc182505114</vt:lpwstr>
      </vt:variant>
      <vt:variant>
        <vt:i4>1966130</vt:i4>
      </vt:variant>
      <vt:variant>
        <vt:i4>578</vt:i4>
      </vt:variant>
      <vt:variant>
        <vt:i4>0</vt:i4>
      </vt:variant>
      <vt:variant>
        <vt:i4>5</vt:i4>
      </vt:variant>
      <vt:variant>
        <vt:lpwstr/>
      </vt:variant>
      <vt:variant>
        <vt:lpwstr>_Toc182505113</vt:lpwstr>
      </vt:variant>
      <vt:variant>
        <vt:i4>1966130</vt:i4>
      </vt:variant>
      <vt:variant>
        <vt:i4>572</vt:i4>
      </vt:variant>
      <vt:variant>
        <vt:i4>0</vt:i4>
      </vt:variant>
      <vt:variant>
        <vt:i4>5</vt:i4>
      </vt:variant>
      <vt:variant>
        <vt:lpwstr/>
      </vt:variant>
      <vt:variant>
        <vt:lpwstr>_Toc182505112</vt:lpwstr>
      </vt:variant>
      <vt:variant>
        <vt:i4>1966130</vt:i4>
      </vt:variant>
      <vt:variant>
        <vt:i4>566</vt:i4>
      </vt:variant>
      <vt:variant>
        <vt:i4>0</vt:i4>
      </vt:variant>
      <vt:variant>
        <vt:i4>5</vt:i4>
      </vt:variant>
      <vt:variant>
        <vt:lpwstr/>
      </vt:variant>
      <vt:variant>
        <vt:lpwstr>_Toc182505111</vt:lpwstr>
      </vt:variant>
      <vt:variant>
        <vt:i4>1966130</vt:i4>
      </vt:variant>
      <vt:variant>
        <vt:i4>560</vt:i4>
      </vt:variant>
      <vt:variant>
        <vt:i4>0</vt:i4>
      </vt:variant>
      <vt:variant>
        <vt:i4>5</vt:i4>
      </vt:variant>
      <vt:variant>
        <vt:lpwstr/>
      </vt:variant>
      <vt:variant>
        <vt:lpwstr>_Toc182505110</vt:lpwstr>
      </vt:variant>
      <vt:variant>
        <vt:i4>2031666</vt:i4>
      </vt:variant>
      <vt:variant>
        <vt:i4>554</vt:i4>
      </vt:variant>
      <vt:variant>
        <vt:i4>0</vt:i4>
      </vt:variant>
      <vt:variant>
        <vt:i4>5</vt:i4>
      </vt:variant>
      <vt:variant>
        <vt:lpwstr/>
      </vt:variant>
      <vt:variant>
        <vt:lpwstr>_Toc182505109</vt:lpwstr>
      </vt:variant>
      <vt:variant>
        <vt:i4>2031666</vt:i4>
      </vt:variant>
      <vt:variant>
        <vt:i4>548</vt:i4>
      </vt:variant>
      <vt:variant>
        <vt:i4>0</vt:i4>
      </vt:variant>
      <vt:variant>
        <vt:i4>5</vt:i4>
      </vt:variant>
      <vt:variant>
        <vt:lpwstr/>
      </vt:variant>
      <vt:variant>
        <vt:lpwstr>_Toc182505108</vt:lpwstr>
      </vt:variant>
      <vt:variant>
        <vt:i4>2031666</vt:i4>
      </vt:variant>
      <vt:variant>
        <vt:i4>542</vt:i4>
      </vt:variant>
      <vt:variant>
        <vt:i4>0</vt:i4>
      </vt:variant>
      <vt:variant>
        <vt:i4>5</vt:i4>
      </vt:variant>
      <vt:variant>
        <vt:lpwstr/>
      </vt:variant>
      <vt:variant>
        <vt:lpwstr>_Toc182505107</vt:lpwstr>
      </vt:variant>
      <vt:variant>
        <vt:i4>2031666</vt:i4>
      </vt:variant>
      <vt:variant>
        <vt:i4>536</vt:i4>
      </vt:variant>
      <vt:variant>
        <vt:i4>0</vt:i4>
      </vt:variant>
      <vt:variant>
        <vt:i4>5</vt:i4>
      </vt:variant>
      <vt:variant>
        <vt:lpwstr/>
      </vt:variant>
      <vt:variant>
        <vt:lpwstr>_Toc182505106</vt:lpwstr>
      </vt:variant>
      <vt:variant>
        <vt:i4>2031666</vt:i4>
      </vt:variant>
      <vt:variant>
        <vt:i4>530</vt:i4>
      </vt:variant>
      <vt:variant>
        <vt:i4>0</vt:i4>
      </vt:variant>
      <vt:variant>
        <vt:i4>5</vt:i4>
      </vt:variant>
      <vt:variant>
        <vt:lpwstr/>
      </vt:variant>
      <vt:variant>
        <vt:lpwstr>_Toc182505105</vt:lpwstr>
      </vt:variant>
      <vt:variant>
        <vt:i4>2031666</vt:i4>
      </vt:variant>
      <vt:variant>
        <vt:i4>524</vt:i4>
      </vt:variant>
      <vt:variant>
        <vt:i4>0</vt:i4>
      </vt:variant>
      <vt:variant>
        <vt:i4>5</vt:i4>
      </vt:variant>
      <vt:variant>
        <vt:lpwstr/>
      </vt:variant>
      <vt:variant>
        <vt:lpwstr>_Toc182505104</vt:lpwstr>
      </vt:variant>
      <vt:variant>
        <vt:i4>2031666</vt:i4>
      </vt:variant>
      <vt:variant>
        <vt:i4>518</vt:i4>
      </vt:variant>
      <vt:variant>
        <vt:i4>0</vt:i4>
      </vt:variant>
      <vt:variant>
        <vt:i4>5</vt:i4>
      </vt:variant>
      <vt:variant>
        <vt:lpwstr/>
      </vt:variant>
      <vt:variant>
        <vt:lpwstr>_Toc182505103</vt:lpwstr>
      </vt:variant>
      <vt:variant>
        <vt:i4>2031666</vt:i4>
      </vt:variant>
      <vt:variant>
        <vt:i4>512</vt:i4>
      </vt:variant>
      <vt:variant>
        <vt:i4>0</vt:i4>
      </vt:variant>
      <vt:variant>
        <vt:i4>5</vt:i4>
      </vt:variant>
      <vt:variant>
        <vt:lpwstr/>
      </vt:variant>
      <vt:variant>
        <vt:lpwstr>_Toc182505102</vt:lpwstr>
      </vt:variant>
      <vt:variant>
        <vt:i4>2031666</vt:i4>
      </vt:variant>
      <vt:variant>
        <vt:i4>506</vt:i4>
      </vt:variant>
      <vt:variant>
        <vt:i4>0</vt:i4>
      </vt:variant>
      <vt:variant>
        <vt:i4>5</vt:i4>
      </vt:variant>
      <vt:variant>
        <vt:lpwstr/>
      </vt:variant>
      <vt:variant>
        <vt:lpwstr>_Toc182505101</vt:lpwstr>
      </vt:variant>
      <vt:variant>
        <vt:i4>2031666</vt:i4>
      </vt:variant>
      <vt:variant>
        <vt:i4>500</vt:i4>
      </vt:variant>
      <vt:variant>
        <vt:i4>0</vt:i4>
      </vt:variant>
      <vt:variant>
        <vt:i4>5</vt:i4>
      </vt:variant>
      <vt:variant>
        <vt:lpwstr/>
      </vt:variant>
      <vt:variant>
        <vt:lpwstr>_Toc182505100</vt:lpwstr>
      </vt:variant>
      <vt:variant>
        <vt:i4>1441843</vt:i4>
      </vt:variant>
      <vt:variant>
        <vt:i4>494</vt:i4>
      </vt:variant>
      <vt:variant>
        <vt:i4>0</vt:i4>
      </vt:variant>
      <vt:variant>
        <vt:i4>5</vt:i4>
      </vt:variant>
      <vt:variant>
        <vt:lpwstr/>
      </vt:variant>
      <vt:variant>
        <vt:lpwstr>_Toc182505099</vt:lpwstr>
      </vt:variant>
      <vt:variant>
        <vt:i4>1441843</vt:i4>
      </vt:variant>
      <vt:variant>
        <vt:i4>488</vt:i4>
      </vt:variant>
      <vt:variant>
        <vt:i4>0</vt:i4>
      </vt:variant>
      <vt:variant>
        <vt:i4>5</vt:i4>
      </vt:variant>
      <vt:variant>
        <vt:lpwstr/>
      </vt:variant>
      <vt:variant>
        <vt:lpwstr>_Toc182505098</vt:lpwstr>
      </vt:variant>
      <vt:variant>
        <vt:i4>1441843</vt:i4>
      </vt:variant>
      <vt:variant>
        <vt:i4>482</vt:i4>
      </vt:variant>
      <vt:variant>
        <vt:i4>0</vt:i4>
      </vt:variant>
      <vt:variant>
        <vt:i4>5</vt:i4>
      </vt:variant>
      <vt:variant>
        <vt:lpwstr/>
      </vt:variant>
      <vt:variant>
        <vt:lpwstr>_Toc182505097</vt:lpwstr>
      </vt:variant>
      <vt:variant>
        <vt:i4>1441843</vt:i4>
      </vt:variant>
      <vt:variant>
        <vt:i4>476</vt:i4>
      </vt:variant>
      <vt:variant>
        <vt:i4>0</vt:i4>
      </vt:variant>
      <vt:variant>
        <vt:i4>5</vt:i4>
      </vt:variant>
      <vt:variant>
        <vt:lpwstr/>
      </vt:variant>
      <vt:variant>
        <vt:lpwstr>_Toc182505096</vt:lpwstr>
      </vt:variant>
      <vt:variant>
        <vt:i4>1441843</vt:i4>
      </vt:variant>
      <vt:variant>
        <vt:i4>467</vt:i4>
      </vt:variant>
      <vt:variant>
        <vt:i4>0</vt:i4>
      </vt:variant>
      <vt:variant>
        <vt:i4>5</vt:i4>
      </vt:variant>
      <vt:variant>
        <vt:lpwstr/>
      </vt:variant>
      <vt:variant>
        <vt:lpwstr>_Toc182505095</vt:lpwstr>
      </vt:variant>
      <vt:variant>
        <vt:i4>1441843</vt:i4>
      </vt:variant>
      <vt:variant>
        <vt:i4>461</vt:i4>
      </vt:variant>
      <vt:variant>
        <vt:i4>0</vt:i4>
      </vt:variant>
      <vt:variant>
        <vt:i4>5</vt:i4>
      </vt:variant>
      <vt:variant>
        <vt:lpwstr/>
      </vt:variant>
      <vt:variant>
        <vt:lpwstr>_Toc182505094</vt:lpwstr>
      </vt:variant>
      <vt:variant>
        <vt:i4>1441843</vt:i4>
      </vt:variant>
      <vt:variant>
        <vt:i4>455</vt:i4>
      </vt:variant>
      <vt:variant>
        <vt:i4>0</vt:i4>
      </vt:variant>
      <vt:variant>
        <vt:i4>5</vt:i4>
      </vt:variant>
      <vt:variant>
        <vt:lpwstr/>
      </vt:variant>
      <vt:variant>
        <vt:lpwstr>_Toc182505093</vt:lpwstr>
      </vt:variant>
      <vt:variant>
        <vt:i4>1441843</vt:i4>
      </vt:variant>
      <vt:variant>
        <vt:i4>449</vt:i4>
      </vt:variant>
      <vt:variant>
        <vt:i4>0</vt:i4>
      </vt:variant>
      <vt:variant>
        <vt:i4>5</vt:i4>
      </vt:variant>
      <vt:variant>
        <vt:lpwstr/>
      </vt:variant>
      <vt:variant>
        <vt:lpwstr>_Toc182505092</vt:lpwstr>
      </vt:variant>
      <vt:variant>
        <vt:i4>1441843</vt:i4>
      </vt:variant>
      <vt:variant>
        <vt:i4>443</vt:i4>
      </vt:variant>
      <vt:variant>
        <vt:i4>0</vt:i4>
      </vt:variant>
      <vt:variant>
        <vt:i4>5</vt:i4>
      </vt:variant>
      <vt:variant>
        <vt:lpwstr/>
      </vt:variant>
      <vt:variant>
        <vt:lpwstr>_Toc182505091</vt:lpwstr>
      </vt:variant>
      <vt:variant>
        <vt:i4>1441843</vt:i4>
      </vt:variant>
      <vt:variant>
        <vt:i4>437</vt:i4>
      </vt:variant>
      <vt:variant>
        <vt:i4>0</vt:i4>
      </vt:variant>
      <vt:variant>
        <vt:i4>5</vt:i4>
      </vt:variant>
      <vt:variant>
        <vt:lpwstr/>
      </vt:variant>
      <vt:variant>
        <vt:lpwstr>_Toc182505090</vt:lpwstr>
      </vt:variant>
      <vt:variant>
        <vt:i4>1507379</vt:i4>
      </vt:variant>
      <vt:variant>
        <vt:i4>431</vt:i4>
      </vt:variant>
      <vt:variant>
        <vt:i4>0</vt:i4>
      </vt:variant>
      <vt:variant>
        <vt:i4>5</vt:i4>
      </vt:variant>
      <vt:variant>
        <vt:lpwstr/>
      </vt:variant>
      <vt:variant>
        <vt:lpwstr>_Toc182505089</vt:lpwstr>
      </vt:variant>
      <vt:variant>
        <vt:i4>1507379</vt:i4>
      </vt:variant>
      <vt:variant>
        <vt:i4>425</vt:i4>
      </vt:variant>
      <vt:variant>
        <vt:i4>0</vt:i4>
      </vt:variant>
      <vt:variant>
        <vt:i4>5</vt:i4>
      </vt:variant>
      <vt:variant>
        <vt:lpwstr/>
      </vt:variant>
      <vt:variant>
        <vt:lpwstr>_Toc182505088</vt:lpwstr>
      </vt:variant>
      <vt:variant>
        <vt:i4>1507379</vt:i4>
      </vt:variant>
      <vt:variant>
        <vt:i4>419</vt:i4>
      </vt:variant>
      <vt:variant>
        <vt:i4>0</vt:i4>
      </vt:variant>
      <vt:variant>
        <vt:i4>5</vt:i4>
      </vt:variant>
      <vt:variant>
        <vt:lpwstr/>
      </vt:variant>
      <vt:variant>
        <vt:lpwstr>_Toc182505087</vt:lpwstr>
      </vt:variant>
      <vt:variant>
        <vt:i4>1507379</vt:i4>
      </vt:variant>
      <vt:variant>
        <vt:i4>413</vt:i4>
      </vt:variant>
      <vt:variant>
        <vt:i4>0</vt:i4>
      </vt:variant>
      <vt:variant>
        <vt:i4>5</vt:i4>
      </vt:variant>
      <vt:variant>
        <vt:lpwstr/>
      </vt:variant>
      <vt:variant>
        <vt:lpwstr>_Toc182505086</vt:lpwstr>
      </vt:variant>
      <vt:variant>
        <vt:i4>1507379</vt:i4>
      </vt:variant>
      <vt:variant>
        <vt:i4>407</vt:i4>
      </vt:variant>
      <vt:variant>
        <vt:i4>0</vt:i4>
      </vt:variant>
      <vt:variant>
        <vt:i4>5</vt:i4>
      </vt:variant>
      <vt:variant>
        <vt:lpwstr/>
      </vt:variant>
      <vt:variant>
        <vt:lpwstr>_Toc182505085</vt:lpwstr>
      </vt:variant>
      <vt:variant>
        <vt:i4>1507379</vt:i4>
      </vt:variant>
      <vt:variant>
        <vt:i4>401</vt:i4>
      </vt:variant>
      <vt:variant>
        <vt:i4>0</vt:i4>
      </vt:variant>
      <vt:variant>
        <vt:i4>5</vt:i4>
      </vt:variant>
      <vt:variant>
        <vt:lpwstr/>
      </vt:variant>
      <vt:variant>
        <vt:lpwstr>_Toc182505084</vt:lpwstr>
      </vt:variant>
      <vt:variant>
        <vt:i4>1507379</vt:i4>
      </vt:variant>
      <vt:variant>
        <vt:i4>395</vt:i4>
      </vt:variant>
      <vt:variant>
        <vt:i4>0</vt:i4>
      </vt:variant>
      <vt:variant>
        <vt:i4>5</vt:i4>
      </vt:variant>
      <vt:variant>
        <vt:lpwstr/>
      </vt:variant>
      <vt:variant>
        <vt:lpwstr>_Toc182505083</vt:lpwstr>
      </vt:variant>
      <vt:variant>
        <vt:i4>1507379</vt:i4>
      </vt:variant>
      <vt:variant>
        <vt:i4>389</vt:i4>
      </vt:variant>
      <vt:variant>
        <vt:i4>0</vt:i4>
      </vt:variant>
      <vt:variant>
        <vt:i4>5</vt:i4>
      </vt:variant>
      <vt:variant>
        <vt:lpwstr/>
      </vt:variant>
      <vt:variant>
        <vt:lpwstr>_Toc182505082</vt:lpwstr>
      </vt:variant>
      <vt:variant>
        <vt:i4>1507379</vt:i4>
      </vt:variant>
      <vt:variant>
        <vt:i4>383</vt:i4>
      </vt:variant>
      <vt:variant>
        <vt:i4>0</vt:i4>
      </vt:variant>
      <vt:variant>
        <vt:i4>5</vt:i4>
      </vt:variant>
      <vt:variant>
        <vt:lpwstr/>
      </vt:variant>
      <vt:variant>
        <vt:lpwstr>_Toc182505081</vt:lpwstr>
      </vt:variant>
      <vt:variant>
        <vt:i4>1507379</vt:i4>
      </vt:variant>
      <vt:variant>
        <vt:i4>377</vt:i4>
      </vt:variant>
      <vt:variant>
        <vt:i4>0</vt:i4>
      </vt:variant>
      <vt:variant>
        <vt:i4>5</vt:i4>
      </vt:variant>
      <vt:variant>
        <vt:lpwstr/>
      </vt:variant>
      <vt:variant>
        <vt:lpwstr>_Toc182505080</vt:lpwstr>
      </vt:variant>
      <vt:variant>
        <vt:i4>1572915</vt:i4>
      </vt:variant>
      <vt:variant>
        <vt:i4>371</vt:i4>
      </vt:variant>
      <vt:variant>
        <vt:i4>0</vt:i4>
      </vt:variant>
      <vt:variant>
        <vt:i4>5</vt:i4>
      </vt:variant>
      <vt:variant>
        <vt:lpwstr/>
      </vt:variant>
      <vt:variant>
        <vt:lpwstr>_Toc182505079</vt:lpwstr>
      </vt:variant>
      <vt:variant>
        <vt:i4>1572915</vt:i4>
      </vt:variant>
      <vt:variant>
        <vt:i4>362</vt:i4>
      </vt:variant>
      <vt:variant>
        <vt:i4>0</vt:i4>
      </vt:variant>
      <vt:variant>
        <vt:i4>5</vt:i4>
      </vt:variant>
      <vt:variant>
        <vt:lpwstr/>
      </vt:variant>
      <vt:variant>
        <vt:lpwstr>_Toc182505078</vt:lpwstr>
      </vt:variant>
      <vt:variant>
        <vt:i4>1572915</vt:i4>
      </vt:variant>
      <vt:variant>
        <vt:i4>356</vt:i4>
      </vt:variant>
      <vt:variant>
        <vt:i4>0</vt:i4>
      </vt:variant>
      <vt:variant>
        <vt:i4>5</vt:i4>
      </vt:variant>
      <vt:variant>
        <vt:lpwstr/>
      </vt:variant>
      <vt:variant>
        <vt:lpwstr>_Toc182505077</vt:lpwstr>
      </vt:variant>
      <vt:variant>
        <vt:i4>1572915</vt:i4>
      </vt:variant>
      <vt:variant>
        <vt:i4>350</vt:i4>
      </vt:variant>
      <vt:variant>
        <vt:i4>0</vt:i4>
      </vt:variant>
      <vt:variant>
        <vt:i4>5</vt:i4>
      </vt:variant>
      <vt:variant>
        <vt:lpwstr/>
      </vt:variant>
      <vt:variant>
        <vt:lpwstr>_Toc182505076</vt:lpwstr>
      </vt:variant>
      <vt:variant>
        <vt:i4>1572915</vt:i4>
      </vt:variant>
      <vt:variant>
        <vt:i4>344</vt:i4>
      </vt:variant>
      <vt:variant>
        <vt:i4>0</vt:i4>
      </vt:variant>
      <vt:variant>
        <vt:i4>5</vt:i4>
      </vt:variant>
      <vt:variant>
        <vt:lpwstr/>
      </vt:variant>
      <vt:variant>
        <vt:lpwstr>_Toc182505075</vt:lpwstr>
      </vt:variant>
      <vt:variant>
        <vt:i4>1572915</vt:i4>
      </vt:variant>
      <vt:variant>
        <vt:i4>338</vt:i4>
      </vt:variant>
      <vt:variant>
        <vt:i4>0</vt:i4>
      </vt:variant>
      <vt:variant>
        <vt:i4>5</vt:i4>
      </vt:variant>
      <vt:variant>
        <vt:lpwstr/>
      </vt:variant>
      <vt:variant>
        <vt:lpwstr>_Toc182505074</vt:lpwstr>
      </vt:variant>
      <vt:variant>
        <vt:i4>1572915</vt:i4>
      </vt:variant>
      <vt:variant>
        <vt:i4>332</vt:i4>
      </vt:variant>
      <vt:variant>
        <vt:i4>0</vt:i4>
      </vt:variant>
      <vt:variant>
        <vt:i4>5</vt:i4>
      </vt:variant>
      <vt:variant>
        <vt:lpwstr/>
      </vt:variant>
      <vt:variant>
        <vt:lpwstr>_Toc182505073</vt:lpwstr>
      </vt:variant>
      <vt:variant>
        <vt:i4>1572915</vt:i4>
      </vt:variant>
      <vt:variant>
        <vt:i4>326</vt:i4>
      </vt:variant>
      <vt:variant>
        <vt:i4>0</vt:i4>
      </vt:variant>
      <vt:variant>
        <vt:i4>5</vt:i4>
      </vt:variant>
      <vt:variant>
        <vt:lpwstr/>
      </vt:variant>
      <vt:variant>
        <vt:lpwstr>_Toc182505072</vt:lpwstr>
      </vt:variant>
      <vt:variant>
        <vt:i4>1572915</vt:i4>
      </vt:variant>
      <vt:variant>
        <vt:i4>320</vt:i4>
      </vt:variant>
      <vt:variant>
        <vt:i4>0</vt:i4>
      </vt:variant>
      <vt:variant>
        <vt:i4>5</vt:i4>
      </vt:variant>
      <vt:variant>
        <vt:lpwstr/>
      </vt:variant>
      <vt:variant>
        <vt:lpwstr>_Toc182505071</vt:lpwstr>
      </vt:variant>
      <vt:variant>
        <vt:i4>1572915</vt:i4>
      </vt:variant>
      <vt:variant>
        <vt:i4>314</vt:i4>
      </vt:variant>
      <vt:variant>
        <vt:i4>0</vt:i4>
      </vt:variant>
      <vt:variant>
        <vt:i4>5</vt:i4>
      </vt:variant>
      <vt:variant>
        <vt:lpwstr/>
      </vt:variant>
      <vt:variant>
        <vt:lpwstr>_Toc182505070</vt:lpwstr>
      </vt:variant>
      <vt:variant>
        <vt:i4>1638451</vt:i4>
      </vt:variant>
      <vt:variant>
        <vt:i4>308</vt:i4>
      </vt:variant>
      <vt:variant>
        <vt:i4>0</vt:i4>
      </vt:variant>
      <vt:variant>
        <vt:i4>5</vt:i4>
      </vt:variant>
      <vt:variant>
        <vt:lpwstr/>
      </vt:variant>
      <vt:variant>
        <vt:lpwstr>_Toc182505069</vt:lpwstr>
      </vt:variant>
      <vt:variant>
        <vt:i4>1638451</vt:i4>
      </vt:variant>
      <vt:variant>
        <vt:i4>302</vt:i4>
      </vt:variant>
      <vt:variant>
        <vt:i4>0</vt:i4>
      </vt:variant>
      <vt:variant>
        <vt:i4>5</vt:i4>
      </vt:variant>
      <vt:variant>
        <vt:lpwstr/>
      </vt:variant>
      <vt:variant>
        <vt:lpwstr>_Toc182505068</vt:lpwstr>
      </vt:variant>
      <vt:variant>
        <vt:i4>1638451</vt:i4>
      </vt:variant>
      <vt:variant>
        <vt:i4>296</vt:i4>
      </vt:variant>
      <vt:variant>
        <vt:i4>0</vt:i4>
      </vt:variant>
      <vt:variant>
        <vt:i4>5</vt:i4>
      </vt:variant>
      <vt:variant>
        <vt:lpwstr/>
      </vt:variant>
      <vt:variant>
        <vt:lpwstr>_Toc182505067</vt:lpwstr>
      </vt:variant>
      <vt:variant>
        <vt:i4>1638451</vt:i4>
      </vt:variant>
      <vt:variant>
        <vt:i4>290</vt:i4>
      </vt:variant>
      <vt:variant>
        <vt:i4>0</vt:i4>
      </vt:variant>
      <vt:variant>
        <vt:i4>5</vt:i4>
      </vt:variant>
      <vt:variant>
        <vt:lpwstr/>
      </vt:variant>
      <vt:variant>
        <vt:lpwstr>_Toc182505066</vt:lpwstr>
      </vt:variant>
      <vt:variant>
        <vt:i4>1638451</vt:i4>
      </vt:variant>
      <vt:variant>
        <vt:i4>284</vt:i4>
      </vt:variant>
      <vt:variant>
        <vt:i4>0</vt:i4>
      </vt:variant>
      <vt:variant>
        <vt:i4>5</vt:i4>
      </vt:variant>
      <vt:variant>
        <vt:lpwstr/>
      </vt:variant>
      <vt:variant>
        <vt:lpwstr>_Toc182505065</vt:lpwstr>
      </vt:variant>
      <vt:variant>
        <vt:i4>1638451</vt:i4>
      </vt:variant>
      <vt:variant>
        <vt:i4>278</vt:i4>
      </vt:variant>
      <vt:variant>
        <vt:i4>0</vt:i4>
      </vt:variant>
      <vt:variant>
        <vt:i4>5</vt:i4>
      </vt:variant>
      <vt:variant>
        <vt:lpwstr/>
      </vt:variant>
      <vt:variant>
        <vt:lpwstr>_Toc182505064</vt:lpwstr>
      </vt:variant>
      <vt:variant>
        <vt:i4>1638451</vt:i4>
      </vt:variant>
      <vt:variant>
        <vt:i4>272</vt:i4>
      </vt:variant>
      <vt:variant>
        <vt:i4>0</vt:i4>
      </vt:variant>
      <vt:variant>
        <vt:i4>5</vt:i4>
      </vt:variant>
      <vt:variant>
        <vt:lpwstr/>
      </vt:variant>
      <vt:variant>
        <vt:lpwstr>_Toc182505063</vt:lpwstr>
      </vt:variant>
      <vt:variant>
        <vt:i4>1638451</vt:i4>
      </vt:variant>
      <vt:variant>
        <vt:i4>266</vt:i4>
      </vt:variant>
      <vt:variant>
        <vt:i4>0</vt:i4>
      </vt:variant>
      <vt:variant>
        <vt:i4>5</vt:i4>
      </vt:variant>
      <vt:variant>
        <vt:lpwstr/>
      </vt:variant>
      <vt:variant>
        <vt:lpwstr>_Toc182505062</vt:lpwstr>
      </vt:variant>
      <vt:variant>
        <vt:i4>1638451</vt:i4>
      </vt:variant>
      <vt:variant>
        <vt:i4>260</vt:i4>
      </vt:variant>
      <vt:variant>
        <vt:i4>0</vt:i4>
      </vt:variant>
      <vt:variant>
        <vt:i4>5</vt:i4>
      </vt:variant>
      <vt:variant>
        <vt:lpwstr/>
      </vt:variant>
      <vt:variant>
        <vt:lpwstr>_Toc182505061</vt:lpwstr>
      </vt:variant>
      <vt:variant>
        <vt:i4>1638451</vt:i4>
      </vt:variant>
      <vt:variant>
        <vt:i4>254</vt:i4>
      </vt:variant>
      <vt:variant>
        <vt:i4>0</vt:i4>
      </vt:variant>
      <vt:variant>
        <vt:i4>5</vt:i4>
      </vt:variant>
      <vt:variant>
        <vt:lpwstr/>
      </vt:variant>
      <vt:variant>
        <vt:lpwstr>_Toc182505060</vt:lpwstr>
      </vt:variant>
      <vt:variant>
        <vt:i4>1703987</vt:i4>
      </vt:variant>
      <vt:variant>
        <vt:i4>248</vt:i4>
      </vt:variant>
      <vt:variant>
        <vt:i4>0</vt:i4>
      </vt:variant>
      <vt:variant>
        <vt:i4>5</vt:i4>
      </vt:variant>
      <vt:variant>
        <vt:lpwstr/>
      </vt:variant>
      <vt:variant>
        <vt:lpwstr>_Toc182505059</vt:lpwstr>
      </vt:variant>
      <vt:variant>
        <vt:i4>1703987</vt:i4>
      </vt:variant>
      <vt:variant>
        <vt:i4>242</vt:i4>
      </vt:variant>
      <vt:variant>
        <vt:i4>0</vt:i4>
      </vt:variant>
      <vt:variant>
        <vt:i4>5</vt:i4>
      </vt:variant>
      <vt:variant>
        <vt:lpwstr/>
      </vt:variant>
      <vt:variant>
        <vt:lpwstr>_Toc182505058</vt:lpwstr>
      </vt:variant>
      <vt:variant>
        <vt:i4>1703987</vt:i4>
      </vt:variant>
      <vt:variant>
        <vt:i4>236</vt:i4>
      </vt:variant>
      <vt:variant>
        <vt:i4>0</vt:i4>
      </vt:variant>
      <vt:variant>
        <vt:i4>5</vt:i4>
      </vt:variant>
      <vt:variant>
        <vt:lpwstr/>
      </vt:variant>
      <vt:variant>
        <vt:lpwstr>_Toc182505057</vt:lpwstr>
      </vt:variant>
      <vt:variant>
        <vt:i4>1703987</vt:i4>
      </vt:variant>
      <vt:variant>
        <vt:i4>230</vt:i4>
      </vt:variant>
      <vt:variant>
        <vt:i4>0</vt:i4>
      </vt:variant>
      <vt:variant>
        <vt:i4>5</vt:i4>
      </vt:variant>
      <vt:variant>
        <vt:lpwstr/>
      </vt:variant>
      <vt:variant>
        <vt:lpwstr>_Toc182505056</vt:lpwstr>
      </vt:variant>
      <vt:variant>
        <vt:i4>1703987</vt:i4>
      </vt:variant>
      <vt:variant>
        <vt:i4>224</vt:i4>
      </vt:variant>
      <vt:variant>
        <vt:i4>0</vt:i4>
      </vt:variant>
      <vt:variant>
        <vt:i4>5</vt:i4>
      </vt:variant>
      <vt:variant>
        <vt:lpwstr/>
      </vt:variant>
      <vt:variant>
        <vt:lpwstr>_Toc182505055</vt:lpwstr>
      </vt:variant>
      <vt:variant>
        <vt:i4>1703987</vt:i4>
      </vt:variant>
      <vt:variant>
        <vt:i4>218</vt:i4>
      </vt:variant>
      <vt:variant>
        <vt:i4>0</vt:i4>
      </vt:variant>
      <vt:variant>
        <vt:i4>5</vt:i4>
      </vt:variant>
      <vt:variant>
        <vt:lpwstr/>
      </vt:variant>
      <vt:variant>
        <vt:lpwstr>_Toc182505054</vt:lpwstr>
      </vt:variant>
      <vt:variant>
        <vt:i4>1703987</vt:i4>
      </vt:variant>
      <vt:variant>
        <vt:i4>212</vt:i4>
      </vt:variant>
      <vt:variant>
        <vt:i4>0</vt:i4>
      </vt:variant>
      <vt:variant>
        <vt:i4>5</vt:i4>
      </vt:variant>
      <vt:variant>
        <vt:lpwstr/>
      </vt:variant>
      <vt:variant>
        <vt:lpwstr>_Toc182505053</vt:lpwstr>
      </vt:variant>
      <vt:variant>
        <vt:i4>1703987</vt:i4>
      </vt:variant>
      <vt:variant>
        <vt:i4>206</vt:i4>
      </vt:variant>
      <vt:variant>
        <vt:i4>0</vt:i4>
      </vt:variant>
      <vt:variant>
        <vt:i4>5</vt:i4>
      </vt:variant>
      <vt:variant>
        <vt:lpwstr/>
      </vt:variant>
      <vt:variant>
        <vt:lpwstr>_Toc182505052</vt:lpwstr>
      </vt:variant>
      <vt:variant>
        <vt:i4>1703987</vt:i4>
      </vt:variant>
      <vt:variant>
        <vt:i4>200</vt:i4>
      </vt:variant>
      <vt:variant>
        <vt:i4>0</vt:i4>
      </vt:variant>
      <vt:variant>
        <vt:i4>5</vt:i4>
      </vt:variant>
      <vt:variant>
        <vt:lpwstr/>
      </vt:variant>
      <vt:variant>
        <vt:lpwstr>_Toc182505051</vt:lpwstr>
      </vt:variant>
      <vt:variant>
        <vt:i4>1703987</vt:i4>
      </vt:variant>
      <vt:variant>
        <vt:i4>194</vt:i4>
      </vt:variant>
      <vt:variant>
        <vt:i4>0</vt:i4>
      </vt:variant>
      <vt:variant>
        <vt:i4>5</vt:i4>
      </vt:variant>
      <vt:variant>
        <vt:lpwstr/>
      </vt:variant>
      <vt:variant>
        <vt:lpwstr>_Toc182505050</vt:lpwstr>
      </vt:variant>
      <vt:variant>
        <vt:i4>1769523</vt:i4>
      </vt:variant>
      <vt:variant>
        <vt:i4>188</vt:i4>
      </vt:variant>
      <vt:variant>
        <vt:i4>0</vt:i4>
      </vt:variant>
      <vt:variant>
        <vt:i4>5</vt:i4>
      </vt:variant>
      <vt:variant>
        <vt:lpwstr/>
      </vt:variant>
      <vt:variant>
        <vt:lpwstr>_Toc182505049</vt:lpwstr>
      </vt:variant>
      <vt:variant>
        <vt:i4>1769523</vt:i4>
      </vt:variant>
      <vt:variant>
        <vt:i4>182</vt:i4>
      </vt:variant>
      <vt:variant>
        <vt:i4>0</vt:i4>
      </vt:variant>
      <vt:variant>
        <vt:i4>5</vt:i4>
      </vt:variant>
      <vt:variant>
        <vt:lpwstr/>
      </vt:variant>
      <vt:variant>
        <vt:lpwstr>_Toc182505048</vt:lpwstr>
      </vt:variant>
      <vt:variant>
        <vt:i4>1769523</vt:i4>
      </vt:variant>
      <vt:variant>
        <vt:i4>176</vt:i4>
      </vt:variant>
      <vt:variant>
        <vt:i4>0</vt:i4>
      </vt:variant>
      <vt:variant>
        <vt:i4>5</vt:i4>
      </vt:variant>
      <vt:variant>
        <vt:lpwstr/>
      </vt:variant>
      <vt:variant>
        <vt:lpwstr>_Toc182505047</vt:lpwstr>
      </vt:variant>
      <vt:variant>
        <vt:i4>1769523</vt:i4>
      </vt:variant>
      <vt:variant>
        <vt:i4>170</vt:i4>
      </vt:variant>
      <vt:variant>
        <vt:i4>0</vt:i4>
      </vt:variant>
      <vt:variant>
        <vt:i4>5</vt:i4>
      </vt:variant>
      <vt:variant>
        <vt:lpwstr/>
      </vt:variant>
      <vt:variant>
        <vt:lpwstr>_Toc182505046</vt:lpwstr>
      </vt:variant>
      <vt:variant>
        <vt:i4>1769523</vt:i4>
      </vt:variant>
      <vt:variant>
        <vt:i4>164</vt:i4>
      </vt:variant>
      <vt:variant>
        <vt:i4>0</vt:i4>
      </vt:variant>
      <vt:variant>
        <vt:i4>5</vt:i4>
      </vt:variant>
      <vt:variant>
        <vt:lpwstr/>
      </vt:variant>
      <vt:variant>
        <vt:lpwstr>_Toc182505045</vt:lpwstr>
      </vt:variant>
      <vt:variant>
        <vt:i4>1769523</vt:i4>
      </vt:variant>
      <vt:variant>
        <vt:i4>158</vt:i4>
      </vt:variant>
      <vt:variant>
        <vt:i4>0</vt:i4>
      </vt:variant>
      <vt:variant>
        <vt:i4>5</vt:i4>
      </vt:variant>
      <vt:variant>
        <vt:lpwstr/>
      </vt:variant>
      <vt:variant>
        <vt:lpwstr>_Toc182505044</vt:lpwstr>
      </vt:variant>
      <vt:variant>
        <vt:i4>1769523</vt:i4>
      </vt:variant>
      <vt:variant>
        <vt:i4>152</vt:i4>
      </vt:variant>
      <vt:variant>
        <vt:i4>0</vt:i4>
      </vt:variant>
      <vt:variant>
        <vt:i4>5</vt:i4>
      </vt:variant>
      <vt:variant>
        <vt:lpwstr/>
      </vt:variant>
      <vt:variant>
        <vt:lpwstr>_Toc182505043</vt:lpwstr>
      </vt:variant>
      <vt:variant>
        <vt:i4>1769523</vt:i4>
      </vt:variant>
      <vt:variant>
        <vt:i4>146</vt:i4>
      </vt:variant>
      <vt:variant>
        <vt:i4>0</vt:i4>
      </vt:variant>
      <vt:variant>
        <vt:i4>5</vt:i4>
      </vt:variant>
      <vt:variant>
        <vt:lpwstr/>
      </vt:variant>
      <vt:variant>
        <vt:lpwstr>_Toc182505042</vt:lpwstr>
      </vt:variant>
      <vt:variant>
        <vt:i4>1769523</vt:i4>
      </vt:variant>
      <vt:variant>
        <vt:i4>140</vt:i4>
      </vt:variant>
      <vt:variant>
        <vt:i4>0</vt:i4>
      </vt:variant>
      <vt:variant>
        <vt:i4>5</vt:i4>
      </vt:variant>
      <vt:variant>
        <vt:lpwstr/>
      </vt:variant>
      <vt:variant>
        <vt:lpwstr>_Toc182505041</vt:lpwstr>
      </vt:variant>
      <vt:variant>
        <vt:i4>1769523</vt:i4>
      </vt:variant>
      <vt:variant>
        <vt:i4>134</vt:i4>
      </vt:variant>
      <vt:variant>
        <vt:i4>0</vt:i4>
      </vt:variant>
      <vt:variant>
        <vt:i4>5</vt:i4>
      </vt:variant>
      <vt:variant>
        <vt:lpwstr/>
      </vt:variant>
      <vt:variant>
        <vt:lpwstr>_Toc182505040</vt:lpwstr>
      </vt:variant>
      <vt:variant>
        <vt:i4>1835059</vt:i4>
      </vt:variant>
      <vt:variant>
        <vt:i4>128</vt:i4>
      </vt:variant>
      <vt:variant>
        <vt:i4>0</vt:i4>
      </vt:variant>
      <vt:variant>
        <vt:i4>5</vt:i4>
      </vt:variant>
      <vt:variant>
        <vt:lpwstr/>
      </vt:variant>
      <vt:variant>
        <vt:lpwstr>_Toc182505039</vt:lpwstr>
      </vt:variant>
      <vt:variant>
        <vt:i4>1835059</vt:i4>
      </vt:variant>
      <vt:variant>
        <vt:i4>122</vt:i4>
      </vt:variant>
      <vt:variant>
        <vt:i4>0</vt:i4>
      </vt:variant>
      <vt:variant>
        <vt:i4>5</vt:i4>
      </vt:variant>
      <vt:variant>
        <vt:lpwstr/>
      </vt:variant>
      <vt:variant>
        <vt:lpwstr>_Toc182505038</vt:lpwstr>
      </vt:variant>
      <vt:variant>
        <vt:i4>1835059</vt:i4>
      </vt:variant>
      <vt:variant>
        <vt:i4>116</vt:i4>
      </vt:variant>
      <vt:variant>
        <vt:i4>0</vt:i4>
      </vt:variant>
      <vt:variant>
        <vt:i4>5</vt:i4>
      </vt:variant>
      <vt:variant>
        <vt:lpwstr/>
      </vt:variant>
      <vt:variant>
        <vt:lpwstr>_Toc182505037</vt:lpwstr>
      </vt:variant>
      <vt:variant>
        <vt:i4>1835059</vt:i4>
      </vt:variant>
      <vt:variant>
        <vt:i4>110</vt:i4>
      </vt:variant>
      <vt:variant>
        <vt:i4>0</vt:i4>
      </vt:variant>
      <vt:variant>
        <vt:i4>5</vt:i4>
      </vt:variant>
      <vt:variant>
        <vt:lpwstr/>
      </vt:variant>
      <vt:variant>
        <vt:lpwstr>_Toc182505036</vt:lpwstr>
      </vt:variant>
      <vt:variant>
        <vt:i4>1835059</vt:i4>
      </vt:variant>
      <vt:variant>
        <vt:i4>104</vt:i4>
      </vt:variant>
      <vt:variant>
        <vt:i4>0</vt:i4>
      </vt:variant>
      <vt:variant>
        <vt:i4>5</vt:i4>
      </vt:variant>
      <vt:variant>
        <vt:lpwstr/>
      </vt:variant>
      <vt:variant>
        <vt:lpwstr>_Toc182505035</vt:lpwstr>
      </vt:variant>
      <vt:variant>
        <vt:i4>1835059</vt:i4>
      </vt:variant>
      <vt:variant>
        <vt:i4>98</vt:i4>
      </vt:variant>
      <vt:variant>
        <vt:i4>0</vt:i4>
      </vt:variant>
      <vt:variant>
        <vt:i4>5</vt:i4>
      </vt:variant>
      <vt:variant>
        <vt:lpwstr/>
      </vt:variant>
      <vt:variant>
        <vt:lpwstr>_Toc182505034</vt:lpwstr>
      </vt:variant>
      <vt:variant>
        <vt:i4>1835059</vt:i4>
      </vt:variant>
      <vt:variant>
        <vt:i4>92</vt:i4>
      </vt:variant>
      <vt:variant>
        <vt:i4>0</vt:i4>
      </vt:variant>
      <vt:variant>
        <vt:i4>5</vt:i4>
      </vt:variant>
      <vt:variant>
        <vt:lpwstr/>
      </vt:variant>
      <vt:variant>
        <vt:lpwstr>_Toc182505033</vt:lpwstr>
      </vt:variant>
      <vt:variant>
        <vt:i4>1835059</vt:i4>
      </vt:variant>
      <vt:variant>
        <vt:i4>86</vt:i4>
      </vt:variant>
      <vt:variant>
        <vt:i4>0</vt:i4>
      </vt:variant>
      <vt:variant>
        <vt:i4>5</vt:i4>
      </vt:variant>
      <vt:variant>
        <vt:lpwstr/>
      </vt:variant>
      <vt:variant>
        <vt:lpwstr>_Toc182505032</vt:lpwstr>
      </vt:variant>
      <vt:variant>
        <vt:i4>1835059</vt:i4>
      </vt:variant>
      <vt:variant>
        <vt:i4>80</vt:i4>
      </vt:variant>
      <vt:variant>
        <vt:i4>0</vt:i4>
      </vt:variant>
      <vt:variant>
        <vt:i4>5</vt:i4>
      </vt:variant>
      <vt:variant>
        <vt:lpwstr/>
      </vt:variant>
      <vt:variant>
        <vt:lpwstr>_Toc182505031</vt:lpwstr>
      </vt:variant>
      <vt:variant>
        <vt:i4>1835059</vt:i4>
      </vt:variant>
      <vt:variant>
        <vt:i4>74</vt:i4>
      </vt:variant>
      <vt:variant>
        <vt:i4>0</vt:i4>
      </vt:variant>
      <vt:variant>
        <vt:i4>5</vt:i4>
      </vt:variant>
      <vt:variant>
        <vt:lpwstr/>
      </vt:variant>
      <vt:variant>
        <vt:lpwstr>_Toc182505030</vt:lpwstr>
      </vt:variant>
      <vt:variant>
        <vt:i4>1900595</vt:i4>
      </vt:variant>
      <vt:variant>
        <vt:i4>68</vt:i4>
      </vt:variant>
      <vt:variant>
        <vt:i4>0</vt:i4>
      </vt:variant>
      <vt:variant>
        <vt:i4>5</vt:i4>
      </vt:variant>
      <vt:variant>
        <vt:lpwstr/>
      </vt:variant>
      <vt:variant>
        <vt:lpwstr>_Toc182505029</vt:lpwstr>
      </vt:variant>
      <vt:variant>
        <vt:i4>1900595</vt:i4>
      </vt:variant>
      <vt:variant>
        <vt:i4>62</vt:i4>
      </vt:variant>
      <vt:variant>
        <vt:i4>0</vt:i4>
      </vt:variant>
      <vt:variant>
        <vt:i4>5</vt:i4>
      </vt:variant>
      <vt:variant>
        <vt:lpwstr/>
      </vt:variant>
      <vt:variant>
        <vt:lpwstr>_Toc182505028</vt:lpwstr>
      </vt:variant>
      <vt:variant>
        <vt:i4>1900595</vt:i4>
      </vt:variant>
      <vt:variant>
        <vt:i4>56</vt:i4>
      </vt:variant>
      <vt:variant>
        <vt:i4>0</vt:i4>
      </vt:variant>
      <vt:variant>
        <vt:i4>5</vt:i4>
      </vt:variant>
      <vt:variant>
        <vt:lpwstr/>
      </vt:variant>
      <vt:variant>
        <vt:lpwstr>_Toc182505027</vt:lpwstr>
      </vt:variant>
      <vt:variant>
        <vt:i4>1900595</vt:i4>
      </vt:variant>
      <vt:variant>
        <vt:i4>50</vt:i4>
      </vt:variant>
      <vt:variant>
        <vt:i4>0</vt:i4>
      </vt:variant>
      <vt:variant>
        <vt:i4>5</vt:i4>
      </vt:variant>
      <vt:variant>
        <vt:lpwstr/>
      </vt:variant>
      <vt:variant>
        <vt:lpwstr>_Toc182505026</vt:lpwstr>
      </vt:variant>
      <vt:variant>
        <vt:i4>1900595</vt:i4>
      </vt:variant>
      <vt:variant>
        <vt:i4>44</vt:i4>
      </vt:variant>
      <vt:variant>
        <vt:i4>0</vt:i4>
      </vt:variant>
      <vt:variant>
        <vt:i4>5</vt:i4>
      </vt:variant>
      <vt:variant>
        <vt:lpwstr/>
      </vt:variant>
      <vt:variant>
        <vt:lpwstr>_Toc182505025</vt:lpwstr>
      </vt:variant>
      <vt:variant>
        <vt:i4>1900595</vt:i4>
      </vt:variant>
      <vt:variant>
        <vt:i4>38</vt:i4>
      </vt:variant>
      <vt:variant>
        <vt:i4>0</vt:i4>
      </vt:variant>
      <vt:variant>
        <vt:i4>5</vt:i4>
      </vt:variant>
      <vt:variant>
        <vt:lpwstr/>
      </vt:variant>
      <vt:variant>
        <vt:lpwstr>_Toc182505024</vt:lpwstr>
      </vt:variant>
      <vt:variant>
        <vt:i4>1900595</vt:i4>
      </vt:variant>
      <vt:variant>
        <vt:i4>32</vt:i4>
      </vt:variant>
      <vt:variant>
        <vt:i4>0</vt:i4>
      </vt:variant>
      <vt:variant>
        <vt:i4>5</vt:i4>
      </vt:variant>
      <vt:variant>
        <vt:lpwstr/>
      </vt:variant>
      <vt:variant>
        <vt:lpwstr>_Toc182505023</vt:lpwstr>
      </vt:variant>
      <vt:variant>
        <vt:i4>1900595</vt:i4>
      </vt:variant>
      <vt:variant>
        <vt:i4>26</vt:i4>
      </vt:variant>
      <vt:variant>
        <vt:i4>0</vt:i4>
      </vt:variant>
      <vt:variant>
        <vt:i4>5</vt:i4>
      </vt:variant>
      <vt:variant>
        <vt:lpwstr/>
      </vt:variant>
      <vt:variant>
        <vt:lpwstr>_Toc182505022</vt:lpwstr>
      </vt:variant>
      <vt:variant>
        <vt:i4>1900595</vt:i4>
      </vt:variant>
      <vt:variant>
        <vt:i4>20</vt:i4>
      </vt:variant>
      <vt:variant>
        <vt:i4>0</vt:i4>
      </vt:variant>
      <vt:variant>
        <vt:i4>5</vt:i4>
      </vt:variant>
      <vt:variant>
        <vt:lpwstr/>
      </vt:variant>
      <vt:variant>
        <vt:lpwstr>_Toc182505021</vt:lpwstr>
      </vt:variant>
      <vt:variant>
        <vt:i4>1900595</vt:i4>
      </vt:variant>
      <vt:variant>
        <vt:i4>14</vt:i4>
      </vt:variant>
      <vt:variant>
        <vt:i4>0</vt:i4>
      </vt:variant>
      <vt:variant>
        <vt:i4>5</vt:i4>
      </vt:variant>
      <vt:variant>
        <vt:lpwstr/>
      </vt:variant>
      <vt:variant>
        <vt:lpwstr>_Toc182505020</vt:lpwstr>
      </vt:variant>
      <vt:variant>
        <vt:i4>1966131</vt:i4>
      </vt:variant>
      <vt:variant>
        <vt:i4>8</vt:i4>
      </vt:variant>
      <vt:variant>
        <vt:i4>0</vt:i4>
      </vt:variant>
      <vt:variant>
        <vt:i4>5</vt:i4>
      </vt:variant>
      <vt:variant>
        <vt:lpwstr/>
      </vt:variant>
      <vt:variant>
        <vt:lpwstr>_Toc182505019</vt:lpwstr>
      </vt:variant>
      <vt:variant>
        <vt:i4>1966131</vt:i4>
      </vt:variant>
      <vt:variant>
        <vt:i4>2</vt:i4>
      </vt:variant>
      <vt:variant>
        <vt:i4>0</vt:i4>
      </vt:variant>
      <vt:variant>
        <vt:i4>5</vt:i4>
      </vt:variant>
      <vt:variant>
        <vt:lpwstr/>
      </vt:variant>
      <vt:variant>
        <vt:lpwstr>_Toc182505018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cp:lastModifiedBy/>
  <cp:revision>1</cp:revision>
  <dcterms:created xsi:type="dcterms:W3CDTF">2024-11-15T01:22:00Z</dcterms:created>
  <dcterms:modified xsi:type="dcterms:W3CDTF">2024-11-15T01:22:00Z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0x01010009E07D1EA34A2147A73302B28B41D2DB</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d0c035b3-2aae-379c-a0c9-b2ab9288c0f3</vt:lpwstr>
  </property>
  <property fmtid="{D5CDD505-2E9C-101B-9397-08002B2CF9AE}" pid="25" name="Mendeley Citation Style_1">
    <vt:lpwstr>http://www.zotero.org/styles/ieee</vt:lpwstr>
  </property>
</Properties>
</file>