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DF0AD" w14:textId="77777777" w:rsidR="00887C31" w:rsidRDefault="00BE7375" w:rsidP="00AE4D14">
      <w:pPr>
        <w:pStyle w:val="APA"/>
      </w:pPr>
      <w:r>
        <w:t>Found in Translation: A Qualitative Investigation into World Language Teachers’ Perceptions of Efficacy in the Modern, Communicative Classroom</w:t>
      </w:r>
    </w:p>
    <w:p w14:paraId="68E6D138" w14:textId="77777777" w:rsidR="00887C31" w:rsidRDefault="00BE7375">
      <w:pPr>
        <w:pBdr>
          <w:top w:val="nil"/>
          <w:left w:val="nil"/>
          <w:bottom w:val="nil"/>
          <w:right w:val="nil"/>
          <w:between w:val="nil"/>
        </w:pBdr>
        <w:tabs>
          <w:tab w:val="left" w:pos="5685"/>
        </w:tabs>
        <w:spacing w:line="480" w:lineRule="auto"/>
        <w:rPr>
          <w:color w:val="000000"/>
        </w:rPr>
      </w:pPr>
      <w:r>
        <w:rPr>
          <w:color w:val="000000"/>
        </w:rPr>
        <w:tab/>
      </w:r>
    </w:p>
    <w:p w14:paraId="79F55045" w14:textId="77777777" w:rsidR="00887C31" w:rsidRDefault="00887C31">
      <w:pPr>
        <w:pBdr>
          <w:top w:val="nil"/>
          <w:left w:val="nil"/>
          <w:bottom w:val="nil"/>
          <w:right w:val="nil"/>
          <w:between w:val="nil"/>
        </w:pBdr>
        <w:tabs>
          <w:tab w:val="left" w:pos="5685"/>
        </w:tabs>
        <w:spacing w:line="480" w:lineRule="auto"/>
        <w:rPr>
          <w:color w:val="000000"/>
        </w:rPr>
      </w:pPr>
    </w:p>
    <w:p w14:paraId="531572BB" w14:textId="77777777" w:rsidR="00887C31" w:rsidRDefault="00887C31">
      <w:pPr>
        <w:pBdr>
          <w:top w:val="nil"/>
          <w:left w:val="nil"/>
          <w:bottom w:val="nil"/>
          <w:right w:val="nil"/>
          <w:between w:val="nil"/>
        </w:pBdr>
        <w:tabs>
          <w:tab w:val="left" w:pos="5685"/>
        </w:tabs>
        <w:spacing w:line="480" w:lineRule="auto"/>
        <w:rPr>
          <w:color w:val="000000"/>
        </w:rPr>
      </w:pPr>
    </w:p>
    <w:p w14:paraId="78DF5FF3" w14:textId="77777777" w:rsidR="00887C31" w:rsidRDefault="00887C31">
      <w:pPr>
        <w:pBdr>
          <w:top w:val="nil"/>
          <w:left w:val="nil"/>
          <w:bottom w:val="nil"/>
          <w:right w:val="nil"/>
          <w:between w:val="nil"/>
        </w:pBdr>
        <w:tabs>
          <w:tab w:val="left" w:pos="5685"/>
        </w:tabs>
        <w:spacing w:line="480" w:lineRule="auto"/>
        <w:rPr>
          <w:color w:val="000000"/>
        </w:rPr>
      </w:pPr>
    </w:p>
    <w:p w14:paraId="2C70DC53" w14:textId="77777777" w:rsidR="00887C31" w:rsidRDefault="00887C31">
      <w:pPr>
        <w:pBdr>
          <w:top w:val="nil"/>
          <w:left w:val="nil"/>
          <w:bottom w:val="nil"/>
          <w:right w:val="nil"/>
          <w:between w:val="nil"/>
        </w:pBdr>
        <w:tabs>
          <w:tab w:val="left" w:pos="5685"/>
        </w:tabs>
        <w:spacing w:line="480" w:lineRule="auto"/>
        <w:rPr>
          <w:color w:val="000000"/>
        </w:rPr>
      </w:pPr>
    </w:p>
    <w:p w14:paraId="00C11720" w14:textId="77777777" w:rsidR="00887C31" w:rsidRDefault="00BE7375">
      <w:pPr>
        <w:jc w:val="center"/>
      </w:pPr>
      <w:r>
        <w:t>A Dissertation Presented for the</w:t>
      </w:r>
    </w:p>
    <w:p w14:paraId="533E9A6E" w14:textId="2C904315" w:rsidR="00D52187" w:rsidRDefault="00BE7375">
      <w:pPr>
        <w:jc w:val="center"/>
      </w:pPr>
      <w:r>
        <w:t xml:space="preserve">Doctor </w:t>
      </w:r>
      <w:r w:rsidR="00D52187">
        <w:t xml:space="preserve">of Philosophy </w:t>
      </w:r>
    </w:p>
    <w:p w14:paraId="0AA0D83B" w14:textId="7421E441" w:rsidR="00887C31" w:rsidRDefault="00BE7375">
      <w:pPr>
        <w:jc w:val="center"/>
      </w:pPr>
      <w:r>
        <w:t>Degree</w:t>
      </w:r>
    </w:p>
    <w:p w14:paraId="57940C5A" w14:textId="77777777" w:rsidR="00887C31" w:rsidRDefault="00BE7375">
      <w:pPr>
        <w:jc w:val="center"/>
      </w:pPr>
      <w:r>
        <w:t>The University of Tennessee, Knoxville</w:t>
      </w:r>
    </w:p>
    <w:p w14:paraId="65AAB185" w14:textId="77777777" w:rsidR="00887C31" w:rsidRDefault="00887C31">
      <w:pPr>
        <w:jc w:val="center"/>
      </w:pPr>
    </w:p>
    <w:p w14:paraId="60693526" w14:textId="77777777" w:rsidR="00887C31" w:rsidRDefault="00887C31">
      <w:pPr>
        <w:jc w:val="center"/>
      </w:pPr>
    </w:p>
    <w:p w14:paraId="3F28D9FB" w14:textId="77777777" w:rsidR="00887C31" w:rsidRDefault="00887C31">
      <w:pPr>
        <w:jc w:val="center"/>
      </w:pPr>
    </w:p>
    <w:p w14:paraId="1D3F5098" w14:textId="77777777" w:rsidR="00887C31" w:rsidRDefault="00887C31">
      <w:pPr>
        <w:jc w:val="center"/>
      </w:pPr>
    </w:p>
    <w:p w14:paraId="2103ABF7" w14:textId="77777777" w:rsidR="00887C31" w:rsidRDefault="00887C31">
      <w:pPr>
        <w:jc w:val="center"/>
      </w:pPr>
    </w:p>
    <w:p w14:paraId="24E8E6EB" w14:textId="77777777" w:rsidR="00887C31" w:rsidRDefault="00887C31">
      <w:pPr>
        <w:jc w:val="center"/>
      </w:pPr>
    </w:p>
    <w:p w14:paraId="20AB1B1B" w14:textId="77777777" w:rsidR="00887C31" w:rsidRDefault="00887C31">
      <w:pPr>
        <w:jc w:val="center"/>
      </w:pPr>
    </w:p>
    <w:p w14:paraId="5F3BAFDA" w14:textId="77777777" w:rsidR="00887C31" w:rsidRDefault="00BE7375">
      <w:pPr>
        <w:jc w:val="center"/>
      </w:pPr>
      <w:r>
        <w:t>Valerie M. Schmidt-Gardner</w:t>
      </w:r>
    </w:p>
    <w:p w14:paraId="39E156AD" w14:textId="53C8A976" w:rsidR="000238E6" w:rsidRDefault="00CB5605" w:rsidP="00B50226">
      <w:pPr>
        <w:jc w:val="center"/>
      </w:pPr>
      <w:r>
        <w:t xml:space="preserve">May 2024 </w:t>
      </w:r>
    </w:p>
    <w:p w14:paraId="24537836" w14:textId="0E87022E" w:rsidR="00887C31" w:rsidRDefault="00BE7375" w:rsidP="00027D74">
      <w:pPr>
        <w:jc w:val="center"/>
      </w:pPr>
      <w:r>
        <w:lastRenderedPageBreak/>
        <w:t>Copyright © 202</w:t>
      </w:r>
      <w:r w:rsidR="009504B6">
        <w:t>4</w:t>
      </w:r>
      <w:r>
        <w:t xml:space="preserve"> by Valerie M. Schmidt-Gardner</w:t>
      </w:r>
    </w:p>
    <w:p w14:paraId="313765DE" w14:textId="77777777" w:rsidR="00887C31" w:rsidRDefault="00BE7375">
      <w:pPr>
        <w:spacing w:line="240" w:lineRule="auto"/>
        <w:jc w:val="center"/>
      </w:pPr>
      <w:r>
        <w:t xml:space="preserve">All rights reserved. </w:t>
      </w:r>
    </w:p>
    <w:p w14:paraId="354BBC9B" w14:textId="77777777" w:rsidR="00887C31" w:rsidRDefault="00BE7375">
      <w:r>
        <w:br w:type="page"/>
      </w:r>
    </w:p>
    <w:p w14:paraId="3DC7E173" w14:textId="79849BAC" w:rsidR="005D7105" w:rsidRPr="005D7105" w:rsidRDefault="005D7105" w:rsidP="005D7105">
      <w:pPr>
        <w:jc w:val="center"/>
        <w:rPr>
          <w:b/>
          <w:bCs/>
        </w:rPr>
      </w:pPr>
      <w:r>
        <w:rPr>
          <w:b/>
          <w:bCs/>
        </w:rPr>
        <w:lastRenderedPageBreak/>
        <w:t>Dedication</w:t>
      </w:r>
    </w:p>
    <w:p w14:paraId="7D7D4C06" w14:textId="0FB966A0" w:rsidR="00782E19" w:rsidRDefault="00782E19" w:rsidP="007C2C0C">
      <w:pPr>
        <w:spacing w:line="480" w:lineRule="auto"/>
      </w:pPr>
      <w:r>
        <w:t>This work is dedicated to my mother,</w:t>
      </w:r>
      <w:r w:rsidR="00255F9F">
        <w:t xml:space="preserve"> Julie, </w:t>
      </w:r>
      <w:r w:rsidR="000C5754">
        <w:t xml:space="preserve">whose belief in the </w:t>
      </w:r>
      <w:r w:rsidR="007B452D">
        <w:t xml:space="preserve">transformative </w:t>
      </w:r>
      <w:r w:rsidR="000C5754">
        <w:t xml:space="preserve">power of education </w:t>
      </w:r>
      <w:r w:rsidR="00E04246">
        <w:t>encouraged me toward this reality</w:t>
      </w:r>
      <w:r w:rsidR="004E6748">
        <w:t>;</w:t>
      </w:r>
      <w:r w:rsidR="00E04246">
        <w:t xml:space="preserve"> posthumously, to my father, Robert, </w:t>
      </w:r>
      <w:r>
        <w:t>the other doctor in the family</w:t>
      </w:r>
      <w:r w:rsidR="00A05BDD">
        <w:t xml:space="preserve">, </w:t>
      </w:r>
      <w:r>
        <w:t xml:space="preserve">who would </w:t>
      </w:r>
      <w:r w:rsidR="00207906">
        <w:t xml:space="preserve">have been </w:t>
      </w:r>
      <w:r>
        <w:t xml:space="preserve">proud to read and learn from </w:t>
      </w:r>
      <w:r w:rsidR="00A05BDD">
        <w:t xml:space="preserve">its </w:t>
      </w:r>
      <w:r>
        <w:t>pages</w:t>
      </w:r>
      <w:r w:rsidR="0046396C">
        <w:t>;</w:t>
      </w:r>
      <w:r w:rsidR="009D1B7E">
        <w:t xml:space="preserve"> to </w:t>
      </w:r>
      <w:r w:rsidR="0017396A">
        <w:t>my daughters, Tiernan and Eavan, who have shared me</w:t>
      </w:r>
      <w:r w:rsidR="00EF2A03">
        <w:t xml:space="preserve"> for years with other</w:t>
      </w:r>
      <w:r w:rsidR="0075209A">
        <w:t xml:space="preserve"> “</w:t>
      </w:r>
      <w:r w:rsidR="00EF2A03">
        <w:t>kids</w:t>
      </w:r>
      <w:r w:rsidR="0075209A">
        <w:t xml:space="preserve">,” </w:t>
      </w:r>
      <w:r w:rsidR="0017396A">
        <w:t xml:space="preserve">sometimes </w:t>
      </w:r>
      <w:r w:rsidR="000151C1">
        <w:t xml:space="preserve">reluctantly, </w:t>
      </w:r>
      <w:r w:rsidR="00EF2A03">
        <w:t xml:space="preserve">as I tried to be a good teacher; and to my husband Gerry whose belief in me never seems to wane. </w:t>
      </w:r>
      <w:r w:rsidR="006D2231">
        <w:t>Thank you</w:t>
      </w:r>
      <w:r w:rsidR="0092290A">
        <w:t>, all</w:t>
      </w:r>
      <w:r w:rsidR="00EE68C9">
        <w:t xml:space="preserve">. This success </w:t>
      </w:r>
      <w:r w:rsidR="00D954BE">
        <w:t xml:space="preserve">belongs, equally, to you. </w:t>
      </w:r>
    </w:p>
    <w:p w14:paraId="47FD0365" w14:textId="3F4C9C0C" w:rsidR="00F10425" w:rsidRDefault="00F10425" w:rsidP="007C2C0C">
      <w:pPr>
        <w:spacing w:line="480" w:lineRule="auto"/>
      </w:pPr>
      <w:r>
        <w:t>“Far better it is to dare mighty things, to win glorious triumphs, even though checkered by failure, than to take rank with those poor spirits who neither enjoy much nor suffer much, because they live in the gray twilight that knows neither victory nor defeat.” – Theodore Roosevelt.</w:t>
      </w:r>
    </w:p>
    <w:p w14:paraId="32FDA704" w14:textId="77777777" w:rsidR="00F10425" w:rsidRDefault="00F10425" w:rsidP="00782E19"/>
    <w:p w14:paraId="59AAF60D" w14:textId="77777777" w:rsidR="00782E19" w:rsidRDefault="00BE7375" w:rsidP="002F4BCE">
      <w:pPr>
        <w:spacing w:line="559" w:lineRule="auto"/>
        <w:ind w:firstLine="0"/>
      </w:pPr>
      <w:r>
        <w:tab/>
      </w:r>
      <w:r w:rsidR="002F4BCE">
        <w:t xml:space="preserve"> </w:t>
      </w:r>
    </w:p>
    <w:p w14:paraId="4C3EB57E" w14:textId="77777777" w:rsidR="00782E19" w:rsidRDefault="00782E19" w:rsidP="002F4BCE">
      <w:pPr>
        <w:spacing w:line="559" w:lineRule="auto"/>
        <w:ind w:firstLine="0"/>
      </w:pPr>
    </w:p>
    <w:p w14:paraId="5D255D68" w14:textId="77777777" w:rsidR="00782E19" w:rsidRDefault="00782E19" w:rsidP="002F4BCE">
      <w:pPr>
        <w:spacing w:line="559" w:lineRule="auto"/>
        <w:ind w:firstLine="0"/>
      </w:pPr>
    </w:p>
    <w:p w14:paraId="587C8292" w14:textId="23BB54A5" w:rsidR="00887C31" w:rsidRDefault="00F25FC4" w:rsidP="002F4BCE">
      <w:pPr>
        <w:spacing w:line="559" w:lineRule="auto"/>
        <w:ind w:firstLine="0"/>
      </w:pPr>
      <w:r>
        <w:t xml:space="preserve">   </w:t>
      </w:r>
    </w:p>
    <w:p w14:paraId="3BA9FDF2" w14:textId="77777777" w:rsidR="00887C31" w:rsidRDefault="00BE7375">
      <w:pPr>
        <w:jc w:val="center"/>
        <w:rPr>
          <w:b/>
        </w:rPr>
      </w:pPr>
      <w:r>
        <w:br w:type="page"/>
      </w:r>
      <w:r>
        <w:rPr>
          <w:b/>
        </w:rPr>
        <w:lastRenderedPageBreak/>
        <w:t>Acknowledgements</w:t>
      </w:r>
    </w:p>
    <w:p w14:paraId="01244B16" w14:textId="3C286C1E" w:rsidR="00782E19" w:rsidRDefault="00782E19" w:rsidP="00782E19">
      <w:pPr>
        <w:spacing w:line="559" w:lineRule="auto"/>
        <w:ind w:firstLine="0"/>
      </w:pPr>
      <w:r>
        <w:tab/>
        <w:t xml:space="preserve">I would like to thank my dissertation </w:t>
      </w:r>
      <w:r w:rsidR="0088673C">
        <w:t>committee</w:t>
      </w:r>
      <w:r w:rsidR="00761989">
        <w:t>, Dr. Stergios Botzakis, Dr. Amy Broemmel, Dr. Nils Jaekel, and Dr. Dorian McCoy,</w:t>
      </w:r>
      <w:r w:rsidR="00185DA4">
        <w:t xml:space="preserve"> </w:t>
      </w:r>
      <w:r w:rsidR="0088673C">
        <w:t xml:space="preserve">without </w:t>
      </w:r>
      <w:r w:rsidR="00561E3B">
        <w:t>whom</w:t>
      </w:r>
      <w:r w:rsidR="0088673C">
        <w:t xml:space="preserve"> this process would have been </w:t>
      </w:r>
      <w:r w:rsidR="00D63C01">
        <w:t xml:space="preserve">far more daunting and </w:t>
      </w:r>
      <w:r w:rsidR="0088673C">
        <w:t xml:space="preserve">much less </w:t>
      </w:r>
      <w:r w:rsidR="00561E3B">
        <w:t xml:space="preserve">enjoyable. It has been a true privilege to </w:t>
      </w:r>
      <w:r w:rsidR="007B3027">
        <w:t xml:space="preserve">learn from and </w:t>
      </w:r>
      <w:r w:rsidR="00561E3B">
        <w:t xml:space="preserve">work with you </w:t>
      </w:r>
      <w:r w:rsidR="007C1715">
        <w:t xml:space="preserve">throughout this </w:t>
      </w:r>
      <w:r w:rsidR="007B3027">
        <w:t xml:space="preserve">academic journey. </w:t>
      </w:r>
      <w:r w:rsidR="00C97A31">
        <w:t>I appreciate y</w:t>
      </w:r>
      <w:r w:rsidR="007C1715">
        <w:t xml:space="preserve">our guidance, encouragement, and support </w:t>
      </w:r>
      <w:r w:rsidR="00255F9F">
        <w:t xml:space="preserve">more than </w:t>
      </w:r>
      <w:r w:rsidR="00C97A31">
        <w:t>I am able to covey.</w:t>
      </w:r>
    </w:p>
    <w:p w14:paraId="13209319" w14:textId="2781406D" w:rsidR="00782E19" w:rsidRDefault="0080246F" w:rsidP="00782E19">
      <w:pPr>
        <w:spacing w:line="559" w:lineRule="auto"/>
        <w:ind w:firstLine="0"/>
      </w:pPr>
      <w:r>
        <w:tab/>
      </w:r>
      <w:r w:rsidR="00F37DC7">
        <w:t xml:space="preserve">It is </w:t>
      </w:r>
      <w:r w:rsidR="0045485D">
        <w:t xml:space="preserve">also </w:t>
      </w:r>
      <w:r w:rsidR="00F37DC7">
        <w:t>important that I</w:t>
      </w:r>
      <w:r w:rsidR="00C304C8">
        <w:t xml:space="preserve"> recognize </w:t>
      </w:r>
      <w:r w:rsidR="008C5044">
        <w:t xml:space="preserve">the impact </w:t>
      </w:r>
      <w:r w:rsidR="005A669C">
        <w:t>world language teachers have had</w:t>
      </w:r>
      <w:r w:rsidR="00FF7997">
        <w:t xml:space="preserve"> on me</w:t>
      </w:r>
      <w:r w:rsidR="00A81C51">
        <w:t xml:space="preserve"> as a student</w:t>
      </w:r>
      <w:r w:rsidR="00B13576">
        <w:t xml:space="preserve">, as </w:t>
      </w:r>
      <w:r w:rsidR="00A81C51">
        <w:t xml:space="preserve">a </w:t>
      </w:r>
      <w:r w:rsidR="00813B69">
        <w:t>colleague</w:t>
      </w:r>
      <w:r w:rsidR="00B13576">
        <w:t>, and now as a researcher</w:t>
      </w:r>
      <w:r w:rsidR="00813B69">
        <w:t xml:space="preserve">. </w:t>
      </w:r>
      <w:r w:rsidR="00D954BE">
        <w:t xml:space="preserve">Over the years, </w:t>
      </w:r>
      <w:r w:rsidR="008C5044">
        <w:t xml:space="preserve">I have found </w:t>
      </w:r>
      <w:r w:rsidR="00D954BE">
        <w:t xml:space="preserve">tremendous </w:t>
      </w:r>
      <w:r w:rsidR="008C5044">
        <w:t xml:space="preserve">value </w:t>
      </w:r>
      <w:r w:rsidR="007A12C4">
        <w:t xml:space="preserve">in </w:t>
      </w:r>
      <w:r w:rsidR="00E340F8">
        <w:t xml:space="preserve">world language teachers’ </w:t>
      </w:r>
      <w:r w:rsidR="007A12C4">
        <w:t>dedication to</w:t>
      </w:r>
      <w:r w:rsidR="0088394C">
        <w:t xml:space="preserve"> </w:t>
      </w:r>
      <w:r w:rsidR="00321F4E">
        <w:t xml:space="preserve">their </w:t>
      </w:r>
      <w:r w:rsidR="0088394C">
        <w:t>students</w:t>
      </w:r>
      <w:r w:rsidR="00E340F8">
        <w:t xml:space="preserve"> and </w:t>
      </w:r>
      <w:r w:rsidR="0088394C">
        <w:t>language</w:t>
      </w:r>
      <w:r w:rsidR="00321F4E">
        <w:t>s</w:t>
      </w:r>
      <w:r w:rsidR="0088394C">
        <w:t xml:space="preserve">, our </w:t>
      </w:r>
      <w:r w:rsidR="00802758">
        <w:t>profession,</w:t>
      </w:r>
      <w:r w:rsidR="0088394C">
        <w:t xml:space="preserve"> and our craft. </w:t>
      </w:r>
      <w:r w:rsidR="00802758">
        <w:t>Please know that t</w:t>
      </w:r>
      <w:r w:rsidR="00782E19">
        <w:t xml:space="preserve">he work you do provides learners with access to experiences they may never have had without your vision, leadership, </w:t>
      </w:r>
      <w:r w:rsidR="0075580D">
        <w:t xml:space="preserve">knowledge, </w:t>
      </w:r>
      <w:r w:rsidR="00782E19">
        <w:t>and tenacity. Your advocacy for the appreciation of other cultures, languages, and ways of being has the power to positively affect future generations of language learners</w:t>
      </w:r>
      <w:r w:rsidR="0075580D">
        <w:t xml:space="preserve"> for years to come</w:t>
      </w:r>
      <w:r w:rsidR="00782E19">
        <w:t xml:space="preserve">; keep fighting the good fight. You are not alone. </w:t>
      </w:r>
    </w:p>
    <w:p w14:paraId="1EE17AF6" w14:textId="5AD396A1" w:rsidR="004D2472" w:rsidRDefault="004D2472">
      <w:r>
        <w:br w:type="page"/>
      </w:r>
    </w:p>
    <w:p w14:paraId="6036FB4D" w14:textId="77777777" w:rsidR="00887C31" w:rsidRDefault="00BE7375">
      <w:pPr>
        <w:jc w:val="center"/>
      </w:pPr>
      <w:r>
        <w:rPr>
          <w:b/>
        </w:rPr>
        <w:lastRenderedPageBreak/>
        <w:t>Abstract</w:t>
      </w:r>
    </w:p>
    <w:p w14:paraId="3853B488" w14:textId="3CDAED5D" w:rsidR="00887C31" w:rsidRDefault="00BE7375">
      <w:r>
        <w:t xml:space="preserve">Approaches to second language pedagogy have evolved </w:t>
      </w:r>
      <w:r w:rsidR="00BC2A8F">
        <w:t xml:space="preserve">from </w:t>
      </w:r>
      <w:r>
        <w:t xml:space="preserve">their earlier iterations. Methods that once focused purely on the translation of a document from its original language into the student’s own have been replaced by communicative approaches that require students to produce the language (ACTFL, 2014b). To that end, world language teachers must create an environment in which the second language is used as much as possible (ACTFL, 2014b). Creating the environments necessary for the acquisition of language (Aljohani, 2017) depends on teachers’ beliefs about themselves (Cooke &amp; Faez, 2019) and the pedagogical approaches they find valuable (Brown, 2009). </w:t>
      </w:r>
    </w:p>
    <w:p w14:paraId="7E418D09" w14:textId="6BD5B422" w:rsidR="00887C31" w:rsidRDefault="00BE7375">
      <w:r>
        <w:t>Through the lens of social cognitive theory (Bandura, 1991) and with a particular focus on self-efficacy (Bandura, 1977), this qualitative, phenomenological inquiry (Moustakas, 1994b) investigated world language teachers’ unique perceptions of efficacy. The study sought to elucidate the life world of five in-service world language teachers of varying backgrounds and experiences through surveys and one-to-one interviews, toward a better understanding of their perceptions of efficacy in communicative classroom spaces.</w:t>
      </w:r>
    </w:p>
    <w:p w14:paraId="33CC84FC" w14:textId="3635C8E6" w:rsidR="00887C31" w:rsidRDefault="00BE7375">
      <w:r>
        <w:t>The findings revealed four themes and nine sub-themes across the shared phenomenon of world language teacher efficacy. Data revealed that</w:t>
      </w:r>
      <w:r w:rsidR="00936F81">
        <w:t xml:space="preserve"> </w:t>
      </w:r>
      <w:r w:rsidR="00E45AB8">
        <w:t xml:space="preserve">second language teachers see themselves as </w:t>
      </w:r>
      <w:r>
        <w:t>effective because of their content knowledge, pedagogical approaches, and their ability to create student-centered and intentionally communicative spaces</w:t>
      </w:r>
      <w:r w:rsidR="00E45AB8">
        <w:t xml:space="preserve">. However, teachers also experienced </w:t>
      </w:r>
      <w:r w:rsidR="00E45AB8">
        <w:lastRenderedPageBreak/>
        <w:t xml:space="preserve">negative influences on their perceptions of efficacy due to </w:t>
      </w:r>
      <w:r>
        <w:t xml:space="preserve">professional limitations or </w:t>
      </w:r>
      <w:r w:rsidR="00E45AB8">
        <w:t xml:space="preserve">because of the </w:t>
      </w:r>
      <w:r>
        <w:t>anxiety</w:t>
      </w:r>
      <w:r w:rsidR="00E45AB8">
        <w:t xml:space="preserve"> that </w:t>
      </w:r>
      <w:r>
        <w:t xml:space="preserve">they experienced when they compared themselves to their </w:t>
      </w:r>
      <w:r w:rsidR="00957655">
        <w:t xml:space="preserve">professional </w:t>
      </w:r>
      <w:r>
        <w:t xml:space="preserve">peers. </w:t>
      </w:r>
    </w:p>
    <w:p w14:paraId="481694FB" w14:textId="77777777" w:rsidR="00887C31" w:rsidRDefault="00887C31">
      <w:pPr>
        <w:jc w:val="center"/>
        <w:rPr>
          <w:b/>
        </w:rPr>
      </w:pPr>
    </w:p>
    <w:p w14:paraId="255E4E6E" w14:textId="7DE14EB7" w:rsidR="00887C31" w:rsidRDefault="00BE7375" w:rsidP="00F723F2">
      <w:pPr>
        <w:spacing w:line="480" w:lineRule="auto"/>
        <w:jc w:val="center"/>
        <w:rPr>
          <w:b/>
        </w:rPr>
      </w:pPr>
      <w:r>
        <w:br w:type="page"/>
      </w:r>
      <w:r w:rsidR="00EE021A" w:rsidRPr="00027D74">
        <w:rPr>
          <w:b/>
        </w:rPr>
        <w:lastRenderedPageBreak/>
        <w:t>Table of Contents</w:t>
      </w:r>
    </w:p>
    <w:sdt>
      <w:sdtPr>
        <w:rPr>
          <w:rFonts w:ascii="Times New Roman" w:eastAsia="Times New Roman" w:hAnsi="Times New Roman" w:cs="Times New Roman"/>
          <w:color w:val="auto"/>
          <w:sz w:val="24"/>
          <w:szCs w:val="24"/>
        </w:rPr>
        <w:id w:val="-1850399325"/>
        <w:docPartObj>
          <w:docPartGallery w:val="Table of Contents"/>
          <w:docPartUnique/>
        </w:docPartObj>
      </w:sdtPr>
      <w:sdtContent>
        <w:p w14:paraId="0634E5FD" w14:textId="09413FF2" w:rsidR="00135D7A" w:rsidRPr="00135D7A" w:rsidRDefault="00135D7A" w:rsidP="00337A3C">
          <w:pPr>
            <w:pStyle w:val="TOCHeading"/>
            <w:spacing w:before="0" w:line="240" w:lineRule="auto"/>
            <w:rPr>
              <w:rFonts w:ascii="Times New Roman" w:hAnsi="Times New Roman" w:cs="Times New Roman"/>
              <w:color w:val="auto"/>
              <w:sz w:val="24"/>
              <w:szCs w:val="24"/>
            </w:rPr>
          </w:pPr>
        </w:p>
        <w:p w14:paraId="3667D009" w14:textId="63DAC79D" w:rsidR="00135D7A" w:rsidRPr="00135D7A" w:rsidRDefault="00135D7A" w:rsidP="00337A3C">
          <w:pPr>
            <w:pStyle w:val="TOC1"/>
            <w:spacing w:line="240" w:lineRule="auto"/>
          </w:pPr>
          <w:r>
            <w:rPr>
              <w:b/>
              <w:bCs/>
            </w:rPr>
            <w:t>Chapter 1 Introduction</w:t>
          </w:r>
          <w:r w:rsidRPr="009A5B21">
            <w:ptab w:relativeTo="margin" w:alignment="right" w:leader="dot"/>
          </w:r>
          <w:r w:rsidRPr="009A5B21">
            <w:t>1</w:t>
          </w:r>
        </w:p>
        <w:p w14:paraId="47A4BACB" w14:textId="0D8B865D" w:rsidR="00135D7A" w:rsidRPr="00135D7A" w:rsidRDefault="00135D7A" w:rsidP="008D399E">
          <w:pPr>
            <w:pStyle w:val="TOC2"/>
          </w:pPr>
          <w:r>
            <w:t>Background and Context</w:t>
          </w:r>
          <w:r w:rsidRPr="00135D7A">
            <w:ptab w:relativeTo="margin" w:alignment="right" w:leader="dot"/>
          </w:r>
          <w:r w:rsidRPr="00135D7A">
            <w:t>2</w:t>
          </w:r>
        </w:p>
        <w:p w14:paraId="159EC934" w14:textId="52D5EBF4" w:rsidR="00135D7A" w:rsidRDefault="00580EEF" w:rsidP="00337A3C">
          <w:pPr>
            <w:pStyle w:val="TOC3"/>
            <w:spacing w:line="240" w:lineRule="auto"/>
            <w:ind w:left="446"/>
          </w:pPr>
          <w:r>
            <w:tab/>
          </w:r>
          <w:r w:rsidR="00135D7A">
            <w:t>Early Settlers and Nativism</w:t>
          </w:r>
          <w:r w:rsidR="00135D7A" w:rsidRPr="00135D7A">
            <w:ptab w:relativeTo="margin" w:alignment="right" w:leader="dot"/>
          </w:r>
          <w:r w:rsidR="00135D7A" w:rsidRPr="00135D7A">
            <w:t>3</w:t>
          </w:r>
        </w:p>
        <w:p w14:paraId="02AF9790" w14:textId="78C4F259" w:rsidR="00135D7A" w:rsidRDefault="00580EEF" w:rsidP="00337A3C">
          <w:pPr>
            <w:pStyle w:val="TOC3"/>
            <w:spacing w:line="240" w:lineRule="auto"/>
            <w:ind w:left="446"/>
          </w:pPr>
          <w:r>
            <w:tab/>
          </w:r>
          <w:r w:rsidR="00135D7A">
            <w:t>War Psychology and Xenophobia</w:t>
          </w:r>
          <w:r w:rsidR="00135D7A" w:rsidRPr="00135D7A">
            <w:ptab w:relativeTo="margin" w:alignment="right" w:leader="dot"/>
          </w:r>
          <w:r w:rsidR="004735B9">
            <w:t>4</w:t>
          </w:r>
        </w:p>
        <w:p w14:paraId="4D9296B8" w14:textId="257D459A" w:rsidR="00135D7A" w:rsidRDefault="00580EEF" w:rsidP="00337A3C">
          <w:pPr>
            <w:pStyle w:val="TOC3"/>
            <w:spacing w:line="240" w:lineRule="auto"/>
            <w:ind w:left="446"/>
          </w:pPr>
          <w:r>
            <w:tab/>
          </w:r>
          <w:r w:rsidR="00135D7A">
            <w:t>Interpretive Second Language Pedagogy</w:t>
          </w:r>
          <w:r w:rsidR="00135D7A" w:rsidRPr="00135D7A">
            <w:ptab w:relativeTo="margin" w:alignment="right" w:leader="dot"/>
          </w:r>
          <w:r w:rsidR="004735B9">
            <w:t>5</w:t>
          </w:r>
        </w:p>
        <w:p w14:paraId="4AAC6E66" w14:textId="308D2F65" w:rsidR="00135D7A" w:rsidRDefault="00580EEF" w:rsidP="00337A3C">
          <w:pPr>
            <w:pStyle w:val="TOC3"/>
            <w:spacing w:line="240" w:lineRule="auto"/>
            <w:ind w:left="446"/>
          </w:pPr>
          <w:r>
            <w:tab/>
          </w:r>
          <w:r w:rsidR="00135D7A">
            <w:t>Productive Second Language Pedagogy</w:t>
          </w:r>
          <w:r w:rsidR="00135D7A" w:rsidRPr="00135D7A">
            <w:ptab w:relativeTo="margin" w:alignment="right" w:leader="dot"/>
          </w:r>
          <w:r w:rsidR="004735B9">
            <w:t>6</w:t>
          </w:r>
        </w:p>
        <w:p w14:paraId="749FAEC1" w14:textId="046966CD" w:rsidR="00135D7A" w:rsidRDefault="00580EEF" w:rsidP="00337A3C">
          <w:pPr>
            <w:pStyle w:val="TOC3"/>
            <w:spacing w:line="240" w:lineRule="auto"/>
            <w:ind w:left="446"/>
          </w:pPr>
          <w:r>
            <w:tab/>
          </w:r>
          <w:r w:rsidR="00135D7A">
            <w:t>Effective Second Language Teacher</w:t>
          </w:r>
          <w:r w:rsidR="00D76718">
            <w:t>s</w:t>
          </w:r>
          <w:r w:rsidR="00135D7A" w:rsidRPr="00135D7A">
            <w:ptab w:relativeTo="margin" w:alignment="right" w:leader="dot"/>
          </w:r>
          <w:r w:rsidR="004735B9">
            <w:t>7</w:t>
          </w:r>
        </w:p>
        <w:p w14:paraId="6A8570D1" w14:textId="4DDC85F5" w:rsidR="00135D7A" w:rsidRDefault="00580EEF" w:rsidP="00337A3C">
          <w:pPr>
            <w:pStyle w:val="TOC3"/>
            <w:spacing w:line="240" w:lineRule="auto"/>
            <w:ind w:left="446"/>
          </w:pPr>
          <w:r>
            <w:tab/>
          </w:r>
          <w:r w:rsidR="00135D7A">
            <w:t>Professional Expectations</w:t>
          </w:r>
          <w:r w:rsidR="00135D7A" w:rsidRPr="00135D7A">
            <w:ptab w:relativeTo="margin" w:alignment="right" w:leader="dot"/>
          </w:r>
          <w:r w:rsidR="004735B9">
            <w:t>7</w:t>
          </w:r>
        </w:p>
        <w:p w14:paraId="4C24C914" w14:textId="02121696" w:rsidR="00135D7A" w:rsidRDefault="00135D7A" w:rsidP="008D399E">
          <w:pPr>
            <w:pStyle w:val="TOC2"/>
          </w:pPr>
          <w:r>
            <w:t>Problem Statement</w:t>
          </w:r>
          <w:r w:rsidRPr="00135D7A">
            <w:ptab w:relativeTo="margin" w:alignment="right" w:leader="dot"/>
          </w:r>
          <w:r w:rsidR="004735B9">
            <w:t>8</w:t>
          </w:r>
        </w:p>
        <w:p w14:paraId="44804016" w14:textId="131E8606" w:rsidR="00135D7A" w:rsidRDefault="00135D7A" w:rsidP="008D399E">
          <w:pPr>
            <w:pStyle w:val="TOC2"/>
          </w:pPr>
          <w:r>
            <w:t>Purpose of the Study and Research Question</w:t>
          </w:r>
          <w:r w:rsidRPr="00135D7A">
            <w:ptab w:relativeTo="margin" w:alignment="right" w:leader="dot"/>
          </w:r>
          <w:r w:rsidR="004735B9">
            <w:t>9</w:t>
          </w:r>
        </w:p>
        <w:p w14:paraId="48E28A58" w14:textId="01715640" w:rsidR="00135D7A" w:rsidRDefault="00135D7A" w:rsidP="008D399E">
          <w:pPr>
            <w:pStyle w:val="TOC2"/>
          </w:pPr>
          <w:r>
            <w:t>Significance of the Study</w:t>
          </w:r>
          <w:r w:rsidRPr="00135D7A">
            <w:ptab w:relativeTo="margin" w:alignment="right" w:leader="dot"/>
          </w:r>
          <w:r w:rsidR="004735B9">
            <w:t>11</w:t>
          </w:r>
        </w:p>
        <w:p w14:paraId="5CDFB9CF" w14:textId="182B5BC3" w:rsidR="00135D7A" w:rsidRDefault="00135D7A" w:rsidP="008D399E">
          <w:pPr>
            <w:pStyle w:val="TOC2"/>
          </w:pPr>
          <w:r>
            <w:t>Limitations</w:t>
          </w:r>
          <w:r w:rsidRPr="00135D7A">
            <w:ptab w:relativeTo="margin" w:alignment="right" w:leader="dot"/>
          </w:r>
          <w:r w:rsidR="004735B9">
            <w:t>12</w:t>
          </w:r>
        </w:p>
        <w:p w14:paraId="3F9C0113" w14:textId="2038C987" w:rsidR="00135D7A" w:rsidRDefault="00135D7A" w:rsidP="008D399E">
          <w:pPr>
            <w:pStyle w:val="TOC2"/>
          </w:pPr>
          <w:r>
            <w:t>Definitions of Key Terms</w:t>
          </w:r>
          <w:r w:rsidRPr="00135D7A">
            <w:ptab w:relativeTo="margin" w:alignment="right" w:leader="dot"/>
          </w:r>
          <w:r w:rsidR="004735B9">
            <w:t>12</w:t>
          </w:r>
        </w:p>
        <w:p w14:paraId="0F0851E4" w14:textId="2FDB9D7E" w:rsidR="00135D7A" w:rsidRDefault="00135D7A" w:rsidP="008D399E">
          <w:pPr>
            <w:pStyle w:val="TOC2"/>
          </w:pPr>
          <w:r>
            <w:t>Organization of the Study</w:t>
          </w:r>
          <w:r w:rsidRPr="00135D7A">
            <w:ptab w:relativeTo="margin" w:alignment="right" w:leader="dot"/>
          </w:r>
          <w:r w:rsidR="004735B9">
            <w:t>14</w:t>
          </w:r>
        </w:p>
        <w:p w14:paraId="07998000" w14:textId="6EB3DABD" w:rsidR="00135D7A" w:rsidRPr="00135D7A" w:rsidRDefault="00135D7A" w:rsidP="00337A3C">
          <w:pPr>
            <w:pStyle w:val="TOC1"/>
            <w:spacing w:line="240" w:lineRule="auto"/>
          </w:pPr>
          <w:r>
            <w:rPr>
              <w:b/>
              <w:bCs/>
            </w:rPr>
            <w:t>Chapter 2 Review of the Literature</w:t>
          </w:r>
          <w:r w:rsidRPr="009A5B21">
            <w:ptab w:relativeTo="margin" w:alignment="right" w:leader="dot"/>
          </w:r>
          <w:r w:rsidR="00D61B30">
            <w:t>17</w:t>
          </w:r>
        </w:p>
        <w:p w14:paraId="26D024A4" w14:textId="78A7B8CF" w:rsidR="00135D7A" w:rsidRDefault="00135D7A" w:rsidP="008D399E">
          <w:pPr>
            <w:pStyle w:val="TOC2"/>
          </w:pPr>
          <w:r>
            <w:t>Constructivist Theory</w:t>
          </w:r>
          <w:r w:rsidRPr="00135D7A">
            <w:ptab w:relativeTo="margin" w:alignment="right" w:leader="dot"/>
          </w:r>
          <w:r w:rsidR="00D61B30">
            <w:t>18</w:t>
          </w:r>
        </w:p>
        <w:p w14:paraId="5DB7469C" w14:textId="68C37C2C" w:rsidR="00135D7A" w:rsidRDefault="00135D7A" w:rsidP="008D399E">
          <w:pPr>
            <w:pStyle w:val="TOC2"/>
          </w:pPr>
          <w:r>
            <w:t>Social Cognitive Theory</w:t>
          </w:r>
          <w:r w:rsidRPr="00135D7A">
            <w:ptab w:relativeTo="margin" w:alignment="right" w:leader="dot"/>
          </w:r>
          <w:r w:rsidR="00D61B30">
            <w:t>19</w:t>
          </w:r>
        </w:p>
        <w:p w14:paraId="2E678416" w14:textId="60A0BA57" w:rsidR="00135D7A" w:rsidRDefault="00135D7A" w:rsidP="00C21ADB">
          <w:pPr>
            <w:pStyle w:val="TOC3"/>
            <w:spacing w:line="240" w:lineRule="auto"/>
            <w:ind w:left="720"/>
          </w:pPr>
          <w:r>
            <w:t>Human Agency</w:t>
          </w:r>
          <w:r w:rsidRPr="00135D7A">
            <w:ptab w:relativeTo="margin" w:alignment="right" w:leader="dot"/>
          </w:r>
          <w:r w:rsidR="00D61B30">
            <w:t>20</w:t>
          </w:r>
        </w:p>
        <w:p w14:paraId="36AE716A" w14:textId="6DCD2525" w:rsidR="00CC3315" w:rsidRDefault="00C21ADB" w:rsidP="00315A2D">
          <w:pPr>
            <w:pStyle w:val="TOC3"/>
            <w:spacing w:line="240" w:lineRule="auto"/>
            <w:ind w:left="720"/>
          </w:pPr>
          <w:r>
            <w:tab/>
          </w:r>
          <w:r w:rsidR="00CC3315">
            <w:t>Self-Efficacy: Four Sources of Influence</w:t>
          </w:r>
          <w:r w:rsidR="00CC3315" w:rsidRPr="00135D7A">
            <w:ptab w:relativeTo="margin" w:alignment="right" w:leader="dot"/>
          </w:r>
          <w:r w:rsidR="00D61B30">
            <w:t>21</w:t>
          </w:r>
        </w:p>
        <w:p w14:paraId="0E3267F3" w14:textId="53D8415E" w:rsidR="00135D7A" w:rsidRDefault="00135D7A" w:rsidP="00337A3C">
          <w:pPr>
            <w:spacing w:line="240" w:lineRule="auto"/>
          </w:pPr>
          <w:r>
            <w:tab/>
          </w:r>
          <w:r w:rsidR="00315A2D">
            <w:tab/>
          </w:r>
          <w:r w:rsidR="00E80A5F">
            <w:tab/>
          </w:r>
          <w:r>
            <w:t>Performance Accomplishments</w:t>
          </w:r>
          <w:r w:rsidRPr="00135D7A">
            <w:ptab w:relativeTo="margin" w:alignment="right" w:leader="dot"/>
          </w:r>
          <w:r>
            <w:t>21</w:t>
          </w:r>
        </w:p>
        <w:p w14:paraId="6B42FC6D" w14:textId="72D3A68E" w:rsidR="00135D7A" w:rsidRDefault="00135D7A" w:rsidP="00337A3C">
          <w:pPr>
            <w:spacing w:line="240" w:lineRule="auto"/>
          </w:pPr>
          <w:r>
            <w:tab/>
          </w:r>
          <w:r w:rsidR="00CC3315">
            <w:tab/>
          </w:r>
          <w:r w:rsidR="00E80A5F">
            <w:tab/>
          </w:r>
          <w:r>
            <w:t>Vicarious Experiences</w:t>
          </w:r>
          <w:r w:rsidRPr="00135D7A">
            <w:ptab w:relativeTo="margin" w:alignment="right" w:leader="dot"/>
          </w:r>
          <w:r>
            <w:t>2</w:t>
          </w:r>
          <w:r w:rsidR="00D61B30">
            <w:t>2</w:t>
          </w:r>
        </w:p>
        <w:p w14:paraId="52E3A943" w14:textId="50CD392A" w:rsidR="00CC3315" w:rsidRDefault="00CC3315" w:rsidP="00337A3C">
          <w:pPr>
            <w:spacing w:line="240" w:lineRule="auto"/>
          </w:pPr>
          <w:r>
            <w:tab/>
          </w:r>
          <w:r>
            <w:tab/>
          </w:r>
          <w:r w:rsidR="00E80A5F">
            <w:tab/>
          </w:r>
          <w:r>
            <w:t>Verbal Persuasion</w:t>
          </w:r>
          <w:r w:rsidRPr="00135D7A">
            <w:ptab w:relativeTo="margin" w:alignment="right" w:leader="dot"/>
          </w:r>
          <w:r>
            <w:t>2</w:t>
          </w:r>
          <w:r w:rsidR="00D61B30">
            <w:t>4</w:t>
          </w:r>
        </w:p>
        <w:p w14:paraId="36B9F1E8" w14:textId="43E4E0D0" w:rsidR="00CC3315" w:rsidRDefault="00CC3315" w:rsidP="00337A3C">
          <w:pPr>
            <w:spacing w:line="240" w:lineRule="auto"/>
          </w:pPr>
          <w:r>
            <w:tab/>
          </w:r>
          <w:r>
            <w:tab/>
          </w:r>
          <w:r w:rsidR="00E80A5F">
            <w:tab/>
          </w:r>
          <w:r>
            <w:t>Emotional/Physiological Arousal</w:t>
          </w:r>
          <w:r w:rsidRPr="00135D7A">
            <w:ptab w:relativeTo="margin" w:alignment="right" w:leader="dot"/>
          </w:r>
          <w:r>
            <w:t>2</w:t>
          </w:r>
          <w:r w:rsidR="00D61B30">
            <w:t>5</w:t>
          </w:r>
        </w:p>
        <w:p w14:paraId="24435457" w14:textId="0A0F748A" w:rsidR="00441495" w:rsidRDefault="00E80A5F" w:rsidP="00337A3C">
          <w:pPr>
            <w:spacing w:line="240" w:lineRule="auto"/>
            <w:ind w:left="720"/>
          </w:pPr>
          <w:r>
            <w:tab/>
          </w:r>
          <w:r w:rsidR="00441495">
            <w:t>Teachers’ Sense of Efficacy Scale</w:t>
          </w:r>
          <w:r w:rsidR="00441495" w:rsidRPr="00135D7A">
            <w:ptab w:relativeTo="margin" w:alignment="right" w:leader="dot"/>
          </w:r>
          <w:r w:rsidR="00D61B30">
            <w:t>26</w:t>
          </w:r>
        </w:p>
        <w:p w14:paraId="6506089D" w14:textId="6F359719" w:rsidR="00CC3315" w:rsidRDefault="00CC3315" w:rsidP="008D399E">
          <w:pPr>
            <w:pStyle w:val="TOC2"/>
          </w:pPr>
          <w:r>
            <w:t>Approaches to Second Language Pedagogy</w:t>
          </w:r>
          <w:r w:rsidRPr="00135D7A">
            <w:ptab w:relativeTo="margin" w:alignment="right" w:leader="dot"/>
          </w:r>
          <w:r w:rsidR="00D61B30">
            <w:t>28</w:t>
          </w:r>
        </w:p>
        <w:p w14:paraId="64ADDF69" w14:textId="6DA5D9F6" w:rsidR="00CC3315" w:rsidRDefault="00CC3315" w:rsidP="00C21ADB">
          <w:pPr>
            <w:pStyle w:val="TOC3"/>
            <w:spacing w:line="240" w:lineRule="auto"/>
            <w:ind w:left="720"/>
          </w:pPr>
          <w:r>
            <w:t>Classical Approach/Grammar Translation Method</w:t>
          </w:r>
          <w:r w:rsidRPr="00135D7A">
            <w:ptab w:relativeTo="margin" w:alignment="right" w:leader="dot"/>
          </w:r>
          <w:r w:rsidR="00D61B30">
            <w:t>28</w:t>
          </w:r>
        </w:p>
        <w:p w14:paraId="18810AF1" w14:textId="34274F8D" w:rsidR="00CC3315" w:rsidRDefault="00CC3315" w:rsidP="00C21ADB">
          <w:pPr>
            <w:pStyle w:val="TOC3"/>
            <w:spacing w:line="240" w:lineRule="auto"/>
            <w:ind w:left="720"/>
          </w:pPr>
          <w:r>
            <w:t>Oral Approach/Situational Language Teaching</w:t>
          </w:r>
          <w:r w:rsidRPr="00135D7A">
            <w:ptab w:relativeTo="margin" w:alignment="right" w:leader="dot"/>
          </w:r>
          <w:r w:rsidR="00D61B30">
            <w:t>30</w:t>
          </w:r>
        </w:p>
        <w:p w14:paraId="0AD8F03B" w14:textId="4C3ABF56" w:rsidR="00CC3315" w:rsidRDefault="00CC3315" w:rsidP="00C21ADB">
          <w:pPr>
            <w:pStyle w:val="TOC3"/>
            <w:spacing w:line="240" w:lineRule="auto"/>
            <w:ind w:left="720"/>
          </w:pPr>
          <w:r>
            <w:t>Audio-lingual Method</w:t>
          </w:r>
          <w:r w:rsidRPr="00135D7A">
            <w:ptab w:relativeTo="margin" w:alignment="right" w:leader="dot"/>
          </w:r>
          <w:r w:rsidR="00D61B30">
            <w:t>31</w:t>
          </w:r>
        </w:p>
        <w:p w14:paraId="39B52CFE" w14:textId="3F6448D8" w:rsidR="00CC3315" w:rsidRDefault="00CC3315" w:rsidP="00C21ADB">
          <w:pPr>
            <w:pStyle w:val="TOC3"/>
            <w:spacing w:line="240" w:lineRule="auto"/>
            <w:ind w:left="720"/>
          </w:pPr>
          <w:r>
            <w:t>Communicative Language Teaching</w:t>
          </w:r>
          <w:r w:rsidRPr="00135D7A">
            <w:ptab w:relativeTo="margin" w:alignment="right" w:leader="dot"/>
          </w:r>
          <w:r w:rsidR="00D61B30">
            <w:t>32</w:t>
          </w:r>
        </w:p>
        <w:p w14:paraId="3D5F3084" w14:textId="03DD5D49" w:rsidR="00CC3315" w:rsidRDefault="00CC3315" w:rsidP="008D399E">
          <w:pPr>
            <w:pStyle w:val="TOC2"/>
          </w:pPr>
          <w:r>
            <w:t>ACTFL Initiatives in the Classroom</w:t>
          </w:r>
          <w:r w:rsidRPr="00135D7A">
            <w:ptab w:relativeTo="margin" w:alignment="right" w:leader="dot"/>
          </w:r>
          <w:r w:rsidR="00D61B30">
            <w:t>33</w:t>
          </w:r>
        </w:p>
        <w:p w14:paraId="0F760D4A" w14:textId="2047DBEC" w:rsidR="00CC3315" w:rsidRDefault="00CC3315" w:rsidP="00337A3C">
          <w:pPr>
            <w:pStyle w:val="TOC3"/>
            <w:spacing w:line="240" w:lineRule="auto"/>
            <w:ind w:left="720"/>
          </w:pPr>
          <w:r>
            <w:t>Oral Proficiency Interview (OPI)</w:t>
          </w:r>
          <w:r w:rsidRPr="00135D7A">
            <w:ptab w:relativeTo="margin" w:alignment="right" w:leader="dot"/>
          </w:r>
          <w:r w:rsidR="00D61B30">
            <w:t>34</w:t>
          </w:r>
        </w:p>
        <w:p w14:paraId="0D6A7E75" w14:textId="5F546F60" w:rsidR="00CC3315" w:rsidRDefault="00CC3315" w:rsidP="00337A3C">
          <w:pPr>
            <w:pStyle w:val="TOC3"/>
            <w:spacing w:line="240" w:lineRule="auto"/>
            <w:ind w:left="720"/>
          </w:pPr>
          <w:r>
            <w:t>Target Language Use, 90% or More</w:t>
          </w:r>
          <w:r w:rsidRPr="00135D7A">
            <w:ptab w:relativeTo="margin" w:alignment="right" w:leader="dot"/>
          </w:r>
          <w:r w:rsidR="00D61B30">
            <w:t>36</w:t>
          </w:r>
        </w:p>
        <w:p w14:paraId="051F7955" w14:textId="28435DE3" w:rsidR="00F35649" w:rsidRDefault="00F35649" w:rsidP="008D399E">
          <w:pPr>
            <w:pStyle w:val="TOC2"/>
          </w:pPr>
          <w:r>
            <w:t>Views of Self-Efficacy in the Second Language Classroom</w:t>
          </w:r>
          <w:r w:rsidRPr="00135D7A">
            <w:ptab w:relativeTo="margin" w:alignment="right" w:leader="dot"/>
          </w:r>
          <w:r w:rsidR="00D61B30">
            <w:t>36</w:t>
          </w:r>
        </w:p>
        <w:p w14:paraId="742B7E04" w14:textId="10BBF2B2" w:rsidR="000154C5" w:rsidRDefault="008D399E" w:rsidP="00337A3C">
          <w:pPr>
            <w:pStyle w:val="TOC3"/>
            <w:spacing w:line="240" w:lineRule="auto"/>
            <w:ind w:left="446"/>
          </w:pPr>
          <w:r>
            <w:lastRenderedPageBreak/>
            <w:tab/>
          </w:r>
          <w:r w:rsidR="000154C5">
            <w:t>Self-Efficacy and the Target Language</w:t>
          </w:r>
          <w:r w:rsidR="000154C5" w:rsidRPr="00135D7A">
            <w:ptab w:relativeTo="margin" w:alignment="right" w:leader="dot"/>
          </w:r>
          <w:r w:rsidR="006502B0">
            <w:t>39</w:t>
          </w:r>
        </w:p>
        <w:p w14:paraId="5BF65A4E" w14:textId="5BECE70E" w:rsidR="000154C5" w:rsidRPr="000154C5" w:rsidRDefault="008D399E" w:rsidP="00337A3C">
          <w:pPr>
            <w:pStyle w:val="TOC3"/>
            <w:spacing w:line="240" w:lineRule="auto"/>
            <w:ind w:left="446"/>
          </w:pPr>
          <w:r>
            <w:tab/>
          </w:r>
          <w:r w:rsidR="006D2B1C">
            <w:tab/>
          </w:r>
          <w:r w:rsidR="000154C5">
            <w:t>Self-Efficacy and Target Language Anxiety</w:t>
          </w:r>
          <w:r w:rsidR="000154C5" w:rsidRPr="00135D7A">
            <w:ptab w:relativeTo="margin" w:alignment="right" w:leader="dot"/>
          </w:r>
          <w:r w:rsidR="006502B0">
            <w:t>40</w:t>
          </w:r>
        </w:p>
        <w:p w14:paraId="1DA592AE" w14:textId="45785BD9" w:rsidR="000154C5" w:rsidRDefault="000154C5" w:rsidP="00337A3C">
          <w:pPr>
            <w:pStyle w:val="TOC3"/>
            <w:spacing w:line="240" w:lineRule="auto"/>
            <w:ind w:left="446"/>
          </w:pPr>
          <w:r>
            <w:tab/>
          </w:r>
          <w:r w:rsidR="008D399E">
            <w:tab/>
          </w:r>
          <w:r w:rsidR="006D2B1C">
            <w:tab/>
          </w:r>
          <w:r>
            <w:t>Student Anxiety</w:t>
          </w:r>
          <w:r w:rsidRPr="00135D7A">
            <w:ptab w:relativeTo="margin" w:alignment="right" w:leader="dot"/>
          </w:r>
          <w:r w:rsidR="006502B0">
            <w:t>42</w:t>
          </w:r>
        </w:p>
        <w:p w14:paraId="13DDFAB9" w14:textId="66331860" w:rsidR="00F35649" w:rsidRDefault="008D399E" w:rsidP="00337A3C">
          <w:pPr>
            <w:pStyle w:val="TOC3"/>
            <w:spacing w:line="240" w:lineRule="auto"/>
            <w:ind w:left="446"/>
          </w:pPr>
          <w:r>
            <w:tab/>
          </w:r>
          <w:r w:rsidR="00F35649">
            <w:t>Self-Efficacy and Language Teacher Attrition</w:t>
          </w:r>
          <w:r w:rsidR="00F35649" w:rsidRPr="00135D7A">
            <w:ptab w:relativeTo="margin" w:alignment="right" w:leader="dot"/>
          </w:r>
          <w:r w:rsidR="006502B0">
            <w:t>43</w:t>
          </w:r>
        </w:p>
        <w:p w14:paraId="1BE6CB1F" w14:textId="56DB410C" w:rsidR="00E80A5F" w:rsidRDefault="00E80A5F" w:rsidP="00CB3F98">
          <w:pPr>
            <w:pStyle w:val="TOC2"/>
            <w:ind w:left="0"/>
          </w:pPr>
          <w:r>
            <w:t xml:space="preserve">     Chapter Summary</w:t>
          </w:r>
          <w:r w:rsidRPr="00135D7A">
            <w:ptab w:relativeTo="margin" w:alignment="right" w:leader="dot"/>
          </w:r>
          <w:r w:rsidR="006502B0">
            <w:t>44</w:t>
          </w:r>
        </w:p>
        <w:p w14:paraId="16558B55" w14:textId="5C5A5D4B" w:rsidR="000208E3" w:rsidRDefault="000208E3" w:rsidP="00337A3C">
          <w:pPr>
            <w:pStyle w:val="TOC1"/>
            <w:spacing w:line="240" w:lineRule="auto"/>
            <w:rPr>
              <w:b/>
              <w:bCs/>
            </w:rPr>
          </w:pPr>
          <w:r>
            <w:rPr>
              <w:b/>
              <w:bCs/>
            </w:rPr>
            <w:t>Chapter 3 Methods</w:t>
          </w:r>
          <w:r w:rsidRPr="009A5B21">
            <w:ptab w:relativeTo="margin" w:alignment="right" w:leader="dot"/>
          </w:r>
          <w:r w:rsidR="006502B0">
            <w:t>46</w:t>
          </w:r>
        </w:p>
        <w:p w14:paraId="3C8C2B5F" w14:textId="5E039EFC" w:rsidR="000208E3" w:rsidRDefault="000208E3" w:rsidP="008D399E">
          <w:pPr>
            <w:pStyle w:val="TOC2"/>
          </w:pPr>
          <w:r>
            <w:t>Methodology</w:t>
          </w:r>
          <w:r w:rsidRPr="00135D7A">
            <w:ptab w:relativeTo="margin" w:alignment="right" w:leader="dot"/>
          </w:r>
          <w:r w:rsidR="006502B0">
            <w:t>46</w:t>
          </w:r>
        </w:p>
        <w:p w14:paraId="695FACAF" w14:textId="45CD0DB5" w:rsidR="000208E3" w:rsidRDefault="000208E3" w:rsidP="008D399E">
          <w:pPr>
            <w:pStyle w:val="TOC2"/>
          </w:pPr>
          <w:r>
            <w:t>Participants</w:t>
          </w:r>
          <w:r w:rsidRPr="00135D7A">
            <w:ptab w:relativeTo="margin" w:alignment="right" w:leader="dot"/>
          </w:r>
          <w:r w:rsidR="006502B0">
            <w:t>50</w:t>
          </w:r>
        </w:p>
        <w:p w14:paraId="56451876" w14:textId="1A1516A5" w:rsidR="000208E3" w:rsidRPr="006D2B1C" w:rsidRDefault="000055E6" w:rsidP="008D399E">
          <w:pPr>
            <w:pStyle w:val="TOC2"/>
            <w:rPr>
              <w:lang w:val="fr-FR"/>
            </w:rPr>
          </w:pPr>
          <w:r>
            <w:tab/>
          </w:r>
          <w:r w:rsidR="000208E3" w:rsidRPr="006D2B1C">
            <w:rPr>
              <w:lang w:val="fr-FR"/>
            </w:rPr>
            <w:t>Participant Selection</w:t>
          </w:r>
          <w:r w:rsidR="000208E3" w:rsidRPr="00135D7A">
            <w:ptab w:relativeTo="margin" w:alignment="right" w:leader="dot"/>
          </w:r>
          <w:r w:rsidR="006502B0" w:rsidRPr="006D2B1C">
            <w:rPr>
              <w:lang w:val="fr-FR"/>
            </w:rPr>
            <w:t>51</w:t>
          </w:r>
        </w:p>
        <w:p w14:paraId="67E3DB70" w14:textId="361272E9" w:rsidR="000208E3" w:rsidRPr="006D2B1C" w:rsidRDefault="000055E6" w:rsidP="008D399E">
          <w:pPr>
            <w:pStyle w:val="TOC2"/>
            <w:rPr>
              <w:lang w:val="fr-FR"/>
            </w:rPr>
          </w:pPr>
          <w:r w:rsidRPr="006D2B1C">
            <w:rPr>
              <w:lang w:val="fr-FR"/>
            </w:rPr>
            <w:tab/>
          </w:r>
          <w:r w:rsidR="000208E3" w:rsidRPr="006D2B1C">
            <w:rPr>
              <w:lang w:val="fr-FR"/>
            </w:rPr>
            <w:t>Recruitment</w:t>
          </w:r>
          <w:r w:rsidR="000208E3" w:rsidRPr="00135D7A">
            <w:ptab w:relativeTo="margin" w:alignment="right" w:leader="dot"/>
          </w:r>
          <w:r w:rsidR="000208E3" w:rsidRPr="006D2B1C">
            <w:rPr>
              <w:lang w:val="fr-FR"/>
            </w:rPr>
            <w:t>5</w:t>
          </w:r>
          <w:r w:rsidR="006502B0" w:rsidRPr="006D2B1C">
            <w:rPr>
              <w:lang w:val="fr-FR"/>
            </w:rPr>
            <w:t>2</w:t>
          </w:r>
        </w:p>
        <w:p w14:paraId="3506EE10" w14:textId="7CCF2C9B" w:rsidR="000208E3" w:rsidRPr="006D2B1C" w:rsidRDefault="000055E6" w:rsidP="008D399E">
          <w:pPr>
            <w:pStyle w:val="TOC2"/>
            <w:rPr>
              <w:lang w:val="fr-FR"/>
            </w:rPr>
          </w:pPr>
          <w:r w:rsidRPr="006D2B1C">
            <w:rPr>
              <w:lang w:val="fr-FR"/>
            </w:rPr>
            <w:tab/>
          </w:r>
          <w:r w:rsidR="000208E3" w:rsidRPr="006D2B1C">
            <w:rPr>
              <w:lang w:val="fr-FR"/>
            </w:rPr>
            <w:t>Participant Description</w:t>
          </w:r>
          <w:r w:rsidR="000208E3" w:rsidRPr="00135D7A">
            <w:ptab w:relativeTo="margin" w:alignment="right" w:leader="dot"/>
          </w:r>
          <w:r w:rsidR="000208E3" w:rsidRPr="006D2B1C">
            <w:rPr>
              <w:lang w:val="fr-FR"/>
            </w:rPr>
            <w:t>5</w:t>
          </w:r>
          <w:r w:rsidR="006502B0" w:rsidRPr="006D2B1C">
            <w:rPr>
              <w:lang w:val="fr-FR"/>
            </w:rPr>
            <w:t>4</w:t>
          </w:r>
        </w:p>
        <w:p w14:paraId="0B93AEB9" w14:textId="32EF3FF4" w:rsidR="000208E3" w:rsidRPr="006D2B1C" w:rsidRDefault="000208E3" w:rsidP="008D399E">
          <w:pPr>
            <w:pStyle w:val="TOC2"/>
            <w:rPr>
              <w:lang w:val="fr-FR"/>
            </w:rPr>
          </w:pPr>
          <w:r w:rsidRPr="006D2B1C">
            <w:rPr>
              <w:lang w:val="fr-FR"/>
            </w:rPr>
            <w:t>Data Collection</w:t>
          </w:r>
          <w:r w:rsidRPr="00135D7A">
            <w:ptab w:relativeTo="margin" w:alignment="right" w:leader="dot"/>
          </w:r>
          <w:r w:rsidRPr="006D2B1C">
            <w:rPr>
              <w:lang w:val="fr-FR"/>
            </w:rPr>
            <w:t>5</w:t>
          </w:r>
          <w:r w:rsidR="006502B0" w:rsidRPr="006D2B1C">
            <w:rPr>
              <w:lang w:val="fr-FR"/>
            </w:rPr>
            <w:t>5</w:t>
          </w:r>
        </w:p>
        <w:p w14:paraId="7057F547" w14:textId="573E8799" w:rsidR="000208E3" w:rsidRDefault="000055E6" w:rsidP="00337A3C">
          <w:pPr>
            <w:pStyle w:val="TOC3"/>
            <w:spacing w:line="240" w:lineRule="auto"/>
            <w:ind w:left="446"/>
          </w:pPr>
          <w:r w:rsidRPr="006D2B1C">
            <w:rPr>
              <w:lang w:val="fr-FR"/>
            </w:rPr>
            <w:tab/>
          </w:r>
          <w:r w:rsidR="000208E3">
            <w:t>In-depth Interviews</w:t>
          </w:r>
          <w:r w:rsidR="000208E3" w:rsidRPr="00135D7A">
            <w:ptab w:relativeTo="margin" w:alignment="right" w:leader="dot"/>
          </w:r>
          <w:r w:rsidR="006502B0">
            <w:t>55</w:t>
          </w:r>
        </w:p>
        <w:p w14:paraId="6F1CB3D9" w14:textId="026C0B4D" w:rsidR="000208E3" w:rsidRDefault="000055E6" w:rsidP="00337A3C">
          <w:pPr>
            <w:pStyle w:val="TOC3"/>
            <w:spacing w:line="240" w:lineRule="auto"/>
            <w:ind w:left="446"/>
          </w:pPr>
          <w:r>
            <w:tab/>
          </w:r>
          <w:r w:rsidR="000208E3">
            <w:t>Demographic Survey</w:t>
          </w:r>
          <w:r w:rsidR="000208E3" w:rsidRPr="00135D7A">
            <w:ptab w:relativeTo="margin" w:alignment="right" w:leader="dot"/>
          </w:r>
          <w:r w:rsidR="006502B0">
            <w:t>59</w:t>
          </w:r>
        </w:p>
        <w:p w14:paraId="78EABF67" w14:textId="1AC1C44F" w:rsidR="000208E3" w:rsidRDefault="000208E3" w:rsidP="008D399E">
          <w:pPr>
            <w:pStyle w:val="TOC2"/>
          </w:pPr>
          <w:r>
            <w:t>Study Procedures</w:t>
          </w:r>
          <w:r w:rsidRPr="00135D7A">
            <w:ptab w:relativeTo="margin" w:alignment="right" w:leader="dot"/>
          </w:r>
          <w:r w:rsidRPr="00135D7A">
            <w:t>5</w:t>
          </w:r>
          <w:r w:rsidR="006502B0">
            <w:t>9</w:t>
          </w:r>
        </w:p>
        <w:p w14:paraId="794A27D9" w14:textId="5C2F492B" w:rsidR="000208E3" w:rsidRDefault="000208E3" w:rsidP="008D399E">
          <w:pPr>
            <w:pStyle w:val="TOC2"/>
          </w:pPr>
          <w:r>
            <w:t>Data Analysis</w:t>
          </w:r>
          <w:r w:rsidRPr="00135D7A">
            <w:ptab w:relativeTo="margin" w:alignment="right" w:leader="dot"/>
          </w:r>
          <w:r w:rsidR="006502B0">
            <w:t>61</w:t>
          </w:r>
        </w:p>
        <w:p w14:paraId="745D86DF" w14:textId="1D16E5E4" w:rsidR="000208E3" w:rsidRDefault="000055E6" w:rsidP="00337A3C">
          <w:pPr>
            <w:pStyle w:val="TOC3"/>
            <w:spacing w:line="240" w:lineRule="auto"/>
            <w:ind w:left="446"/>
          </w:pPr>
          <w:r>
            <w:tab/>
          </w:r>
          <w:r w:rsidR="000208E3">
            <w:t>Phase 1: Epoché</w:t>
          </w:r>
          <w:r w:rsidR="000208E3" w:rsidRPr="00135D7A">
            <w:ptab w:relativeTo="margin" w:alignment="right" w:leader="dot"/>
          </w:r>
          <w:r w:rsidR="000208E3" w:rsidRPr="00135D7A">
            <w:t>6</w:t>
          </w:r>
          <w:r w:rsidR="006502B0">
            <w:t>2</w:t>
          </w:r>
        </w:p>
        <w:p w14:paraId="1009F8C0" w14:textId="127E2B8E" w:rsidR="000208E3" w:rsidRDefault="000055E6" w:rsidP="00337A3C">
          <w:pPr>
            <w:pStyle w:val="TOC3"/>
            <w:spacing w:line="240" w:lineRule="auto"/>
            <w:ind w:left="446"/>
          </w:pPr>
          <w:r>
            <w:tab/>
          </w:r>
          <w:r w:rsidR="000208E3">
            <w:t>Phase 2: Horizonalization and Meaning Units</w:t>
          </w:r>
          <w:r w:rsidR="000208E3" w:rsidRPr="00135D7A">
            <w:ptab w:relativeTo="margin" w:alignment="right" w:leader="dot"/>
          </w:r>
          <w:r w:rsidR="000208E3" w:rsidRPr="00135D7A">
            <w:t>6</w:t>
          </w:r>
          <w:r w:rsidR="006502B0">
            <w:t>4</w:t>
          </w:r>
        </w:p>
        <w:p w14:paraId="45D65361" w14:textId="0D59A441" w:rsidR="000208E3" w:rsidRDefault="000055E6" w:rsidP="00337A3C">
          <w:pPr>
            <w:pStyle w:val="TOC3"/>
            <w:spacing w:line="240" w:lineRule="auto"/>
            <w:ind w:left="446"/>
          </w:pPr>
          <w:r>
            <w:tab/>
          </w:r>
          <w:r w:rsidR="000208E3">
            <w:t>Phase 3: Establishing Themes</w:t>
          </w:r>
          <w:r w:rsidR="000208E3" w:rsidRPr="00135D7A">
            <w:ptab w:relativeTo="margin" w:alignment="right" w:leader="dot"/>
          </w:r>
          <w:r w:rsidR="000208E3" w:rsidRPr="00135D7A">
            <w:t>6</w:t>
          </w:r>
          <w:r w:rsidR="006502B0">
            <w:t>5</w:t>
          </w:r>
        </w:p>
        <w:p w14:paraId="4AD6FCF7" w14:textId="42FF17E5" w:rsidR="000208E3" w:rsidRDefault="000055E6" w:rsidP="00337A3C">
          <w:pPr>
            <w:pStyle w:val="TOC3"/>
            <w:spacing w:line="240" w:lineRule="auto"/>
            <w:ind w:left="446"/>
          </w:pPr>
          <w:r>
            <w:tab/>
          </w:r>
          <w:r w:rsidR="000208E3">
            <w:t>Phase 4: Textural and Structural Descriptions</w:t>
          </w:r>
          <w:r w:rsidR="000208E3" w:rsidRPr="00135D7A">
            <w:ptab w:relativeTo="margin" w:alignment="right" w:leader="dot"/>
          </w:r>
          <w:r w:rsidR="000208E3" w:rsidRPr="00135D7A">
            <w:t>6</w:t>
          </w:r>
          <w:r w:rsidR="006502B0">
            <w:t>6</w:t>
          </w:r>
        </w:p>
        <w:p w14:paraId="1CF3BB2B" w14:textId="4F449491" w:rsidR="000208E3" w:rsidRDefault="000055E6" w:rsidP="00337A3C">
          <w:pPr>
            <w:pStyle w:val="TOC3"/>
            <w:spacing w:line="240" w:lineRule="auto"/>
            <w:ind w:left="446"/>
          </w:pPr>
          <w:r>
            <w:tab/>
          </w:r>
          <w:r w:rsidR="000208E3">
            <w:t>Phase 5: Describing the Essence</w:t>
          </w:r>
          <w:r w:rsidR="000208E3" w:rsidRPr="00135D7A">
            <w:ptab w:relativeTo="margin" w:alignment="right" w:leader="dot"/>
          </w:r>
          <w:r w:rsidR="000208E3" w:rsidRPr="00135D7A">
            <w:t>6</w:t>
          </w:r>
          <w:r w:rsidR="006502B0">
            <w:t>7</w:t>
          </w:r>
        </w:p>
        <w:p w14:paraId="355E1DD5" w14:textId="43A6E118" w:rsidR="001900C1" w:rsidRDefault="001900C1" w:rsidP="008D399E">
          <w:pPr>
            <w:pStyle w:val="TOC2"/>
          </w:pPr>
          <w:r>
            <w:t>Trustworthiness</w:t>
          </w:r>
          <w:r w:rsidRPr="00135D7A">
            <w:ptab w:relativeTo="margin" w:alignment="right" w:leader="dot"/>
          </w:r>
          <w:r w:rsidR="006502B0">
            <w:t>68</w:t>
          </w:r>
        </w:p>
        <w:p w14:paraId="1F85A865" w14:textId="5C6EB2BB" w:rsidR="001900C1" w:rsidRDefault="0095302C" w:rsidP="00337A3C">
          <w:pPr>
            <w:pStyle w:val="TOC3"/>
            <w:spacing w:line="240" w:lineRule="auto"/>
            <w:ind w:left="446"/>
          </w:pPr>
          <w:r>
            <w:tab/>
          </w:r>
          <w:r w:rsidR="001900C1">
            <w:t>Credibility</w:t>
          </w:r>
          <w:r w:rsidR="001900C1" w:rsidRPr="00135D7A">
            <w:ptab w:relativeTo="margin" w:alignment="right" w:leader="dot"/>
          </w:r>
          <w:r w:rsidR="001900C1" w:rsidRPr="00135D7A">
            <w:t>6</w:t>
          </w:r>
          <w:r w:rsidR="006502B0">
            <w:t>8</w:t>
          </w:r>
        </w:p>
        <w:p w14:paraId="3B66665D" w14:textId="2811E4AD" w:rsidR="001900C1" w:rsidRDefault="001900C1" w:rsidP="00337A3C">
          <w:pPr>
            <w:spacing w:line="240" w:lineRule="auto"/>
          </w:pPr>
          <w:r>
            <w:tab/>
          </w:r>
          <w:r w:rsidR="0095302C">
            <w:tab/>
          </w:r>
          <w:r>
            <w:t>Triangulation</w:t>
          </w:r>
          <w:r w:rsidRPr="00135D7A">
            <w:ptab w:relativeTo="margin" w:alignment="right" w:leader="dot"/>
          </w:r>
          <w:r w:rsidRPr="00135D7A">
            <w:t>6</w:t>
          </w:r>
          <w:r w:rsidR="006502B0">
            <w:t>9</w:t>
          </w:r>
        </w:p>
        <w:p w14:paraId="32523C49" w14:textId="4E33B110" w:rsidR="001900C1" w:rsidRDefault="001900C1" w:rsidP="00337A3C">
          <w:pPr>
            <w:spacing w:line="240" w:lineRule="auto"/>
          </w:pPr>
          <w:r>
            <w:tab/>
          </w:r>
          <w:r w:rsidR="0095302C">
            <w:tab/>
          </w:r>
          <w:r>
            <w:t>Respondent Validation/Member Checks</w:t>
          </w:r>
          <w:r w:rsidRPr="00135D7A">
            <w:ptab w:relativeTo="margin" w:alignment="right" w:leader="dot"/>
          </w:r>
          <w:r w:rsidRPr="00135D7A">
            <w:t>6</w:t>
          </w:r>
          <w:r w:rsidR="006502B0">
            <w:t>9</w:t>
          </w:r>
        </w:p>
        <w:p w14:paraId="33090E2D" w14:textId="73BDE55B" w:rsidR="001900C1" w:rsidRDefault="001900C1" w:rsidP="00337A3C">
          <w:pPr>
            <w:spacing w:line="240" w:lineRule="auto"/>
          </w:pPr>
          <w:r>
            <w:tab/>
          </w:r>
          <w:r w:rsidR="0095302C">
            <w:tab/>
          </w:r>
          <w:r>
            <w:t>Adequate Engagement/Saturation</w:t>
          </w:r>
          <w:r w:rsidRPr="00135D7A">
            <w:ptab w:relativeTo="margin" w:alignment="right" w:leader="dot"/>
          </w:r>
          <w:r w:rsidR="006502B0">
            <w:t>70</w:t>
          </w:r>
        </w:p>
        <w:p w14:paraId="48F898FD" w14:textId="1E9B584B" w:rsidR="001900C1" w:rsidRDefault="001900C1" w:rsidP="00337A3C">
          <w:pPr>
            <w:spacing w:line="240" w:lineRule="auto"/>
          </w:pPr>
          <w:r>
            <w:tab/>
          </w:r>
          <w:r w:rsidR="0095302C">
            <w:tab/>
          </w:r>
          <w:r>
            <w:t>Positionality/Reflexivity</w:t>
          </w:r>
          <w:r w:rsidRPr="00135D7A">
            <w:ptab w:relativeTo="margin" w:alignment="right" w:leader="dot"/>
          </w:r>
          <w:r w:rsidR="006502B0">
            <w:t>70</w:t>
          </w:r>
        </w:p>
        <w:p w14:paraId="2BF6126C" w14:textId="38217CC5" w:rsidR="001900C1" w:rsidRDefault="001900C1" w:rsidP="00337A3C">
          <w:pPr>
            <w:spacing w:line="240" w:lineRule="auto"/>
          </w:pPr>
          <w:r>
            <w:tab/>
          </w:r>
          <w:r w:rsidR="000055E6">
            <w:tab/>
          </w:r>
          <w:r w:rsidR="0095302C">
            <w:tab/>
          </w:r>
          <w:r>
            <w:t>Researcher Reflexivity</w:t>
          </w:r>
          <w:r w:rsidRPr="00135D7A">
            <w:ptab w:relativeTo="margin" w:alignment="right" w:leader="dot"/>
          </w:r>
          <w:r w:rsidR="006502B0">
            <w:t>71</w:t>
          </w:r>
        </w:p>
        <w:p w14:paraId="1A2D82D1" w14:textId="2CF13FA3" w:rsidR="001900C1" w:rsidRDefault="00CB3F98" w:rsidP="00337A3C">
          <w:pPr>
            <w:pStyle w:val="TOC3"/>
            <w:spacing w:line="240" w:lineRule="auto"/>
            <w:ind w:left="446"/>
          </w:pPr>
          <w:r>
            <w:tab/>
          </w:r>
          <w:r w:rsidR="001900C1">
            <w:t>Transferability</w:t>
          </w:r>
          <w:r w:rsidR="001900C1" w:rsidRPr="00135D7A">
            <w:ptab w:relativeTo="margin" w:alignment="right" w:leader="dot"/>
          </w:r>
          <w:r w:rsidR="006502B0">
            <w:t>73</w:t>
          </w:r>
        </w:p>
        <w:p w14:paraId="064D892C" w14:textId="779DE7F6" w:rsidR="001900C1" w:rsidRDefault="00CB3F98" w:rsidP="00337A3C">
          <w:pPr>
            <w:pStyle w:val="TOC3"/>
            <w:spacing w:line="240" w:lineRule="auto"/>
            <w:ind w:left="446"/>
          </w:pPr>
          <w:r>
            <w:tab/>
          </w:r>
          <w:r w:rsidR="001900C1">
            <w:t>Dependability/Consistency</w:t>
          </w:r>
          <w:r w:rsidR="001900C1" w:rsidRPr="00135D7A">
            <w:ptab w:relativeTo="margin" w:alignment="right" w:leader="dot"/>
          </w:r>
          <w:r w:rsidR="006502B0">
            <w:t>74</w:t>
          </w:r>
        </w:p>
        <w:p w14:paraId="73794126" w14:textId="0D37109A" w:rsidR="001900C1" w:rsidRDefault="00CB3F98" w:rsidP="00337A3C">
          <w:pPr>
            <w:pStyle w:val="TOC3"/>
            <w:spacing w:line="240" w:lineRule="auto"/>
            <w:ind w:left="446"/>
          </w:pPr>
          <w:r>
            <w:tab/>
          </w:r>
          <w:r w:rsidR="001900C1">
            <w:t>Ethics</w:t>
          </w:r>
          <w:r w:rsidR="001900C1" w:rsidRPr="00135D7A">
            <w:ptab w:relativeTo="margin" w:alignment="right" w:leader="dot"/>
          </w:r>
          <w:r w:rsidR="006502B0">
            <w:t>74</w:t>
          </w:r>
        </w:p>
        <w:p w14:paraId="7373F211" w14:textId="2B1E2267" w:rsidR="001900C1" w:rsidRDefault="00CB3F98" w:rsidP="00337A3C">
          <w:pPr>
            <w:pStyle w:val="TOC3"/>
            <w:spacing w:line="240" w:lineRule="auto"/>
            <w:ind w:left="446"/>
          </w:pPr>
          <w:r>
            <w:tab/>
          </w:r>
          <w:r w:rsidR="001900C1">
            <w:t>Confirmability</w:t>
          </w:r>
          <w:r w:rsidR="001900C1" w:rsidRPr="00135D7A">
            <w:ptab w:relativeTo="margin" w:alignment="right" w:leader="dot"/>
          </w:r>
          <w:r w:rsidR="006502B0">
            <w:t>76</w:t>
          </w:r>
        </w:p>
        <w:p w14:paraId="4621801F" w14:textId="379018AF" w:rsidR="000055E6" w:rsidRPr="000055E6" w:rsidRDefault="000055E6" w:rsidP="000055E6">
          <w:pPr>
            <w:pStyle w:val="TOC3"/>
            <w:spacing w:line="240" w:lineRule="auto"/>
            <w:ind w:left="446"/>
          </w:pPr>
          <w:r>
            <w:t>Chapter Summary</w:t>
          </w:r>
          <w:r w:rsidRPr="00135D7A">
            <w:ptab w:relativeTo="margin" w:alignment="right" w:leader="dot"/>
          </w:r>
          <w:r w:rsidR="006502B0">
            <w:t>76</w:t>
          </w:r>
        </w:p>
        <w:p w14:paraId="450EC740" w14:textId="1CFECAEB" w:rsidR="001900C1" w:rsidRDefault="001900C1" w:rsidP="00337A3C">
          <w:pPr>
            <w:pStyle w:val="TOC1"/>
            <w:spacing w:line="240" w:lineRule="auto"/>
            <w:rPr>
              <w:b/>
              <w:bCs/>
            </w:rPr>
          </w:pPr>
          <w:r>
            <w:rPr>
              <w:b/>
              <w:bCs/>
            </w:rPr>
            <w:t>Chapter 4 Findings</w:t>
          </w:r>
          <w:r w:rsidRPr="009A5B21">
            <w:ptab w:relativeTo="margin" w:alignment="right" w:leader="dot"/>
          </w:r>
          <w:r w:rsidR="006502B0">
            <w:t>77</w:t>
          </w:r>
        </w:p>
        <w:p w14:paraId="10C11F1C" w14:textId="6F665857" w:rsidR="001900C1" w:rsidRDefault="001900C1" w:rsidP="008D399E">
          <w:pPr>
            <w:pStyle w:val="TOC2"/>
          </w:pPr>
          <w:r>
            <w:t>Teacher as Language Leader</w:t>
          </w:r>
          <w:r w:rsidRPr="00135D7A">
            <w:ptab w:relativeTo="margin" w:alignment="right" w:leader="dot"/>
          </w:r>
          <w:r w:rsidR="006502B0">
            <w:t>80</w:t>
          </w:r>
        </w:p>
        <w:p w14:paraId="23279E20" w14:textId="320925FD" w:rsidR="001900C1" w:rsidRDefault="000055E6" w:rsidP="00337A3C">
          <w:pPr>
            <w:pStyle w:val="TOC3"/>
            <w:spacing w:line="240" w:lineRule="auto"/>
            <w:ind w:left="446"/>
          </w:pPr>
          <w:r>
            <w:tab/>
          </w:r>
          <w:r w:rsidR="001900C1">
            <w:t>Travel</w:t>
          </w:r>
          <w:r w:rsidR="001900C1" w:rsidRPr="00135D7A">
            <w:ptab w:relativeTo="margin" w:alignment="right" w:leader="dot"/>
          </w:r>
          <w:r w:rsidR="006502B0">
            <w:t>80</w:t>
          </w:r>
        </w:p>
        <w:p w14:paraId="4E9544F8" w14:textId="2C8DB93C" w:rsidR="001900C1" w:rsidRDefault="000055E6" w:rsidP="00337A3C">
          <w:pPr>
            <w:pStyle w:val="TOC3"/>
            <w:spacing w:line="240" w:lineRule="auto"/>
            <w:ind w:left="446"/>
          </w:pPr>
          <w:r>
            <w:lastRenderedPageBreak/>
            <w:tab/>
          </w:r>
          <w:r w:rsidR="001900C1">
            <w:t>Education</w:t>
          </w:r>
          <w:r w:rsidR="001900C1" w:rsidRPr="00135D7A">
            <w:ptab w:relativeTo="margin" w:alignment="right" w:leader="dot"/>
          </w:r>
          <w:r w:rsidR="00FB6705">
            <w:t>83</w:t>
          </w:r>
        </w:p>
        <w:p w14:paraId="50FC0A49" w14:textId="41AFA60C" w:rsidR="001900C1" w:rsidRDefault="000055E6" w:rsidP="00337A3C">
          <w:pPr>
            <w:pStyle w:val="TOC3"/>
            <w:spacing w:line="240" w:lineRule="auto"/>
            <w:ind w:left="446"/>
          </w:pPr>
          <w:r>
            <w:tab/>
          </w:r>
          <w:r w:rsidR="001900C1">
            <w:t>Approaches to Pedagogy</w:t>
          </w:r>
          <w:r w:rsidR="001900C1" w:rsidRPr="00135D7A">
            <w:ptab w:relativeTo="margin" w:alignment="right" w:leader="dot"/>
          </w:r>
          <w:r w:rsidR="00FB6705">
            <w:t>8</w:t>
          </w:r>
          <w:r w:rsidR="003759D4">
            <w:t>6</w:t>
          </w:r>
        </w:p>
        <w:p w14:paraId="037354DB" w14:textId="7654CAB3" w:rsidR="001900C1" w:rsidRDefault="001900C1" w:rsidP="008D399E">
          <w:pPr>
            <w:pStyle w:val="TOC2"/>
          </w:pPr>
          <w:r>
            <w:t>Student-Centered, Communicative Spaces</w:t>
          </w:r>
          <w:r w:rsidRPr="00135D7A">
            <w:ptab w:relativeTo="margin" w:alignment="right" w:leader="dot"/>
          </w:r>
          <w:r w:rsidR="00FB6705">
            <w:t>88</w:t>
          </w:r>
        </w:p>
        <w:p w14:paraId="5067FCED" w14:textId="4155BDD0" w:rsidR="001900C1" w:rsidRDefault="000055E6" w:rsidP="00337A3C">
          <w:pPr>
            <w:pStyle w:val="TOC3"/>
            <w:spacing w:line="240" w:lineRule="auto"/>
            <w:ind w:left="446"/>
          </w:pPr>
          <w:r>
            <w:tab/>
          </w:r>
          <w:r w:rsidR="001900C1">
            <w:t>Safe and Open Environments</w:t>
          </w:r>
          <w:r w:rsidR="001900C1" w:rsidRPr="00135D7A">
            <w:ptab w:relativeTo="margin" w:alignment="right" w:leader="dot"/>
          </w:r>
          <w:r w:rsidR="00FB6705">
            <w:t>88</w:t>
          </w:r>
        </w:p>
        <w:p w14:paraId="7D3A47DC" w14:textId="1CFF0066" w:rsidR="001900C1" w:rsidRDefault="000055E6" w:rsidP="00337A3C">
          <w:pPr>
            <w:pStyle w:val="TOC3"/>
            <w:spacing w:line="240" w:lineRule="auto"/>
            <w:ind w:left="446"/>
          </w:pPr>
          <w:r>
            <w:tab/>
          </w:r>
          <w:r w:rsidR="001900C1">
            <w:t>Connections with Students</w:t>
          </w:r>
          <w:r w:rsidR="001900C1" w:rsidRPr="00135D7A">
            <w:ptab w:relativeTo="margin" w:alignment="right" w:leader="dot"/>
          </w:r>
          <w:r w:rsidR="00FB6705">
            <w:t>90</w:t>
          </w:r>
        </w:p>
        <w:p w14:paraId="7401A3E5" w14:textId="1378CE9F" w:rsidR="001900C1" w:rsidRDefault="000055E6" w:rsidP="00337A3C">
          <w:pPr>
            <w:pStyle w:val="TOC3"/>
            <w:spacing w:line="240" w:lineRule="auto"/>
            <w:ind w:left="446"/>
          </w:pPr>
          <w:r>
            <w:tab/>
          </w:r>
          <w:r w:rsidR="001900C1">
            <w:t>Students’ Use of Authentic Language</w:t>
          </w:r>
          <w:r w:rsidR="001900C1" w:rsidRPr="00135D7A">
            <w:ptab w:relativeTo="margin" w:alignment="right" w:leader="dot"/>
          </w:r>
          <w:r w:rsidR="00FB6705">
            <w:t>9</w:t>
          </w:r>
          <w:r w:rsidR="003759D4">
            <w:t>3</w:t>
          </w:r>
        </w:p>
        <w:p w14:paraId="77822C7D" w14:textId="658D54E5" w:rsidR="004C1AC4" w:rsidRDefault="004C1AC4" w:rsidP="008D399E">
          <w:pPr>
            <w:pStyle w:val="TOC2"/>
          </w:pPr>
          <w:r>
            <w:t>Comparison to Peers</w:t>
          </w:r>
          <w:r w:rsidRPr="00135D7A">
            <w:ptab w:relativeTo="margin" w:alignment="right" w:leader="dot"/>
          </w:r>
          <w:r w:rsidR="00FB6705">
            <w:t>95</w:t>
          </w:r>
        </w:p>
        <w:p w14:paraId="088310EB" w14:textId="10382959" w:rsidR="004C1AC4" w:rsidRDefault="000055E6" w:rsidP="00337A3C">
          <w:pPr>
            <w:pStyle w:val="TOC3"/>
            <w:spacing w:line="240" w:lineRule="auto"/>
            <w:ind w:left="446"/>
          </w:pPr>
          <w:r>
            <w:tab/>
          </w:r>
          <w:r w:rsidR="004C1AC4">
            <w:t>Emotional Response</w:t>
          </w:r>
          <w:r w:rsidR="004C1AC4" w:rsidRPr="00135D7A">
            <w:ptab w:relativeTo="margin" w:alignment="right" w:leader="dot"/>
          </w:r>
          <w:r w:rsidR="00FB6705">
            <w:t>9</w:t>
          </w:r>
          <w:r w:rsidR="00240DD3">
            <w:t>6</w:t>
          </w:r>
        </w:p>
        <w:p w14:paraId="2D43C871" w14:textId="114FB904" w:rsidR="004C1AC4" w:rsidRDefault="004C1AC4" w:rsidP="008D399E">
          <w:pPr>
            <w:pStyle w:val="TOC2"/>
          </w:pPr>
          <w:r>
            <w:t>Classroom Contexts</w:t>
          </w:r>
          <w:r w:rsidRPr="00135D7A">
            <w:ptab w:relativeTo="margin" w:alignment="right" w:leader="dot"/>
          </w:r>
          <w:r w:rsidR="00FB6705">
            <w:t>97</w:t>
          </w:r>
        </w:p>
        <w:p w14:paraId="6A1F4BB2" w14:textId="15A08C55" w:rsidR="004C1AC4" w:rsidRDefault="000055E6" w:rsidP="00337A3C">
          <w:pPr>
            <w:pStyle w:val="TOC3"/>
            <w:spacing w:line="240" w:lineRule="auto"/>
            <w:ind w:left="446"/>
          </w:pPr>
          <w:r>
            <w:tab/>
          </w:r>
          <w:r w:rsidR="004C1AC4">
            <w:t>Professional Expectations</w:t>
          </w:r>
          <w:r w:rsidR="004C1AC4" w:rsidRPr="00135D7A">
            <w:ptab w:relativeTo="margin" w:alignment="right" w:leader="dot"/>
          </w:r>
          <w:r w:rsidR="00FB6705">
            <w:t>9</w:t>
          </w:r>
          <w:r w:rsidR="00D65B12">
            <w:t>8</w:t>
          </w:r>
        </w:p>
        <w:p w14:paraId="55D0F1D3" w14:textId="5F345126" w:rsidR="004C1AC4" w:rsidRDefault="004C1AC4" w:rsidP="00337A3C">
          <w:pPr>
            <w:spacing w:line="240" w:lineRule="auto"/>
          </w:pPr>
          <w:r>
            <w:tab/>
          </w:r>
          <w:r w:rsidR="000055E6">
            <w:tab/>
          </w:r>
          <w:r>
            <w:t>Licensure Exams</w:t>
          </w:r>
          <w:r w:rsidRPr="00135D7A">
            <w:ptab w:relativeTo="margin" w:alignment="right" w:leader="dot"/>
          </w:r>
          <w:r w:rsidR="00EB77C9">
            <w:t>98</w:t>
          </w:r>
        </w:p>
        <w:p w14:paraId="1CA95721" w14:textId="03F0C363" w:rsidR="004C1AC4" w:rsidRDefault="004C1AC4" w:rsidP="00337A3C">
          <w:pPr>
            <w:spacing w:line="240" w:lineRule="auto"/>
          </w:pPr>
          <w:r>
            <w:tab/>
          </w:r>
          <w:r w:rsidR="000055E6">
            <w:tab/>
          </w:r>
          <w:r w:rsidR="009B7960">
            <w:t xml:space="preserve">TL Use, </w:t>
          </w:r>
          <w:r>
            <w:t xml:space="preserve">90% or </w:t>
          </w:r>
          <w:r w:rsidR="009B7960">
            <w:t>More</w:t>
          </w:r>
          <w:r w:rsidRPr="00135D7A">
            <w:ptab w:relativeTo="margin" w:alignment="right" w:leader="dot"/>
          </w:r>
          <w:r w:rsidR="00EB77C9">
            <w:t>10</w:t>
          </w:r>
          <w:r w:rsidR="00835022">
            <w:t>2</w:t>
          </w:r>
        </w:p>
        <w:p w14:paraId="1F1C2435" w14:textId="3CD0AD4A" w:rsidR="004C1AC4" w:rsidRDefault="000055E6" w:rsidP="00337A3C">
          <w:pPr>
            <w:pStyle w:val="TOC3"/>
            <w:spacing w:line="240" w:lineRule="auto"/>
            <w:ind w:left="446"/>
          </w:pPr>
          <w:r>
            <w:tab/>
          </w:r>
          <w:r w:rsidR="004C1AC4">
            <w:t>Contextual Limitations</w:t>
          </w:r>
          <w:r w:rsidR="004C1AC4" w:rsidRPr="00135D7A">
            <w:ptab w:relativeTo="margin" w:alignment="right" w:leader="dot"/>
          </w:r>
          <w:r w:rsidR="00EB77C9">
            <w:t>104</w:t>
          </w:r>
        </w:p>
        <w:p w14:paraId="79D061E2" w14:textId="46FAC205" w:rsidR="004C1AC4" w:rsidRDefault="004C1AC4" w:rsidP="00337A3C">
          <w:pPr>
            <w:pStyle w:val="TOC3"/>
            <w:spacing w:line="240" w:lineRule="auto"/>
            <w:ind w:left="446"/>
          </w:pPr>
          <w:r>
            <w:tab/>
          </w:r>
          <w:r w:rsidR="000055E6">
            <w:tab/>
          </w:r>
          <w:r>
            <w:t>Claire</w:t>
          </w:r>
          <w:r w:rsidRPr="00135D7A">
            <w:ptab w:relativeTo="margin" w:alignment="right" w:leader="dot"/>
          </w:r>
          <w:r w:rsidR="00EB77C9">
            <w:t>104</w:t>
          </w:r>
        </w:p>
        <w:p w14:paraId="135CE12F" w14:textId="03E51C48" w:rsidR="004C1AC4" w:rsidRDefault="004C1AC4" w:rsidP="00337A3C">
          <w:pPr>
            <w:pStyle w:val="TOC3"/>
            <w:spacing w:line="240" w:lineRule="auto"/>
            <w:ind w:left="446"/>
          </w:pPr>
          <w:r>
            <w:tab/>
          </w:r>
          <w:r w:rsidR="000055E6">
            <w:tab/>
          </w:r>
          <w:r>
            <w:t>David</w:t>
          </w:r>
          <w:r w:rsidRPr="00135D7A">
            <w:ptab w:relativeTo="margin" w:alignment="right" w:leader="dot"/>
          </w:r>
          <w:r w:rsidR="00EB77C9">
            <w:t>105</w:t>
          </w:r>
        </w:p>
        <w:p w14:paraId="5685BA1B" w14:textId="7B3597B9" w:rsidR="004C1AC4" w:rsidRDefault="004C1AC4" w:rsidP="00337A3C">
          <w:pPr>
            <w:pStyle w:val="TOC3"/>
            <w:spacing w:line="240" w:lineRule="auto"/>
            <w:ind w:left="446"/>
          </w:pPr>
          <w:r>
            <w:tab/>
          </w:r>
          <w:r w:rsidR="000055E6">
            <w:tab/>
          </w:r>
          <w:r>
            <w:t>Erin</w:t>
          </w:r>
          <w:r w:rsidRPr="00135D7A">
            <w:ptab w:relativeTo="margin" w:alignment="right" w:leader="dot"/>
          </w:r>
          <w:r w:rsidR="00EB77C9">
            <w:t>106</w:t>
          </w:r>
        </w:p>
        <w:p w14:paraId="007900A5" w14:textId="3D82C417" w:rsidR="004C1AC4" w:rsidRDefault="004C1AC4" w:rsidP="00337A3C">
          <w:pPr>
            <w:pStyle w:val="TOC3"/>
            <w:spacing w:line="240" w:lineRule="auto"/>
            <w:ind w:left="446"/>
          </w:pPr>
          <w:r>
            <w:tab/>
          </w:r>
          <w:r w:rsidR="000055E6">
            <w:tab/>
          </w:r>
          <w:r>
            <w:t>Liza</w:t>
          </w:r>
          <w:r w:rsidRPr="00135D7A">
            <w:ptab w:relativeTo="margin" w:alignment="right" w:leader="dot"/>
          </w:r>
          <w:r w:rsidR="00EB77C9">
            <w:t>107</w:t>
          </w:r>
        </w:p>
        <w:p w14:paraId="09418354" w14:textId="6D51EA87" w:rsidR="004C1AC4" w:rsidRDefault="004C1AC4" w:rsidP="00337A3C">
          <w:pPr>
            <w:pStyle w:val="TOC3"/>
            <w:spacing w:line="240" w:lineRule="auto"/>
            <w:ind w:left="446"/>
          </w:pPr>
          <w:r>
            <w:tab/>
          </w:r>
          <w:r w:rsidR="000055E6">
            <w:tab/>
          </w:r>
          <w:r>
            <w:t>Sophia</w:t>
          </w:r>
          <w:r w:rsidRPr="00135D7A">
            <w:ptab w:relativeTo="margin" w:alignment="right" w:leader="dot"/>
          </w:r>
          <w:r w:rsidR="00EB77C9">
            <w:t>108</w:t>
          </w:r>
        </w:p>
        <w:p w14:paraId="284A2E1B" w14:textId="2183B501" w:rsidR="004C1AC4" w:rsidRDefault="004C1AC4" w:rsidP="008D399E">
          <w:pPr>
            <w:pStyle w:val="TOC2"/>
          </w:pPr>
          <w:r>
            <w:t>Essence of World Language Teacher Efficacy</w:t>
          </w:r>
          <w:r w:rsidRPr="00135D7A">
            <w:ptab w:relativeTo="margin" w:alignment="right" w:leader="dot"/>
          </w:r>
          <w:r w:rsidR="00EB77C9">
            <w:t>109</w:t>
          </w:r>
        </w:p>
        <w:p w14:paraId="3D2AC99D" w14:textId="64C72EA1" w:rsidR="000055E6" w:rsidRDefault="000055E6" w:rsidP="008D399E">
          <w:pPr>
            <w:pStyle w:val="TOC2"/>
          </w:pPr>
          <w:r>
            <w:t>Chapter Summary</w:t>
          </w:r>
          <w:r w:rsidRPr="00135D7A">
            <w:ptab w:relativeTo="margin" w:alignment="right" w:leader="dot"/>
          </w:r>
          <w:r w:rsidR="00EB77C9">
            <w:t>110</w:t>
          </w:r>
        </w:p>
        <w:p w14:paraId="5F43B7B4" w14:textId="1B7D6B45" w:rsidR="004C1AC4" w:rsidRDefault="004C1AC4" w:rsidP="00337A3C">
          <w:pPr>
            <w:pStyle w:val="TOC1"/>
            <w:spacing w:line="240" w:lineRule="auto"/>
            <w:rPr>
              <w:b/>
              <w:bCs/>
            </w:rPr>
          </w:pPr>
          <w:r>
            <w:rPr>
              <w:b/>
              <w:bCs/>
            </w:rPr>
            <w:t>Chapter 5 Conclusions and Recommendations</w:t>
          </w:r>
          <w:r w:rsidRPr="009A5B21">
            <w:ptab w:relativeTo="margin" w:alignment="right" w:leader="dot"/>
          </w:r>
          <w:r w:rsidR="00EB77C9">
            <w:t>112</w:t>
          </w:r>
        </w:p>
        <w:p w14:paraId="188CC467" w14:textId="61131E5E" w:rsidR="004C1AC4" w:rsidRDefault="004C1AC4" w:rsidP="008D399E">
          <w:pPr>
            <w:pStyle w:val="TOC2"/>
          </w:pPr>
          <w:r>
            <w:t xml:space="preserve">Discussion of the Findings </w:t>
          </w:r>
          <w:r w:rsidR="00B61B8E">
            <w:t xml:space="preserve">and </w:t>
          </w:r>
          <w:r>
            <w:t>Self-Efficacy</w:t>
          </w:r>
          <w:r w:rsidRPr="00135D7A">
            <w:ptab w:relativeTo="margin" w:alignment="right" w:leader="dot"/>
          </w:r>
          <w:r w:rsidR="00EB77C9">
            <w:t>112</w:t>
          </w:r>
        </w:p>
        <w:p w14:paraId="3B7CDEA0" w14:textId="5CAC0661" w:rsidR="004C1AC4" w:rsidRDefault="000055E6" w:rsidP="00337A3C">
          <w:pPr>
            <w:pStyle w:val="TOC3"/>
            <w:spacing w:line="240" w:lineRule="auto"/>
            <w:ind w:left="446"/>
          </w:pPr>
          <w:r>
            <w:tab/>
          </w:r>
          <w:r w:rsidR="004C1AC4">
            <w:t>Mastery Experiences</w:t>
          </w:r>
          <w:r w:rsidR="004C1AC4" w:rsidRPr="00135D7A">
            <w:ptab w:relativeTo="margin" w:alignment="right" w:leader="dot"/>
          </w:r>
          <w:r w:rsidR="00EB77C9">
            <w:t>115</w:t>
          </w:r>
        </w:p>
        <w:p w14:paraId="16394E8E" w14:textId="084F807B" w:rsidR="004C1AC4" w:rsidRDefault="000055E6" w:rsidP="00337A3C">
          <w:pPr>
            <w:pStyle w:val="TOC3"/>
            <w:spacing w:line="240" w:lineRule="auto"/>
            <w:ind w:left="446"/>
          </w:pPr>
          <w:r>
            <w:tab/>
          </w:r>
          <w:r w:rsidR="004C1AC4">
            <w:tab/>
            <w:t>Travel</w:t>
          </w:r>
          <w:r w:rsidR="004C1AC4" w:rsidRPr="00135D7A">
            <w:ptab w:relativeTo="margin" w:alignment="right" w:leader="dot"/>
          </w:r>
          <w:r w:rsidR="00EB77C9">
            <w:t>115</w:t>
          </w:r>
        </w:p>
        <w:p w14:paraId="35B014D4" w14:textId="600244B9" w:rsidR="004C1AC4" w:rsidRDefault="004C1AC4" w:rsidP="00337A3C">
          <w:pPr>
            <w:pStyle w:val="TOC3"/>
            <w:spacing w:line="240" w:lineRule="auto"/>
            <w:ind w:left="446"/>
          </w:pPr>
          <w:r>
            <w:tab/>
          </w:r>
          <w:r w:rsidR="000055E6">
            <w:tab/>
          </w:r>
          <w:r>
            <w:t>Education</w:t>
          </w:r>
          <w:r w:rsidRPr="00135D7A">
            <w:ptab w:relativeTo="margin" w:alignment="right" w:leader="dot"/>
          </w:r>
          <w:r w:rsidR="00EB77C9">
            <w:t>11</w:t>
          </w:r>
          <w:r w:rsidR="00E7289E">
            <w:t>7</w:t>
          </w:r>
        </w:p>
        <w:p w14:paraId="68382536" w14:textId="6C4F117F" w:rsidR="005F1C1A" w:rsidRDefault="005F1C1A" w:rsidP="00337A3C">
          <w:pPr>
            <w:pStyle w:val="TOC3"/>
            <w:spacing w:line="240" w:lineRule="auto"/>
            <w:ind w:left="446"/>
          </w:pPr>
          <w:r>
            <w:tab/>
          </w:r>
          <w:r w:rsidR="000055E6">
            <w:tab/>
          </w:r>
          <w:r>
            <w:t>Licensure Exams</w:t>
          </w:r>
          <w:r w:rsidRPr="00135D7A">
            <w:ptab w:relativeTo="margin" w:alignment="right" w:leader="dot"/>
          </w:r>
          <w:r w:rsidR="00EB77C9">
            <w:t>119</w:t>
          </w:r>
        </w:p>
        <w:p w14:paraId="6B43DB90" w14:textId="3815D545" w:rsidR="005F1C1A" w:rsidRDefault="005F1C1A" w:rsidP="00337A3C">
          <w:pPr>
            <w:pStyle w:val="TOC3"/>
            <w:spacing w:line="240" w:lineRule="auto"/>
            <w:ind w:left="446"/>
          </w:pPr>
          <w:r>
            <w:tab/>
          </w:r>
          <w:r w:rsidR="000055E6">
            <w:tab/>
          </w:r>
          <w:r>
            <w:t>Students’ Language Skills</w:t>
          </w:r>
          <w:r w:rsidRPr="00135D7A">
            <w:ptab w:relativeTo="margin" w:alignment="right" w:leader="dot"/>
          </w:r>
          <w:r w:rsidR="00EB77C9">
            <w:t>121</w:t>
          </w:r>
        </w:p>
        <w:p w14:paraId="7B06D5CD" w14:textId="77569EFE" w:rsidR="005F1C1A" w:rsidRDefault="000055E6" w:rsidP="00337A3C">
          <w:pPr>
            <w:pStyle w:val="TOC3"/>
            <w:spacing w:line="240" w:lineRule="auto"/>
            <w:ind w:left="446"/>
          </w:pPr>
          <w:r>
            <w:tab/>
          </w:r>
          <w:r w:rsidR="005F1C1A">
            <w:t>Vicarious Experiences</w:t>
          </w:r>
          <w:r w:rsidR="005F1C1A" w:rsidRPr="00135D7A">
            <w:ptab w:relativeTo="margin" w:alignment="right" w:leader="dot"/>
          </w:r>
          <w:r w:rsidR="00EB77C9">
            <w:t>123</w:t>
          </w:r>
        </w:p>
        <w:p w14:paraId="655430B4" w14:textId="684A4F57" w:rsidR="005F1C1A" w:rsidRDefault="005F1C1A" w:rsidP="00337A3C">
          <w:pPr>
            <w:pStyle w:val="TOC3"/>
            <w:spacing w:line="240" w:lineRule="auto"/>
            <w:ind w:left="446"/>
          </w:pPr>
          <w:r>
            <w:tab/>
          </w:r>
          <w:r w:rsidR="000055E6">
            <w:tab/>
          </w:r>
          <w:r>
            <w:t>Approaches to Pedagogy</w:t>
          </w:r>
          <w:r w:rsidRPr="00135D7A">
            <w:ptab w:relativeTo="margin" w:alignment="right" w:leader="dot"/>
          </w:r>
          <w:r w:rsidR="00EB77C9">
            <w:t>123</w:t>
          </w:r>
        </w:p>
        <w:p w14:paraId="78B68401" w14:textId="65335519" w:rsidR="005F1C1A" w:rsidRDefault="005F1C1A" w:rsidP="00337A3C">
          <w:pPr>
            <w:pStyle w:val="TOC3"/>
            <w:spacing w:line="240" w:lineRule="auto"/>
            <w:ind w:left="446"/>
          </w:pPr>
          <w:r>
            <w:tab/>
          </w:r>
          <w:r w:rsidR="000055E6">
            <w:tab/>
          </w:r>
          <w:r>
            <w:t>Comparison to Peers</w:t>
          </w:r>
          <w:r w:rsidRPr="00135D7A">
            <w:ptab w:relativeTo="margin" w:alignment="right" w:leader="dot"/>
          </w:r>
          <w:r w:rsidR="00EB77C9">
            <w:t>125</w:t>
          </w:r>
        </w:p>
        <w:p w14:paraId="54B4BED2" w14:textId="74AF426C" w:rsidR="005F1C1A" w:rsidRDefault="000055E6" w:rsidP="00337A3C">
          <w:pPr>
            <w:pStyle w:val="TOC3"/>
            <w:spacing w:line="240" w:lineRule="auto"/>
            <w:ind w:left="446"/>
          </w:pPr>
          <w:r>
            <w:tab/>
          </w:r>
          <w:r w:rsidR="005F1C1A">
            <w:t>Verbal Persuasion</w:t>
          </w:r>
          <w:r w:rsidR="005F1C1A" w:rsidRPr="00135D7A">
            <w:ptab w:relativeTo="margin" w:alignment="right" w:leader="dot"/>
          </w:r>
          <w:r w:rsidR="00EB77C9">
            <w:t>127</w:t>
          </w:r>
        </w:p>
        <w:p w14:paraId="6AAE4842" w14:textId="03B40223" w:rsidR="005F1C1A" w:rsidRDefault="000055E6" w:rsidP="00337A3C">
          <w:pPr>
            <w:pStyle w:val="TOC3"/>
            <w:spacing w:line="240" w:lineRule="auto"/>
            <w:ind w:left="446"/>
          </w:pPr>
          <w:r>
            <w:tab/>
          </w:r>
          <w:r w:rsidR="005F1C1A">
            <w:t>Physiological Arousal</w:t>
          </w:r>
          <w:r w:rsidR="005F1C1A" w:rsidRPr="00135D7A">
            <w:ptab w:relativeTo="margin" w:alignment="right" w:leader="dot"/>
          </w:r>
          <w:r w:rsidR="00EB77C9">
            <w:t>129</w:t>
          </w:r>
        </w:p>
        <w:p w14:paraId="3203E7C6" w14:textId="6BF51C03" w:rsidR="005F1C1A" w:rsidRDefault="005F1C1A" w:rsidP="00337A3C">
          <w:pPr>
            <w:pStyle w:val="TOC3"/>
            <w:spacing w:line="240" w:lineRule="auto"/>
            <w:ind w:left="446"/>
          </w:pPr>
          <w:r>
            <w:tab/>
          </w:r>
          <w:r w:rsidR="000055E6">
            <w:tab/>
          </w:r>
          <w:r>
            <w:t>Focus on Students</w:t>
          </w:r>
          <w:r w:rsidRPr="00135D7A">
            <w:ptab w:relativeTo="margin" w:alignment="right" w:leader="dot"/>
          </w:r>
          <w:r w:rsidR="00EB77C9">
            <w:t>130</w:t>
          </w:r>
        </w:p>
        <w:p w14:paraId="6C0153AB" w14:textId="69A35D6B" w:rsidR="005F1C1A" w:rsidRDefault="005F1C1A" w:rsidP="00337A3C">
          <w:pPr>
            <w:pStyle w:val="TOC3"/>
            <w:spacing w:line="240" w:lineRule="auto"/>
            <w:ind w:left="446"/>
          </w:pPr>
          <w:r>
            <w:tab/>
          </w:r>
          <w:r>
            <w:tab/>
          </w:r>
          <w:r w:rsidR="000055E6">
            <w:tab/>
          </w:r>
          <w:r>
            <w:t>Disengaged Students</w:t>
          </w:r>
          <w:r w:rsidRPr="00135D7A">
            <w:ptab w:relativeTo="margin" w:alignment="right" w:leader="dot"/>
          </w:r>
          <w:r w:rsidR="00EB77C9">
            <w:t>131</w:t>
          </w:r>
        </w:p>
        <w:p w14:paraId="7BEEFA16" w14:textId="591E54C1" w:rsidR="005F1C1A" w:rsidRDefault="005F1C1A" w:rsidP="00337A3C">
          <w:pPr>
            <w:pStyle w:val="TOC3"/>
            <w:spacing w:line="240" w:lineRule="auto"/>
            <w:ind w:left="446"/>
          </w:pPr>
          <w:r>
            <w:tab/>
            <w:t>Professional Expectations</w:t>
          </w:r>
          <w:r w:rsidRPr="00135D7A">
            <w:ptab w:relativeTo="margin" w:alignment="right" w:leader="dot"/>
          </w:r>
          <w:r w:rsidR="00EB77C9">
            <w:t>133</w:t>
          </w:r>
        </w:p>
        <w:p w14:paraId="107D656F" w14:textId="003185F4" w:rsidR="005F1C1A" w:rsidRDefault="005F1C1A" w:rsidP="00337A3C">
          <w:pPr>
            <w:spacing w:line="240" w:lineRule="auto"/>
          </w:pPr>
          <w:r>
            <w:lastRenderedPageBreak/>
            <w:tab/>
          </w:r>
          <w:r>
            <w:tab/>
          </w:r>
          <w:r w:rsidR="009B7960">
            <w:t xml:space="preserve">TL Use, </w:t>
          </w:r>
          <w:r>
            <w:t xml:space="preserve">90% or </w:t>
          </w:r>
          <w:r w:rsidR="009B7960">
            <w:t>More</w:t>
          </w:r>
          <w:r w:rsidRPr="00135D7A">
            <w:ptab w:relativeTo="margin" w:alignment="right" w:leader="dot"/>
          </w:r>
          <w:r w:rsidR="002B64C4">
            <w:t>133</w:t>
          </w:r>
        </w:p>
        <w:p w14:paraId="5DA9BE14" w14:textId="5E6056AC" w:rsidR="005F1C1A" w:rsidRDefault="005F1C1A" w:rsidP="00337A3C">
          <w:pPr>
            <w:spacing w:line="240" w:lineRule="auto"/>
          </w:pPr>
          <w:r>
            <w:tab/>
            <w:t>Contextual Limitations</w:t>
          </w:r>
          <w:r w:rsidRPr="00135D7A">
            <w:ptab w:relativeTo="margin" w:alignment="right" w:leader="dot"/>
          </w:r>
          <w:r w:rsidR="002B64C4">
            <w:t>135</w:t>
          </w:r>
        </w:p>
        <w:p w14:paraId="08C1963E" w14:textId="01B21089" w:rsidR="005F1C1A" w:rsidRDefault="005F1C1A" w:rsidP="00337A3C">
          <w:pPr>
            <w:spacing w:line="240" w:lineRule="auto"/>
          </w:pPr>
          <w:r>
            <w:tab/>
          </w:r>
          <w:r>
            <w:tab/>
            <w:t>Marginalizing Language</w:t>
          </w:r>
          <w:r w:rsidRPr="00135D7A">
            <w:ptab w:relativeTo="margin" w:alignment="right" w:leader="dot"/>
          </w:r>
          <w:r w:rsidR="002B64C4">
            <w:t>136</w:t>
          </w:r>
        </w:p>
        <w:p w14:paraId="33861B4B" w14:textId="73F1C95C" w:rsidR="005B6B9D" w:rsidRDefault="005B6B9D" w:rsidP="00337A3C">
          <w:pPr>
            <w:spacing w:line="240" w:lineRule="auto"/>
          </w:pPr>
          <w:r>
            <w:tab/>
          </w:r>
          <w:r>
            <w:tab/>
            <w:t>Proficiency Exams for Students</w:t>
          </w:r>
          <w:r w:rsidRPr="00135D7A">
            <w:ptab w:relativeTo="margin" w:alignment="right" w:leader="dot"/>
          </w:r>
          <w:r w:rsidR="002B64C4">
            <w:t>136</w:t>
          </w:r>
        </w:p>
        <w:p w14:paraId="3E7ACD06" w14:textId="650870EE" w:rsidR="005B6B9D" w:rsidRDefault="005B6B9D" w:rsidP="00337A3C">
          <w:pPr>
            <w:spacing w:line="240" w:lineRule="auto"/>
          </w:pPr>
          <w:r>
            <w:tab/>
          </w:r>
          <w:r>
            <w:tab/>
            <w:t>Professional Collaboration</w:t>
          </w:r>
          <w:r w:rsidRPr="00135D7A">
            <w:ptab w:relativeTo="margin" w:alignment="right" w:leader="dot"/>
          </w:r>
          <w:r w:rsidR="002B64C4">
            <w:t>137</w:t>
          </w:r>
        </w:p>
        <w:p w14:paraId="2A27D8A3" w14:textId="7977B241" w:rsidR="005B6B9D" w:rsidRDefault="005B6B9D" w:rsidP="00337A3C">
          <w:pPr>
            <w:spacing w:line="240" w:lineRule="auto"/>
          </w:pPr>
          <w:r>
            <w:tab/>
          </w:r>
          <w:r>
            <w:tab/>
            <w:t>Scheduling</w:t>
          </w:r>
          <w:r w:rsidRPr="00135D7A">
            <w:ptab w:relativeTo="margin" w:alignment="right" w:leader="dot"/>
          </w:r>
          <w:r w:rsidR="002B64C4">
            <w:t>138</w:t>
          </w:r>
        </w:p>
        <w:p w14:paraId="6E05258A" w14:textId="4891BE6A" w:rsidR="005B6B9D" w:rsidRDefault="005B6B9D" w:rsidP="008D399E">
          <w:pPr>
            <w:pStyle w:val="TOC2"/>
          </w:pPr>
          <w:r>
            <w:t>Conclusions</w:t>
          </w:r>
          <w:r w:rsidRPr="00135D7A">
            <w:ptab w:relativeTo="margin" w:alignment="right" w:leader="dot"/>
          </w:r>
          <w:r w:rsidR="002B64C4">
            <w:t>1</w:t>
          </w:r>
          <w:r w:rsidR="00EB4938">
            <w:t>40</w:t>
          </w:r>
        </w:p>
        <w:p w14:paraId="319E7AA6" w14:textId="0AF2A323" w:rsidR="005B6B9D" w:rsidRDefault="005B6B9D" w:rsidP="008D399E">
          <w:pPr>
            <w:pStyle w:val="TOC2"/>
          </w:pPr>
          <w:r>
            <w:t>Implications for Practice</w:t>
          </w:r>
          <w:r w:rsidRPr="00135D7A">
            <w:ptab w:relativeTo="margin" w:alignment="right" w:leader="dot"/>
          </w:r>
          <w:r w:rsidR="002B64C4">
            <w:t>14</w:t>
          </w:r>
          <w:r w:rsidR="00205E7D">
            <w:t>0</w:t>
          </w:r>
        </w:p>
        <w:p w14:paraId="42F018CA" w14:textId="45A80BDA" w:rsidR="005B6B9D" w:rsidRDefault="005B6B9D" w:rsidP="008D399E">
          <w:pPr>
            <w:pStyle w:val="TOC2"/>
          </w:pPr>
          <w:r>
            <w:t>Recommendations for Future Research</w:t>
          </w:r>
          <w:r w:rsidRPr="00135D7A">
            <w:ptab w:relativeTo="margin" w:alignment="right" w:leader="dot"/>
          </w:r>
          <w:r w:rsidR="002B64C4">
            <w:t>144</w:t>
          </w:r>
        </w:p>
        <w:p w14:paraId="4B23B82C" w14:textId="04A87A9A" w:rsidR="005B6B9D" w:rsidRDefault="005B6B9D" w:rsidP="008D399E">
          <w:pPr>
            <w:pStyle w:val="TOC2"/>
          </w:pPr>
          <w:r>
            <w:t>Chapter Summary</w:t>
          </w:r>
          <w:r w:rsidRPr="00135D7A">
            <w:ptab w:relativeTo="margin" w:alignment="right" w:leader="dot"/>
          </w:r>
          <w:r w:rsidR="002B64C4">
            <w:t>145</w:t>
          </w:r>
        </w:p>
        <w:p w14:paraId="0E3A2603" w14:textId="75823158" w:rsidR="005B6B9D" w:rsidRDefault="005B6B9D" w:rsidP="008D399E">
          <w:pPr>
            <w:pStyle w:val="TOC2"/>
          </w:pPr>
          <w:r>
            <w:t>Final Thoughts</w:t>
          </w:r>
          <w:r w:rsidRPr="00135D7A">
            <w:ptab w:relativeTo="margin" w:alignment="right" w:leader="dot"/>
          </w:r>
          <w:r w:rsidR="002B64C4">
            <w:t>146</w:t>
          </w:r>
        </w:p>
        <w:p w14:paraId="0E90C1C1" w14:textId="3D1734D8" w:rsidR="005B6B9D" w:rsidRDefault="005B6B9D" w:rsidP="008D399E">
          <w:pPr>
            <w:pStyle w:val="TOC2"/>
          </w:pPr>
          <w:r w:rsidRPr="009A5B21">
            <w:rPr>
              <w:b/>
              <w:bCs/>
            </w:rPr>
            <w:t>References</w:t>
          </w:r>
          <w:r w:rsidRPr="00135D7A">
            <w:ptab w:relativeTo="margin" w:alignment="right" w:leader="dot"/>
          </w:r>
          <w:r w:rsidR="002B64C4">
            <w:t>147</w:t>
          </w:r>
        </w:p>
        <w:p w14:paraId="22C44508" w14:textId="622BB764" w:rsidR="005B6B9D" w:rsidRDefault="005B6B9D" w:rsidP="008D399E">
          <w:pPr>
            <w:pStyle w:val="TOC2"/>
          </w:pPr>
          <w:r w:rsidRPr="009A5B21">
            <w:rPr>
              <w:b/>
              <w:bCs/>
            </w:rPr>
            <w:t>Appendi</w:t>
          </w:r>
          <w:r w:rsidR="000055E6" w:rsidRPr="009A5B21">
            <w:rPr>
              <w:b/>
              <w:bCs/>
            </w:rPr>
            <w:t>ces</w:t>
          </w:r>
          <w:r w:rsidRPr="00135D7A">
            <w:ptab w:relativeTo="margin" w:alignment="right" w:leader="dot"/>
          </w:r>
          <w:r w:rsidR="002B64C4">
            <w:t>168</w:t>
          </w:r>
        </w:p>
        <w:p w14:paraId="5FCB6786" w14:textId="2E3717CE" w:rsidR="005F1C1A" w:rsidRDefault="007F3981" w:rsidP="008D399E">
          <w:pPr>
            <w:pStyle w:val="TOC2"/>
          </w:pPr>
          <w:r w:rsidRPr="009A5B21">
            <w:rPr>
              <w:b/>
              <w:bCs/>
            </w:rPr>
            <w:t>Vita</w:t>
          </w:r>
          <w:r w:rsidRPr="00135D7A">
            <w:ptab w:relativeTo="margin" w:alignment="right" w:leader="dot"/>
          </w:r>
          <w:r w:rsidR="002B64C4">
            <w:t>185</w:t>
          </w:r>
        </w:p>
        <w:p w14:paraId="1A1A7A9A" w14:textId="5A7750E7" w:rsidR="00135D7A" w:rsidRPr="00135D7A" w:rsidRDefault="009B7960" w:rsidP="00135D7A"/>
      </w:sdtContent>
    </w:sdt>
    <w:p w14:paraId="2DF3A55C" w14:textId="69BDB058" w:rsidR="00887C31" w:rsidRPr="00027D74" w:rsidRDefault="00887C31">
      <w:pPr>
        <w:jc w:val="center"/>
        <w:rPr>
          <w:b/>
        </w:rPr>
      </w:pPr>
    </w:p>
    <w:p w14:paraId="16C765E9" w14:textId="77777777" w:rsidR="00887C31" w:rsidRDefault="00BE7375">
      <w:r>
        <w:br w:type="page"/>
      </w:r>
    </w:p>
    <w:p w14:paraId="3081CDAA" w14:textId="4A15BF51" w:rsidR="00453618" w:rsidRPr="004F3A78" w:rsidRDefault="00BE7375" w:rsidP="00453618">
      <w:pPr>
        <w:pStyle w:val="Heading1"/>
        <w:spacing w:after="240" w:line="480" w:lineRule="auto"/>
        <w:rPr>
          <w:noProof/>
        </w:rPr>
      </w:pPr>
      <w:r w:rsidRPr="004F3A78">
        <w:lastRenderedPageBreak/>
        <w:t>List of Tables</w:t>
      </w:r>
      <w:r w:rsidR="00453618" w:rsidRPr="004F3A78">
        <w:rPr>
          <w:rFonts w:eastAsia="Book Antigua"/>
          <w:color w:val="000000" w:themeColor="text1"/>
        </w:rPr>
        <w:fldChar w:fldCharType="begin"/>
      </w:r>
      <w:r w:rsidR="00453618" w:rsidRPr="004F3A78">
        <w:rPr>
          <w:rFonts w:eastAsia="Book Antigua"/>
          <w:color w:val="000000" w:themeColor="text1"/>
        </w:rPr>
        <w:instrText xml:space="preserve"> TOC \c "Table" </w:instrText>
      </w:r>
      <w:r w:rsidR="00453618" w:rsidRPr="004F3A78">
        <w:rPr>
          <w:rFonts w:eastAsia="Book Antigua"/>
          <w:color w:val="000000" w:themeColor="text1"/>
        </w:rPr>
        <w:fldChar w:fldCharType="separate"/>
      </w:r>
    </w:p>
    <w:p w14:paraId="7EBBC540" w14:textId="3154FAEA" w:rsidR="00453618" w:rsidRPr="004F3A78" w:rsidRDefault="00453618">
      <w:pPr>
        <w:pStyle w:val="TableofFigures"/>
        <w:tabs>
          <w:tab w:val="right" w:leader="dot" w:pos="9350"/>
        </w:tabs>
        <w:rPr>
          <w:rFonts w:ascii="Times New Roman" w:eastAsiaTheme="minorEastAsia" w:hAnsi="Times New Roman"/>
          <w:b w:val="0"/>
          <w:noProof/>
          <w:kern w:val="2"/>
          <w:sz w:val="24"/>
          <w:szCs w:val="24"/>
          <w14:ligatures w14:val="standardContextual"/>
        </w:rPr>
      </w:pPr>
      <w:r w:rsidRPr="004F3A78">
        <w:rPr>
          <w:rFonts w:ascii="Times New Roman" w:hAnsi="Times New Roman"/>
          <w:b w:val="0"/>
          <w:noProof/>
          <w:sz w:val="24"/>
          <w:szCs w:val="24"/>
        </w:rPr>
        <w:t>Table 1</w:t>
      </w:r>
      <w:r w:rsidRPr="004F3A78">
        <w:rPr>
          <w:rFonts w:ascii="Times New Roman" w:hAnsi="Times New Roman"/>
          <w:b w:val="0"/>
          <w:noProof/>
          <w:sz w:val="24"/>
          <w:szCs w:val="24"/>
        </w:rPr>
        <w:tab/>
      </w:r>
      <w:r w:rsidR="009A5B21">
        <w:rPr>
          <w:rFonts w:ascii="Times New Roman" w:hAnsi="Times New Roman"/>
          <w:b w:val="0"/>
          <w:noProof/>
          <w:sz w:val="24"/>
          <w:szCs w:val="24"/>
        </w:rPr>
        <w:t>56</w:t>
      </w:r>
    </w:p>
    <w:p w14:paraId="048B27EF" w14:textId="5834AB2F" w:rsidR="00453618" w:rsidRPr="004F3A78" w:rsidRDefault="00453618">
      <w:pPr>
        <w:pStyle w:val="TableofFigures"/>
        <w:tabs>
          <w:tab w:val="right" w:leader="dot" w:pos="9350"/>
        </w:tabs>
        <w:rPr>
          <w:rFonts w:ascii="Times New Roman" w:eastAsiaTheme="minorEastAsia" w:hAnsi="Times New Roman"/>
          <w:b w:val="0"/>
          <w:noProof/>
          <w:kern w:val="2"/>
          <w:sz w:val="24"/>
          <w:szCs w:val="24"/>
          <w14:ligatures w14:val="standardContextual"/>
        </w:rPr>
      </w:pPr>
      <w:r w:rsidRPr="004F3A78">
        <w:rPr>
          <w:rFonts w:ascii="Times New Roman" w:hAnsi="Times New Roman"/>
          <w:b w:val="0"/>
          <w:noProof/>
          <w:sz w:val="24"/>
          <w:szCs w:val="24"/>
        </w:rPr>
        <w:t>Table 2</w:t>
      </w:r>
      <w:r w:rsidRPr="004F3A78">
        <w:rPr>
          <w:rFonts w:ascii="Times New Roman" w:hAnsi="Times New Roman"/>
          <w:b w:val="0"/>
          <w:noProof/>
          <w:sz w:val="24"/>
          <w:szCs w:val="24"/>
        </w:rPr>
        <w:tab/>
      </w:r>
      <w:r w:rsidR="009A5B21">
        <w:rPr>
          <w:rFonts w:ascii="Times New Roman" w:hAnsi="Times New Roman"/>
          <w:b w:val="0"/>
          <w:noProof/>
          <w:sz w:val="24"/>
          <w:szCs w:val="24"/>
        </w:rPr>
        <w:t>63</w:t>
      </w:r>
    </w:p>
    <w:p w14:paraId="69879CB7" w14:textId="68280354" w:rsidR="00453618" w:rsidRPr="004F3A78" w:rsidRDefault="00453618">
      <w:pPr>
        <w:pStyle w:val="TableofFigures"/>
        <w:tabs>
          <w:tab w:val="right" w:leader="dot" w:pos="9350"/>
        </w:tabs>
        <w:rPr>
          <w:rFonts w:ascii="Times New Roman" w:eastAsiaTheme="minorEastAsia" w:hAnsi="Times New Roman"/>
          <w:b w:val="0"/>
          <w:noProof/>
          <w:kern w:val="2"/>
          <w:sz w:val="24"/>
          <w:szCs w:val="24"/>
          <w14:ligatures w14:val="standardContextual"/>
        </w:rPr>
      </w:pPr>
      <w:r w:rsidRPr="004F3A78">
        <w:rPr>
          <w:rFonts w:ascii="Times New Roman" w:hAnsi="Times New Roman"/>
          <w:b w:val="0"/>
          <w:noProof/>
          <w:sz w:val="24"/>
          <w:szCs w:val="24"/>
        </w:rPr>
        <w:t>Table 3</w:t>
      </w:r>
      <w:r w:rsidRPr="004F3A78">
        <w:rPr>
          <w:rFonts w:ascii="Times New Roman" w:hAnsi="Times New Roman"/>
          <w:b w:val="0"/>
          <w:noProof/>
          <w:sz w:val="24"/>
          <w:szCs w:val="24"/>
        </w:rPr>
        <w:tab/>
      </w:r>
      <w:r w:rsidR="009A5B21">
        <w:rPr>
          <w:rFonts w:ascii="Times New Roman" w:hAnsi="Times New Roman"/>
          <w:b w:val="0"/>
          <w:noProof/>
          <w:sz w:val="24"/>
          <w:szCs w:val="24"/>
        </w:rPr>
        <w:t>78</w:t>
      </w:r>
    </w:p>
    <w:p w14:paraId="12940EB8" w14:textId="4CF55A76" w:rsidR="00453618" w:rsidRPr="004F3A78" w:rsidRDefault="00453618">
      <w:pPr>
        <w:pStyle w:val="TableofFigures"/>
        <w:tabs>
          <w:tab w:val="right" w:leader="dot" w:pos="9350"/>
        </w:tabs>
        <w:rPr>
          <w:rFonts w:ascii="Times New Roman" w:eastAsiaTheme="minorEastAsia" w:hAnsi="Times New Roman"/>
          <w:b w:val="0"/>
          <w:noProof/>
          <w:kern w:val="2"/>
          <w:sz w:val="24"/>
          <w:szCs w:val="24"/>
          <w14:ligatures w14:val="standardContextual"/>
        </w:rPr>
      </w:pPr>
      <w:r w:rsidRPr="004F3A78">
        <w:rPr>
          <w:rFonts w:ascii="Times New Roman" w:hAnsi="Times New Roman"/>
          <w:b w:val="0"/>
          <w:noProof/>
          <w:sz w:val="24"/>
          <w:szCs w:val="24"/>
        </w:rPr>
        <w:t>Table 4</w:t>
      </w:r>
      <w:r w:rsidRPr="004F3A78">
        <w:rPr>
          <w:rFonts w:ascii="Times New Roman" w:hAnsi="Times New Roman"/>
          <w:b w:val="0"/>
          <w:noProof/>
          <w:sz w:val="24"/>
          <w:szCs w:val="24"/>
        </w:rPr>
        <w:tab/>
      </w:r>
      <w:r w:rsidR="009A5B21">
        <w:rPr>
          <w:rFonts w:ascii="Times New Roman" w:hAnsi="Times New Roman"/>
          <w:b w:val="0"/>
          <w:noProof/>
          <w:sz w:val="24"/>
          <w:szCs w:val="24"/>
        </w:rPr>
        <w:t>113</w:t>
      </w:r>
    </w:p>
    <w:p w14:paraId="1BDF7AF8" w14:textId="182FF359" w:rsidR="00453618" w:rsidRDefault="00453618">
      <w:pPr>
        <w:rPr>
          <w:rFonts w:ascii="Book Antigua" w:eastAsia="Book Antigua" w:hAnsi="Book Antigua" w:cs="Book Antigua"/>
          <w:color w:val="000000" w:themeColor="text1"/>
        </w:rPr>
      </w:pPr>
      <w:r w:rsidRPr="004F3A78">
        <w:rPr>
          <w:rFonts w:eastAsia="Book Antigua"/>
          <w:bCs/>
          <w:color w:val="000000" w:themeColor="text1"/>
        </w:rPr>
        <w:fldChar w:fldCharType="end"/>
      </w:r>
    </w:p>
    <w:p w14:paraId="166B4DA2" w14:textId="77777777" w:rsidR="005C4E84" w:rsidRDefault="005C4E84">
      <w:pPr>
        <w:rPr>
          <w:rFonts w:ascii="Book Antigua" w:eastAsia="Book Antigua" w:hAnsi="Book Antigua" w:cs="Book Antigua"/>
          <w:color w:val="000000" w:themeColor="text1"/>
        </w:rPr>
        <w:sectPr w:rsidR="005C4E84" w:rsidSect="003B7680">
          <w:footerReference w:type="default" r:id="rId9"/>
          <w:footerReference w:type="first" r:id="rId10"/>
          <w:pgSz w:w="12240" w:h="15840"/>
          <w:pgMar w:top="1440" w:right="1440" w:bottom="1440" w:left="1440" w:header="720" w:footer="720" w:gutter="0"/>
          <w:pgNumType w:fmt="lowerRoman" w:start="1"/>
          <w:cols w:space="720"/>
          <w:titlePg/>
          <w:docGrid w:linePitch="326"/>
        </w:sectPr>
      </w:pPr>
    </w:p>
    <w:p w14:paraId="4D736DB6" w14:textId="34D373C4" w:rsidR="00887C31" w:rsidRPr="00A465AB" w:rsidRDefault="00BE7375" w:rsidP="00027D74">
      <w:pPr>
        <w:jc w:val="center"/>
        <w:rPr>
          <w:bCs/>
        </w:rPr>
      </w:pPr>
      <w:r w:rsidRPr="00027D74">
        <w:rPr>
          <w:b/>
          <w:bCs/>
        </w:rPr>
        <w:lastRenderedPageBreak/>
        <w:t>Chapter 1</w:t>
      </w:r>
    </w:p>
    <w:p w14:paraId="6044CB2A" w14:textId="77777777" w:rsidR="00887C31" w:rsidRDefault="00BE7375">
      <w:pPr>
        <w:pBdr>
          <w:top w:val="nil"/>
          <w:left w:val="nil"/>
          <w:bottom w:val="nil"/>
          <w:right w:val="nil"/>
          <w:between w:val="nil"/>
        </w:pBdr>
        <w:jc w:val="center"/>
        <w:rPr>
          <w:b/>
          <w:color w:val="000000"/>
        </w:rPr>
      </w:pPr>
      <w:r>
        <w:rPr>
          <w:b/>
          <w:color w:val="000000"/>
        </w:rPr>
        <w:t>Introduction</w:t>
      </w:r>
    </w:p>
    <w:p w14:paraId="4A32E140" w14:textId="442E8FA4" w:rsidR="00887C31" w:rsidRDefault="00BE7375">
      <w:pPr>
        <w:spacing w:line="480" w:lineRule="auto"/>
      </w:pPr>
      <w:r>
        <w:t>Top-down initiatives placed on world language teachers in communicative classrooms (ACTFL, 2014b; Byrnes et al., 2012; Glisan et al., 2013; Pearson et al., 2006; Rosenbusch, 2005; Yoffe, 1997) remind them that they are meant to be the second language role models for their students. However, if world language teachers, as linguistic role models and facilitators, are not proficient speakers of the language they teach (Glisan et al., 2013; Hinton, 2003; Pearson et al., 2006; Sullivan, 2011), it may be more challenging for them to reach the goals of their own professional organization. Moreover, given a teacher’s reported or supposed lack of oral proficiency (Elder, 2001; Hinton, 2003), they may even be considered</w:t>
      </w:r>
      <w:r w:rsidR="00A03837">
        <w:t>,</w:t>
      </w:r>
      <w:r>
        <w:t xml:space="preserve"> or perceive themselves to be</w:t>
      </w:r>
      <w:r w:rsidR="00A03837">
        <w:t>,</w:t>
      </w:r>
      <w:r>
        <w:t xml:space="preserve"> ineffective in the classroom (Faez &amp; Karas, 2017; Medgyes, 1992; Sabokrouh, 2013). </w:t>
      </w:r>
    </w:p>
    <w:p w14:paraId="1CF829AC" w14:textId="228FC669" w:rsidR="00887C31" w:rsidRDefault="00BE7375">
      <w:pPr>
        <w:spacing w:line="480" w:lineRule="auto"/>
      </w:pPr>
      <w:r>
        <w:t>The American Council on the Teaching of Foreign Languages (ACTFL) –the authority on professional standards and expectations for world language teachers in the U.S. –centered its efforts on reframing second language teaching. ACTFL revised both its communicative proficiency expectations for teachers and world language classroom standards (ACTFL, 2014a; Byrnes et al., 2012) realizing that</w:t>
      </w:r>
      <w:r w:rsidR="00FC566D">
        <w:t xml:space="preserve"> former, </w:t>
      </w:r>
      <w:r>
        <w:t xml:space="preserve">prescriptive, grammar-based approaches to pedagogy were not beneficial to increasing students’ oral proficiency (Aleksandrzak, 2011; Chang, 2011; Richards &amp; Rodgers, 2014). Given the shift of approach from one which focused on teaching students the mechanics of language (Chang, 2011; Ilhan &amp; Findikoglu, 2016; Natsir &amp; Sanjaya, 2014; Richards &amp; Rodgers, 2014) to one more socially-based and dialogic (Brown, 2007; Clementi &amp; Terrill, 2017; Johnson, 2006; Pratt et al., 2021; Reagan, 1999; Xamaní, 2015) meant an advancement for students’ acquisition of a second language (Chang, 2011; Ilhan &amp; Findikoglu, 2016; Natsir &amp; Sanjaya, 2014; Richards &amp; Rodgers, 2014). However, even teachers </w:t>
      </w:r>
      <w:r>
        <w:lastRenderedPageBreak/>
        <w:t xml:space="preserve">who can embrace the benefits to students </w:t>
      </w:r>
      <w:r w:rsidR="00A03837">
        <w:t>within</w:t>
      </w:r>
      <w:r>
        <w:t xml:space="preserve"> a more modern approach to language acquisition were not left unaffected by a change in professional expectations and the subsequent shifts in pedagogy (Chang, 2011; Dörnyei, 2009; Gilakjani &amp; Sabouri, 2017; Liviero, 2017; Pratt et al., 2021; Zulfikar, 2019).</w:t>
      </w:r>
    </w:p>
    <w:p w14:paraId="776361A8" w14:textId="6B48529E" w:rsidR="00887C31" w:rsidRDefault="00BE7375">
      <w:pPr>
        <w:pBdr>
          <w:top w:val="nil"/>
          <w:left w:val="nil"/>
          <w:bottom w:val="nil"/>
          <w:right w:val="nil"/>
          <w:between w:val="nil"/>
        </w:pBdr>
        <w:spacing w:line="480" w:lineRule="auto"/>
        <w:ind w:firstLine="0"/>
        <w:rPr>
          <w:color w:val="000000"/>
        </w:rPr>
      </w:pPr>
      <w:r>
        <w:rPr>
          <w:color w:val="000000"/>
        </w:rPr>
        <w:tab/>
        <w:t xml:space="preserve">Studies of teachers’ reported views of self-efficacy within the general education context are numerous and have examined varying factors which contribute to teachers’ beliefs regarding necessary content knowledge and approaches to effective pedagogy (Fives, 2004; Tschannen-Moran &amp; Hoy, 2001; Vieluf et al., 2013). However, there is a lack of similar research about world language teachers’ perceptions of their efficacy, particularly in what are meant to be intentionally communicative spaces. There is still less research regarding second language teachers’ perceptions of their efficacy in meeting professional expectations for the use of second language in the classroom. This qualitative study sought to elucidate the unique lived experiences of </w:t>
      </w:r>
      <w:r w:rsidR="00936F81">
        <w:rPr>
          <w:color w:val="000000"/>
        </w:rPr>
        <w:t>i</w:t>
      </w:r>
      <w:r>
        <w:rPr>
          <w:color w:val="000000"/>
        </w:rPr>
        <w:t xml:space="preserve">n-service second language teachers by asking the research question: “How do world language teachers perceive their efficacy in the modern, communicative classroom?” To </w:t>
      </w:r>
      <w:r w:rsidR="00E45AB8">
        <w:rPr>
          <w:color w:val="000000"/>
        </w:rPr>
        <w:t xml:space="preserve">understand </w:t>
      </w:r>
      <w:r>
        <w:rPr>
          <w:color w:val="000000"/>
        </w:rPr>
        <w:t>professional expectations for world language teachers today, it is critical to understand the evolution of approaches to second language classroom pedagogy. The next sections of this chapter provide a backdrop to situate participants’ life worlds.</w:t>
      </w:r>
    </w:p>
    <w:p w14:paraId="3AA65062" w14:textId="77777777" w:rsidR="00887C31" w:rsidRDefault="00BE7375">
      <w:pPr>
        <w:pBdr>
          <w:top w:val="nil"/>
          <w:left w:val="nil"/>
          <w:bottom w:val="nil"/>
          <w:right w:val="nil"/>
          <w:between w:val="nil"/>
        </w:pBdr>
        <w:spacing w:line="480" w:lineRule="auto"/>
        <w:ind w:firstLine="0"/>
        <w:rPr>
          <w:b/>
          <w:color w:val="000000"/>
        </w:rPr>
      </w:pPr>
      <w:r>
        <w:rPr>
          <w:b/>
          <w:color w:val="000000"/>
        </w:rPr>
        <w:t>Background and Context</w:t>
      </w:r>
    </w:p>
    <w:p w14:paraId="19669E3D" w14:textId="60820A65" w:rsidR="00887C31" w:rsidRDefault="00BE7375">
      <w:pPr>
        <w:spacing w:line="480" w:lineRule="auto"/>
      </w:pPr>
      <w:r>
        <w:t>A thread of discourse accidentally woven into the fabric of America during its early founding would prove to confuse the new country about the value of language and its teaching (</w:t>
      </w:r>
      <w:r w:rsidR="001C2F75">
        <w:t xml:space="preserve">Heath, 1977; </w:t>
      </w:r>
      <w:r>
        <w:t xml:space="preserve">Marshall, 1986; Preston, 2020; Spolsky, 2011). As settlers came to the new </w:t>
      </w:r>
      <w:r w:rsidR="00E45AB8">
        <w:t>world,</w:t>
      </w:r>
      <w:r>
        <w:t xml:space="preserve"> they brought their cultures and languages with them. The government of this early America lacked a national language policy; that was not accidental. Marshall (1986) insists that</w:t>
      </w:r>
      <w:r w:rsidR="008D15CD">
        <w:t xml:space="preserve"> it “</w:t>
      </w:r>
      <w:r>
        <w:t xml:space="preserve">was </w:t>
      </w:r>
      <w:r>
        <w:lastRenderedPageBreak/>
        <w:t xml:space="preserve">not an oversight of our Founding Fathers but a planned political strategy, carefully thought through” (p. </w:t>
      </w:r>
      <w:r w:rsidR="008D15CD">
        <w:t>8</w:t>
      </w:r>
      <w:r>
        <w:t>)</w:t>
      </w:r>
      <w:r w:rsidR="008D15CD">
        <w:t xml:space="preserve"> that </w:t>
      </w:r>
      <w:r>
        <w:t>prevented the adoption and institution of a formal language policy. Heath (1977) explains that the success of the early colonies depended on the ability of various groups to communicate with others</w:t>
      </w:r>
      <w:r w:rsidR="001C2F75">
        <w:t xml:space="preserve"> and in various languages</w:t>
      </w:r>
      <w:r>
        <w:t>, insisting that “maximum flexibility in language use” (p. 270) was critical to colonial development and stability.</w:t>
      </w:r>
    </w:p>
    <w:p w14:paraId="10D14D73" w14:textId="77777777" w:rsidR="00887C31" w:rsidRDefault="00BE7375">
      <w:pPr>
        <w:keepNext/>
        <w:spacing w:line="480" w:lineRule="auto"/>
        <w:ind w:firstLine="0"/>
        <w:rPr>
          <w:b/>
          <w:i/>
        </w:rPr>
      </w:pPr>
      <w:r>
        <w:rPr>
          <w:b/>
          <w:i/>
        </w:rPr>
        <w:t>Early Settlers and Nativism</w:t>
      </w:r>
    </w:p>
    <w:p w14:paraId="4894EC99" w14:textId="77777777" w:rsidR="00887C31" w:rsidRDefault="00BE7375">
      <w:pPr>
        <w:keepNext/>
        <w:spacing w:line="480" w:lineRule="auto"/>
        <w:ind w:firstLine="0"/>
      </w:pPr>
      <w:r>
        <w:tab/>
        <w:t xml:space="preserve">Marshall (1986) explains that officials in the new world encouraged its earliest settlers to retain their languages and cultures upon arrival. They believed those qualities to be “more conducive to the democratic spirit of the early republic than those which argued for linguistic unity imposed from the top down” (p. 11). Heath (1977) further clarifies that families were able to both retain their first home languages and/or adopt new ones because local documents, policy, and laws were written and accessible in multiple languages. Marshall (1986) also shares that schools offered and taught languages that were relevant to students’ cultural and geographical locations, further enriching the linguistic fabric of an early nation:  </w:t>
      </w:r>
    </w:p>
    <w:p w14:paraId="14458FCA" w14:textId="5D954FB4" w:rsidR="00887C31" w:rsidRDefault="00BE7375">
      <w:pPr>
        <w:widowControl w:val="0"/>
        <w:spacing w:line="480" w:lineRule="auto"/>
        <w:ind w:left="720" w:firstLine="0"/>
      </w:pPr>
      <w:r>
        <w:t>Dutch was spoken widely in New York, Swedish in Delaware, German in Pennsylvania, French in New England and in the Mississippi watershed, including New Orleans, and Spanish in Florida and the Southwest. Add the language diversity provided by the native [sic] Americans and the slaves imported from Africa and the Caribbean, and the polyglot picture of colonial America emerges</w:t>
      </w:r>
      <w:r w:rsidR="006A0370">
        <w:t xml:space="preserve">. </w:t>
      </w:r>
      <w:r>
        <w:t xml:space="preserve">(p. 9) </w:t>
      </w:r>
    </w:p>
    <w:p w14:paraId="4BA9E291" w14:textId="77777777" w:rsidR="00887C31" w:rsidRDefault="00BE7375" w:rsidP="00310376">
      <w:pPr>
        <w:widowControl w:val="0"/>
        <w:spacing w:line="480" w:lineRule="auto"/>
        <w:ind w:firstLine="0"/>
      </w:pPr>
      <w:r>
        <w:t xml:space="preserve">In our nation’s youth, access to and support of multiple languages was critical and supported but that early encouragement of and respect for multilingualism would not last. </w:t>
      </w:r>
    </w:p>
    <w:p w14:paraId="0C68DE2B" w14:textId="4EEF9201" w:rsidR="00887C31" w:rsidRDefault="00BE7375" w:rsidP="00875083">
      <w:pPr>
        <w:widowControl w:val="0"/>
        <w:spacing w:line="480" w:lineRule="auto"/>
      </w:pPr>
      <w:r>
        <w:t>From the mid-1600s into the mid-20</w:t>
      </w:r>
      <w:r>
        <w:rPr>
          <w:vertAlign w:val="superscript"/>
        </w:rPr>
        <w:t>th</w:t>
      </w:r>
      <w:r>
        <w:t xml:space="preserve"> century, waves of diverse immigrants continued to arrive at American shores. Researchers explain that</w:t>
      </w:r>
      <w:r w:rsidR="00875083">
        <w:t xml:space="preserve">, upon arrival, </w:t>
      </w:r>
      <w:r>
        <w:t xml:space="preserve">some immigrants, along with </w:t>
      </w:r>
      <w:r>
        <w:lastRenderedPageBreak/>
        <w:t>their languages, were favored over others</w:t>
      </w:r>
      <w:r w:rsidR="00875083">
        <w:t xml:space="preserve"> </w:t>
      </w:r>
      <w:r>
        <w:t>(Heath, 1977; Marshall, 1986; Spolsky, 2011). Older generations of earlier immigrants and their descendants, who had appropriated English as their own, regularly marginalized newcomers who were often non</w:t>
      </w:r>
      <w:r w:rsidR="006A0370">
        <w:t>-W</w:t>
      </w:r>
      <w:r>
        <w:t xml:space="preserve">hite, non-Anglo-Saxon, and non-Protestant due to their lack of English proficiency. Those earliest generations of immigrants were now American, and they considered themselves to be “native” speakers of English (Heath, 1977; Hodgson, 2014; Marshall, 1986; Preston, 2020; Shohamy, 2006). Thus, the view of and preference for linguistic nativism began in the U.S. (Chapman &amp; Routledge, 2009; Hartmaier, 2021; Hodgson, 2014; Reagan, 2022; Rivers &amp; Brecht, 2018). Local and state governments instituted and enforced English only expectations </w:t>
      </w:r>
      <w:r w:rsidR="00936F81">
        <w:t>to</w:t>
      </w:r>
      <w:r>
        <w:t xml:space="preserve"> limit and even </w:t>
      </w:r>
      <w:r w:rsidR="00B91237">
        <w:t>end</w:t>
      </w:r>
      <w:r>
        <w:t xml:space="preserve"> the economic and political advancement of non-English speakers (Heath, 1977; Marshall, 1986; Preston, 2020). </w:t>
      </w:r>
    </w:p>
    <w:p w14:paraId="2E1FDDC1" w14:textId="77777777" w:rsidR="00887C31" w:rsidRDefault="00BE7375">
      <w:pPr>
        <w:spacing w:line="480" w:lineRule="auto"/>
        <w:ind w:firstLine="0"/>
        <w:rPr>
          <w:b/>
          <w:i/>
        </w:rPr>
      </w:pPr>
      <w:r>
        <w:rPr>
          <w:b/>
          <w:i/>
        </w:rPr>
        <w:t xml:space="preserve">War Psychology and Xenophobia </w:t>
      </w:r>
    </w:p>
    <w:p w14:paraId="178B0F8E" w14:textId="655DC837" w:rsidR="00887C31" w:rsidRDefault="00BE7375">
      <w:pPr>
        <w:spacing w:line="480" w:lineRule="auto"/>
        <w:ind w:firstLine="0"/>
      </w:pPr>
      <w:r>
        <w:tab/>
        <w:t xml:space="preserve">Throughout early American history, immigrants’ use of their first languages was embraced and encouraged for a time (Spolsky, 2011). However, another fear-based factor would eventually influence views of language and language teaching in the U.S.; “war psychology” was on the rise (Heath, 1977; Marshall, 1986; Preston, 2020; Spolsky, 2011). From the </w:t>
      </w:r>
      <w:r w:rsidR="00936F81">
        <w:t>Civil War</w:t>
      </w:r>
      <w:r w:rsidR="005A4FE3">
        <w:t xml:space="preserve"> </w:t>
      </w:r>
      <w:r>
        <w:t>through the 21</w:t>
      </w:r>
      <w:r>
        <w:rPr>
          <w:vertAlign w:val="superscript"/>
        </w:rPr>
        <w:t>st</w:t>
      </w:r>
      <w:r>
        <w:t xml:space="preserve"> century, at times when America was engaged in battle either on domestic or foreign ground, politicians with a view toward national security focused on the nation’s defense (Heath, 1977; Marshall, 1986; Rivers &amp; Brecht, 2018; Spolsky, 2011). The xenophobia which was once reserved for the new marginalized immigrants and peoples of the First Nations was now more pervasive, affected outwardly and more broadly toward any threat against the nation’s safety. Even languages once embraced by an early nation were villainized through war</w:t>
      </w:r>
      <w:r w:rsidR="00875083">
        <w:t xml:space="preserve"> </w:t>
      </w:r>
      <w:r>
        <w:t xml:space="preserve">psychology. Spolsky (2011) explains that during the First World War, the American government, “driven by anti-German sentiment” (p. 1), forced a ban on German books, film, and music. </w:t>
      </w:r>
      <w:r>
        <w:lastRenderedPageBreak/>
        <w:t>German language programs once offered, respected, and supported in public schools were</w:t>
      </w:r>
      <w:r w:rsidR="00875083">
        <w:t xml:space="preserve"> </w:t>
      </w:r>
      <w:r>
        <w:t xml:space="preserve">terminated (Reagan, 2022; Spolsky, 2011). Bilingualism became viewed as unnecessary, unpatriotic (Heath, 1977; Marshall, 1986; Preston, 2020; Spolsky, 2011), and </w:t>
      </w:r>
      <w:r w:rsidR="00E85012">
        <w:t xml:space="preserve">even </w:t>
      </w:r>
      <w:r>
        <w:t xml:space="preserve">as a marker of inferior intelligence (Spolsky, 2011, p. 2). </w:t>
      </w:r>
    </w:p>
    <w:p w14:paraId="42996B25" w14:textId="59D6E2BC" w:rsidR="00310376" w:rsidRDefault="00BE7375">
      <w:pPr>
        <w:spacing w:line="480" w:lineRule="auto"/>
        <w:ind w:firstLine="0"/>
      </w:pPr>
      <w:r>
        <w:tab/>
        <w:t xml:space="preserve">Any perceived threat against the nation’s security was a powerful motivator influencing language policies in the United States. Politicians and defense analysts surmised that </w:t>
      </w:r>
      <w:r w:rsidR="00D84785">
        <w:t>to</w:t>
      </w:r>
      <w:r>
        <w:t xml:space="preserve"> gain intelligence toward </w:t>
      </w:r>
      <w:r w:rsidR="00D84785">
        <w:t xml:space="preserve">the </w:t>
      </w:r>
      <w:r>
        <w:t>defeat of a perceived enemy, it was critical to understand and speak its language (Spolsky, 2011). Whether it was more intentional language training for the troops of World War II, hoping to advance efforts against the Chinese and Soviets in the space race, or launching a counterattack on terrorism after 9/11, the American response to intentional second language learning has long been reactionary (Reagan, 2022; Spolsky, 2011). Through the efforts of the U.S. Department of Defense and its Defense Language Institute, accessing foreign languages became a factor in the safeguarding of a nation (Heath, 1977; Marshall, 1986; Richards &amp; Rodgers, 2014; Spolsky, 2011). This shift in acceptance of language instruction, from monolingual to militant, had a direct impact on approaches to pedagogy in the second language classroom (Girard, 1947; Heath, 1977; Marshall, 1986; Reagan, 2022; Richards &amp; Rodgers, 2014).</w:t>
      </w:r>
    </w:p>
    <w:p w14:paraId="5A4CBD93" w14:textId="77777777" w:rsidR="00887C31" w:rsidRDefault="00BE7375" w:rsidP="00027D74">
      <w:pPr>
        <w:spacing w:line="480" w:lineRule="auto"/>
        <w:ind w:firstLine="0"/>
      </w:pPr>
      <w:r>
        <w:rPr>
          <w:b/>
          <w:i/>
        </w:rPr>
        <w:t xml:space="preserve">Interpretive Second Language Pedagogy </w:t>
      </w:r>
    </w:p>
    <w:p w14:paraId="4D11A7FD" w14:textId="54F6CAA6" w:rsidR="00887C31" w:rsidRDefault="00BE7375" w:rsidP="00321909">
      <w:pPr>
        <w:keepNext/>
        <w:widowControl w:val="0"/>
        <w:spacing w:line="480" w:lineRule="auto"/>
      </w:pPr>
      <w:r>
        <w:t xml:space="preserve">In the U.S., the earliest iterations of intentional second language pedagogy were critical and evaluative. Studying a new language meant examining the foreign, generally classical, language (Greek or Latin), for its structure in comparison to that of the students’ own (Chang, 2011; Larsen-Freeman, 2000; Savignon, 2007). This interpretive approach to classroom language learning was initially called the Classical Method due to its application to Greek and </w:t>
      </w:r>
      <w:r w:rsidR="00C97C7F">
        <w:t>Latin but</w:t>
      </w:r>
      <w:r>
        <w:t xml:space="preserve"> </w:t>
      </w:r>
      <w:r>
        <w:lastRenderedPageBreak/>
        <w:t xml:space="preserve">would later be known as the Grammar-Translation Method (GTM) (Richards &amp; Rodgers, 2014). Common activities in GTM classrooms required interpreting or translating sentences or passages from a student's first language into the second or vice versa, while analyzing syntax and vocabulary through an ancient text. The focus therein was never on students’ interpersonal language proficiency (Chang, 2011; Ilhan &amp; Findikoglu, 2016; Natsir &amp; Sanjaya, 2014). Language learners from GTM classrooms were not likely to become speakers of their second language, as they were rarely taught the communicative value of a productive approach to language acquisition (Ilhan &amp; Findikoglu, 2016). Moreover, </w:t>
      </w:r>
      <w:r w:rsidR="006D3945">
        <w:t xml:space="preserve">studying </w:t>
      </w:r>
      <w:r>
        <w:t>Latin was generally used as a tool to advance the understanding of another subject such as English, philosophy, or history (Chang, 2011; Natsir &amp; Sanjaya, 2014; Richards &amp; Rodgers, 2014).</w:t>
      </w:r>
    </w:p>
    <w:p w14:paraId="39666ADB" w14:textId="77777777" w:rsidR="00887C31" w:rsidRDefault="00BE7375">
      <w:pPr>
        <w:widowControl w:val="0"/>
        <w:spacing w:line="480" w:lineRule="auto"/>
        <w:ind w:firstLine="0"/>
        <w:rPr>
          <w:b/>
          <w:i/>
        </w:rPr>
      </w:pPr>
      <w:r>
        <w:rPr>
          <w:b/>
          <w:i/>
        </w:rPr>
        <w:t>Productive Second Language Pedagogy</w:t>
      </w:r>
    </w:p>
    <w:p w14:paraId="291E1426" w14:textId="1A53C8D7" w:rsidR="00887C31" w:rsidRDefault="00BE7375">
      <w:pPr>
        <w:widowControl w:val="0"/>
        <w:spacing w:line="480" w:lineRule="auto"/>
        <w:ind w:firstLine="0"/>
      </w:pPr>
      <w:r>
        <w:rPr>
          <w:b/>
          <w:i/>
        </w:rPr>
        <w:tab/>
      </w:r>
      <w:r>
        <w:t>In part, due to globalization and advancements in technology that bridge geographical gaps, approaches to second language learning have shifted toward intentional, communication-based methods (Abbott, 2013; ACTFL, 2014b; Chang, 2011; Harper, 2011; Richards &amp; Rodgers, 2014). In modern classrooms, this socio-cultural, communicative approach to second language instruction (Chapman &amp; Routledge, 2009; Cheatham et al., 2013) focuses on all three modes of language learning: interpretive, interpersonal, and productive whereas older methods focused on interpretive skills alone (ACTFL, 2014a; Liskin-Gasparro, 2003; Pratt, 2018). This shift in pedagogy requires that students be more engaged in a constructivist, communication-based environment (Amineh &amp; Asl, 2015; Kaufman, 2004; McLeod, 2020). This modern focus on communication-based spaces also expects second language teachers to be linguistically</w:t>
      </w:r>
      <w:r w:rsidR="00D2368F">
        <w:t xml:space="preserve"> </w:t>
      </w:r>
      <w:r>
        <w:t xml:space="preserve">proficient, particularly in their speaking skills (ACTFL, 2014a; Elder, 2001; Kissau &amp; Algozzine, 2017; Vold, 2017). </w:t>
      </w:r>
    </w:p>
    <w:p w14:paraId="01F7BF50" w14:textId="77777777" w:rsidR="00887C31" w:rsidRDefault="00BE7375">
      <w:pPr>
        <w:spacing w:line="480" w:lineRule="auto"/>
        <w:ind w:firstLine="0"/>
        <w:rPr>
          <w:b/>
          <w:i/>
        </w:rPr>
      </w:pPr>
      <w:r>
        <w:rPr>
          <w:b/>
          <w:i/>
        </w:rPr>
        <w:lastRenderedPageBreak/>
        <w:t>Effective Second Language Teachers</w:t>
      </w:r>
    </w:p>
    <w:p w14:paraId="18731ACF" w14:textId="1EDBDF8D" w:rsidR="00887C31" w:rsidRDefault="00BE7375">
      <w:pPr>
        <w:spacing w:line="480" w:lineRule="auto"/>
        <w:ind w:firstLine="0"/>
      </w:pPr>
      <w:r>
        <w:tab/>
        <w:t>There is debate about what being an effective world language teacher is meant to be in a contemporary, communicative classroom (Faez &amp; Karas, 2017; Flowerday &amp; Schraw, 2000; Pratt et al., 2021; Sulis et al., 2022; Swanson, 2012; Swanson &amp; Huff, 2010). For a teacher to be an effective classroom language leader, there is an expectation that the teacher be a proficient user/communicator of that second language (ACTFL, 2014a; Glisan et al., 2013; Kissau et al., 2022; Kissau &amp; Algozzine, 2017; Vold, 2017). However, there are factors that can affect a teacher's level of proficiency (ACTFL, 2014a; Cooke &amp; Faez, 2019; Kissau &amp; Algozzine, 2017; Pratt et al., 2021). Some teachers, having learned the second language</w:t>
      </w:r>
      <w:r w:rsidR="0059075D">
        <w:t xml:space="preserve"> through the grammar-translation method </w:t>
      </w:r>
      <w:r>
        <w:t xml:space="preserve">years prior to </w:t>
      </w:r>
      <w:r w:rsidR="00946C3C">
        <w:t>entering the classroom</w:t>
      </w:r>
      <w:r w:rsidR="00B84CEE">
        <w:t xml:space="preserve">, </w:t>
      </w:r>
      <w:r>
        <w:t>feel more comfortable teaching the way they learned and, therefore, struggle to model oral use of the target language with their students (Crookes, 1997; Oleson &amp; Hora, 2014). Others, who may feel quite confident in their speaking skills may speak the language freely but neglect any intentional focus on helping students understand the structure of the second language (Fazal et al., 2016; Ilhan &amp; Findikoglu, 2016; Lo, 2015; Tsagari &amp; Giannikas, 2020). Still</w:t>
      </w:r>
      <w:r w:rsidR="001D3BF0">
        <w:t xml:space="preserve">, </w:t>
      </w:r>
      <w:r>
        <w:t xml:space="preserve">there are others who are self-conscious about their abilities to speak at a proficient level, limiting the amount of target language used in the classroom due to their perceptions of ineffectiveness (Horwitz, 1996; Merç, 2015; Young, 1986). </w:t>
      </w:r>
    </w:p>
    <w:p w14:paraId="76F71DCE" w14:textId="503B0931" w:rsidR="00310376" w:rsidRPr="00310376" w:rsidRDefault="00BE7375" w:rsidP="00027D74">
      <w:pPr>
        <w:spacing w:line="480" w:lineRule="auto"/>
        <w:ind w:firstLine="0"/>
        <w:contextualSpacing/>
        <w:rPr>
          <w:b/>
          <w:i/>
        </w:rPr>
      </w:pPr>
      <w:r>
        <w:rPr>
          <w:b/>
          <w:i/>
        </w:rPr>
        <w:t>Professional Expectation</w:t>
      </w:r>
      <w:r w:rsidR="00310376">
        <w:rPr>
          <w:b/>
          <w:i/>
        </w:rPr>
        <w:t>s</w:t>
      </w:r>
    </w:p>
    <w:p w14:paraId="0C3FFCA0" w14:textId="2B487DCD" w:rsidR="00887C31" w:rsidRDefault="00310376" w:rsidP="00027D74">
      <w:pPr>
        <w:spacing w:line="480" w:lineRule="auto"/>
        <w:ind w:firstLine="0"/>
        <w:contextualSpacing/>
      </w:pPr>
      <w:r>
        <w:rPr>
          <w:b/>
          <w:i/>
        </w:rPr>
        <w:tab/>
      </w:r>
      <w:r w:rsidR="00BE7375">
        <w:t xml:space="preserve">Based on professional </w:t>
      </w:r>
      <w:r w:rsidR="006A0370">
        <w:t>standards</w:t>
      </w:r>
      <w:r w:rsidR="00AD6776">
        <w:t xml:space="preserve"> set by ACTFL, </w:t>
      </w:r>
      <w:r w:rsidR="00BE7375">
        <w:t>(ACTFL, 2014a; Chambless, 2012; Pearson et al., 2006; Sullivan, 2011), world language teachers are expected to use the target language 90% or more of the time in the classroom</w:t>
      </w:r>
      <w:r w:rsidR="00AD6776">
        <w:t>.</w:t>
      </w:r>
      <w:r w:rsidR="00BE7375">
        <w:t xml:space="preserve"> However, that expectation is met with some trepidation if not anxiety (Al-Shboul et al., 2013; Zhang &amp; Zhong, 2012; Zheng, 2008). Brown (2007) explains that whereas trait anxiety tends to live in the natural character tendencies of an </w:t>
      </w:r>
      <w:r w:rsidR="00BE7375">
        <w:lastRenderedPageBreak/>
        <w:t>individual, state anxiety arises</w:t>
      </w:r>
      <w:r w:rsidR="00875083">
        <w:t xml:space="preserve"> </w:t>
      </w:r>
      <w:r w:rsidR="00BE7375">
        <w:t xml:space="preserve">given </w:t>
      </w:r>
      <w:r w:rsidR="0069377B">
        <w:t xml:space="preserve">a </w:t>
      </w:r>
      <w:r w:rsidR="00BE7375">
        <w:t xml:space="preserve">specific circumstance or act. It is this state anxiety which has been reported as having affected world language teachers’ beliefs regarding their own efficacy, particularly while using the target language in the classroom (Al-Shboul et al., 2013; Brown, 2007; Cubukcu, 2008; Horwitz, 1996; Merç, 2015; Young, 1986; Zhang &amp; Zhong, 2012; Zheng, 2008). </w:t>
      </w:r>
    </w:p>
    <w:p w14:paraId="0DCB4944" w14:textId="77777777" w:rsidR="00887C31" w:rsidRDefault="00BE7375">
      <w:pPr>
        <w:keepNext/>
        <w:spacing w:line="480" w:lineRule="auto"/>
        <w:ind w:firstLine="0"/>
      </w:pPr>
      <w:r>
        <w:rPr>
          <w:b/>
        </w:rPr>
        <w:t>Problem Statement</w:t>
      </w:r>
    </w:p>
    <w:p w14:paraId="4AC65F96" w14:textId="170EE56F" w:rsidR="00887C31" w:rsidRDefault="00BE7375">
      <w:pPr>
        <w:pStyle w:val="Heading2"/>
        <w:keepNext w:val="0"/>
        <w:widowControl w:val="0"/>
        <w:spacing w:line="480" w:lineRule="auto"/>
        <w:rPr>
          <w:b w:val="0"/>
        </w:rPr>
      </w:pPr>
      <w:r>
        <w:rPr>
          <w:b w:val="0"/>
        </w:rPr>
        <w:t xml:space="preserve">Based on data reported by the Directorate-General of the European Commission (2022), many nations apart from the U.S. recognize the value of second language study and begin introducing their students to new languages at a younger age (Grandovska &amp; Gheorghiu, 2016). Devlin (2018) indicates that some of these same nations, once having begun intentional language acquisition strategies in the early grades, continue to offer language courses to students throughout their secondary experiences, often by national mandate. However, in the U.S., world language education researchers and advocates are aware of an ever-present battle they must wage to justify the importance of world language programming in a nation where that content area is often misunderstood, undervalued, and/or viewed as unnecessary </w:t>
      </w:r>
      <w:r>
        <w:rPr>
          <w:b w:val="0"/>
          <w:color w:val="000000"/>
        </w:rPr>
        <w:t xml:space="preserve">(Harper, 2011; Reagan, 2022; Shohamy, 2006, Snow, 2017, Spolsky, 2011). </w:t>
      </w:r>
      <w:r>
        <w:rPr>
          <w:b w:val="0"/>
        </w:rPr>
        <w:t xml:space="preserve">Negative perceptions about the importance and impact of world language programs have played a part in </w:t>
      </w:r>
      <w:r w:rsidR="00A04487">
        <w:rPr>
          <w:b w:val="0"/>
        </w:rPr>
        <w:t xml:space="preserve">perpetuating </w:t>
      </w:r>
      <w:r w:rsidR="00AD6776">
        <w:rPr>
          <w:b w:val="0"/>
        </w:rPr>
        <w:t>unfavorable</w:t>
      </w:r>
      <w:r>
        <w:rPr>
          <w:b w:val="0"/>
        </w:rPr>
        <w:t xml:space="preserve"> educational commentary (Reagan, 2022; Snow, 2017). With the number of language programs in the U.S. on the decline (Johnson, 2020; Stein-Smith, 2019), a better understanding of the factors which may contribute to teachers’ perceptions of efficacy is critical. </w:t>
      </w:r>
    </w:p>
    <w:p w14:paraId="374DEBF0" w14:textId="11B6B5CB" w:rsidR="00887C31" w:rsidRDefault="00BE7375">
      <w:pPr>
        <w:pStyle w:val="Heading2"/>
        <w:keepNext w:val="0"/>
        <w:widowControl w:val="0"/>
        <w:spacing w:line="480" w:lineRule="auto"/>
        <w:rPr>
          <w:b w:val="0"/>
        </w:rPr>
      </w:pPr>
      <w:r>
        <w:rPr>
          <w:b w:val="0"/>
        </w:rPr>
        <w:t xml:space="preserve">Although world language teachers may feel encouraged and supported by their like-minded and professional peers, they can also feel misunderstood and undervalued by a community of stakeholders who have come away from their own individual language learning </w:t>
      </w:r>
      <w:r>
        <w:rPr>
          <w:b w:val="0"/>
        </w:rPr>
        <w:lastRenderedPageBreak/>
        <w:t xml:space="preserve">experiences having failed to achieve any perceived level of second language proficiency (Burke, 2013; Hartman, 2022). Collectively, world language teachers have heard innumerable tales of woe shared by various groups who report having spent a requisite amount of time in a second language classroom in the U.S. only to retain nothing, be non-communicative in that language upon completion, and deem the whole experience useless (Reagan, 2022; Snow, 2017). These all-too-common occurrences beg many questions. Do these complaints come from dissatisfied </w:t>
      </w:r>
      <w:r w:rsidR="00B61689">
        <w:rPr>
          <w:b w:val="0"/>
        </w:rPr>
        <w:t>l</w:t>
      </w:r>
      <w:r>
        <w:rPr>
          <w:b w:val="0"/>
        </w:rPr>
        <w:t>earners who were once students in classrooms led by teachers who preferred, or were pedagogically trained, to use a grammar-based approach over a more communicative one (Chang, 2011; Dos Santos, 2020; Fazal et al., 2016)? Were their teachers not themselves linguistically confident (Cubukcu, 2008; Merç, 2015; Wyatt, 2018; Zhang &amp; Zhong, 2012) or proficient (Hinton, 2003; Medgyes, 1992) in the second language of their classroom? Were the professional expectations of the school, county, district, or state less rigorous than they are</w:t>
      </w:r>
      <w:r w:rsidR="00875083">
        <w:rPr>
          <w:b w:val="0"/>
        </w:rPr>
        <w:t xml:space="preserve"> </w:t>
      </w:r>
      <w:r>
        <w:rPr>
          <w:b w:val="0"/>
        </w:rPr>
        <w:t>currently intended to be or as compared to those of other nations (Grandovska &amp; Gheorghiu, 2016; Heath, 1977; Preston, 2020; Spolsky, 2011)? There are a multitude of questions about language learning and teaching experiences that researchers could pose to stakeholders to understand what “effective” may mean to them (De Costa &amp; Norton, 2017). However, the goal of this research was to learn how efficacy (Bandura, 1998, 2009) is perceived, experienced, and defined by world language teachers themselves to</w:t>
      </w:r>
      <w:r w:rsidR="0018370D">
        <w:rPr>
          <w:b w:val="0"/>
        </w:rPr>
        <w:t xml:space="preserve">ward a </w:t>
      </w:r>
      <w:r>
        <w:rPr>
          <w:b w:val="0"/>
        </w:rPr>
        <w:t>better understand</w:t>
      </w:r>
      <w:r w:rsidR="0018370D">
        <w:rPr>
          <w:b w:val="0"/>
        </w:rPr>
        <w:t xml:space="preserve">ing of this </w:t>
      </w:r>
      <w:r w:rsidR="00875083">
        <w:rPr>
          <w:b w:val="0"/>
        </w:rPr>
        <w:t>shared p</w:t>
      </w:r>
      <w:r>
        <w:rPr>
          <w:b w:val="0"/>
        </w:rPr>
        <w:t xml:space="preserve">henomenon. </w:t>
      </w:r>
    </w:p>
    <w:p w14:paraId="436125FC" w14:textId="77777777" w:rsidR="00887C31" w:rsidRDefault="00BE7375">
      <w:pPr>
        <w:pStyle w:val="Heading2"/>
        <w:keepNext w:val="0"/>
        <w:spacing w:line="480" w:lineRule="auto"/>
        <w:ind w:firstLine="0"/>
        <w:rPr>
          <w:b w:val="0"/>
        </w:rPr>
      </w:pPr>
      <w:r>
        <w:t>Purpose of the Study and Research Question</w:t>
      </w:r>
    </w:p>
    <w:p w14:paraId="00FB1F8C" w14:textId="77777777" w:rsidR="00887C31" w:rsidRDefault="00BE7375">
      <w:pPr>
        <w:spacing w:line="480" w:lineRule="auto"/>
        <w:ind w:firstLine="0"/>
      </w:pPr>
      <w:r>
        <w:tab/>
        <w:t xml:space="preserve">The purpose of this qualitative, phenomenological study (Moustakas, 2011; Vagle, 2018; van Manen, 1990) was to gain insight into modern world language teachers' perceptions of their efficacy given current professional expectations (ACTFL, 2014b, 2014a) which require these </w:t>
      </w:r>
      <w:r>
        <w:lastRenderedPageBreak/>
        <w:t>teachers to create a linguistically immersive and orally communicative language experience for their students. Research indicates that, apart from normal challenges faced in the classroom, some world language teachers report not feeling confident enough in their own language skills to be the speaker leader for their students (Dewaele &amp; Leung, 2022; Horwitz, 1996; Young, 1986). Anxiety, associated with their perceptions of oral proficiency, precludes them from speaking the intended target language to meet professional standards (Al-Shboul et al., 2013; Cubukcu, 2008; Merç, 2015; Zhang &amp; Zhong, 2012; Zheng, 2008).</w:t>
      </w:r>
    </w:p>
    <w:p w14:paraId="3CF60006" w14:textId="77777777" w:rsidR="00887C31" w:rsidRDefault="00BE7375">
      <w:pPr>
        <w:spacing w:line="480" w:lineRule="auto"/>
      </w:pPr>
      <w:r>
        <w:t>Given the lack of consensus within the teaching profession about what constitutes second language teacher knowledge and pedagogical efficacy, current and critical research aimed at world language teacher education and support is scant. As Cooke and Faez (2019) underscore, “given the complexity of conceptualizing L2 [second language] teacher knowledge, it is not surprising that there is little agreement as to what L2 teachers need to know in order to be effective in the classroom” (p. 4). Thus, with the paucity of data regarding world language teachers’ perceptions of self-efficacy, the aim of this study was to narrow the chasm of understanding by posing the following research question: “How do world language teachers perceive their efficacy in the modern, communicative classroom?”</w:t>
      </w:r>
    </w:p>
    <w:p w14:paraId="446BA891" w14:textId="4881269D" w:rsidR="00887C31" w:rsidRDefault="00BE7375">
      <w:pPr>
        <w:spacing w:line="480" w:lineRule="auto"/>
      </w:pPr>
      <w:r>
        <w:t xml:space="preserve">Through a phenomenological-interpretivist framework </w:t>
      </w:r>
      <w:r>
        <w:rPr>
          <w:color w:val="000000"/>
        </w:rPr>
        <w:t>(Schwandt, 1994)</w:t>
      </w:r>
      <w:r>
        <w:t xml:space="preserve"> using Bandura’s </w:t>
      </w:r>
      <w:r w:rsidR="00CF0A03">
        <w:t>S</w:t>
      </w:r>
      <w:r>
        <w:t xml:space="preserve">ocial </w:t>
      </w:r>
      <w:r w:rsidR="00CF0A03">
        <w:t>Co</w:t>
      </w:r>
      <w:r>
        <w:t>gnitive</w:t>
      </w:r>
      <w:r w:rsidR="00CF0A03">
        <w:t xml:space="preserve"> T</w:t>
      </w:r>
      <w:r>
        <w:t>heory</w:t>
      </w:r>
      <w:r w:rsidR="00CF0A03">
        <w:t xml:space="preserve"> (1991)</w:t>
      </w:r>
      <w:r>
        <w:t xml:space="preserve"> and the concept of self-efficacy (19</w:t>
      </w:r>
      <w:r w:rsidR="00CF0A03">
        <w:t>77</w:t>
      </w:r>
      <w:r>
        <w:t xml:space="preserve">), I investigated the ways in which practicing world language teachers perceived and reflected on their efficacy in a communication-based classroom. I collected data from participants’ responses to a demographic survey and through verbal responses during semi-structured, one-to-one interviews. I presented participants with questions about their views of second language proficiency, use of the target language, classroom activities, and their views of student success (Creswell, 2013; Englander, </w:t>
      </w:r>
      <w:r>
        <w:lastRenderedPageBreak/>
        <w:t xml:space="preserve">2012; van Manen, 1990). Once the data collection was complete, I transcribed, coded, and identified commonalities across their shared experiences to generate findings (Miles et al., 2014; Moustakas, 1994b; Saldaña, 2016; Shank, 2002). In the following chapters, I discuss my methodology, sampling, data collection, analysis, connections to previous research and my own positionality. </w:t>
      </w:r>
    </w:p>
    <w:p w14:paraId="712EA56E" w14:textId="77777777" w:rsidR="00887C31" w:rsidRDefault="00BE7375">
      <w:pPr>
        <w:keepNext/>
        <w:spacing w:line="480" w:lineRule="auto"/>
        <w:ind w:firstLine="0"/>
      </w:pPr>
      <w:r>
        <w:rPr>
          <w:b/>
        </w:rPr>
        <w:t>Significance of the Study</w:t>
      </w:r>
    </w:p>
    <w:p w14:paraId="258D563D" w14:textId="029EB08E" w:rsidR="00887C31" w:rsidRDefault="00BE7375">
      <w:pPr>
        <w:pStyle w:val="Heading2"/>
        <w:keepNext w:val="0"/>
        <w:spacing w:line="480" w:lineRule="auto"/>
        <w:rPr>
          <w:b w:val="0"/>
        </w:rPr>
      </w:pPr>
      <w:r>
        <w:rPr>
          <w:b w:val="0"/>
        </w:rPr>
        <w:t>Though researchers have been debating teacher efficacy for many years (Maclellan, 2016; Tschannen-Moran &amp; Hoy, 2001; Wyatt, 2018), there is a lack of intentional focus on the phenomenon of teacher efficacy in the second language classroom, its impact on student success and teacher attrition, and the potential effect it may have on the profession. Given that in recent years over 650 collegiate language programs have</w:t>
      </w:r>
      <w:r w:rsidR="00F535AA">
        <w:rPr>
          <w:b w:val="0"/>
        </w:rPr>
        <w:t xml:space="preserve"> </w:t>
      </w:r>
      <w:r>
        <w:rPr>
          <w:b w:val="0"/>
        </w:rPr>
        <w:t xml:space="preserve">dissolved </w:t>
      </w:r>
      <w:r>
        <w:rPr>
          <w:b w:val="0"/>
          <w:color w:val="000000"/>
        </w:rPr>
        <w:t>(Johnson, 2020)</w:t>
      </w:r>
      <w:r>
        <w:rPr>
          <w:b w:val="0"/>
        </w:rPr>
        <w:t xml:space="preserve">, hearing directly from world language teachers about the successes and/or struggles they face in the classroom may serve as a catalyst toward a broader and potentially deeper understanding of the needs of our world language programs across multiple levels of education. </w:t>
      </w:r>
    </w:p>
    <w:p w14:paraId="3A321D94" w14:textId="387C084E" w:rsidR="00887C31" w:rsidRDefault="00BE7375">
      <w:pPr>
        <w:pStyle w:val="Heading2"/>
        <w:keepNext w:val="0"/>
        <w:spacing w:line="480" w:lineRule="auto"/>
        <w:rPr>
          <w:b w:val="0"/>
        </w:rPr>
      </w:pPr>
      <w:r>
        <w:rPr>
          <w:b w:val="0"/>
        </w:rPr>
        <w:t xml:space="preserve">While researchers have agreed on a major factor that impedes teachers’ feeling effective in world language classrooms, anxiety when using the target language (Cubukcu, 2008; Horwitz, 1996; Merç, 2015; Yavuz, 2012; Young, 1986), evidence is scant regarding other factors which may affect perceptions of efficacy. Additionally, research is needed to better understand the professional expectations regarding the frequency of target language use in classroom spaces. Given the dearth of </w:t>
      </w:r>
      <w:r w:rsidR="00A517A9">
        <w:rPr>
          <w:b w:val="0"/>
        </w:rPr>
        <w:t xml:space="preserve">qualitative </w:t>
      </w:r>
      <w:r>
        <w:rPr>
          <w:b w:val="0"/>
        </w:rPr>
        <w:t xml:space="preserve">research focusing on world language teachers’ self-efficacy, the goal of this phenomenological-interpretivist study is to learn how teachers view their efficacy in classrooms where productive, communicative proficiency is the goal. </w:t>
      </w:r>
    </w:p>
    <w:p w14:paraId="2FA5922E" w14:textId="77777777" w:rsidR="00887C31" w:rsidRDefault="00BE7375">
      <w:pPr>
        <w:pStyle w:val="Heading2"/>
        <w:keepLines/>
        <w:widowControl w:val="0"/>
        <w:spacing w:line="480" w:lineRule="auto"/>
        <w:ind w:firstLine="0"/>
      </w:pPr>
      <w:r>
        <w:lastRenderedPageBreak/>
        <w:t>Limitations</w:t>
      </w:r>
    </w:p>
    <w:p w14:paraId="7DE5B943" w14:textId="77777777" w:rsidR="00887C31" w:rsidRDefault="00BE7375">
      <w:pPr>
        <w:pStyle w:val="Heading2"/>
        <w:keepNext w:val="0"/>
        <w:keepLines/>
        <w:spacing w:line="480" w:lineRule="auto"/>
        <w:rPr>
          <w:b w:val="0"/>
        </w:rPr>
      </w:pPr>
      <w:r>
        <w:rPr>
          <w:b w:val="0"/>
        </w:rPr>
        <w:t xml:space="preserve">The purpose of this qualitative study was to better understand world language teachers’ perceptions of efficacy in modern, communicative classrooms. To facilitate the depth of understanding necessary to arrive at the essence of participants’ shared experiences, (Giorgi &amp; Giorgi, 2003; Moustakas, 1994a; van Manen, 1990), I relied on a purposeful, criterion sample (Patton, 2015) from which to solicit participation. Due to the depth of understanding sought throughout the study, the number of participants was small, in keeping with phenomenological methods (Merriam &amp; Tisdell, 2016; Seidman, 2019). Though five is an acceptable number of participants for a qualitative, phenomenological study </w:t>
      </w:r>
      <w:r>
        <w:rPr>
          <w:b w:val="0"/>
          <w:color w:val="000000"/>
        </w:rPr>
        <w:t>(Ellis, 2016)</w:t>
      </w:r>
      <w:r>
        <w:rPr>
          <w:b w:val="0"/>
        </w:rPr>
        <w:t xml:space="preserve">, it is too small a number with which to apply broad and sweeping determinations about world language teachers’ perceptions of efficacy </w:t>
      </w:r>
      <w:r>
        <w:rPr>
          <w:b w:val="0"/>
          <w:color w:val="000000"/>
        </w:rPr>
        <w:t>(Noon, 2018)</w:t>
      </w:r>
      <w:r>
        <w:rPr>
          <w:b w:val="0"/>
        </w:rPr>
        <w:t xml:space="preserve">. </w:t>
      </w:r>
    </w:p>
    <w:p w14:paraId="71013546" w14:textId="77777777" w:rsidR="00887C31" w:rsidRDefault="00BE7375">
      <w:pPr>
        <w:pStyle w:val="Heading2"/>
        <w:spacing w:line="480" w:lineRule="auto"/>
        <w:ind w:firstLine="0"/>
      </w:pPr>
      <w:r>
        <w:t>Definitions of Key Terms</w:t>
      </w:r>
    </w:p>
    <w:p w14:paraId="5665BB09" w14:textId="08CA71AE" w:rsidR="00887C31" w:rsidRDefault="00BE7375">
      <w:pPr>
        <w:keepNext/>
        <w:pBdr>
          <w:top w:val="nil"/>
          <w:left w:val="nil"/>
          <w:bottom w:val="nil"/>
          <w:right w:val="nil"/>
          <w:between w:val="nil"/>
        </w:pBdr>
        <w:spacing w:line="480" w:lineRule="auto"/>
        <w:ind w:firstLine="0"/>
        <w:rPr>
          <w:color w:val="000000"/>
        </w:rPr>
      </w:pPr>
      <w:r>
        <w:rPr>
          <w:b/>
          <w:color w:val="000000"/>
        </w:rPr>
        <w:t xml:space="preserve">Constructivism - </w:t>
      </w:r>
      <w:r>
        <w:rPr>
          <w:color w:val="000000"/>
        </w:rPr>
        <w:t>an educational theory which posits that individuals create or construct their own knowledge based on their unique interactions and experiences with the world (Bodner, 1986; Keaton &amp; Bodie, 2011; Schwandt, 1994). My study highlights how teachers construct their own views of efficacy through their interactions with students and peers, and their experiences in the modern and communicative world language teaching environment.</w:t>
      </w:r>
    </w:p>
    <w:p w14:paraId="17C524CF" w14:textId="1B8EB902" w:rsidR="00887C31" w:rsidRDefault="00BE7375">
      <w:pPr>
        <w:pBdr>
          <w:top w:val="nil"/>
          <w:left w:val="nil"/>
          <w:bottom w:val="nil"/>
          <w:right w:val="nil"/>
          <w:between w:val="nil"/>
        </w:pBdr>
        <w:spacing w:line="480" w:lineRule="auto"/>
        <w:ind w:firstLine="0"/>
        <w:rPr>
          <w:color w:val="000000"/>
        </w:rPr>
      </w:pPr>
      <w:r>
        <w:rPr>
          <w:b/>
          <w:color w:val="000000"/>
        </w:rPr>
        <w:t xml:space="preserve">First language (L1) - </w:t>
      </w:r>
      <w:r>
        <w:rPr>
          <w:color w:val="000000"/>
        </w:rPr>
        <w:t>an individual’s mother tongue; the first language children acquire in their homes and/or cultures</w:t>
      </w:r>
      <w:r w:rsidR="009E73F7">
        <w:rPr>
          <w:color w:val="000000"/>
        </w:rPr>
        <w:t xml:space="preserve"> before formal schooling begins</w:t>
      </w:r>
      <w:r>
        <w:rPr>
          <w:color w:val="000000"/>
        </w:rPr>
        <w:t xml:space="preserve">. Given research findings that argue the important use of L1 in the world language classroom (Debreli, 2016; Tsagari &amp; Giannikas, 2020; Yavuz, 2012), some studies oppose the need for the 90% </w:t>
      </w:r>
      <w:r w:rsidR="00E82474">
        <w:rPr>
          <w:color w:val="000000"/>
        </w:rPr>
        <w:t xml:space="preserve">or more </w:t>
      </w:r>
      <w:r>
        <w:rPr>
          <w:color w:val="000000"/>
        </w:rPr>
        <w:t>initiative (LeLoup et al., 2003; Polio &amp; Duff, 1994).</w:t>
      </w:r>
    </w:p>
    <w:p w14:paraId="0121D931" w14:textId="550F5836" w:rsidR="00887C31" w:rsidRDefault="00BE7375">
      <w:pPr>
        <w:pBdr>
          <w:top w:val="nil"/>
          <w:left w:val="nil"/>
          <w:bottom w:val="nil"/>
          <w:right w:val="nil"/>
          <w:between w:val="nil"/>
        </w:pBdr>
        <w:spacing w:line="480" w:lineRule="auto"/>
        <w:ind w:firstLine="0"/>
        <w:rPr>
          <w:color w:val="000000"/>
        </w:rPr>
      </w:pPr>
      <w:r>
        <w:rPr>
          <w:b/>
          <w:color w:val="000000"/>
        </w:rPr>
        <w:lastRenderedPageBreak/>
        <w:t>Heritage language</w:t>
      </w:r>
      <w:r>
        <w:rPr>
          <w:color w:val="000000"/>
        </w:rPr>
        <w:t xml:space="preserve"> </w:t>
      </w:r>
      <w:r>
        <w:rPr>
          <w:b/>
          <w:color w:val="000000"/>
        </w:rPr>
        <w:t>-</w:t>
      </w:r>
      <w:r>
        <w:rPr>
          <w:color w:val="000000"/>
        </w:rPr>
        <w:t xml:space="preserve"> a term used to explain a language to which speakers have a “cultural or familial relationship” (CAL, 2022) without it being their primary language. Heritage speakers of Spanish, for example, are often the children of native speakers of Spanish.</w:t>
      </w:r>
    </w:p>
    <w:p w14:paraId="0A95E4ED" w14:textId="77777777" w:rsidR="00887C31" w:rsidRDefault="00BE7375">
      <w:pPr>
        <w:pBdr>
          <w:top w:val="nil"/>
          <w:left w:val="nil"/>
          <w:bottom w:val="nil"/>
          <w:right w:val="nil"/>
          <w:between w:val="nil"/>
        </w:pBdr>
        <w:spacing w:line="480" w:lineRule="auto"/>
        <w:ind w:firstLine="0"/>
        <w:rPr>
          <w:color w:val="000000"/>
        </w:rPr>
      </w:pPr>
      <w:r>
        <w:rPr>
          <w:b/>
          <w:color w:val="000000"/>
        </w:rPr>
        <w:t>Hermeneutic phenomenology</w:t>
      </w:r>
      <w:r>
        <w:rPr>
          <w:color w:val="000000"/>
        </w:rPr>
        <w:t xml:space="preserve"> </w:t>
      </w:r>
      <w:r>
        <w:rPr>
          <w:b/>
          <w:color w:val="000000"/>
        </w:rPr>
        <w:t>–</w:t>
      </w:r>
      <w:r>
        <w:rPr>
          <w:color w:val="000000"/>
        </w:rPr>
        <w:t xml:space="preserve"> a qualitative approach to research “concerned with the life world or human experience as it is lived…with a goal of achieving a sense of understanding” (Laverty, 2003). </w:t>
      </w:r>
    </w:p>
    <w:p w14:paraId="337C0D73" w14:textId="5B627878" w:rsidR="00887C31" w:rsidRDefault="00BE7375">
      <w:pPr>
        <w:pBdr>
          <w:top w:val="nil"/>
          <w:left w:val="nil"/>
          <w:bottom w:val="nil"/>
          <w:right w:val="nil"/>
          <w:between w:val="nil"/>
        </w:pBdr>
        <w:spacing w:line="480" w:lineRule="auto"/>
        <w:ind w:firstLine="0"/>
        <w:rPr>
          <w:color w:val="000000"/>
        </w:rPr>
      </w:pPr>
      <w:r>
        <w:rPr>
          <w:b/>
          <w:color w:val="000000"/>
        </w:rPr>
        <w:t>Native language -</w:t>
      </w:r>
      <w:r>
        <w:rPr>
          <w:color w:val="000000"/>
        </w:rPr>
        <w:t xml:space="preserve"> a term used synonymously with first language, mother tongue or L1 to indicate the first and primary language a person uses to communicate with others (Debreli, 2016). Although ACTFL (2010a) still uses the terms native and non-native to distinguish between speakers, research indicates th</w:t>
      </w:r>
      <w:r w:rsidR="0003247A">
        <w:rPr>
          <w:color w:val="000000"/>
        </w:rPr>
        <w:t xml:space="preserve">is </w:t>
      </w:r>
      <w:r>
        <w:rPr>
          <w:color w:val="000000"/>
        </w:rPr>
        <w:t>usage is marginalizing (Hodgson, 2014; Holliday, 2017).</w:t>
      </w:r>
    </w:p>
    <w:p w14:paraId="391CC058" w14:textId="77777777" w:rsidR="00887C31" w:rsidRDefault="00BE7375">
      <w:pPr>
        <w:pBdr>
          <w:top w:val="nil"/>
          <w:left w:val="nil"/>
          <w:bottom w:val="nil"/>
          <w:right w:val="nil"/>
          <w:between w:val="nil"/>
        </w:pBdr>
        <w:spacing w:line="480" w:lineRule="auto"/>
        <w:ind w:firstLine="0"/>
        <w:rPr>
          <w:color w:val="000000"/>
        </w:rPr>
      </w:pPr>
      <w:r>
        <w:rPr>
          <w:b/>
          <w:color w:val="000000"/>
        </w:rPr>
        <w:t xml:space="preserve">Oral proficiency - </w:t>
      </w:r>
      <w:r>
        <w:rPr>
          <w:color w:val="000000"/>
        </w:rPr>
        <w:t xml:space="preserve">a person’s ability to speak a language on a perceptible level so that another proficient speaker of that language can understand the speaker’s intent and/or implied meaning. Current research examines teachers’ levels of oral proficiency and to what extent those levels affect student success and teachers’ ideas about their own pedagogical success (Ghasemboland &amp; Hashim, 2013; Hinton, 2003; Medgyes, 1992; Pearson et al., 2006; Sabokrouh, 2013; Yilmaz, 2011).  </w:t>
      </w:r>
    </w:p>
    <w:p w14:paraId="1F0BBDB6" w14:textId="77777777" w:rsidR="00887C31" w:rsidRDefault="00BE7375">
      <w:pPr>
        <w:pBdr>
          <w:top w:val="nil"/>
          <w:left w:val="nil"/>
          <w:bottom w:val="nil"/>
          <w:right w:val="nil"/>
          <w:between w:val="nil"/>
        </w:pBdr>
        <w:spacing w:line="480" w:lineRule="auto"/>
        <w:ind w:firstLine="0"/>
        <w:rPr>
          <w:color w:val="000000"/>
        </w:rPr>
      </w:pPr>
      <w:r>
        <w:rPr>
          <w:b/>
          <w:color w:val="000000"/>
        </w:rPr>
        <w:t xml:space="preserve">Phenomenology - </w:t>
      </w:r>
      <w:r>
        <w:rPr>
          <w:color w:val="000000"/>
        </w:rPr>
        <w:t xml:space="preserve">a philosophical approach to research introduced by Edmund Husserl (2012) which focuses a study on the lived, related, and unique experiences of others toward an understanding or explanation of a particular phenomenon. My study uses phenomenological inquiry to understand the unique perceptions of world language teachers and their views of self-efficacy. </w:t>
      </w:r>
    </w:p>
    <w:p w14:paraId="2079A0B9" w14:textId="77777777" w:rsidR="00887C31" w:rsidRDefault="00BE7375">
      <w:pPr>
        <w:pBdr>
          <w:top w:val="nil"/>
          <w:left w:val="nil"/>
          <w:bottom w:val="nil"/>
          <w:right w:val="nil"/>
          <w:between w:val="nil"/>
        </w:pBdr>
        <w:spacing w:line="480" w:lineRule="auto"/>
        <w:ind w:firstLine="0"/>
        <w:rPr>
          <w:color w:val="000000"/>
        </w:rPr>
      </w:pPr>
      <w:r>
        <w:rPr>
          <w:b/>
          <w:color w:val="000000"/>
        </w:rPr>
        <w:lastRenderedPageBreak/>
        <w:t>Second Language Acquisition (SLA) -</w:t>
      </w:r>
      <w:r>
        <w:rPr>
          <w:color w:val="000000"/>
        </w:rPr>
        <w:t xml:space="preserve"> the study of the theories and processes through which a learner</w:t>
      </w:r>
      <w:r>
        <w:rPr>
          <w:b/>
          <w:color w:val="000000"/>
        </w:rPr>
        <w:t xml:space="preserve"> </w:t>
      </w:r>
      <w:r>
        <w:rPr>
          <w:color w:val="000000"/>
        </w:rPr>
        <w:t xml:space="preserve">acquires a second language after their first. Research often involves educational and cognitive psychology, linguistics, and sociology (Brown, 2007). </w:t>
      </w:r>
    </w:p>
    <w:p w14:paraId="7517961F" w14:textId="77777777" w:rsidR="00887C31" w:rsidRDefault="00BE7375">
      <w:pPr>
        <w:pBdr>
          <w:top w:val="nil"/>
          <w:left w:val="nil"/>
          <w:bottom w:val="nil"/>
          <w:right w:val="nil"/>
          <w:between w:val="nil"/>
        </w:pBdr>
        <w:spacing w:line="480" w:lineRule="auto"/>
        <w:ind w:firstLine="0"/>
        <w:rPr>
          <w:color w:val="000000"/>
        </w:rPr>
      </w:pPr>
      <w:r>
        <w:rPr>
          <w:b/>
          <w:color w:val="000000"/>
        </w:rPr>
        <w:t xml:space="preserve">Self-efficacy - </w:t>
      </w:r>
      <w:r>
        <w:rPr>
          <w:color w:val="000000"/>
        </w:rPr>
        <w:t xml:space="preserve">a component of Bandura’s (1991) Social Cognitive Theory by which an individual judges their ability to successfully complete a task or achieve a goal. My study uses four factors of self-efficacy to better understand ways in which world language teachers categorize and explain how their concepts of efficacy are formed. </w:t>
      </w:r>
    </w:p>
    <w:p w14:paraId="24E716F4" w14:textId="7595D2E3" w:rsidR="00887C31" w:rsidRDefault="00BE7375" w:rsidP="005A4FE3">
      <w:pPr>
        <w:widowControl w:val="0"/>
        <w:pBdr>
          <w:top w:val="nil"/>
          <w:left w:val="nil"/>
          <w:bottom w:val="nil"/>
          <w:right w:val="nil"/>
          <w:between w:val="nil"/>
        </w:pBdr>
        <w:spacing w:line="480" w:lineRule="auto"/>
        <w:ind w:firstLine="0"/>
        <w:rPr>
          <w:color w:val="000000"/>
        </w:rPr>
      </w:pPr>
      <w:r>
        <w:rPr>
          <w:b/>
          <w:color w:val="000000"/>
        </w:rPr>
        <w:t xml:space="preserve">Social Cognitive Theory (SCT) - </w:t>
      </w:r>
      <w:r>
        <w:rPr>
          <w:color w:val="000000"/>
        </w:rPr>
        <w:t>a theoretical framework introduced by Albert Bandura (1991)</w:t>
      </w:r>
      <w:r>
        <w:t xml:space="preserve"> </w:t>
      </w:r>
      <w:r>
        <w:rPr>
          <w:color w:val="000000"/>
        </w:rPr>
        <w:t>rooted in the transactional observation, modeling, and reproduction of behaviors. The theory outlines how an individual is shaped by and learns from interactions with and within their environments. My study involves specific factors of the SCT regarding teachers’ perceptions of success</w:t>
      </w:r>
      <w:r w:rsidR="00056CB5">
        <w:rPr>
          <w:color w:val="000000"/>
        </w:rPr>
        <w:t xml:space="preserve"> and </w:t>
      </w:r>
      <w:r>
        <w:rPr>
          <w:color w:val="000000"/>
        </w:rPr>
        <w:t xml:space="preserve">efficacy. </w:t>
      </w:r>
    </w:p>
    <w:p w14:paraId="50685380" w14:textId="72123C37" w:rsidR="00887C31" w:rsidRDefault="00BE7375">
      <w:pPr>
        <w:pBdr>
          <w:top w:val="nil"/>
          <w:left w:val="nil"/>
          <w:bottom w:val="nil"/>
          <w:right w:val="nil"/>
          <w:between w:val="nil"/>
        </w:pBdr>
        <w:spacing w:line="480" w:lineRule="auto"/>
        <w:ind w:firstLine="0"/>
        <w:rPr>
          <w:color w:val="000000"/>
        </w:rPr>
      </w:pPr>
      <w:r>
        <w:rPr>
          <w:b/>
          <w:color w:val="000000"/>
        </w:rPr>
        <w:t xml:space="preserve">Target language - </w:t>
      </w:r>
      <w:r>
        <w:rPr>
          <w:color w:val="000000"/>
        </w:rPr>
        <w:t xml:space="preserve">the language an individual has chosen to study which differs from their own first language (L1). The target language is </w:t>
      </w:r>
      <w:r w:rsidR="00422DE9">
        <w:rPr>
          <w:color w:val="000000"/>
        </w:rPr>
        <w:t xml:space="preserve">also </w:t>
      </w:r>
      <w:r>
        <w:rPr>
          <w:color w:val="000000"/>
        </w:rPr>
        <w:t xml:space="preserve">often referred to as one’s second language or L2. ACTFL intends that world language teachers should ensure classroom use of the target language 90% or more of the time (ACTFL, 2014a; Surface &amp; Dierdorff, 2003). </w:t>
      </w:r>
    </w:p>
    <w:p w14:paraId="4D582C91" w14:textId="21B43D46" w:rsidR="00887C31" w:rsidRDefault="00BE7375">
      <w:pPr>
        <w:pBdr>
          <w:top w:val="nil"/>
          <w:left w:val="nil"/>
          <w:bottom w:val="nil"/>
          <w:right w:val="nil"/>
          <w:between w:val="nil"/>
        </w:pBdr>
        <w:spacing w:line="480" w:lineRule="auto"/>
        <w:ind w:firstLine="0"/>
        <w:rPr>
          <w:color w:val="000000"/>
        </w:rPr>
      </w:pPr>
      <w:r>
        <w:rPr>
          <w:b/>
          <w:color w:val="000000"/>
        </w:rPr>
        <w:t>World language</w:t>
      </w:r>
      <w:r>
        <w:rPr>
          <w:color w:val="000000"/>
        </w:rPr>
        <w:t xml:space="preserve"> </w:t>
      </w:r>
      <w:r>
        <w:rPr>
          <w:b/>
          <w:color w:val="000000"/>
        </w:rPr>
        <w:t xml:space="preserve">- </w:t>
      </w:r>
      <w:r>
        <w:rPr>
          <w:color w:val="000000"/>
        </w:rPr>
        <w:t>a “form of communication essential to the culture of a community, with a system of sounds, letters, symbols, and/or signs recognized and utilized by humans” (ACTFL, 2017).</w:t>
      </w:r>
    </w:p>
    <w:p w14:paraId="4AB29310" w14:textId="77777777" w:rsidR="00887C31" w:rsidRDefault="00BE7375">
      <w:pPr>
        <w:keepNext/>
        <w:pBdr>
          <w:top w:val="nil"/>
          <w:left w:val="nil"/>
          <w:bottom w:val="nil"/>
          <w:right w:val="nil"/>
          <w:between w:val="nil"/>
        </w:pBdr>
        <w:spacing w:line="480" w:lineRule="auto"/>
        <w:ind w:firstLine="0"/>
        <w:rPr>
          <w:b/>
          <w:color w:val="000000"/>
        </w:rPr>
      </w:pPr>
      <w:r>
        <w:rPr>
          <w:b/>
          <w:color w:val="000000"/>
        </w:rPr>
        <w:t>Organization of the Study</w:t>
      </w:r>
    </w:p>
    <w:p w14:paraId="3FC0A53A" w14:textId="77777777" w:rsidR="00887C31" w:rsidRDefault="00BE7375">
      <w:pPr>
        <w:keepNext/>
        <w:pBdr>
          <w:top w:val="nil"/>
          <w:left w:val="nil"/>
          <w:bottom w:val="nil"/>
          <w:right w:val="nil"/>
          <w:between w:val="nil"/>
        </w:pBdr>
        <w:spacing w:line="480" w:lineRule="auto"/>
        <w:rPr>
          <w:color w:val="000000"/>
        </w:rPr>
      </w:pPr>
      <w:r>
        <w:rPr>
          <w:color w:val="000000"/>
        </w:rPr>
        <w:t>This study is organized into five chapters. In the first chapter,</w:t>
      </w:r>
      <w:r>
        <w:t xml:space="preserve"> I </w:t>
      </w:r>
      <w:r>
        <w:rPr>
          <w:color w:val="000000"/>
        </w:rPr>
        <w:t xml:space="preserve">provide background on the history of and approaches to second language teaching in the U.S. and explain two top-down initiatives that affect teachers’ approaches to and comfort with pedagogical design and </w:t>
      </w:r>
      <w:r>
        <w:rPr>
          <w:color w:val="000000"/>
        </w:rPr>
        <w:lastRenderedPageBreak/>
        <w:t xml:space="preserve">implementation. Highlighting the limited amount of research that exists on the professional expectations of world language teachers and their sense of their own professional efficacy, I underscore both the purpose and the significance of the study. After I introduce my research question, I discuss limitations. Chapter 1 concludes with definitions of key terms to clarify terminology specific to my field and to the theories used as the framework for the study itself. </w:t>
      </w:r>
    </w:p>
    <w:p w14:paraId="5C8F88CC" w14:textId="7C35DFF2" w:rsidR="00887C31" w:rsidRDefault="00BE7375">
      <w:pPr>
        <w:pBdr>
          <w:top w:val="nil"/>
          <w:left w:val="nil"/>
          <w:bottom w:val="nil"/>
          <w:right w:val="nil"/>
          <w:between w:val="nil"/>
        </w:pBdr>
        <w:spacing w:line="480" w:lineRule="auto"/>
        <w:ind w:firstLine="0"/>
        <w:rPr>
          <w:color w:val="000000"/>
        </w:rPr>
      </w:pPr>
      <w:r>
        <w:rPr>
          <w:color w:val="000000"/>
        </w:rPr>
        <w:t>Chapter 2 focuses on the literature surrounding the two theories upon which my study is built. First, I discuss the metamorphosis of Constructivist Theory from its beginnings in behaviorism. Through the early research of Piaget (1957) and more fully through Vygotsky (1978), modern constructivist theory posits that knowledge is constructed in the mind of the individual based on interactions with and within their unique environments. With a bit of a nod to some contemporary overlap in behaviorist theory, I note that constructivists’ notions of experiential learning happen in response to environmental stimuli.</w:t>
      </w:r>
    </w:p>
    <w:p w14:paraId="097FD513" w14:textId="7D370343" w:rsidR="00887C31" w:rsidRDefault="00BE7375">
      <w:pPr>
        <w:pBdr>
          <w:top w:val="nil"/>
          <w:left w:val="nil"/>
          <w:bottom w:val="nil"/>
          <w:right w:val="nil"/>
          <w:between w:val="nil"/>
        </w:pBdr>
        <w:spacing w:line="480" w:lineRule="auto"/>
        <w:rPr>
          <w:color w:val="000000"/>
        </w:rPr>
      </w:pPr>
      <w:r>
        <w:rPr>
          <w:color w:val="000000"/>
        </w:rPr>
        <w:t xml:space="preserve">Second, I outline Bandura’s (1991) Social Cognitive Theory, the agentic perspective of self-efficacy and, more specifically, the four </w:t>
      </w:r>
      <w:r w:rsidR="00B42257">
        <w:rPr>
          <w:color w:val="000000"/>
        </w:rPr>
        <w:t>varied factors</w:t>
      </w:r>
      <w:r>
        <w:rPr>
          <w:color w:val="000000"/>
        </w:rPr>
        <w:t xml:space="preserve"> that further delineate how efficacy is determined. Though there is </w:t>
      </w:r>
      <w:r w:rsidR="00EF4590">
        <w:rPr>
          <w:color w:val="000000"/>
        </w:rPr>
        <w:t>innumerable</w:t>
      </w:r>
      <w:r>
        <w:rPr>
          <w:color w:val="000000"/>
        </w:rPr>
        <w:t xml:space="preserve"> research about teachers’ interpretations of their own efficacy, I center my review on the limited studies related to teachers in the world language classroom. Selected research includes studies pertaining to teachers’ ideas of their oral proficiency in the target language (Eslami &amp; Fatahi, 2008; Sabokrouh, 2013; Yilmaz, 2011), their efficacy regarding the frequency of use of the target language in classroom environments (Bateman, 2008; Bell &amp; Borden, 2022; Debreli, 2016; Ghorbani, 2011), teachers’ and students’ anxiety about the use of the target language in the classroom (Brown, 2009; Cubukcu, 2008; Merç, 2015; Yavuz, 2012; Young, 1986), and second language teacher attrition (Burke &amp; Ceo-DiFrancesco, 2022; Sulis et al., 2022; Swanson, 2012; Swanson &amp; Huff, 2010).  </w:t>
      </w:r>
    </w:p>
    <w:p w14:paraId="081E0103" w14:textId="44EF2666" w:rsidR="00887C31" w:rsidRDefault="00BE7375">
      <w:pPr>
        <w:pBdr>
          <w:top w:val="nil"/>
          <w:left w:val="nil"/>
          <w:bottom w:val="nil"/>
          <w:right w:val="nil"/>
          <w:between w:val="nil"/>
        </w:pBdr>
        <w:spacing w:line="480" w:lineRule="auto"/>
        <w:rPr>
          <w:color w:val="000000"/>
        </w:rPr>
      </w:pPr>
      <w:r>
        <w:rPr>
          <w:color w:val="000000"/>
        </w:rPr>
        <w:lastRenderedPageBreak/>
        <w:t xml:space="preserve">In Chapter 3, I present the methods and study procedures related to my choice of a qualitative approach to investigating my research question. First, I explain the rationale for my choice of a qualitative approach and phenomenology as my methodological preference. Next, I outline participant selection, </w:t>
      </w:r>
      <w:r>
        <w:t>recruitment, and</w:t>
      </w:r>
      <w:r>
        <w:rPr>
          <w:color w:val="000000"/>
        </w:rPr>
        <w:t xml:space="preserve"> data collection. Sections on data analysis consistent with phenomenological inquiry </w:t>
      </w:r>
      <w:r>
        <w:t>follow,</w:t>
      </w:r>
      <w:r>
        <w:rPr>
          <w:color w:val="000000"/>
        </w:rPr>
        <w:t xml:space="preserve"> as do sections on trustworthiness, ethics, and my positionality. Chapter 4 presents the findings of the study which elucidate the phenomenon of world language teacher efficacy through four </w:t>
      </w:r>
      <w:r w:rsidR="0003247A">
        <w:rPr>
          <w:color w:val="000000"/>
        </w:rPr>
        <w:t xml:space="preserve">identified </w:t>
      </w:r>
      <w:r>
        <w:rPr>
          <w:color w:val="000000"/>
        </w:rPr>
        <w:t xml:space="preserve">themes and their nine accompanying sub-themes. These textural and structural descriptions provide the composite of the essence of their unique and shared experience. In </w:t>
      </w:r>
      <w:r w:rsidR="00995F5F">
        <w:rPr>
          <w:color w:val="000000"/>
        </w:rPr>
        <w:t>C</w:t>
      </w:r>
      <w:r>
        <w:rPr>
          <w:color w:val="000000"/>
        </w:rPr>
        <w:t xml:space="preserve">hapter 5, I summarize the findings, which indicate the ways in which world language teachers perceive themselves as effective or ineffective. I include comparisons of the findings with current research, discuss implications of the findings to current practice and offer recommendations for future research. </w:t>
      </w:r>
      <w:r>
        <w:br w:type="page"/>
      </w:r>
    </w:p>
    <w:p w14:paraId="02199208" w14:textId="77777777" w:rsidR="00887C31" w:rsidRDefault="00BE7375">
      <w:pPr>
        <w:spacing w:line="480" w:lineRule="auto"/>
        <w:jc w:val="center"/>
        <w:rPr>
          <w:b/>
        </w:rPr>
      </w:pPr>
      <w:r>
        <w:rPr>
          <w:b/>
        </w:rPr>
        <w:lastRenderedPageBreak/>
        <w:t>Chapter 2</w:t>
      </w:r>
    </w:p>
    <w:p w14:paraId="2A03EA64" w14:textId="77777777" w:rsidR="00887C31" w:rsidRDefault="00BE7375">
      <w:pPr>
        <w:spacing w:line="480" w:lineRule="auto"/>
        <w:jc w:val="center"/>
        <w:rPr>
          <w:b/>
        </w:rPr>
      </w:pPr>
      <w:r>
        <w:rPr>
          <w:b/>
        </w:rPr>
        <w:t>Review of the Literature</w:t>
      </w:r>
    </w:p>
    <w:p w14:paraId="7343BB9E" w14:textId="34C26CBB" w:rsidR="00887C31" w:rsidRDefault="00BE7375">
      <w:pPr>
        <w:pBdr>
          <w:top w:val="nil"/>
          <w:left w:val="nil"/>
          <w:bottom w:val="nil"/>
          <w:right w:val="nil"/>
          <w:between w:val="nil"/>
        </w:pBdr>
        <w:spacing w:line="480" w:lineRule="auto"/>
        <w:rPr>
          <w:color w:val="000000"/>
        </w:rPr>
      </w:pPr>
      <w:r>
        <w:rPr>
          <w:color w:val="000000"/>
        </w:rPr>
        <w:t xml:space="preserve">As my study focuses on the ways in which teachers view their efficacy in modern and communicative world language classrooms, I begin my literature review outlining the importance of constructivist theory (Amineh &amp; Asl, 2015; Bada, 2015; Bodner, 1986; Fosnot &amp; Perry, 1996) and the role it plays in helping teachers create the knowledge they draw upon to affect their pedagogical approaches (Bada, 2015). In line with constructivist thinking is Social-Cognitive theory (SCT) (Bandura, 1991) which underscores human agency-the ability an individual </w:t>
      </w:r>
      <w:r w:rsidR="00B038D6">
        <w:rPr>
          <w:color w:val="000000"/>
        </w:rPr>
        <w:t xml:space="preserve">possesses </w:t>
      </w:r>
      <w:r>
        <w:rPr>
          <w:color w:val="000000"/>
        </w:rPr>
        <w:t xml:space="preserve">to </w:t>
      </w:r>
      <w:r>
        <w:t>influence</w:t>
      </w:r>
      <w:r>
        <w:rPr>
          <w:color w:val="000000"/>
        </w:rPr>
        <w:t xml:space="preserve"> their own choices</w:t>
      </w:r>
      <w:r w:rsidR="00986BDF">
        <w:rPr>
          <w:color w:val="000000"/>
        </w:rPr>
        <w:t xml:space="preserve">. </w:t>
      </w:r>
      <w:r>
        <w:rPr>
          <w:color w:val="000000"/>
        </w:rPr>
        <w:t>This concept of human agency</w:t>
      </w:r>
      <w:r w:rsidR="002B0D62">
        <w:rPr>
          <w:color w:val="000000"/>
        </w:rPr>
        <w:t xml:space="preserve"> (Bandura, 1989)</w:t>
      </w:r>
      <w:r>
        <w:rPr>
          <w:color w:val="000000"/>
        </w:rPr>
        <w:t xml:space="preserve"> serves to highlight how one’s beliefs about their ability to </w:t>
      </w:r>
      <w:r>
        <w:t>impact</w:t>
      </w:r>
      <w:r>
        <w:rPr>
          <w:color w:val="000000"/>
        </w:rPr>
        <w:t xml:space="preserve"> their environment, learning, and overall choices may alter their perceptions of efficacy through four </w:t>
      </w:r>
      <w:r w:rsidR="00B42257">
        <w:rPr>
          <w:color w:val="000000"/>
        </w:rPr>
        <w:t>diverse sources</w:t>
      </w:r>
      <w:r>
        <w:rPr>
          <w:color w:val="000000"/>
        </w:rPr>
        <w:t xml:space="preserve"> of influence (Bandura, 1977). This manipulation of choice can play a special role in how a teacher views the extent to which they feel effective or ineffective in classroom situations.</w:t>
      </w:r>
    </w:p>
    <w:p w14:paraId="0881A393" w14:textId="055F661C" w:rsidR="00887C31" w:rsidRDefault="00BE7375">
      <w:pPr>
        <w:pBdr>
          <w:top w:val="nil"/>
          <w:left w:val="nil"/>
          <w:bottom w:val="nil"/>
          <w:right w:val="nil"/>
          <w:between w:val="nil"/>
        </w:pBdr>
        <w:spacing w:line="480" w:lineRule="auto"/>
        <w:rPr>
          <w:color w:val="000000"/>
        </w:rPr>
      </w:pPr>
      <w:r>
        <w:rPr>
          <w:color w:val="000000"/>
        </w:rPr>
        <w:t xml:space="preserve">Not only is it critical to understand constructivism and </w:t>
      </w:r>
      <w:r w:rsidR="00D451D0">
        <w:rPr>
          <w:color w:val="000000"/>
        </w:rPr>
        <w:t xml:space="preserve">SCT </w:t>
      </w:r>
      <w:r>
        <w:rPr>
          <w:color w:val="000000"/>
        </w:rPr>
        <w:t xml:space="preserve">as they apply to the second language classroom, </w:t>
      </w:r>
      <w:r w:rsidR="00B038D6">
        <w:rPr>
          <w:color w:val="000000"/>
        </w:rPr>
        <w:t>but it</w:t>
      </w:r>
      <w:r>
        <w:rPr>
          <w:color w:val="000000"/>
        </w:rPr>
        <w:t xml:space="preserve"> is also important to highlight previous research reflecting world language teachers’ views of efficacy (Caprara et al., 2006; Chacón, 2005; Dicke et al., 2014; Fives, 2004; Pratt et al., 2021). A common tool used by researchers to gather views of classroom efficacy is the Teachers’ Sense of Self-Efficacy Scale (TSES) (Tschannen-Moran &amp; Hoy, 2001). Researchers often rely on this tool to measure the nebulous phenomenon of self-efficacy. The TSES, since its earliest iteration in 2001, has been adapted for use in a multitude of content areas (DeChenne et al., 2012; Hoang, 2018; Karami et al., 2021). However, data </w:t>
      </w:r>
      <w:r w:rsidR="004A1406">
        <w:rPr>
          <w:color w:val="000000"/>
        </w:rPr>
        <w:t>gleaned</w:t>
      </w:r>
      <w:r>
        <w:rPr>
          <w:color w:val="000000"/>
        </w:rPr>
        <w:t xml:space="preserve"> from this type of tool lends itself to quantitative analysis which neglects teachers’ personal narratives about their unique experiences (Moustakas, 1994b; Vagle, 2018; van Manen, 2017). Given that </w:t>
      </w:r>
      <w:r>
        <w:rPr>
          <w:color w:val="000000"/>
        </w:rPr>
        <w:lastRenderedPageBreak/>
        <w:t xml:space="preserve">my research pays particular attention to teachers’ use of the target language (Brown, 2009; Ghorbani, 2011; Hinton, 2003; Hodgson, 2014; Littlewood &amp; Yu, 2011; Lo, 2015), and their perceptions of spoken language ability (Bateman, 2008; Bell &amp; Borden, 2022; Debreli, 2016; Ghorbani, 2011; Tsagari &amp; Giannikas, 2020), studies included in this review focus on perceptions in world language classrooms, highlight the anxiety associated with contemporary teaching expectations, and shed light on how those expectations may affect teacher attrition. </w:t>
      </w:r>
    </w:p>
    <w:p w14:paraId="706CE596" w14:textId="77777777" w:rsidR="00887C31" w:rsidRDefault="00BE7375">
      <w:pPr>
        <w:pStyle w:val="Heading2"/>
        <w:spacing w:line="480" w:lineRule="auto"/>
        <w:ind w:firstLine="0"/>
      </w:pPr>
      <w:r>
        <w:t>Constructivist Theory</w:t>
      </w:r>
    </w:p>
    <w:p w14:paraId="1CB0AB9F" w14:textId="5B1E36AD" w:rsidR="00887C31" w:rsidRDefault="00BE7375">
      <w:pPr>
        <w:pBdr>
          <w:top w:val="nil"/>
          <w:left w:val="nil"/>
          <w:bottom w:val="nil"/>
          <w:right w:val="nil"/>
          <w:between w:val="nil"/>
        </w:pBdr>
        <w:spacing w:line="480" w:lineRule="auto"/>
        <w:rPr>
          <w:color w:val="000000"/>
        </w:rPr>
      </w:pPr>
      <w:r>
        <w:rPr>
          <w:color w:val="000000"/>
        </w:rPr>
        <w:t xml:space="preserve">In the 1920s, beginning with Piaget who studied infants and children as they progressed through four tell-tale stages of development (Piaget, 1957; McLeod, 2018), constructivist learning theory was beginning to go through a construction of its own. Not only did Piaget (1955) insist that children develop in subsequent stages, </w:t>
      </w:r>
      <w:r w:rsidR="00A767E6">
        <w:rPr>
          <w:color w:val="000000"/>
        </w:rPr>
        <w:t>but he</w:t>
      </w:r>
      <w:r>
        <w:rPr>
          <w:color w:val="000000"/>
        </w:rPr>
        <w:t xml:space="preserve"> also underscored that they do so through </w:t>
      </w:r>
      <w:r>
        <w:t>interaction</w:t>
      </w:r>
      <w:r>
        <w:rPr>
          <w:color w:val="000000"/>
        </w:rPr>
        <w:t>, in relation to and dependent upon their environment. Criticism of Piaget’s philosophy within the cognitive and/or educational community (</w:t>
      </w:r>
      <w:r w:rsidR="00256F74">
        <w:rPr>
          <w:color w:val="000000"/>
        </w:rPr>
        <w:t>Kaufman, 2004)</w:t>
      </w:r>
      <w:r>
        <w:rPr>
          <w:color w:val="000000"/>
        </w:rPr>
        <w:t xml:space="preserve">, stemmed from his focus on biological and psychological development and not on how learning was </w:t>
      </w:r>
      <w:r w:rsidR="002F2A23">
        <w:rPr>
          <w:color w:val="000000"/>
        </w:rPr>
        <w:t>affected</w:t>
      </w:r>
      <w:r>
        <w:rPr>
          <w:color w:val="000000"/>
        </w:rPr>
        <w:t xml:space="preserve"> over time. </w:t>
      </w:r>
    </w:p>
    <w:p w14:paraId="40B4BD9E" w14:textId="1D21A52D" w:rsidR="00887C31" w:rsidRDefault="00BE7375" w:rsidP="00474F0F">
      <w:pPr>
        <w:pBdr>
          <w:top w:val="nil"/>
          <w:left w:val="nil"/>
          <w:bottom w:val="nil"/>
          <w:right w:val="nil"/>
          <w:between w:val="nil"/>
        </w:pBdr>
        <w:spacing w:line="480" w:lineRule="auto"/>
        <w:contextualSpacing/>
        <w:rPr>
          <w:color w:val="000000"/>
        </w:rPr>
      </w:pPr>
      <w:r>
        <w:rPr>
          <w:color w:val="000000"/>
        </w:rPr>
        <w:t>Vygotsky, a contemporary of Piaget, was also working with the concept of interactional development (1978); his focus, however, was on how individuals learn. Broadening the notion of dependence on an environment for an individual to interact and develop, Vygotsky insisted on the importance of the socio-cultural setting as a basis on which learning takes place (Fosnot &amp; Perry, 1996; McLeod, 2020). Unlike Piaget, who posited that development was requisite to learning, Vygotsky insisted that social learning, bolstered by social interaction and the use of language, could precede certain stages of rigidly defined development (1978).</w:t>
      </w:r>
    </w:p>
    <w:p w14:paraId="70DB1B7B" w14:textId="63BC88D8" w:rsidR="00887C31" w:rsidRDefault="00BE7375" w:rsidP="00474F0F">
      <w:pPr>
        <w:pBdr>
          <w:top w:val="nil"/>
          <w:left w:val="nil"/>
          <w:bottom w:val="nil"/>
          <w:right w:val="nil"/>
          <w:between w:val="nil"/>
        </w:pBdr>
        <w:spacing w:line="480" w:lineRule="auto"/>
        <w:contextualSpacing/>
        <w:rPr>
          <w:color w:val="000000"/>
        </w:rPr>
      </w:pPr>
      <w:r>
        <w:rPr>
          <w:color w:val="000000"/>
        </w:rPr>
        <w:lastRenderedPageBreak/>
        <w:t>In more contemporary studies, researchers solidify Vygotsky’s insistence that constructivism is a theory of learning and not one of pure cognitive development. Schwandt (1994) explains that constructivist theory respects the “pluralist and relativist” nature of socio-cultural experiential learning and how an individual’s version of reality is created. Reagan (1999) insists that constructivism offers a radically different and welcomed view of cognitive development than that offered by early behaviorists such as Pavlov, Watson, and Skinner. These behaviorists’ studies provided results which indicated that learning was the result of a “system of behavioral responses to physical stimuli” (Fosnot &amp; Perry, 1996) and not one dependent on a social and interactional environment. The eventual recognition of and appreciation for the critical role of culture to one’s cognitive learning and psychological development results in Bandura’s (1977) S</w:t>
      </w:r>
      <w:r w:rsidR="009D046D">
        <w:rPr>
          <w:color w:val="000000"/>
        </w:rPr>
        <w:t xml:space="preserve">ocial Cognitive Theory. </w:t>
      </w:r>
    </w:p>
    <w:p w14:paraId="20BA29A8" w14:textId="77777777" w:rsidR="00887C31" w:rsidRDefault="00BE7375">
      <w:pPr>
        <w:pStyle w:val="Heading2"/>
        <w:spacing w:line="480" w:lineRule="auto"/>
        <w:ind w:firstLine="0"/>
      </w:pPr>
      <w:r>
        <w:t>Social Cognitive Theory</w:t>
      </w:r>
    </w:p>
    <w:p w14:paraId="20DCE222" w14:textId="502730E1" w:rsidR="00887C31" w:rsidRDefault="00BE7375">
      <w:pPr>
        <w:spacing w:line="480" w:lineRule="auto"/>
      </w:pPr>
      <w:r>
        <w:t xml:space="preserve">Renowned researcher and psychologist Albert Bandura (1977) developed the Social Cognitive Theory (SCT) in response to research he conducted about how individuals learn. He explained that learning happens in the environments within which we live and interact; it is also </w:t>
      </w:r>
      <w:r w:rsidR="004E78EC">
        <w:t>affected</w:t>
      </w:r>
      <w:r>
        <w:t xml:space="preserve"> by the varying and changeable aspects of that environment and the learner’s own cognition. Not to be confused with earlier iterations of Social Learning Theory (SLT) (McLeod, 2007, 2018; Skinner, 1957) introduced by investigators in the 1940s and beyond, Bandura determined that there was a critical component missing from theories about learning simply in a social environment. Realizing that participants could react differently and uniquely given similar contexts, Bandura introduced the concepts of human agency (1989), self-regulation (1991), and self-efficacy (2009) to better inform </w:t>
      </w:r>
      <w:r w:rsidR="008463AF">
        <w:t xml:space="preserve">SLT. </w:t>
      </w:r>
      <w:r>
        <w:t>Given that the purpose of my study is to learn about the unique lived experiences of world language teachers</w:t>
      </w:r>
      <w:r w:rsidR="006A3924">
        <w:t xml:space="preserve"> </w:t>
      </w:r>
      <w:r>
        <w:t>to understand their sense of self-</w:t>
      </w:r>
      <w:r>
        <w:lastRenderedPageBreak/>
        <w:t>efficacy, it is critical that I highlight Bandura’s findings. Though my participants share commonalities, they have each responded differently to their unique teaching environments and are intimately affected by their individual experiences. Their singular experiences have had an impact on their perceptions and descriptions of efficacy and the choices they have made in the classroom (Laverty, 2003; Noon, 2018).</w:t>
      </w:r>
    </w:p>
    <w:p w14:paraId="54DBEC7F" w14:textId="77777777" w:rsidR="00887C31" w:rsidRDefault="00BE7375">
      <w:pPr>
        <w:pStyle w:val="Heading3"/>
        <w:spacing w:line="480" w:lineRule="auto"/>
        <w:ind w:firstLine="0"/>
        <w:rPr>
          <w:i/>
        </w:rPr>
      </w:pPr>
      <w:r>
        <w:rPr>
          <w:i/>
        </w:rPr>
        <w:t>Human Agency</w:t>
      </w:r>
    </w:p>
    <w:p w14:paraId="140C9C2E" w14:textId="1645E0D0" w:rsidR="00887C31" w:rsidRDefault="00BE7375" w:rsidP="005A4FE3">
      <w:pPr>
        <w:widowControl w:val="0"/>
        <w:spacing w:line="480" w:lineRule="auto"/>
      </w:pPr>
      <w:r>
        <w:t>While Bandura (</w:t>
      </w:r>
      <w:r w:rsidR="00707E4B">
        <w:t xml:space="preserve">1989, </w:t>
      </w:r>
      <w:r>
        <w:t xml:space="preserve">2000) had an appreciation for behaviorist models that offered insight into how humans learn, he determined that there was a level of influence that each learner brought to their own educational experience that the behaviorists did not address. Bandura could not overlook this factor of personal human agency and its precept that humans have the ability to influence their choices, decisions, and lives overall. He further argued that this agency played a critical role in shaping human behaviors and </w:t>
      </w:r>
      <w:r w:rsidR="004E78EC">
        <w:t>their</w:t>
      </w:r>
      <w:r>
        <w:t xml:space="preserve"> own learning. Bandura insisted that SCT adopted “an agentic perspective in which individuals are producers of experiences and shapers of events” (Bandura, 2000, p. 75). He further highlighted that “the capacity to exercise control over nature and quality of one’s life is the essence of humanness (Bandura, 2001, pg. 1). This concept of agency becomes important to consider as it is applied to the pedagogical approach a teacher uses to support and encourage their students in the language learning classroom. </w:t>
      </w:r>
    </w:p>
    <w:p w14:paraId="42D05499" w14:textId="1893B4CF" w:rsidR="00887C31" w:rsidRDefault="00BE7375" w:rsidP="005A4FE3">
      <w:pPr>
        <w:widowControl w:val="0"/>
        <w:spacing w:line="480" w:lineRule="auto"/>
      </w:pPr>
      <w:r>
        <w:t xml:space="preserve">As Bandura (1989) poignantly insists about self-efficacy, “among the mechanisms of personal agency, none is more central or pervasive than people's beliefs about their capabilities to exercise control over events that affect their lives” (p. 1175). To the extent that teachers believe they have control over the factors that influence their own ideas of efficacy, and thereby their pedagogical choices, is the extent to which they may be able to positively influence student success. Not only do teachers knowingly or unknowingly apply the concept of human agency to </w:t>
      </w:r>
      <w:r>
        <w:lastRenderedPageBreak/>
        <w:t xml:space="preserve">their pedagogical choices toward student gain, </w:t>
      </w:r>
      <w:r w:rsidR="004E78EC">
        <w:t>but they</w:t>
      </w:r>
      <w:r>
        <w:t xml:space="preserve"> also exert its use toward their own views of their professional standing. The concept of human agency implies that teachers have the power to </w:t>
      </w:r>
      <w:r w:rsidR="00CF4EB2">
        <w:t>amend</w:t>
      </w:r>
      <w:r>
        <w:t xml:space="preserve"> their outlook, approach, and overall circumstances. Given the ACTFL initiatives regarding teachers' levels of oral proficiency (ACTFL, 2014a; Glisan et al., 2013; Pearson et al., 2006), use of the target language in </w:t>
      </w:r>
      <w:r w:rsidR="00CF4EB2">
        <w:t xml:space="preserve">the classroom </w:t>
      </w:r>
      <w:r>
        <w:t xml:space="preserve">(Ghorbani, 2011; Kelleher, 2013; Tsagari &amp; Giannikas, 2020; Yavuz, 2012), and the reported challenges related to both, arguing the application of human agency to advance a teacher's pedagogical efficacy toward student growth is important.    </w:t>
      </w:r>
    </w:p>
    <w:p w14:paraId="4D4A3AC9" w14:textId="41C1B5F5" w:rsidR="00887C31" w:rsidRDefault="00BE7375" w:rsidP="005A4FE3">
      <w:pPr>
        <w:widowControl w:val="0"/>
        <w:spacing w:line="480" w:lineRule="auto"/>
      </w:pPr>
      <w:r>
        <w:rPr>
          <w:b/>
        </w:rPr>
        <w:t xml:space="preserve">Self-Efficacy: Four Sources of Influence. </w:t>
      </w:r>
      <w:r>
        <w:t xml:space="preserve">Bandura (1977) intends that self-efficacy describes how an individual views and judges himself as being prepared for the successful completion of any given task at a given time. He also underscores the idea that these beliefs “influence whether people think pessimistically or optimistically, and in ways that are self-enhancing or self-hindering” (p. 10). He further articulates that self-efficacy is </w:t>
      </w:r>
      <w:r w:rsidR="009D046D">
        <w:t xml:space="preserve">influenced by </w:t>
      </w:r>
      <w:r>
        <w:t xml:space="preserve">four key </w:t>
      </w:r>
      <w:r w:rsidR="009D046D">
        <w:t>factors</w:t>
      </w:r>
      <w:r>
        <w:t xml:space="preserve">: mastery experiences-also referred to as performance accomplishments, vicarious learning, verbal persuasion, and physiological/emotional responses (Bandura, 1998, 2001; Black, 2015; Cooke &amp; Faez, 2019; Tschannen-Moran &amp; Hoy, 2001). </w:t>
      </w:r>
      <w:r w:rsidR="009D046D">
        <w:t>To better understand how they perceive their own efficacy, m</w:t>
      </w:r>
      <w:r>
        <w:t xml:space="preserve">y intention with this study was to engage teachers in reflecting about these </w:t>
      </w:r>
      <w:r w:rsidR="009D046D">
        <w:t xml:space="preserve">factors as they pertained to </w:t>
      </w:r>
      <w:r>
        <w:t xml:space="preserve">their </w:t>
      </w:r>
      <w:r w:rsidR="009D046D">
        <w:t xml:space="preserve">unique </w:t>
      </w:r>
      <w:r>
        <w:t>classroom experiences</w:t>
      </w:r>
      <w:r w:rsidR="009D046D">
        <w:t>.</w:t>
      </w:r>
    </w:p>
    <w:p w14:paraId="33BE1C9E" w14:textId="37DCFD2A" w:rsidR="00887C31" w:rsidRDefault="00BE7375" w:rsidP="005A4FE3">
      <w:pPr>
        <w:widowControl w:val="0"/>
        <w:spacing w:line="480" w:lineRule="auto"/>
      </w:pPr>
      <w:r>
        <w:rPr>
          <w:b/>
          <w:i/>
        </w:rPr>
        <w:t xml:space="preserve">Performance Accomplishments. </w:t>
      </w:r>
      <w:r>
        <w:t xml:space="preserve">Bandura (1977) explains that when an individual experiences the successful completion of a task, they have experienced a performance accomplishment. He asserts that these accomplishments “provide the most influential source of efficacy information because it is based on experiences of personal mastery” (p. 126). In her study about the intricacies of teachers’ perceptions of self-efficacy, Black (2015) upholds </w:t>
      </w:r>
      <w:r>
        <w:lastRenderedPageBreak/>
        <w:t xml:space="preserve">Bandura’s belief that performance accomplishments have a significant impact on teachers’ views of their performance. She notes that perceptions of exceptional teaching performances give teachers the confidence to believe they can be successful in future teaching. Phan and Locke (2015) also explain that teachers can experience “cognitive mastery experiences” which they explain </w:t>
      </w:r>
      <w:r w:rsidR="00E7763C">
        <w:t>a</w:t>
      </w:r>
      <w:r>
        <w:t>s the “mastery of content and skills related to instruction” (p. 77). Tschannen-Moran and Hoy (2007) also assert that mastery experiences can occur, through reflection, as teachers experience a “sense of satisfaction with one’s past teaching successes” (p. 945).</w:t>
      </w:r>
    </w:p>
    <w:p w14:paraId="1F5CACF2" w14:textId="6E30EA6D" w:rsidR="00887C31" w:rsidRDefault="00BE7375">
      <w:pPr>
        <w:widowControl w:val="0"/>
        <w:spacing w:line="480" w:lineRule="auto"/>
      </w:pPr>
      <w:r>
        <w:t>Thereby, through a teacher’s perception</w:t>
      </w:r>
      <w:r w:rsidR="009D046D">
        <w:t xml:space="preserve">, </w:t>
      </w:r>
      <w:r>
        <w:t xml:space="preserve">upon the successful completion of a challenging task, their sense of capability and beliefs about the likelihood of future success are solidified. Comparatively, if that same teacher judges the situation as a failure or experiences unexpected and difficult challenges, perceptions of efficacy may be </w:t>
      </w:r>
      <w:r w:rsidR="004212D1">
        <w:t>lowered</w:t>
      </w:r>
      <w:r>
        <w:t xml:space="preserve"> (Phan &amp; Locke, 2015; Tschannen-Moran &amp; Hoy, 2001). Within the world language classroom, a positive performance accomplishment may be associated with a teacher’s ability to effectively </w:t>
      </w:r>
      <w:r w:rsidR="004212D1">
        <w:t>execute</w:t>
      </w:r>
      <w:r>
        <w:t xml:space="preserve"> a conversation with a native speaker of that same target language, or their ability to use and successfully explain advanced grammatical devices to students. A failed mastery experience may be the perceived inability to complete those same tasks. </w:t>
      </w:r>
    </w:p>
    <w:p w14:paraId="416387B2" w14:textId="2E262061" w:rsidR="00887C31" w:rsidRDefault="00BE7375" w:rsidP="00384AA6">
      <w:pPr>
        <w:pStyle w:val="Heading2"/>
        <w:keepNext w:val="0"/>
        <w:widowControl w:val="0"/>
        <w:spacing w:line="480" w:lineRule="auto"/>
        <w:contextualSpacing/>
        <w:rPr>
          <w:b w:val="0"/>
        </w:rPr>
      </w:pPr>
      <w:r>
        <w:rPr>
          <w:i/>
        </w:rPr>
        <w:t xml:space="preserve">Vicarious Experiences. </w:t>
      </w:r>
      <w:r>
        <w:rPr>
          <w:b w:val="0"/>
        </w:rPr>
        <w:t xml:space="preserve">Bandura (1977) explains that vicarious experiences occur when an observer watches an individual attempting a task. The observer then </w:t>
      </w:r>
      <w:r w:rsidR="00D817D3">
        <w:rPr>
          <w:b w:val="0"/>
        </w:rPr>
        <w:t>decides</w:t>
      </w:r>
      <w:r>
        <w:rPr>
          <w:b w:val="0"/>
        </w:rPr>
        <w:t xml:space="preserve"> about their own capabilities of completing th</w:t>
      </w:r>
      <w:r w:rsidR="00384AA6">
        <w:rPr>
          <w:b w:val="0"/>
        </w:rPr>
        <w:t xml:space="preserve">at </w:t>
      </w:r>
      <w:r w:rsidR="00D817D3">
        <w:rPr>
          <w:b w:val="0"/>
        </w:rPr>
        <w:t xml:space="preserve">same </w:t>
      </w:r>
      <w:r>
        <w:rPr>
          <w:b w:val="0"/>
        </w:rPr>
        <w:t xml:space="preserve">task based on whether the individual </w:t>
      </w:r>
      <w:r w:rsidR="00384AA6">
        <w:rPr>
          <w:b w:val="0"/>
        </w:rPr>
        <w:t xml:space="preserve">observed </w:t>
      </w:r>
      <w:r>
        <w:rPr>
          <w:b w:val="0"/>
        </w:rPr>
        <w:t xml:space="preserve">was successful. He further asserts that because vicarious experiences depend on “inferences from social comparison, [it] is a less dependable source of information about one’s own capabilities” (p. 126). Phan and Locke (2015) explain that “the information gained from observing other teachers or from comparing previous and present teaching practices can enhance or weaken the </w:t>
      </w:r>
      <w:r>
        <w:rPr>
          <w:b w:val="0"/>
        </w:rPr>
        <w:lastRenderedPageBreak/>
        <w:t>development of positive teacher efficacy” (p. 74). Tschannen-Moran and Hoy (2007) clarify that:</w:t>
      </w:r>
    </w:p>
    <w:p w14:paraId="225991F4" w14:textId="738BB892" w:rsidR="00887C31" w:rsidRDefault="00BE7375">
      <w:r>
        <w:t xml:space="preserve">The impact of the modeled performance on the observer’s efficacy beliefs depends on the </w:t>
      </w:r>
      <w:r>
        <w:tab/>
        <w:t xml:space="preserve">degree to which the observer identifies with the model. When a model with whom the </w:t>
      </w:r>
      <w:r>
        <w:tab/>
        <w:t xml:space="preserve">observer closely identifies performs well, the self-efficacy of the observer is enhanced. </w:t>
      </w:r>
      <w:r w:rsidR="00384AA6">
        <w:tab/>
      </w:r>
      <w:r>
        <w:t xml:space="preserve">When the model differs in ways that seem salient to the observer, for example in terms of </w:t>
      </w:r>
      <w:r w:rsidR="00384AA6">
        <w:tab/>
      </w:r>
      <w:r>
        <w:t xml:space="preserve">the level of experience, training, gender, or race, then even witnessing a very competent </w:t>
      </w:r>
      <w:r w:rsidR="00384AA6">
        <w:tab/>
      </w:r>
      <w:r>
        <w:t xml:space="preserve">performance may not enhance the self-efficacy beliefs of the observer (p. 945). </w:t>
      </w:r>
    </w:p>
    <w:p w14:paraId="614112C2" w14:textId="5298B141" w:rsidR="00887C31" w:rsidRDefault="00BE7375" w:rsidP="00447729">
      <w:pPr>
        <w:spacing w:line="480" w:lineRule="auto"/>
        <w:ind w:firstLine="0"/>
      </w:pPr>
      <w:r>
        <w:t xml:space="preserve">This source of influence may be particularly compelling for world language teachers who often work in isolation in smaller language programs or more rural areas in which they may be the singular teacher of a specific target language. Without opportunities to observe or collaborate with peers, a teacher who perceives their work as lacking, and without opportunities to gain efficacy through vicarious experiences, it is understandable to assume that this teacher may feel ineffective. Black (2015) cautions that vicarious experiences do not only occur while observing individuals attempting tasks, </w:t>
      </w:r>
      <w:r w:rsidR="002F2A23">
        <w:t>but they can also</w:t>
      </w:r>
      <w:r>
        <w:t xml:space="preserve"> occur in a number of different ways </w:t>
      </w:r>
      <w:r w:rsidR="004F3A78">
        <w:t>saying,</w:t>
      </w:r>
      <w:r>
        <w:t xml:space="preserve"> “The point of vantage ranges from images during teacher education, professional literature, conversations in the staffroom, media images, and directly observing teachers teach” (p. 80).</w:t>
      </w:r>
    </w:p>
    <w:p w14:paraId="18798381" w14:textId="77777777" w:rsidR="00887C31" w:rsidRDefault="00BE7375">
      <w:pPr>
        <w:spacing w:line="559" w:lineRule="auto"/>
        <w:ind w:firstLine="0"/>
      </w:pPr>
      <w:r>
        <w:tab/>
        <w:t xml:space="preserve">In the world language classroom, a vicarious experience could involve a non-native speaking teacher who observes a native speaking teacher struggle to explain an idiomatic phrase outside its cultural context. The teacher observing this exchange may feel a stronger sense of efficacy if they believe they could do a better job. Likewise, the non-native speaking teacher may be intimidated by the native speaker’s facility in two different languages. As Bandura (2009) </w:t>
      </w:r>
      <w:r>
        <w:lastRenderedPageBreak/>
        <w:t xml:space="preserve">succinctly states, “efficacy beliefs bias the extent to which people attribute their successes and failures to personal capabilities or to external factors </w:t>
      </w:r>
      <w:r>
        <w:rPr>
          <w:color w:val="000000"/>
        </w:rPr>
        <w:t>(p. 2)</w:t>
      </w:r>
      <w:r>
        <w:t xml:space="preserve"> </w:t>
      </w:r>
    </w:p>
    <w:p w14:paraId="08B6BC57" w14:textId="6B660955" w:rsidR="00887C31" w:rsidRDefault="00BE7375">
      <w:pPr>
        <w:pStyle w:val="Heading2"/>
        <w:spacing w:line="480" w:lineRule="auto"/>
        <w:rPr>
          <w:b w:val="0"/>
        </w:rPr>
      </w:pPr>
      <w:r>
        <w:rPr>
          <w:i/>
        </w:rPr>
        <w:t xml:space="preserve">Verbal persuasion. </w:t>
      </w:r>
      <w:r>
        <w:rPr>
          <w:b w:val="0"/>
        </w:rPr>
        <w:t xml:space="preserve">Bandura (1977) defines verbal persuasion as “persuasive suggestion” (p. 126), explaining that individuals </w:t>
      </w:r>
      <w:r w:rsidR="00384AA6">
        <w:rPr>
          <w:b w:val="0"/>
        </w:rPr>
        <w:t xml:space="preserve">are </w:t>
      </w:r>
      <w:r>
        <w:rPr>
          <w:b w:val="0"/>
        </w:rPr>
        <w:t xml:space="preserve">encouraged to believe they can overcome a challenge by the ready and available words of others. He insists that without an authentic experience from which to generate feelings of efficacy, encounters with verbal persuasion tend to be weaker than those associated with performance accomplishments or vicarious experiences. In her research with teacher efficacy, Black (2015) defines verbal persuasion as “feedback in the form of encouragement or strategies to improve teaching” (p. 80). She explains that this type of feedback, if evaluative, high quality, and targeted, is likely to positively influence perceptions of self-efficacy. Tschannen-Moran and Hoy (2007) insist that verbal persuasion does not just occur between teachers. They explain that it “has to do with verbal interactions that a teacher receives about his or her performance and prospects for success from important others in the teaching context, such as administrators, colleagues, parents, and members of the community at large” (p. 945). Additionally, Phan and Locke (2015) explain that “positive feedback from a senior teacher may have more effect on the self-efficacy of a teacher than feedback from an inexperienced colleague” (p. 74). Black (2015) clarifies </w:t>
      </w:r>
      <w:r w:rsidR="00384AA6">
        <w:rPr>
          <w:b w:val="0"/>
        </w:rPr>
        <w:t xml:space="preserve">how </w:t>
      </w:r>
      <w:r>
        <w:rPr>
          <w:b w:val="0"/>
        </w:rPr>
        <w:t xml:space="preserve">verbal persuasion </w:t>
      </w:r>
      <w:r w:rsidR="00384AA6">
        <w:rPr>
          <w:b w:val="0"/>
        </w:rPr>
        <w:t xml:space="preserve">influences efficacy: </w:t>
      </w:r>
      <w:r>
        <w:rPr>
          <w:b w:val="0"/>
        </w:rPr>
        <w:t xml:space="preserve"> </w:t>
      </w:r>
    </w:p>
    <w:p w14:paraId="65640C3A" w14:textId="77777777" w:rsidR="00887C31" w:rsidRDefault="00BE7375" w:rsidP="00027D74">
      <w:pPr>
        <w:pStyle w:val="Heading2"/>
        <w:keepNext w:val="0"/>
        <w:widowControl w:val="0"/>
        <w:spacing w:line="480" w:lineRule="auto"/>
        <w:rPr>
          <w:b w:val="0"/>
        </w:rPr>
      </w:pPr>
      <w:r>
        <w:rPr>
          <w:b w:val="0"/>
        </w:rPr>
        <w:t xml:space="preserve">Detailed feedback on teaching performance provides specific information on whether the </w:t>
      </w:r>
      <w:r>
        <w:rPr>
          <w:b w:val="0"/>
        </w:rPr>
        <w:tab/>
        <w:t xml:space="preserve">performance is superior, adequate, or inferior relative to others teaching in similar </w:t>
      </w:r>
      <w:r>
        <w:rPr>
          <w:b w:val="0"/>
        </w:rPr>
        <w:tab/>
        <w:t xml:space="preserve">context. Self-efficacy is likely to lower if the feedback is too harsh and unfocused. </w:t>
      </w:r>
      <w:r>
        <w:rPr>
          <w:b w:val="0"/>
        </w:rPr>
        <w:tab/>
        <w:t xml:space="preserve">Constructive and focused feedback is likely to improve self-efficacy (p. 80). </w:t>
      </w:r>
    </w:p>
    <w:p w14:paraId="4A35F6DE" w14:textId="488C94DB" w:rsidR="00887C31" w:rsidRDefault="00BE7375">
      <w:pPr>
        <w:pStyle w:val="Heading2"/>
        <w:spacing w:line="480" w:lineRule="auto"/>
        <w:ind w:firstLine="0"/>
        <w:rPr>
          <w:b w:val="0"/>
        </w:rPr>
      </w:pPr>
      <w:r>
        <w:rPr>
          <w:b w:val="0"/>
        </w:rPr>
        <w:t>Again, for WL teachers who work in isolation, these types of verbal judgments may come from individuals who do not have similar content knowledge compared to that of the</w:t>
      </w:r>
      <w:r w:rsidR="009555D9">
        <w:rPr>
          <w:b w:val="0"/>
        </w:rPr>
        <w:t xml:space="preserve"> </w:t>
      </w:r>
      <w:r>
        <w:rPr>
          <w:b w:val="0"/>
        </w:rPr>
        <w:t xml:space="preserve">teacher. </w:t>
      </w:r>
      <w:r>
        <w:rPr>
          <w:b w:val="0"/>
        </w:rPr>
        <w:lastRenderedPageBreak/>
        <w:t xml:space="preserve">Authentic experiences of verbal persuasion may be difficult to note, given the fact that teacher observers and evaluators in world language teaching contexts are not often proficient in the same languages they observe teachers leading. When world language teachers seek critical feedback and are met with comments such as “Well, it sounded great to me!” a teacher’s interpretation of efficacy could be unfairly biased (positively or negatively) and internalized. To be effective, any feedback provided by other observers to the L2 teacher must be intentional, specific, and focused on student success if it is to positively affect a teacher’s views of efficacy. </w:t>
      </w:r>
    </w:p>
    <w:p w14:paraId="2D76D08C" w14:textId="77777777" w:rsidR="00B04204" w:rsidRDefault="00BE7375" w:rsidP="005A4FE3">
      <w:pPr>
        <w:widowControl w:val="0"/>
        <w:pBdr>
          <w:top w:val="nil"/>
          <w:left w:val="nil"/>
          <w:bottom w:val="nil"/>
          <w:right w:val="nil"/>
          <w:between w:val="nil"/>
        </w:pBdr>
        <w:spacing w:line="480" w:lineRule="auto"/>
        <w:rPr>
          <w:color w:val="000000"/>
        </w:rPr>
      </w:pPr>
      <w:r>
        <w:rPr>
          <w:b/>
          <w:i/>
          <w:color w:val="000000"/>
        </w:rPr>
        <w:t>Emotional/Physiological Arousal.</w:t>
      </w:r>
      <w:r>
        <w:rPr>
          <w:i/>
          <w:color w:val="000000"/>
        </w:rPr>
        <w:t xml:space="preserve"> </w:t>
      </w:r>
      <w:r>
        <w:rPr>
          <w:color w:val="000000"/>
        </w:rPr>
        <w:t xml:space="preserve">Bandura (1977) explains that, in part, individuals </w:t>
      </w:r>
      <w:r>
        <w:t xml:space="preserve">rely on </w:t>
      </w:r>
      <w:r>
        <w:rPr>
          <w:color w:val="000000"/>
        </w:rPr>
        <w:t>their perceptions of anxiety or stress in determining their potential for efficacy. He notes that “high arousal usually debilitates performance” (p. 126) and that individuals are more likely to feel capable when not burdened by high states of emotional agitation. However, within the context of teacher efficacy, Black (2015) explains physiological arousal as “the level of emotional arousal in teaching situations [which] either adds or diminishes teaching competence” (p. 80). Tschannen-Moran and Hoy (2007) further assert that</w:t>
      </w:r>
      <w:r w:rsidR="00B04204">
        <w:rPr>
          <w:color w:val="000000"/>
        </w:rPr>
        <w:t xml:space="preserve">: </w:t>
      </w:r>
    </w:p>
    <w:p w14:paraId="09033917" w14:textId="326C98C7" w:rsidR="00B04204" w:rsidRDefault="00BE7375">
      <w:pPr>
        <w:pBdr>
          <w:top w:val="nil"/>
          <w:left w:val="nil"/>
          <w:bottom w:val="nil"/>
          <w:right w:val="nil"/>
          <w:between w:val="nil"/>
        </w:pBdr>
        <w:spacing w:line="480" w:lineRule="auto"/>
        <w:rPr>
          <w:color w:val="000000"/>
        </w:rPr>
      </w:pPr>
      <w:r>
        <w:rPr>
          <w:color w:val="000000"/>
        </w:rPr>
        <w:t xml:space="preserve">The feelings of joy or pleasure a teacher experiences from teaching a successful lesson </w:t>
      </w:r>
      <w:r w:rsidR="00B04204">
        <w:rPr>
          <w:color w:val="000000"/>
        </w:rPr>
        <w:tab/>
      </w:r>
      <w:r w:rsidR="00B04204">
        <w:rPr>
          <w:color w:val="000000"/>
        </w:rPr>
        <w:tab/>
      </w:r>
      <w:r>
        <w:rPr>
          <w:color w:val="000000"/>
        </w:rPr>
        <w:t xml:space="preserve">may increase her sense of efficacy, yet high levels of stress or anxiety associated with a </w:t>
      </w:r>
      <w:r w:rsidR="00B04204">
        <w:rPr>
          <w:color w:val="000000"/>
        </w:rPr>
        <w:tab/>
      </w:r>
      <w:r>
        <w:rPr>
          <w:color w:val="000000"/>
        </w:rPr>
        <w:t xml:space="preserve">fear of losing control may result in lower self-efficacy beliefs (p. 945). </w:t>
      </w:r>
    </w:p>
    <w:p w14:paraId="134C8EC6" w14:textId="22054CC0" w:rsidR="00887C31" w:rsidRDefault="00BE7375" w:rsidP="00EE69BF">
      <w:pPr>
        <w:pBdr>
          <w:top w:val="nil"/>
          <w:left w:val="nil"/>
          <w:bottom w:val="nil"/>
          <w:right w:val="nil"/>
          <w:between w:val="nil"/>
        </w:pBdr>
        <w:spacing w:line="480" w:lineRule="auto"/>
        <w:ind w:firstLine="0"/>
        <w:rPr>
          <w:color w:val="000000"/>
        </w:rPr>
      </w:pPr>
      <w:r>
        <w:rPr>
          <w:color w:val="000000"/>
        </w:rPr>
        <w:t>Phan and Locke (2015) also explain that</w:t>
      </w:r>
      <w:r w:rsidR="001E4476">
        <w:rPr>
          <w:color w:val="000000"/>
        </w:rPr>
        <w:t>,</w:t>
      </w:r>
      <w:r>
        <w:rPr>
          <w:color w:val="000000"/>
        </w:rPr>
        <w:t xml:space="preserve"> although physiological arousal is considered to be the least influential source of self-</w:t>
      </w:r>
      <w:r>
        <w:t>efficacy,</w:t>
      </w:r>
      <w:r>
        <w:rPr>
          <w:color w:val="000000"/>
        </w:rPr>
        <w:t xml:space="preserve"> “affective states can increase or decrease a teacher's self-efficacy when combined with other sources of efficacy information” (p. 74). </w:t>
      </w:r>
    </w:p>
    <w:p w14:paraId="7B0DF986" w14:textId="7F0EAF38" w:rsidR="00887C31" w:rsidRDefault="00BE7375">
      <w:pPr>
        <w:widowControl w:val="0"/>
        <w:pBdr>
          <w:top w:val="nil"/>
          <w:left w:val="nil"/>
          <w:bottom w:val="nil"/>
          <w:right w:val="nil"/>
          <w:between w:val="nil"/>
        </w:pBdr>
        <w:spacing w:line="480" w:lineRule="auto"/>
        <w:rPr>
          <w:b/>
          <w:color w:val="000000"/>
        </w:rPr>
      </w:pPr>
      <w:r>
        <w:rPr>
          <w:color w:val="000000"/>
        </w:rPr>
        <w:t xml:space="preserve">Black (2015) explains that </w:t>
      </w:r>
      <w:r w:rsidR="00B42257">
        <w:rPr>
          <w:color w:val="000000"/>
        </w:rPr>
        <w:t>an elevated level</w:t>
      </w:r>
      <w:r>
        <w:rPr>
          <w:color w:val="000000"/>
        </w:rPr>
        <w:t xml:space="preserve"> of arousal could be due to high levels of stress and anxiety often experienced when a teacher </w:t>
      </w:r>
      <w:r w:rsidR="00512E54">
        <w:rPr>
          <w:color w:val="000000"/>
        </w:rPr>
        <w:t>engages in</w:t>
      </w:r>
      <w:r>
        <w:rPr>
          <w:color w:val="000000"/>
        </w:rPr>
        <w:t xml:space="preserve"> a situation that they perceive to be negative. Comparatively, given a positively experienced scenario and the excitement and </w:t>
      </w:r>
      <w:r>
        <w:rPr>
          <w:color w:val="000000"/>
        </w:rPr>
        <w:lastRenderedPageBreak/>
        <w:t xml:space="preserve">feelings of accomplishment that a teacher may have, physiological arousal may still be high. Likewise, a low level of arousal could be attributable to a teacher’s disinterest in teaching a difficult </w:t>
      </w:r>
      <w:r>
        <w:t>lesson,</w:t>
      </w:r>
      <w:r>
        <w:rPr>
          <w:color w:val="000000"/>
        </w:rPr>
        <w:t xml:space="preserve"> which has resulted in a defeatist attitude. Equally possible is the limited reaction, positive or negative, attributable to a lesson that has been taught repeatedly with little cause for anticipated anxiety or enjoyment (p. 80). In the world language classroom, physiological arousal could arrive in tandem with the anticipation of beginning a favorite lesson about a teacher’s </w:t>
      </w:r>
      <w:r w:rsidR="004B3954">
        <w:rPr>
          <w:color w:val="000000"/>
        </w:rPr>
        <w:t xml:space="preserve">preferred </w:t>
      </w:r>
      <w:r>
        <w:rPr>
          <w:color w:val="000000"/>
        </w:rPr>
        <w:t xml:space="preserve">author, film, cultural theme, topic, holiday, or grammar concept. Only each individual teacher can judge the professional experiences that cause physiological arousal and the degree to which </w:t>
      </w:r>
      <w:r w:rsidR="004B3954">
        <w:rPr>
          <w:color w:val="000000"/>
        </w:rPr>
        <w:t xml:space="preserve">the experience is either </w:t>
      </w:r>
      <w:r>
        <w:rPr>
          <w:color w:val="000000"/>
        </w:rPr>
        <w:t>positive</w:t>
      </w:r>
      <w:r w:rsidR="004B3954">
        <w:rPr>
          <w:color w:val="000000"/>
        </w:rPr>
        <w:t xml:space="preserve"> </w:t>
      </w:r>
      <w:r>
        <w:rPr>
          <w:color w:val="000000"/>
        </w:rPr>
        <w:t>or negative.</w:t>
      </w:r>
      <w:r>
        <w:rPr>
          <w:b/>
          <w:color w:val="000000"/>
        </w:rPr>
        <w:t xml:space="preserve"> </w:t>
      </w:r>
    </w:p>
    <w:p w14:paraId="622A8157" w14:textId="50EF0035" w:rsidR="00887C31" w:rsidRDefault="00BE7375">
      <w:pPr>
        <w:widowControl w:val="0"/>
        <w:pBdr>
          <w:top w:val="nil"/>
          <w:left w:val="nil"/>
          <w:bottom w:val="nil"/>
          <w:right w:val="nil"/>
          <w:between w:val="nil"/>
        </w:pBdr>
        <w:spacing w:line="480" w:lineRule="auto"/>
        <w:rPr>
          <w:color w:val="000000"/>
        </w:rPr>
      </w:pPr>
      <w:r>
        <w:rPr>
          <w:color w:val="000000"/>
        </w:rPr>
        <w:t xml:space="preserve">The four influences of efficacy explained above outline the factors which can affect a teacher’s perceptions of and experiences with efficacy. Given that every teacher has a unique classroom environment and unique interactions with students, relying on a quantitative measure to shed light on their </w:t>
      </w:r>
      <w:r w:rsidR="00D56CB5">
        <w:rPr>
          <w:color w:val="000000"/>
        </w:rPr>
        <w:t xml:space="preserve">individual </w:t>
      </w:r>
      <w:r>
        <w:rPr>
          <w:color w:val="000000"/>
        </w:rPr>
        <w:t>experiences would be remiss. To understand the unique but shared essence of world language teachers’ experiences of efficacy, a qualitative</w:t>
      </w:r>
      <w:r w:rsidR="004B3954">
        <w:rPr>
          <w:color w:val="000000"/>
        </w:rPr>
        <w:t xml:space="preserve"> study with a</w:t>
      </w:r>
      <w:r>
        <w:rPr>
          <w:color w:val="000000"/>
        </w:rPr>
        <w:t xml:space="preserve"> phenomenological approach is required.</w:t>
      </w:r>
    </w:p>
    <w:p w14:paraId="13B0C398" w14:textId="3CC49384" w:rsidR="00887C31" w:rsidRDefault="00BE7375">
      <w:pPr>
        <w:pStyle w:val="Heading2"/>
        <w:keepNext w:val="0"/>
        <w:spacing w:line="480" w:lineRule="auto"/>
        <w:rPr>
          <w:b w:val="0"/>
        </w:rPr>
      </w:pPr>
      <w:r>
        <w:t xml:space="preserve">Teachers’ Sense of Efficacy Scale. </w:t>
      </w:r>
      <w:r>
        <w:rPr>
          <w:b w:val="0"/>
        </w:rPr>
        <w:t xml:space="preserve">In the years that led up to its publication in 2001, researchers Tschannen-Moran </w:t>
      </w:r>
      <w:r w:rsidR="00504AD2">
        <w:rPr>
          <w:b w:val="0"/>
        </w:rPr>
        <w:t xml:space="preserve">and </w:t>
      </w:r>
      <w:r>
        <w:rPr>
          <w:b w:val="0"/>
        </w:rPr>
        <w:t xml:space="preserve">Hoy sought to create a new instrument designed specifically to measure a teacher’s perceptions of efficacy. This instrument, the Teachers’ Sense of Efficacy Scale (TSES) (Tschannen-Moran &amp; Hoy, 2001), provided researchers with a tool by which to begin delving into teachers’ </w:t>
      </w:r>
      <w:r w:rsidR="00C40798">
        <w:rPr>
          <w:b w:val="0"/>
        </w:rPr>
        <w:t>p</w:t>
      </w:r>
      <w:r>
        <w:rPr>
          <w:b w:val="0"/>
        </w:rPr>
        <w:t xml:space="preserve">erceptions of their classroom impact. The researchers believed the TSES to be “superior to previous measures of teacher efficacy in that it…assesses a broad range of capabilities…important to good teaching, without being so specific as to render it useless for comparisons of teachers across contexts, levels, and subjects” (p. 802). Unfortunately, without </w:t>
      </w:r>
      <w:r>
        <w:rPr>
          <w:b w:val="0"/>
        </w:rPr>
        <w:lastRenderedPageBreak/>
        <w:t xml:space="preserve">specific questions that pertain to world language teachers’ perceptions of their target language proficiency and second language acquisition (SLA) pedagogy, the instrument, as designed, is only somewhat useful in assessing those specific views. </w:t>
      </w:r>
    </w:p>
    <w:p w14:paraId="7F4C61A7" w14:textId="00BEB8B6" w:rsidR="00887C31" w:rsidRDefault="00BE7375" w:rsidP="005A4FE3">
      <w:pPr>
        <w:pStyle w:val="Heading2"/>
        <w:keepNext w:val="0"/>
        <w:widowControl w:val="0"/>
        <w:spacing w:line="480" w:lineRule="auto"/>
        <w:rPr>
          <w:b w:val="0"/>
        </w:rPr>
      </w:pPr>
      <w:r>
        <w:rPr>
          <w:b w:val="0"/>
        </w:rPr>
        <w:t xml:space="preserve">In his literature review regarding language teachers’ experiences of self-efficacy, Wyatt (2018) explains that language acquisition researchers, recognizing the limitations of the TSES, opted to modify the instrument to pinpoint world language teachers’ perceptions of efficacy. Chacón (2005), understanding the limitations of the instrument, modified the scale to address how </w:t>
      </w:r>
      <w:r w:rsidR="00C40798">
        <w:rPr>
          <w:b w:val="0"/>
        </w:rPr>
        <w:t>teachers of English as a Second Language (</w:t>
      </w:r>
      <w:r>
        <w:rPr>
          <w:b w:val="0"/>
        </w:rPr>
        <w:t>ESL</w:t>
      </w:r>
      <w:r w:rsidR="00C40798">
        <w:rPr>
          <w:b w:val="0"/>
        </w:rPr>
        <w:t xml:space="preserve">) </w:t>
      </w:r>
      <w:r>
        <w:rPr>
          <w:b w:val="0"/>
        </w:rPr>
        <w:t xml:space="preserve">perceived their ability to use varied types of assessments in their classrooms. Though world language teachers’ views of their efficacy are important to understanding and advancing successful approaches to pedagogy, there is a lack of research regarding adaptation and use of an instrument specifically designed to collect the perceptions of world language teachers. </w:t>
      </w:r>
    </w:p>
    <w:p w14:paraId="304B2FCA" w14:textId="33EB88DA" w:rsidR="00887C31" w:rsidRDefault="00BE7375" w:rsidP="00C40798">
      <w:pPr>
        <w:pStyle w:val="Heading2"/>
        <w:keepNext w:val="0"/>
        <w:widowControl w:val="0"/>
        <w:spacing w:line="480" w:lineRule="auto"/>
        <w:rPr>
          <w:b w:val="0"/>
        </w:rPr>
      </w:pPr>
      <w:r>
        <w:rPr>
          <w:b w:val="0"/>
        </w:rPr>
        <w:t>Bandura introduced the concept of self-efficacy</w:t>
      </w:r>
      <w:r w:rsidR="00415625">
        <w:rPr>
          <w:b w:val="0"/>
        </w:rPr>
        <w:t xml:space="preserve"> (1977)</w:t>
      </w:r>
      <w:r>
        <w:rPr>
          <w:b w:val="0"/>
        </w:rPr>
        <w:t xml:space="preserve">, a part of his </w:t>
      </w:r>
      <w:r w:rsidR="002064A9">
        <w:rPr>
          <w:b w:val="0"/>
        </w:rPr>
        <w:t>SCT</w:t>
      </w:r>
      <w:r w:rsidR="003E74D6">
        <w:rPr>
          <w:b w:val="0"/>
        </w:rPr>
        <w:t xml:space="preserve"> (1991)</w:t>
      </w:r>
      <w:r w:rsidR="00415625">
        <w:rPr>
          <w:b w:val="0"/>
        </w:rPr>
        <w:t>,</w:t>
      </w:r>
      <w:r w:rsidR="003E74D6">
        <w:rPr>
          <w:b w:val="0"/>
        </w:rPr>
        <w:t xml:space="preserve"> </w:t>
      </w:r>
      <w:r>
        <w:rPr>
          <w:b w:val="0"/>
        </w:rPr>
        <w:t xml:space="preserve">by which an individual views and judges </w:t>
      </w:r>
      <w:r w:rsidR="00C40798">
        <w:rPr>
          <w:b w:val="0"/>
        </w:rPr>
        <w:t xml:space="preserve">their </w:t>
      </w:r>
      <w:r>
        <w:rPr>
          <w:b w:val="0"/>
        </w:rPr>
        <w:t xml:space="preserve">ability to complete a task effectively. Perceptions of self-efficacy are not only used to address how a teacher’s beliefs may affect student outcomes specifically, but also to provide insight into a teacher’s belief in, commitment to, and success within the classroom or the teaching profession as a whole. As (Cooke &amp; Faez, 2019) explain, “Teachers’ beliefs regarding their capabilities in the classroom have been shown to have a notable impact on the entire educational process” (p. 2). The concept of self-efficacy, whether it is applicable to the perceptions and beliefs of the teacher or the learner, holds a particularly </w:t>
      </w:r>
      <w:r w:rsidR="00B42257">
        <w:rPr>
          <w:b w:val="0"/>
        </w:rPr>
        <w:t>prominent place</w:t>
      </w:r>
      <w:r>
        <w:rPr>
          <w:b w:val="0"/>
        </w:rPr>
        <w:t xml:space="preserve"> in the realm of</w:t>
      </w:r>
      <w:r w:rsidR="00C40798">
        <w:rPr>
          <w:b w:val="0"/>
        </w:rPr>
        <w:t xml:space="preserve"> Second Language Acquisition (</w:t>
      </w:r>
      <w:r>
        <w:rPr>
          <w:b w:val="0"/>
        </w:rPr>
        <w:t>SLA</w:t>
      </w:r>
      <w:r w:rsidR="00C40798">
        <w:rPr>
          <w:b w:val="0"/>
        </w:rPr>
        <w:t>)</w:t>
      </w:r>
      <w:r>
        <w:rPr>
          <w:b w:val="0"/>
        </w:rPr>
        <w:t xml:space="preserve"> through one’s ideas on their second language proficiency. One’s attitude toward the target language ultimately determines their language learning journey and the success enjoyed along the way (Cubukcu, </w:t>
      </w:r>
      <w:r>
        <w:rPr>
          <w:b w:val="0"/>
        </w:rPr>
        <w:lastRenderedPageBreak/>
        <w:t xml:space="preserve">2008; Horwitz, 1996; Raoofi et al., 2012; Swanson, 2012; Swanson &amp; Huff, 2010). </w:t>
      </w:r>
    </w:p>
    <w:p w14:paraId="4F75366B" w14:textId="77777777" w:rsidR="00887C31" w:rsidRDefault="00BE7375">
      <w:pPr>
        <w:pStyle w:val="Heading2"/>
        <w:keepNext w:val="0"/>
        <w:spacing w:line="480" w:lineRule="auto"/>
        <w:ind w:firstLine="0"/>
        <w:rPr>
          <w:b w:val="0"/>
        </w:rPr>
      </w:pPr>
      <w:r>
        <w:t>Approaches to Second Language Pedagogy</w:t>
      </w:r>
    </w:p>
    <w:p w14:paraId="5EB57F23" w14:textId="687D706F" w:rsidR="00887C31" w:rsidRDefault="00BE7375">
      <w:pPr>
        <w:pStyle w:val="Heading2"/>
        <w:keepNext w:val="0"/>
        <w:spacing w:line="480" w:lineRule="auto"/>
        <w:rPr>
          <w:i/>
          <w:color w:val="000000"/>
        </w:rPr>
      </w:pPr>
      <w:r>
        <w:rPr>
          <w:b w:val="0"/>
        </w:rPr>
        <w:t>The philosophies regarding approaches to and methods of second language pedagogy have advanced over time. Whether in response to the evolving theories of behaviorists, constructivists, or structuralists, broad advancements have always arrived in step with or in reaction to cultural, educational, political, and socio-economic sway (Heath, 1977; Reagan, 2022; Richards &amp; Rodgers, 2014; Spolsky, 2011; Thamarana, 2014). Since early in the 20</w:t>
      </w:r>
      <w:r>
        <w:rPr>
          <w:b w:val="0"/>
          <w:vertAlign w:val="superscript"/>
        </w:rPr>
        <w:t>th</w:t>
      </w:r>
      <w:r>
        <w:rPr>
          <w:b w:val="0"/>
        </w:rPr>
        <w:t xml:space="preserve"> century, four major waves in the approaches to second language teaching have emerged (Richards &amp; Rodgers, 2014). Each new wave was spurred on by the contemporary advancements of its time. Factors which most affected each </w:t>
      </w:r>
      <w:r w:rsidR="00B42257">
        <w:rPr>
          <w:b w:val="0"/>
        </w:rPr>
        <w:t>novel approach</w:t>
      </w:r>
      <w:r>
        <w:rPr>
          <w:b w:val="0"/>
        </w:rPr>
        <w:t xml:space="preserve"> revolved around linguistic theory, the psychology of learning, and the changing needs of the language learning classroom (Richards &amp; Rodgers, 2014). Although there are other, minor approaches or methods that have been used briefly or minimally (Richards &amp; Rodgers, 2014), each of the four major approaches are </w:t>
      </w:r>
      <w:r w:rsidR="00EB53C0">
        <w:rPr>
          <w:b w:val="0"/>
        </w:rPr>
        <w:t xml:space="preserve">addressed </w:t>
      </w:r>
      <w:r>
        <w:rPr>
          <w:b w:val="0"/>
        </w:rPr>
        <w:t xml:space="preserve">in the following sections. </w:t>
      </w:r>
    </w:p>
    <w:p w14:paraId="73DB3A81" w14:textId="77777777" w:rsidR="00887C31" w:rsidRDefault="00BE7375">
      <w:pPr>
        <w:pStyle w:val="Heading2"/>
        <w:keepNext w:val="0"/>
        <w:spacing w:line="480" w:lineRule="auto"/>
        <w:ind w:firstLine="0"/>
        <w:rPr>
          <w:b w:val="0"/>
          <w:i/>
          <w:color w:val="000000"/>
        </w:rPr>
      </w:pPr>
      <w:r>
        <w:rPr>
          <w:i/>
          <w:color w:val="000000"/>
        </w:rPr>
        <w:t xml:space="preserve">Classical Approach/Grammar Translation Method </w:t>
      </w:r>
    </w:p>
    <w:p w14:paraId="3C604A12" w14:textId="0A80AC27" w:rsidR="00887C31" w:rsidRDefault="00BE7375">
      <w:pPr>
        <w:pStyle w:val="Heading2"/>
        <w:keepNext w:val="0"/>
        <w:widowControl w:val="0"/>
        <w:spacing w:line="480" w:lineRule="auto"/>
        <w:rPr>
          <w:b w:val="0"/>
          <w:color w:val="000000"/>
        </w:rPr>
      </w:pPr>
      <w:r>
        <w:rPr>
          <w:b w:val="0"/>
          <w:color w:val="000000"/>
        </w:rPr>
        <w:t>During the 16</w:t>
      </w:r>
      <w:r>
        <w:rPr>
          <w:b w:val="0"/>
          <w:color w:val="000000"/>
          <w:vertAlign w:val="superscript"/>
        </w:rPr>
        <w:t>th</w:t>
      </w:r>
      <w:r>
        <w:rPr>
          <w:b w:val="0"/>
          <w:color w:val="000000"/>
        </w:rPr>
        <w:t xml:space="preserve"> century, in the early days of appreciation for second language study, Latin was the second language</w:t>
      </w:r>
      <w:r w:rsidR="00AF1DB9">
        <w:rPr>
          <w:b w:val="0"/>
          <w:color w:val="000000"/>
        </w:rPr>
        <w:t xml:space="preserve">, after English, </w:t>
      </w:r>
      <w:r>
        <w:rPr>
          <w:b w:val="0"/>
          <w:color w:val="000000"/>
        </w:rPr>
        <w:t>which ruled the world. As Richards &amp; Rodgers (2014) explain, Latin was the “dominant language of education, commerce, religion, and government in the Western world (p. 4). For the literate, being able to read, write, speak, and understand spoken Latin was common. However, as the 17</w:t>
      </w:r>
      <w:r>
        <w:rPr>
          <w:b w:val="0"/>
          <w:color w:val="000000"/>
          <w:vertAlign w:val="superscript"/>
        </w:rPr>
        <w:t>th</w:t>
      </w:r>
      <w:r>
        <w:rPr>
          <w:b w:val="0"/>
          <w:color w:val="000000"/>
        </w:rPr>
        <w:t xml:space="preserve"> century emerged, so too did a focus on French and Italian brought about by the political changes governing Europe (Richards &amp; Rodgers, 2014). Preferences for the now politically relevant French and Italian languages forced Latin out of the broader community and relegated it to the classroom. As Richards and Rodgers </w:t>
      </w:r>
      <w:r>
        <w:rPr>
          <w:b w:val="0"/>
          <w:color w:val="000000"/>
        </w:rPr>
        <w:lastRenderedPageBreak/>
        <w:t xml:space="preserve">(2014) underscore, Latin had “diminished from… a living language to that of an ‘occasional subject’ in the school curriculum” (p. 4). </w:t>
      </w:r>
    </w:p>
    <w:p w14:paraId="55065AE5" w14:textId="77777777" w:rsidR="00887C31" w:rsidRDefault="00BE7375">
      <w:pPr>
        <w:pStyle w:val="Heading2"/>
        <w:keepNext w:val="0"/>
        <w:spacing w:line="480" w:lineRule="auto"/>
        <w:rPr>
          <w:color w:val="000000"/>
        </w:rPr>
      </w:pPr>
      <w:r>
        <w:rPr>
          <w:b w:val="0"/>
          <w:color w:val="000000"/>
        </w:rPr>
        <w:t xml:space="preserve">Once Latin was firmly seated alongside Greek in classical language classrooms, students were taught to read and critically examine the works of great authors such as Cicero, Homer, Ovid, and Virgil through the lens of their native language (Celce-Murcia, 2001; Koutropoulos, 2011; Richards &amp; Rodgers, 2014). Learners interpreted or produced literal translations of a text through a pedagogical style initially referred to as the Classical Approach (Celce-Murcia, 2001; Chang, 2011; Richards &amp; Rodgers, 2014). This was a structuralist approach to language pedagogy (Brown, 2007) which situated the teacher, as an expert, at the front of the classroom (Larsen-Freeman, 2000). Teachers in these spaces were responsible for lesson construction, activity design, and learning outcomes (Brown, 2007). Without a focus on linguistic production, students claimed success through the appropriate application of memorized rules with little to no peer to peer or student to teacher interaction (Larsen-Freeman, 2000). </w:t>
      </w:r>
    </w:p>
    <w:p w14:paraId="6FD9F288" w14:textId="4C5058D3" w:rsidR="00887C31" w:rsidRDefault="00BE7375">
      <w:pPr>
        <w:pStyle w:val="Heading2"/>
        <w:keepNext w:val="0"/>
        <w:spacing w:line="480" w:lineRule="auto"/>
        <w:rPr>
          <w:b w:val="0"/>
          <w:color w:val="000000"/>
        </w:rPr>
      </w:pPr>
      <w:r>
        <w:rPr>
          <w:b w:val="0"/>
          <w:color w:val="000000"/>
        </w:rPr>
        <w:t>Over time this approach to studying the classics was also applied to modern and more communicative languages like French, German, and Italian. The Classical Approach, which was also referred to as the Prussian Method (Richards &amp; Rodgers, 2014) was eventually rebranded as the Grammar Translation Method (GTM) (Chang, 2011; Fazal et al., 2016; Larsen-Freeman, 2000; Natsir &amp; Sanjaya, 2014; Richards &amp; Rodgers, 2014). Although the GTM may have taught students target vocabulary, how to correctly conjugate and decline verbs, the rote application of rules, and to appreciate some cultural anecdotes by analysis of authentic texts, it did little to further students’ productive language ability (Celce-Murcia, 2001; Chang, 2011; Larsen-Freeman, 2000; Natsir &amp; Sanjaya, 2014; Richards &amp; Rodgers, 2014). Even though students’ productive</w:t>
      </w:r>
      <w:r w:rsidR="00197538">
        <w:rPr>
          <w:b w:val="0"/>
          <w:color w:val="000000"/>
        </w:rPr>
        <w:t xml:space="preserve"> skills </w:t>
      </w:r>
      <w:r>
        <w:rPr>
          <w:b w:val="0"/>
          <w:color w:val="000000"/>
        </w:rPr>
        <w:t xml:space="preserve">were not a focus of this method, it was valued as an approach to second </w:t>
      </w:r>
      <w:r>
        <w:rPr>
          <w:b w:val="0"/>
          <w:color w:val="000000"/>
        </w:rPr>
        <w:lastRenderedPageBreak/>
        <w:t>language pedagogy and was still common in second language classrooms throughout the first half of the 20</w:t>
      </w:r>
      <w:r>
        <w:rPr>
          <w:b w:val="0"/>
          <w:color w:val="000000"/>
          <w:vertAlign w:val="superscript"/>
        </w:rPr>
        <w:t>th</w:t>
      </w:r>
      <w:r>
        <w:rPr>
          <w:b w:val="0"/>
          <w:color w:val="000000"/>
        </w:rPr>
        <w:t xml:space="preserve"> century.</w:t>
      </w:r>
    </w:p>
    <w:p w14:paraId="173A4877" w14:textId="77777777" w:rsidR="00887C31" w:rsidRDefault="00BE7375">
      <w:pPr>
        <w:pBdr>
          <w:top w:val="nil"/>
          <w:left w:val="nil"/>
          <w:bottom w:val="nil"/>
          <w:right w:val="nil"/>
          <w:between w:val="nil"/>
        </w:pBdr>
        <w:spacing w:line="480" w:lineRule="auto"/>
        <w:ind w:firstLine="0"/>
        <w:rPr>
          <w:b/>
          <w:i/>
          <w:color w:val="000000"/>
        </w:rPr>
      </w:pPr>
      <w:r>
        <w:rPr>
          <w:b/>
          <w:i/>
          <w:color w:val="000000"/>
        </w:rPr>
        <w:t>Oral Approach/Situational Language Teaching</w:t>
      </w:r>
    </w:p>
    <w:p w14:paraId="31FAB6DA" w14:textId="793ADCB6" w:rsidR="00887C31" w:rsidRDefault="00BE7375">
      <w:pPr>
        <w:pBdr>
          <w:top w:val="nil"/>
          <w:left w:val="nil"/>
          <w:bottom w:val="nil"/>
          <w:right w:val="nil"/>
          <w:between w:val="nil"/>
        </w:pBdr>
        <w:spacing w:line="480" w:lineRule="auto"/>
        <w:ind w:firstLine="0"/>
        <w:rPr>
          <w:color w:val="000000"/>
        </w:rPr>
      </w:pPr>
      <w:r>
        <w:rPr>
          <w:b/>
          <w:i/>
          <w:color w:val="000000"/>
        </w:rPr>
        <w:tab/>
      </w:r>
      <w:r>
        <w:rPr>
          <w:color w:val="000000"/>
        </w:rPr>
        <w:t xml:space="preserve">In </w:t>
      </w:r>
      <w:r w:rsidR="00721CC4">
        <w:rPr>
          <w:color w:val="000000"/>
        </w:rPr>
        <w:t xml:space="preserve">English as a Foreign Language (EFL) </w:t>
      </w:r>
      <w:r>
        <w:rPr>
          <w:color w:val="000000"/>
        </w:rPr>
        <w:t xml:space="preserve">classrooms, as early as the 1920s, researchers in Britain were developing new strategies to engage students’ language learning skills. </w:t>
      </w:r>
      <w:r>
        <w:t xml:space="preserve">Applied linguists sought a way to move from a structuralist focus on grammar to a more logical consideration of course content, particularly vocabulary in context, and content organization (Richards &amp; Rodgers, 2014). They understood </w:t>
      </w:r>
      <w:r>
        <w:rPr>
          <w:color w:val="000000"/>
        </w:rPr>
        <w:t xml:space="preserve">that the GTM was not helpful in advancing the language proficiency of learners (Richards &amp; Rodgers, 2014). Different from the GTM, a behaviorist application known as </w:t>
      </w:r>
      <w:r>
        <w:t xml:space="preserve">the oral approach </w:t>
      </w:r>
      <w:r>
        <w:rPr>
          <w:color w:val="000000"/>
        </w:rPr>
        <w:t xml:space="preserve">placed an emphasis on practicing and using the target language as the language of the classroom (Celce-Murcia, 2001). It also distanced itself from the critical and analytical tasks of translation and placed a new emphasis on reading </w:t>
      </w:r>
      <w:r>
        <w:t>proficiency,</w:t>
      </w:r>
      <w:r>
        <w:rPr>
          <w:color w:val="000000"/>
        </w:rPr>
        <w:t xml:space="preserve"> in which vocabulary played a critical part (Richards &amp; Rodgers, 2014). However, a focus on vocabulary did not preclude the need to address the grammatical structure of the language. Along with the oral approach came a challenge to the idea that there was one universal basis for all language structures. </w:t>
      </w:r>
      <w:r w:rsidR="00A2299E">
        <w:rPr>
          <w:color w:val="000000"/>
        </w:rPr>
        <w:t>L</w:t>
      </w:r>
      <w:r>
        <w:rPr>
          <w:color w:val="000000"/>
        </w:rPr>
        <w:t>inguists</w:t>
      </w:r>
      <w:r w:rsidR="00A2299E">
        <w:rPr>
          <w:color w:val="000000"/>
        </w:rPr>
        <w:t xml:space="preserve"> </w:t>
      </w:r>
      <w:r>
        <w:rPr>
          <w:color w:val="000000"/>
        </w:rPr>
        <w:t>provided formulas for the decoding of English sentence structures so that students could better remember and apply them to new situations (Richards &amp; Rodgers, 2014</w:t>
      </w:r>
      <w:r w:rsidR="00F7485B">
        <w:rPr>
          <w:color w:val="000000"/>
        </w:rPr>
        <w:t>; Smith, 1998</w:t>
      </w:r>
      <w:r>
        <w:rPr>
          <w:color w:val="000000"/>
        </w:rPr>
        <w:t xml:space="preserve">). </w:t>
      </w:r>
    </w:p>
    <w:p w14:paraId="7A4596D1" w14:textId="77777777" w:rsidR="00887C31" w:rsidRDefault="00BE7375" w:rsidP="001631EA">
      <w:pPr>
        <w:widowControl w:val="0"/>
        <w:pBdr>
          <w:top w:val="nil"/>
          <w:left w:val="nil"/>
          <w:bottom w:val="nil"/>
          <w:right w:val="nil"/>
          <w:between w:val="nil"/>
        </w:pBdr>
        <w:spacing w:line="480" w:lineRule="auto"/>
        <w:ind w:firstLine="0"/>
        <w:rPr>
          <w:color w:val="000000"/>
        </w:rPr>
      </w:pPr>
      <w:r>
        <w:rPr>
          <w:color w:val="000000"/>
        </w:rPr>
        <w:tab/>
        <w:t xml:space="preserve">Just as the classical approach was adapted and rebranded over time, the oral approach had a metamorphosis of its own. Emerging in the 1950s and ’60s, still honoring the pillars of its predecessor which focused on the importance of reading, contextual vocabulary, and patterns in grammatical structure, Situational Language Teaching (SLT) went a step further. This approach added realistic, situation-specific expressions to its repertoire (Celce-Murcia, 2001; Ellis, 2021; </w:t>
      </w:r>
      <w:r>
        <w:rPr>
          <w:color w:val="000000"/>
        </w:rPr>
        <w:lastRenderedPageBreak/>
        <w:t xml:space="preserve">Richards &amp; Rodgers, 2014). Like within GTM classrooms, teachers in SLT spaces were seen as expert leaders who were responsible for the content, activities, and overall success of their students. Learners in these spaces were required to listen attentively, memorize, rehearse, and produce appropriate, situation-specific responses as the teacher required (Celce-Murcia, 2001; Dörnyei, 2009; Kramsch, 1986; Thamarana, 2014). </w:t>
      </w:r>
    </w:p>
    <w:p w14:paraId="5AB7D705" w14:textId="7C655819" w:rsidR="00887C31" w:rsidRDefault="00BE7375" w:rsidP="001631EA">
      <w:pPr>
        <w:widowControl w:val="0"/>
        <w:pBdr>
          <w:top w:val="nil"/>
          <w:left w:val="nil"/>
          <w:bottom w:val="nil"/>
          <w:right w:val="nil"/>
          <w:between w:val="nil"/>
        </w:pBdr>
        <w:spacing w:line="480" w:lineRule="auto"/>
        <w:ind w:firstLine="0"/>
        <w:rPr>
          <w:b/>
          <w:i/>
          <w:color w:val="000000"/>
        </w:rPr>
      </w:pPr>
      <w:r>
        <w:rPr>
          <w:b/>
          <w:i/>
          <w:color w:val="000000"/>
        </w:rPr>
        <w:t>Audio-lingual Method</w:t>
      </w:r>
    </w:p>
    <w:p w14:paraId="59C0C7D6" w14:textId="71BEB343" w:rsidR="00887C31" w:rsidRDefault="00BE7375" w:rsidP="001631EA">
      <w:pPr>
        <w:widowControl w:val="0"/>
        <w:pBdr>
          <w:top w:val="nil"/>
          <w:left w:val="nil"/>
          <w:bottom w:val="nil"/>
          <w:right w:val="nil"/>
          <w:between w:val="nil"/>
        </w:pBdr>
        <w:spacing w:line="480" w:lineRule="auto"/>
        <w:rPr>
          <w:color w:val="000000"/>
        </w:rPr>
      </w:pPr>
      <w:r>
        <w:rPr>
          <w:color w:val="000000"/>
        </w:rPr>
        <w:t>At the turn of the 20</w:t>
      </w:r>
      <w:r>
        <w:rPr>
          <w:color w:val="000000"/>
          <w:vertAlign w:val="superscript"/>
        </w:rPr>
        <w:t>th</w:t>
      </w:r>
      <w:r>
        <w:rPr>
          <w:color w:val="000000"/>
        </w:rPr>
        <w:t xml:space="preserve"> century, imperialist approaches to ESL/EFL teaching in Europe put English learning on the forefront (Heath, 1977; Marshall, 1986). Across the Atlantic, a focus on foreign languages, those other than English or the classics, was on the rise in </w:t>
      </w:r>
      <w:r w:rsidR="00721CC4">
        <w:rPr>
          <w:color w:val="000000"/>
        </w:rPr>
        <w:t xml:space="preserve">post-World War II </w:t>
      </w:r>
      <w:r>
        <w:rPr>
          <w:color w:val="000000"/>
        </w:rPr>
        <w:t>North America</w:t>
      </w:r>
      <w:r w:rsidR="00721CC4">
        <w:rPr>
          <w:color w:val="000000"/>
        </w:rPr>
        <w:t xml:space="preserve"> </w:t>
      </w:r>
      <w:r>
        <w:rPr>
          <w:color w:val="000000"/>
        </w:rPr>
        <w:t xml:space="preserve">(Preston, 2020; Savignon, 2017; Spolsky, 2011). While Britain embraced SLT, Canada and the U.S. adopted its close cousin, the Audio-lingual Method (ALM), as the preferred approach to second language pedagogy. The structuralist ALM, which the U.S. Department of Defense called “the Army method” (Savignon, 2017), focused on addressing all four language learning skills (listening, speaking, reading, and writing) through the memorization of pre-determined dialogues, grammar drills, and mastery exercises (Savignon, 2017). With support from the U.S. government for teacher training and classroom materials that encouraged the use of the ALM, previous approaches fell away in the U.S. and spurred the use of </w:t>
      </w:r>
      <w:r w:rsidR="00F3760E">
        <w:rPr>
          <w:color w:val="000000"/>
        </w:rPr>
        <w:t xml:space="preserve">the </w:t>
      </w:r>
      <w:r>
        <w:rPr>
          <w:color w:val="000000"/>
        </w:rPr>
        <w:t>ALM across the globe.</w:t>
      </w:r>
    </w:p>
    <w:p w14:paraId="53BF4198" w14:textId="1C9B414C" w:rsidR="00887C31" w:rsidRDefault="00BE7375">
      <w:pPr>
        <w:pBdr>
          <w:top w:val="nil"/>
          <w:left w:val="nil"/>
          <w:bottom w:val="nil"/>
          <w:right w:val="nil"/>
          <w:between w:val="nil"/>
        </w:pBdr>
        <w:spacing w:line="480" w:lineRule="auto"/>
        <w:rPr>
          <w:color w:val="000000"/>
        </w:rPr>
      </w:pPr>
      <w:r>
        <w:rPr>
          <w:color w:val="000000"/>
        </w:rPr>
        <w:t xml:space="preserve">Although the ALM was respected for a time, it still had its drawbacks. This approach was built on students’ listening to pre-planned and canned dialogue between native language speakers centered on a multitude of topics (Krahnke et al., 1985; Krashen, 1981, 1982; Richards &amp; Rodgers, 2014). With this approach, students were like stage actors who practiced their lines, committed them to memory, and were then expected to apply what they had memorized to </w:t>
      </w:r>
      <w:r>
        <w:rPr>
          <w:color w:val="000000"/>
        </w:rPr>
        <w:lastRenderedPageBreak/>
        <w:t xml:space="preserve">future, culturally relevant and place-specific scenarios (Breshneh &amp; Riasati, 2014; Richards &amp; Rodgers, 2014; Thamarana, 2014). Though this approach was more focused on the intentional production of language, it rarely took extemporaneous dialogue into consideration (Richards &amp; Rodgers, 2014) and was </w:t>
      </w:r>
      <w:r w:rsidR="00F3760E">
        <w:rPr>
          <w:color w:val="000000"/>
        </w:rPr>
        <w:t xml:space="preserve">not </w:t>
      </w:r>
      <w:r>
        <w:rPr>
          <w:color w:val="000000"/>
        </w:rPr>
        <w:t>effective toward natural and spontaneous communicative expression (Chang, 2011; Fazal et al., 2016; Ilhan &amp; Findikoglu, 2016; Natsir &amp; Sanjaya, 2014; Savignon, 1987).</w:t>
      </w:r>
    </w:p>
    <w:p w14:paraId="6B4450CA" w14:textId="77777777" w:rsidR="00887C31" w:rsidRDefault="00BE7375">
      <w:pPr>
        <w:pBdr>
          <w:top w:val="nil"/>
          <w:left w:val="nil"/>
          <w:bottom w:val="nil"/>
          <w:right w:val="nil"/>
          <w:between w:val="nil"/>
        </w:pBdr>
        <w:spacing w:line="480" w:lineRule="auto"/>
        <w:ind w:firstLine="0"/>
        <w:rPr>
          <w:b/>
          <w:i/>
          <w:color w:val="000000"/>
        </w:rPr>
      </w:pPr>
      <w:r>
        <w:rPr>
          <w:b/>
          <w:i/>
          <w:color w:val="000000"/>
        </w:rPr>
        <w:t>Communicative Language Teaching</w:t>
      </w:r>
    </w:p>
    <w:p w14:paraId="36DC36CA" w14:textId="77777777" w:rsidR="00887C31" w:rsidRDefault="00BE7375">
      <w:pPr>
        <w:pBdr>
          <w:top w:val="nil"/>
          <w:left w:val="nil"/>
          <w:bottom w:val="nil"/>
          <w:right w:val="nil"/>
          <w:between w:val="nil"/>
        </w:pBdr>
        <w:spacing w:line="480" w:lineRule="auto"/>
        <w:rPr>
          <w:color w:val="000000"/>
        </w:rPr>
      </w:pPr>
      <w:r>
        <w:rPr>
          <w:color w:val="000000"/>
        </w:rPr>
        <w:t xml:space="preserve">Most recently, a new shift in approaches to second language pedagogy requires that teachers focus their efforts on growing the communicative, productive oral proficiency of their second language students (ACTFL, 2014a; LeLoup et al., 2003; Savignon, 2017). Linguistics researcher Noam Chomsky (1959) developed this new cognitive approach, which he referred to as “linguistic competence,” in response to behaviorist and structuralist views of language learning. Chomsky (1959) argued that learners constructed and grew their linguistic competence through the unrehearsed discourse of social engagement. He further intended that the teachers in classrooms now built on growing productive competence should be more facilitators of language acquisition than teachers of rote grammar (Breshneh &amp; Riasati, 2014; Chang, 2011; Natsir &amp; Sanjaya, 2014; Richards &amp; Rodgers, 2014). </w:t>
      </w:r>
    </w:p>
    <w:p w14:paraId="392EC251" w14:textId="5D496189" w:rsidR="00887C31" w:rsidRDefault="00BE7375">
      <w:pPr>
        <w:pBdr>
          <w:top w:val="nil"/>
          <w:left w:val="nil"/>
          <w:bottom w:val="nil"/>
          <w:right w:val="nil"/>
          <w:between w:val="nil"/>
        </w:pBdr>
        <w:spacing w:line="480" w:lineRule="auto"/>
        <w:rPr>
          <w:color w:val="000000"/>
        </w:rPr>
      </w:pPr>
      <w:r>
        <w:rPr>
          <w:color w:val="000000"/>
        </w:rPr>
        <w:t xml:space="preserve">Broadened and rebranded as Communicative Language Teaching (CLT), Chomsky’s approach to linguistic competence has long been implemented effectively in ESL/EFL classrooms world-wide (Bachman &amp; Savignon, 1986; Breshneh &amp; Riasati, 2014; Chang, 2011; Savignon, 1987, 2007, 2017; Thamarana, 2014; Wei et al., 2018). Beginning as early as the late 1960s, in cultures that highly valued English language communicative competence (Kramsch, 1986), CLT had been embraced for its attention to the intentional application of all four language </w:t>
      </w:r>
      <w:r>
        <w:rPr>
          <w:color w:val="000000"/>
        </w:rPr>
        <w:lastRenderedPageBreak/>
        <w:t xml:space="preserve">learning skills: listening, speaking, reading, and writing (Breshneh &amp; Riasati, 2014; Fazal et al., 2016; Savignon, 2017; Thamarana, 2014). In the mid-1980s, after years of successful implementation of CLT in Asia and Europe, ACTFL also embraced this more communicative approach to second language teaching (Bachman &amp; Savignon, 1986; Kramsch, 1986; Liskin-Gasparro, 2003). This skill inclusive and comprehensive student-centered approach to second language teaching is now the approach expected in the U.S. (Abbott, 2013; ACTFL, 2014b; Glisan et al., 2013). </w:t>
      </w:r>
    </w:p>
    <w:p w14:paraId="51E17C95" w14:textId="77777777" w:rsidR="00887C31" w:rsidRPr="00030D4B" w:rsidRDefault="00BE7375">
      <w:pPr>
        <w:pStyle w:val="Heading3"/>
        <w:keepNext w:val="0"/>
        <w:spacing w:line="480" w:lineRule="auto"/>
        <w:ind w:firstLine="0"/>
      </w:pPr>
      <w:r w:rsidRPr="00030D4B">
        <w:t>ACTFL Initiatives in the Classroom</w:t>
      </w:r>
    </w:p>
    <w:p w14:paraId="52755431" w14:textId="13A9EAA1" w:rsidR="00887C31" w:rsidRDefault="00BE7375">
      <w:pPr>
        <w:pBdr>
          <w:top w:val="nil"/>
          <w:left w:val="nil"/>
          <w:bottom w:val="nil"/>
          <w:right w:val="nil"/>
          <w:between w:val="nil"/>
        </w:pBdr>
        <w:spacing w:line="480" w:lineRule="auto"/>
        <w:rPr>
          <w:color w:val="000000"/>
        </w:rPr>
      </w:pPr>
      <w:r>
        <w:rPr>
          <w:color w:val="000000"/>
        </w:rPr>
        <w:t xml:space="preserve">Given this current pedagogical focus which embraces all four language learning skills toward effective second language communication, teachers are now expected to matriculate students who can effectively communicate in their second language, not just interpret or translate it (ACTFL, 2014a; Edwards, 2004; LeLoup et al., 2003; Rivers &amp; Brecht, 2018; Spolsky, 2011). These professional expectations, set forth in ACTFL’s World Readiness Standards (2014b), have been met with scrutiny for varying reasons (Dörnyei, 2009; Dos Santos, 2020). Scholars have taken issue with the widespread adoption of this communicative approach to language teaching and learning for </w:t>
      </w:r>
      <w:r w:rsidR="00681E00">
        <w:rPr>
          <w:color w:val="000000"/>
        </w:rPr>
        <w:t>assorted reasons</w:t>
      </w:r>
      <w:r>
        <w:rPr>
          <w:color w:val="000000"/>
        </w:rPr>
        <w:t xml:space="preserve">. Some </w:t>
      </w:r>
      <w:r w:rsidR="00EA2D53">
        <w:rPr>
          <w:color w:val="000000"/>
        </w:rPr>
        <w:t xml:space="preserve">researchers </w:t>
      </w:r>
      <w:r>
        <w:rPr>
          <w:color w:val="000000"/>
        </w:rPr>
        <w:t xml:space="preserve">cite teachers’ lack of second language proficiency as a barrier to successful implementation (Hinton, 2003; Lo, 2015; Vold, 2017). Chang (2011) notes that a preference both on the part of the teacher and the student for teacher-led direct instruction is a factor. Dos Santos (2020) insists that class-size may impede the effective application of communicative approaches. Still others argue that preparing students to pass </w:t>
      </w:r>
      <w:r w:rsidR="004E78EC">
        <w:rPr>
          <w:color w:val="000000"/>
        </w:rPr>
        <w:t>high stakes</w:t>
      </w:r>
      <w:r>
        <w:rPr>
          <w:color w:val="000000"/>
        </w:rPr>
        <w:t xml:space="preserve"> standardized exams is an overarching focus that precludes an intentional communicative approach (Wei et al., 2018). Despite th</w:t>
      </w:r>
      <w:r w:rsidR="008141EF">
        <w:rPr>
          <w:color w:val="000000"/>
        </w:rPr>
        <w:t>o</w:t>
      </w:r>
      <w:r>
        <w:rPr>
          <w:color w:val="000000"/>
        </w:rPr>
        <w:t xml:space="preserve">se hurdles, proponents of the approach attest that the target language must be used in the classroom over 90% of the time (Brown, 2009; </w:t>
      </w:r>
      <w:r>
        <w:rPr>
          <w:color w:val="000000"/>
        </w:rPr>
        <w:lastRenderedPageBreak/>
        <w:t>Byrnes et al., 2012; LeLoup et al., 2003) to provide students with adequate and appropriate linguistic input (Krashen, 1981).</w:t>
      </w:r>
    </w:p>
    <w:p w14:paraId="7A2BC380" w14:textId="62991FD8" w:rsidR="00887C31" w:rsidRDefault="00BE7375">
      <w:pPr>
        <w:pBdr>
          <w:top w:val="nil"/>
          <w:left w:val="nil"/>
          <w:bottom w:val="nil"/>
          <w:right w:val="nil"/>
          <w:between w:val="nil"/>
        </w:pBdr>
        <w:spacing w:line="480" w:lineRule="auto"/>
        <w:rPr>
          <w:color w:val="000000"/>
        </w:rPr>
      </w:pPr>
      <w:r>
        <w:rPr>
          <w:color w:val="000000"/>
        </w:rPr>
        <w:t>Though Krashen (1982) outlined and explained that for students to become proficient in their second language they must be provided with as much comprehensible input as possible, teachers may find ensuring that practice easier said than done (Gass, 2015). If teachers do not feel capable of producing the spoken target language at an adequate level or have anxiety related to oral production, mee</w:t>
      </w:r>
      <w:r>
        <w:t xml:space="preserve">ting that expectation presents a challenge </w:t>
      </w:r>
      <w:r>
        <w:rPr>
          <w:color w:val="000000"/>
        </w:rPr>
        <w:t xml:space="preserve">(Cubukcu, 2008; Horwitz, 1996; Merç, 2015; Young, 1986). To address the importance of the use of the target language, ACTFL outlined two initiatives, the Oral Proficiency Interview (OPI) (ACTFL, 2014a) </w:t>
      </w:r>
      <w:r w:rsidR="00403A1A">
        <w:rPr>
          <w:color w:val="000000"/>
        </w:rPr>
        <w:t xml:space="preserve">as a measure of teacher readiness, </w:t>
      </w:r>
      <w:r>
        <w:rPr>
          <w:color w:val="000000"/>
        </w:rPr>
        <w:t xml:space="preserve">and the target goal of 90% </w:t>
      </w:r>
      <w:r w:rsidR="00403A1A">
        <w:rPr>
          <w:color w:val="000000"/>
        </w:rPr>
        <w:t xml:space="preserve">or more use </w:t>
      </w:r>
      <w:r>
        <w:rPr>
          <w:color w:val="000000"/>
        </w:rPr>
        <w:t xml:space="preserve">of the second language in the classroom (Byrnes et al., 2012; Huhn et al., 2021). </w:t>
      </w:r>
    </w:p>
    <w:p w14:paraId="74DF6DA4" w14:textId="6D4346BB" w:rsidR="00030D4B" w:rsidRPr="00030D4B" w:rsidRDefault="00BE7375" w:rsidP="00030D4B">
      <w:pPr>
        <w:pStyle w:val="Heading3"/>
        <w:keepNext w:val="0"/>
        <w:spacing w:line="480" w:lineRule="auto"/>
        <w:ind w:firstLine="0"/>
        <w:rPr>
          <w:i/>
        </w:rPr>
      </w:pPr>
      <w:r w:rsidRPr="00030D4B">
        <w:rPr>
          <w:i/>
        </w:rPr>
        <w:t>O</w:t>
      </w:r>
      <w:r w:rsidR="00030D4B">
        <w:rPr>
          <w:i/>
        </w:rPr>
        <w:t>ral Proficiency Interview (OPI)</w:t>
      </w:r>
    </w:p>
    <w:p w14:paraId="7BF7EE52" w14:textId="2ABD60EF" w:rsidR="00887C31" w:rsidRDefault="00030D4B">
      <w:pPr>
        <w:pStyle w:val="Heading3"/>
        <w:keepNext w:val="0"/>
        <w:spacing w:line="480" w:lineRule="auto"/>
        <w:ind w:firstLine="0"/>
        <w:rPr>
          <w:b w:val="0"/>
        </w:rPr>
      </w:pPr>
      <w:r>
        <w:tab/>
      </w:r>
      <w:r w:rsidR="00BE7375">
        <w:rPr>
          <w:b w:val="0"/>
        </w:rPr>
        <w:t xml:space="preserve">The concept of world language teacher candidates in the U.S. having to be assessed through a production based, target language proficiency exam to indicate some level of linguistic preparedness has persisted for years (Burke, 2013; Chalhoub-Deville &amp; Fulcher, 2003; Pearson et al., 2006; Pratt, 2018). However, the value of the measure is still met with debate. Historically, not only has there been discussion in the field regarding the need for candidates to meet professional standards which require achieving a certain level of oral proficiency (Burke, 2013; Huhn et al., 2021), researchers also share findings meant to indicate which instrument should be used to assess oral language production and, ultimately, which level of proficiency is ideal for teachers to attain (Burke, 2013; Chambless, 2012; Glisan et al., 2013; Huhn et al., 2021; Kissau, 2014). </w:t>
      </w:r>
    </w:p>
    <w:p w14:paraId="717EC47C" w14:textId="5126EE67" w:rsidR="00887C31" w:rsidRDefault="00BE7375">
      <w:pPr>
        <w:pStyle w:val="Heading3"/>
        <w:spacing w:line="480" w:lineRule="auto"/>
        <w:rPr>
          <w:b w:val="0"/>
        </w:rPr>
      </w:pPr>
      <w:r>
        <w:rPr>
          <w:b w:val="0"/>
        </w:rPr>
        <w:lastRenderedPageBreak/>
        <w:t xml:space="preserve">When it comes to the various iterations of the OPI itself, researchers debate the validity of the </w:t>
      </w:r>
      <w:r w:rsidR="00E772FD">
        <w:rPr>
          <w:b w:val="0"/>
        </w:rPr>
        <w:t>instrument</w:t>
      </w:r>
      <w:r>
        <w:rPr>
          <w:b w:val="0"/>
        </w:rPr>
        <w:t xml:space="preserve"> (Bachman, 1988; Johnson, 2000; Kissau, 2014; Surface &amp; Dierdorff, 2003; Yoffe, 1997). Moreover, and perhaps most importantly, </w:t>
      </w:r>
      <w:r w:rsidR="002C0500">
        <w:rPr>
          <w:b w:val="0"/>
        </w:rPr>
        <w:t xml:space="preserve">others </w:t>
      </w:r>
      <w:r>
        <w:rPr>
          <w:b w:val="0"/>
        </w:rPr>
        <w:t>debate the concept of linguistic proficiency (Bell &amp; Borden, 2022; Chambless, 2012; Elder, 2001; Glisan et al., 2013). Liskin-Gasparro (2003) explains that the OPI, as a measurement of oral proficiency</w:t>
      </w:r>
      <w:r w:rsidR="002C0500">
        <w:rPr>
          <w:b w:val="0"/>
        </w:rPr>
        <w:t xml:space="preserve">, </w:t>
      </w:r>
      <w:r>
        <w:rPr>
          <w:b w:val="0"/>
        </w:rPr>
        <w:t xml:space="preserve">was built on “a rating scale and an assessment procedure originally developed in the 1950s by the Foreign Service Institute of the U.S. Department of State” (p. 484). Its origins are rooted in a time when government agencies such as the Defense Language Institute (DLI) (Herzog, 2003) and others were coming together to address foreign language education post WW II. This collaborative effort of foreign language professionals produced a framework which acknowledged the importance of using an appropriate and targeted approach to pedagogy which would yield learners who could not only interpret but produce language. </w:t>
      </w:r>
    </w:p>
    <w:p w14:paraId="2744BD43" w14:textId="0ED1C705" w:rsidR="00887C31" w:rsidRDefault="006273B8" w:rsidP="006273B8">
      <w:pPr>
        <w:widowControl w:val="0"/>
        <w:spacing w:line="480" w:lineRule="auto"/>
      </w:pPr>
      <w:r>
        <w:t>W</w:t>
      </w:r>
      <w:r w:rsidR="00BE7375">
        <w:t xml:space="preserve">ars on foreign soil </w:t>
      </w:r>
      <w:r>
        <w:t xml:space="preserve">eventually brought government agencies and language researchers together toward a common goal of remedying the </w:t>
      </w:r>
      <w:r w:rsidR="00BE7375">
        <w:t xml:space="preserve">lack of importance </w:t>
      </w:r>
      <w:r>
        <w:t xml:space="preserve">the U.S. had </w:t>
      </w:r>
      <w:r w:rsidR="00BE7375">
        <w:t>placed on language preparation</w:t>
      </w:r>
      <w:r>
        <w:t xml:space="preserve">. Now </w:t>
      </w:r>
      <w:r w:rsidR="00BE7375">
        <w:t>united toward a common goal</w:t>
      </w:r>
      <w:r>
        <w:t xml:space="preserve"> these entities planned t</w:t>
      </w:r>
      <w:r w:rsidR="00BE7375">
        <w:t xml:space="preserve">o design a measure </w:t>
      </w:r>
      <w:r>
        <w:t xml:space="preserve">that would </w:t>
      </w:r>
      <w:r w:rsidR="00BE7375">
        <w:t xml:space="preserve">gauge language proficiency and affect intentional second language pedagogy (Herzog, 2003; Preston, 2020; Shohamy, 2006). This union advanced the belief in an absolute and universal score which could guarantee linguistic proficiency. Bachman and Savignon (1986) attested that the notion of proficiency is “antithetical to many in the profession, for whom it is indelibly stamped with the image of structuralist-linguistic theory” (p. 381). Kramsch (1986) asserted that “research in psycho- and sociolinguistics has brought to light some psychological, social, and linguistic strategies used…to bring about successful interaction and communication” (p. 367). She argued that the current “oversimplified view on human interactions taken by the </w:t>
      </w:r>
      <w:r w:rsidR="00BE7375">
        <w:lastRenderedPageBreak/>
        <w:t>proficiency movement can impair and even prevent the attainment of true interactional competence” (p. 367).</w:t>
      </w:r>
    </w:p>
    <w:p w14:paraId="5B1D2297" w14:textId="68ED639E" w:rsidR="00030D4B" w:rsidRPr="00030D4B" w:rsidRDefault="00BE7375" w:rsidP="00030D4B">
      <w:pPr>
        <w:pStyle w:val="Heading3"/>
        <w:keepNext w:val="0"/>
        <w:widowControl w:val="0"/>
        <w:spacing w:line="480" w:lineRule="auto"/>
        <w:ind w:firstLine="0"/>
        <w:rPr>
          <w:i/>
        </w:rPr>
      </w:pPr>
      <w:r w:rsidRPr="00030D4B">
        <w:rPr>
          <w:i/>
        </w:rPr>
        <w:t xml:space="preserve">Target Language Use, 90% or </w:t>
      </w:r>
      <w:r w:rsidR="000154C5" w:rsidRPr="00030D4B">
        <w:rPr>
          <w:i/>
        </w:rPr>
        <w:t>M</w:t>
      </w:r>
      <w:r w:rsidRPr="00030D4B">
        <w:rPr>
          <w:i/>
        </w:rPr>
        <w:t>ore</w:t>
      </w:r>
    </w:p>
    <w:p w14:paraId="131D82B1" w14:textId="087909F5" w:rsidR="00887C31" w:rsidRDefault="00030D4B" w:rsidP="001631EA">
      <w:pPr>
        <w:pStyle w:val="Heading3"/>
        <w:keepNext w:val="0"/>
        <w:widowControl w:val="0"/>
        <w:spacing w:line="480" w:lineRule="auto"/>
        <w:ind w:firstLine="0"/>
        <w:rPr>
          <w:b w:val="0"/>
        </w:rPr>
      </w:pPr>
      <w:r>
        <w:tab/>
      </w:r>
      <w:r w:rsidR="00BE7375">
        <w:rPr>
          <w:b w:val="0"/>
        </w:rPr>
        <w:t>Not only does the OPI itself spark debate (Bachman &amp; Savignon, 1986; Chalhoub-Deville &amp; Fulcher, 2003; Chambless, 2012; Johnson, 2000; Liskin-Gasparro, 2003; Surface &amp; Dierdorff, 2003; Yoffe, 1997), so too does the</w:t>
      </w:r>
      <w:r w:rsidR="007437F9">
        <w:rPr>
          <w:b w:val="0"/>
        </w:rPr>
        <w:t xml:space="preserve"> </w:t>
      </w:r>
      <w:r w:rsidR="00BE7375">
        <w:rPr>
          <w:b w:val="0"/>
        </w:rPr>
        <w:t xml:space="preserve">insistence by ACTFL that teachers use the target language 90% or more of the time in the classroom </w:t>
      </w:r>
      <w:r w:rsidR="00BE7375">
        <w:rPr>
          <w:b w:val="0"/>
          <w:color w:val="000000"/>
        </w:rPr>
        <w:t>(ACTFL, 2014a; Byrnes et al., 2012; Chambless, 2012)</w:t>
      </w:r>
      <w:r w:rsidR="00BE7375">
        <w:rPr>
          <w:b w:val="0"/>
        </w:rPr>
        <w:t xml:space="preserve">. However, researchers allude to the anxiety world language teachers often feel when reflecting on their approaches to pedagogical use of the target language (TL) in the classroom </w:t>
      </w:r>
      <w:r w:rsidR="00BE7375">
        <w:rPr>
          <w:b w:val="0"/>
          <w:color w:val="000000"/>
        </w:rPr>
        <w:t>(Benkharafa, 2013; Brown, 2009; Chambless, 2012; Horwitz, 1996; Kern, 1995; Swanson, 2012; Viswanathan, 2019)</w:t>
      </w:r>
      <w:r w:rsidR="00BE7375">
        <w:rPr>
          <w:b w:val="0"/>
        </w:rPr>
        <w:t xml:space="preserve">. Some qualified teachers, disgruntled about initiatives, choose to leave the profession when their level of anxiety about the role they play as pedagogical leaders outweighs their views of efficacy (Cooke &amp; Faez, 2019; Swanson, 2012; Swanson &amp; Huff, 2010). Furthermore, some world language educators argue that the use of students’ native language in the classroom is critical to helping students understand complex concepts. Researchers believe students would otherwise struggle to grasp these challenging themes if they were only discussed in the TL </w:t>
      </w:r>
      <w:r w:rsidR="00BE7375">
        <w:rPr>
          <w:b w:val="0"/>
          <w:color w:val="000000"/>
        </w:rPr>
        <w:t>(Hinton, 2003; Hodgson, 2014; Horwitz, 1996; Yavuz, 2012; Zulfikar, 2019)</w:t>
      </w:r>
      <w:r w:rsidR="00BE7375">
        <w:rPr>
          <w:b w:val="0"/>
        </w:rPr>
        <w:t>. With such varied findings regarding professional initiatives and how they affect daily classroom experiences, clarification from world language teachers about their own perceptions of their efficacy is crucial to pedagogical advancements.</w:t>
      </w:r>
    </w:p>
    <w:p w14:paraId="2718AD95" w14:textId="72C9FCE7" w:rsidR="00030D4B" w:rsidRDefault="00BE7375" w:rsidP="00030D4B">
      <w:pPr>
        <w:pStyle w:val="Heading2"/>
        <w:keepNext w:val="0"/>
        <w:spacing w:line="480" w:lineRule="auto"/>
        <w:ind w:firstLine="0"/>
      </w:pPr>
      <w:r w:rsidRPr="00030D4B">
        <w:t xml:space="preserve">Views of Self-Efficacy in the Second Language Classroom </w:t>
      </w:r>
    </w:p>
    <w:p w14:paraId="6E2B817C" w14:textId="6BAEAC66" w:rsidR="00887C31" w:rsidRDefault="00BE7375">
      <w:pPr>
        <w:pStyle w:val="Heading2"/>
        <w:keepNext w:val="0"/>
        <w:spacing w:line="480" w:lineRule="auto"/>
        <w:rPr>
          <w:b w:val="0"/>
        </w:rPr>
      </w:pPr>
      <w:r w:rsidRPr="00030D4B">
        <w:rPr>
          <w:b w:val="0"/>
        </w:rPr>
        <w:t>Although researchers</w:t>
      </w:r>
      <w:r>
        <w:rPr>
          <w:b w:val="0"/>
        </w:rPr>
        <w:t xml:space="preserve"> and policymakers outside the realm of education may believe there are universal views that lead to singular and accepted explanations about the factors that outline </w:t>
      </w:r>
      <w:r>
        <w:rPr>
          <w:b w:val="0"/>
        </w:rPr>
        <w:lastRenderedPageBreak/>
        <w:t xml:space="preserve">teacher efficacy across all content areas, that assumption would be naïve. Part of a Chemistry teacher’s mark of efficacy may come in the form of being able to explain to their students the proper safety equipment needed during a lab experiment. For a driver education teacher, being able to explain to a student how to differentiate between the uses of the pedals found by their feet would be factors that affect efficacy. So, too, are there factors in the modern world language classroom that stakeholders use to determine a teacher’s level of efficacy or lack thereof. </w:t>
      </w:r>
    </w:p>
    <w:p w14:paraId="1613734D" w14:textId="77777777" w:rsidR="00887C31" w:rsidRDefault="00BE7375">
      <w:pPr>
        <w:pStyle w:val="Heading2"/>
        <w:keepNext w:val="0"/>
        <w:spacing w:line="480" w:lineRule="auto"/>
        <w:rPr>
          <w:b w:val="0"/>
        </w:rPr>
      </w:pPr>
      <w:r>
        <w:rPr>
          <w:b w:val="0"/>
        </w:rPr>
        <w:t>Along with accepted and standard views of efficacy, including parameters such as student engagement, classroom management, and pedagogical strategies, Maclellan (2016) suggests that “self-efficacy is a belief about what one can do in a context-specific situation rather than a generalised judgment of one’s personal attributes” (p. 83). The context-specific situation with which world language researchers are concerned is that of second language teaching efficacy and the individual indicators that impact professional expectations. Of those individual and widely debated factors, one of the most controversial is a teacher’s use of the target language in the classroom (ACTFL, 2014a; Bateman, 2008; Byrnes et al., 2012; Ekmekci, 2018; Ghorbani, 2011; Kelleher, 2013; Lo, 2015; Polio &amp; Duff, 1994).</w:t>
      </w:r>
    </w:p>
    <w:p w14:paraId="033B1131" w14:textId="3F133D98" w:rsidR="00887C31" w:rsidRDefault="00BE7375">
      <w:pPr>
        <w:pStyle w:val="Heading2"/>
        <w:spacing w:line="480" w:lineRule="auto"/>
      </w:pPr>
      <w:r>
        <w:rPr>
          <w:b w:val="0"/>
        </w:rPr>
        <w:t xml:space="preserve">There is a professional expectation that a second language teacher should meet a certain level of proficiency with the target language (ACTFL, 2014a; Breshneh &amp; Riasati, 2014; Byrnes et al., 2012; Ilhan &amp; Findikoglu, 2016; Liskin-Gasparro, 2003). While this is a widely accepted notion, Faez and Karas (2017) explain that “there is no agreed upon level of proficiency for language teachers. Different contexts have different definitions of proficiency, and proficiency requirements are not the same across contexts” (p. 136). The authors also interject that although “target language proficiency and teaching ability are the two most significant aspects of teacher competence…high proficiency in a language alone does not make one an effective teacher” (p. </w:t>
      </w:r>
      <w:r>
        <w:rPr>
          <w:b w:val="0"/>
        </w:rPr>
        <w:lastRenderedPageBreak/>
        <w:t xml:space="preserve">136). That argument could not be more heated than when policymakers argue that native speakers of any language are inherently more effective in the classroom than their non-native speaker peers (Aberdeen, 2018; Hinton, 2003; Hodgson, 2014; Medgyes, 1992). The counterargument that non-native speakers of the language cannot be effective in the classroom becomes equally asinine. Though it is not a major point of discussion in this paper, it should be noted that, as </w:t>
      </w:r>
      <w:r>
        <w:rPr>
          <w:b w:val="0"/>
          <w:color w:val="000000"/>
        </w:rPr>
        <w:t>Medgyes (1992)</w:t>
      </w:r>
      <w:r>
        <w:rPr>
          <w:b w:val="0"/>
        </w:rPr>
        <w:t xml:space="preserve"> insists, “The native speaker model is not only the concern of linguists and sociolinguists, but is an issue which has fueled debate among language educators as well</w:t>
      </w:r>
      <w:r w:rsidR="002F2A23">
        <w:rPr>
          <w:b w:val="0"/>
        </w:rPr>
        <w:t>”</w:t>
      </w:r>
      <w:r>
        <w:rPr>
          <w:b w:val="0"/>
        </w:rPr>
        <w:t xml:space="preserve"> (p. 431). The profession has had </w:t>
      </w:r>
      <w:r w:rsidR="00681E00">
        <w:rPr>
          <w:b w:val="0"/>
        </w:rPr>
        <w:t>a challenging time</w:t>
      </w:r>
      <w:r>
        <w:rPr>
          <w:b w:val="0"/>
        </w:rPr>
        <w:t xml:space="preserve"> outlining, and </w:t>
      </w:r>
      <w:r w:rsidR="000373D0">
        <w:rPr>
          <w:b w:val="0"/>
        </w:rPr>
        <w:t>defining</w:t>
      </w:r>
      <w:r>
        <w:rPr>
          <w:b w:val="0"/>
        </w:rPr>
        <w:t xml:space="preserve">, world language teacher qualifications, though there have been some advancements in those determinations over time. </w:t>
      </w:r>
    </w:p>
    <w:p w14:paraId="0C0F2B78" w14:textId="4143C00D" w:rsidR="00887C31" w:rsidRDefault="00BE7375" w:rsidP="001631EA">
      <w:pPr>
        <w:widowControl w:val="0"/>
        <w:spacing w:line="480" w:lineRule="auto"/>
      </w:pPr>
      <w:r>
        <w:t xml:space="preserve">Cooke and Faez (2019) asserted that there are three areas of knowledge that influence a world language teacher’s level of efficacy. The authors suppose that, in addition to target language proficiency, an understanding of the target civilization and culture, and an understanding of language analysis are crucial factors that contribute to teacher efficacy (p. 4). However, opinions regarding what constitutes an effective world language teacher are as personal as opinions about what makes </w:t>
      </w:r>
      <w:r w:rsidR="00681E00">
        <w:t>a terrific book</w:t>
      </w:r>
      <w:r>
        <w:t xml:space="preserve"> or film. To further highlight the confusion encountered when struggling to outline world language teacher efficacy, Richards (1998), offers six different indicators regarding world language teacher knowledge which include: teaching theory, teaching skills, communication skills and language proficiency, subject knowledge, pedagogical reasoning and decision-making, and contextual knowledge. Chacόn (2005) recalled the need for world language teachers to address the four skills involved in language acquisition and the </w:t>
      </w:r>
      <w:r w:rsidR="00681E00">
        <w:t>key role</w:t>
      </w:r>
      <w:r>
        <w:t xml:space="preserve"> they play in a teacher’s efficacy. She argued that if a teacher’s perceptions of their efficacy in the target language were </w:t>
      </w:r>
      <w:r w:rsidR="00084121">
        <w:t>positive</w:t>
      </w:r>
      <w:r>
        <w:t xml:space="preserve">, they were more likely to effectively engage </w:t>
      </w:r>
      <w:r>
        <w:lastRenderedPageBreak/>
        <w:t xml:space="preserve">students in the productive use of language. She </w:t>
      </w:r>
      <w:r>
        <w:rPr>
          <w:color w:val="000000"/>
        </w:rPr>
        <w:t xml:space="preserve">also </w:t>
      </w:r>
      <w:r>
        <w:t xml:space="preserve">insisted that a teacher’s </w:t>
      </w:r>
      <w:r w:rsidR="00084121">
        <w:t xml:space="preserve">positive </w:t>
      </w:r>
      <w:r>
        <w:t>sens</w:t>
      </w:r>
      <w:r w:rsidR="00084121">
        <w:t xml:space="preserve">e of efficacy was affected by the perception of </w:t>
      </w:r>
      <w:r>
        <w:t>high</w:t>
      </w:r>
      <w:r w:rsidR="00084121">
        <w:t xml:space="preserve"> level </w:t>
      </w:r>
      <w:r>
        <w:t xml:space="preserve">of TL proficiency. In contrast, </w:t>
      </w:r>
      <w:r>
        <w:rPr>
          <w:color w:val="000000"/>
        </w:rPr>
        <w:t>Brosh (1996)</w:t>
      </w:r>
      <w:r>
        <w:t xml:space="preserve"> notes that teachers’ perceived language abilities were secondary to a strong pedagogical practice. </w:t>
      </w:r>
    </w:p>
    <w:p w14:paraId="78CAF582" w14:textId="77777777" w:rsidR="00030D4B" w:rsidRPr="00030D4B" w:rsidRDefault="00BE7375" w:rsidP="00030D4B">
      <w:pPr>
        <w:widowControl w:val="0"/>
        <w:spacing w:line="480" w:lineRule="auto"/>
        <w:ind w:firstLine="0"/>
        <w:rPr>
          <w:b/>
          <w:i/>
        </w:rPr>
      </w:pPr>
      <w:r w:rsidRPr="00030D4B">
        <w:rPr>
          <w:b/>
          <w:i/>
        </w:rPr>
        <w:t>Self-efficacy and the Target Language</w:t>
      </w:r>
    </w:p>
    <w:p w14:paraId="3D034395" w14:textId="235120CC" w:rsidR="00887C31" w:rsidRDefault="00BE7375">
      <w:pPr>
        <w:widowControl w:val="0"/>
        <w:spacing w:line="480" w:lineRule="auto"/>
      </w:pPr>
      <w:r>
        <w:t xml:space="preserve">Though research is lacking to prove definitive correlations between teacher efficacy and student success in the world language classroom, a teacher’s level of proficiency in speaking the target language is regarded as a significant factor (Eslami &amp; Fatahi, 2008; Faez &amp; Karas, 2017; Ghasemboland &amp; Hashim, 2013; Hinton, 2003; Hodgson, 2014; Medgyes, 1992; Pearson et al., 2006; Sabokrouh, 2013; Yilmaz, 2011). In debating the importance of this target language proficiency, </w:t>
      </w:r>
      <w:r>
        <w:rPr>
          <w:color w:val="000000"/>
        </w:rPr>
        <w:t>Medgyes</w:t>
      </w:r>
      <w:r w:rsidR="00F64394">
        <w:rPr>
          <w:color w:val="000000"/>
        </w:rPr>
        <w:t xml:space="preserve"> (</w:t>
      </w:r>
      <w:r>
        <w:rPr>
          <w:color w:val="000000"/>
        </w:rPr>
        <w:t>1992)</w:t>
      </w:r>
      <w:r>
        <w:t xml:space="preserve"> discussed the natural if not unfortunate evolution of a dichotomy, and thereby a supposed or perceived hierarchy, </w:t>
      </w:r>
      <w:r w:rsidR="00420368">
        <w:t>which</w:t>
      </w:r>
      <w:r>
        <w:t xml:space="preserve"> has emerged within the profession between native speakers and non-native speakers of a language. Although Medgyes explains that the inherently privileged use of the terms native and non-native fell away from the research vernacular in the late 1980s and early 1990s, the concepts to which those monikers elude still exist. The distinctions between teachers’ levels of spoken language ability have been broadened and clarified; they are now referred to </w:t>
      </w:r>
      <w:r w:rsidR="00AA6F2B">
        <w:t>as</w:t>
      </w:r>
      <w:r>
        <w:t xml:space="preserve"> levels of proficiency (ACTFL, 2012). However, the opinions about a teacher’s efficacy, as it is believed to correspond to a certain level of oral proficiency and overall effectiveness, are still presupposed. The argument for </w:t>
      </w:r>
      <w:r w:rsidR="003873CA">
        <w:t xml:space="preserve">certain </w:t>
      </w:r>
      <w:r>
        <w:t xml:space="preserve">stakeholders is that if a teacher </w:t>
      </w:r>
      <w:r w:rsidR="00881A4D">
        <w:t>can</w:t>
      </w:r>
      <w:r>
        <w:t xml:space="preserve"> speak the target language as a native speaker of that language would, then that teacher is valued as effective in the classroom. On the other hand, if a teacher is perceived to speak as a non-native would, then they are considered ineffective (Aberdeen, 2018; Hodgson, 2014; Kissau &amp; Algozzine, 2017; Medgyes, 1992).</w:t>
      </w:r>
    </w:p>
    <w:p w14:paraId="4144834F" w14:textId="77777777" w:rsidR="00887C31" w:rsidRDefault="00BE7375">
      <w:pPr>
        <w:spacing w:line="480" w:lineRule="auto"/>
      </w:pPr>
      <w:r>
        <w:rPr>
          <w:color w:val="000000"/>
        </w:rPr>
        <w:lastRenderedPageBreak/>
        <w:t>Chambless (2012)</w:t>
      </w:r>
      <w:r>
        <w:t xml:space="preserve"> explains that, although a world language teacher’s level of oral proficiency in the TL is not the single most critical factor in determining a student’s linguistic success, “it has been generally accepted as an essential characteristic for effective teaching” (p. S142). Sullivan (2011) succinctly concurred with this majority opinion about the need for second language acquisition teachers to be proficient in the language(s) they teach. She insisted that “the French teacher who cannot speak French will not be a successful teacher of French” (p. 241). </w:t>
      </w:r>
    </w:p>
    <w:p w14:paraId="7C6E5698" w14:textId="5FDD298C" w:rsidR="00887C31" w:rsidRDefault="008F1CE4">
      <w:pPr>
        <w:spacing w:line="480" w:lineRule="auto"/>
      </w:pPr>
      <w:r>
        <w:t>Q</w:t>
      </w:r>
      <w:r w:rsidR="00BE7375">
        <w:t xml:space="preserve">uestions linger regarding world language teachers’ levels of linguistic proficiency and the effect those levels have on teacher and student success. Which criteria should we use to distinguish between the teachers who speak well enough to be language role models for their students and those who do not? How does one effectively evaluate a teacher when the evaluator is not proficient in that same language? Who decides what effective language production looks </w:t>
      </w:r>
      <w:r w:rsidR="00357EED">
        <w:t xml:space="preserve">like </w:t>
      </w:r>
      <w:r w:rsidR="00BE7375">
        <w:t xml:space="preserve">or, more importantly, sounds like in the language acquisition classroom? What happens if a teacher is considered proficient by a review board or standardized assessment, but still feels incapable of being the linguistic leader in the classroom? Is it possible to be effective and not be a proficient speaker of the target language? The need for clarification looms heavy. We must pose those questions to teachers and listen to their responses. </w:t>
      </w:r>
    </w:p>
    <w:p w14:paraId="2FFD10D0" w14:textId="2B1013DA" w:rsidR="00887C31" w:rsidRDefault="009C3652" w:rsidP="009C3652">
      <w:pPr>
        <w:pStyle w:val="Heading2"/>
        <w:keepNext w:val="0"/>
        <w:widowControl w:val="0"/>
        <w:spacing w:line="480" w:lineRule="auto"/>
        <w:ind w:firstLine="0"/>
        <w:rPr>
          <w:b w:val="0"/>
        </w:rPr>
      </w:pPr>
      <w:r>
        <w:rPr>
          <w:i/>
        </w:rPr>
        <w:tab/>
      </w:r>
      <w:r w:rsidR="00BE7375" w:rsidRPr="009C3652">
        <w:t>Self-effica</w:t>
      </w:r>
      <w:r w:rsidR="00030D4B" w:rsidRPr="009C3652">
        <w:t>cy and Target Language Anxiety</w:t>
      </w:r>
      <w:r>
        <w:t xml:space="preserve">. </w:t>
      </w:r>
      <w:r w:rsidR="00BE7375">
        <w:rPr>
          <w:b w:val="0"/>
        </w:rPr>
        <w:t>Actively and intentionally learn</w:t>
      </w:r>
      <w:r w:rsidR="00192D7C">
        <w:rPr>
          <w:b w:val="0"/>
        </w:rPr>
        <w:t>ing</w:t>
      </w:r>
      <w:r w:rsidR="00BE7375">
        <w:rPr>
          <w:b w:val="0"/>
        </w:rPr>
        <w:t xml:space="preserve"> a second language through an organized curriculum in a traditional classroom setting, as opposed to passively learning language as a child does through nurture, often presents a challenge. Bandura (1991) explains that it is the mechanism of self-efficacy that determines if an individual believes they are capable of successfully completing a task. Beliefs of self-efficacy determine </w:t>
      </w:r>
      <w:r w:rsidR="001474CD">
        <w:rPr>
          <w:b w:val="0"/>
        </w:rPr>
        <w:t xml:space="preserve">the </w:t>
      </w:r>
      <w:r w:rsidR="00BE7375">
        <w:rPr>
          <w:b w:val="0"/>
        </w:rPr>
        <w:t>effort one puts forth, the length of time one remains resolved, the amount of stress one will experience, and ultimately whether an individual will prevail over a</w:t>
      </w:r>
      <w:r w:rsidR="001D4AB8">
        <w:rPr>
          <w:b w:val="0"/>
        </w:rPr>
        <w:t xml:space="preserve"> </w:t>
      </w:r>
      <w:r w:rsidR="00BE7375">
        <w:rPr>
          <w:b w:val="0"/>
        </w:rPr>
        <w:t xml:space="preserve">challenge (Bandura, 1977). </w:t>
      </w:r>
    </w:p>
    <w:p w14:paraId="1A7ABE54" w14:textId="2AF3896A" w:rsidR="00887C31" w:rsidRDefault="00BE7375" w:rsidP="00027D74">
      <w:pPr>
        <w:pStyle w:val="Heading2"/>
        <w:keepNext w:val="0"/>
        <w:widowControl w:val="0"/>
        <w:spacing w:line="480" w:lineRule="auto"/>
        <w:rPr>
          <w:b w:val="0"/>
        </w:rPr>
      </w:pPr>
      <w:r>
        <w:rPr>
          <w:b w:val="0"/>
        </w:rPr>
        <w:lastRenderedPageBreak/>
        <w:t xml:space="preserve">In examining how language teachers’ ideas of their own efficacy compare to varying levels of stress for both teacher and student, and thus how they affect language learning, </w:t>
      </w:r>
      <w:r>
        <w:rPr>
          <w:b w:val="0"/>
          <w:color w:val="000000"/>
        </w:rPr>
        <w:t>Cubukcu (2008)</w:t>
      </w:r>
      <w:r>
        <w:rPr>
          <w:b w:val="0"/>
        </w:rPr>
        <w:t xml:space="preserve"> concludes that even effective teachers, as defined by student achievement scores, can intermittently doubt their own ability to affect student success. When a teacher perceives that they are lacking in one of the four basic skills of language acquisition, they can unfairly judge their overall pedagogical efficacy as equally lacking. That doubt in ability, if perceptible to students, may impact students’ beliefs about the teacher’s overall efficacy and in turn about their own abilities to effectively achieve proficiency in a second language. Brosh (1996) explains that “the language knowledge of some language teachers is insufficient and only slightly exceeds the level at which they teach” (p. 130). Horwitz (1996) agrees with that concern and further underscores that this perceived lack of oral proficiency may explain why teachers</w:t>
      </w:r>
      <w:r w:rsidR="0081281F">
        <w:rPr>
          <w:b w:val="0"/>
        </w:rPr>
        <w:t xml:space="preserve"> </w:t>
      </w:r>
      <w:r>
        <w:rPr>
          <w:b w:val="0"/>
        </w:rPr>
        <w:t xml:space="preserve">who are plagued with target language anxiety “tend to use the target language less in the classroom” (p. 366). Thus, those self-conscious teachers may </w:t>
      </w:r>
      <w:r w:rsidR="004B4896">
        <w:rPr>
          <w:b w:val="0"/>
        </w:rPr>
        <w:t>feel</w:t>
      </w:r>
      <w:r>
        <w:rPr>
          <w:b w:val="0"/>
        </w:rPr>
        <w:t xml:space="preserve"> more comfortable using their first language as the conduit by which they lead second language instruction. Hinton (2003) highlights this as an unfortunate circumstance for the eager language student/learner bent on becoming a proficient speaker of that language.</w:t>
      </w:r>
    </w:p>
    <w:p w14:paraId="71E449EB" w14:textId="3B8FFDCE" w:rsidR="00887C31" w:rsidRDefault="00BE7375">
      <w:pPr>
        <w:spacing w:line="480" w:lineRule="auto"/>
      </w:pPr>
      <w:r>
        <w:t xml:space="preserve">Not only is a teacher’s second language oral proficiency potentially affected by anxiety, </w:t>
      </w:r>
      <w:r w:rsidR="00C97283">
        <w:t>but Horwitz also</w:t>
      </w:r>
      <w:r>
        <w:t xml:space="preserve"> (1996) further maintains that language teachers who have concerns about their spoken language ability are likely to “choose instructional strategies that shield themselves from having to use the language publicly and actively” (p. 366). She </w:t>
      </w:r>
      <w:r w:rsidR="00005E8A">
        <w:t>poses</w:t>
      </w:r>
      <w:r>
        <w:t xml:space="preserve"> the critical question of how an anxious and self-conscious language teacher can even begin to inspire students toward language learning while they are in doubt about or in denial of their own skills. For a second </w:t>
      </w:r>
      <w:r>
        <w:lastRenderedPageBreak/>
        <w:t xml:space="preserve">language teacher not to set the example as a proficient speaker of that language is to jeopardize the integrity of second language programs (Debreli, 2016; Medgyes, 1992). </w:t>
      </w:r>
    </w:p>
    <w:p w14:paraId="5DF4BF6B" w14:textId="48857798" w:rsidR="00887C31" w:rsidRDefault="00BE7375">
      <w:pPr>
        <w:spacing w:line="480" w:lineRule="auto"/>
      </w:pPr>
      <w:r w:rsidRPr="009C3652">
        <w:rPr>
          <w:b/>
          <w:i/>
        </w:rPr>
        <w:t xml:space="preserve">Student Anxiety. </w:t>
      </w:r>
      <w:r>
        <w:t xml:space="preserve">If adult teachers were the only ones to be adversely affected by their own lack of confidence with regard to language proficiency, then issues with efficacy in second language acquisition may be markedly minimized. However, as Brosh (1996) explains, “students are often aware of their teachers' poor knowledge of the language” </w:t>
      </w:r>
      <w:r>
        <w:rPr>
          <w:color w:val="000000"/>
        </w:rPr>
        <w:t>(</w:t>
      </w:r>
      <w:r>
        <w:t xml:space="preserve">p. 130). Not only do the students in his study recognize their teachers’ lack of proficiency, </w:t>
      </w:r>
      <w:r w:rsidR="00881A4D">
        <w:t>but some also</w:t>
      </w:r>
      <w:r>
        <w:t xml:space="preserve"> explain wherein their frustrations lay. Students reported being anxious about teachers who seemed inefficient, relying too heavily on a textbook for everyday class instruction. Additionally, they shared opinions about teachers’ incompetence while leading grammar instruction without the help of resource material when students expressed the need for clarification about grammar concepts.</w:t>
      </w:r>
      <w:r w:rsidR="0026164D">
        <w:t xml:space="preserve"> </w:t>
      </w:r>
      <w:r>
        <w:t xml:space="preserve">Moreover, students shared that their language teachers were “generally uptight” (p. 130) about language learning, practice, and approach; they lacked comfort and ease with the intended material. Students believe these behaviors are born out of a lack of content knowledge and/or confidence, both of which can adversely affect student engagement and success </w:t>
      </w:r>
      <w:r>
        <w:rPr>
          <w:color w:val="000000"/>
        </w:rPr>
        <w:t>(Brown, 2009; Fives, 2004; Holzberger et al., 2013)</w:t>
      </w:r>
      <w:r>
        <w:t xml:space="preserve">.  </w:t>
      </w:r>
    </w:p>
    <w:p w14:paraId="1160603D" w14:textId="1645742B" w:rsidR="00887C31" w:rsidRDefault="00BE7375" w:rsidP="00027D74">
      <w:pPr>
        <w:widowControl w:val="0"/>
        <w:spacing w:line="480" w:lineRule="auto"/>
        <w:rPr>
          <w:i/>
        </w:rPr>
      </w:pPr>
      <w:r>
        <w:t xml:space="preserve">Discussing an additional effect of anxiety on efficacy, Horwitz (1996) explains that teachers who feel ineffective while using the target language inadvertently “communicate negative messages about language learning to their students” (p. 366). If students wrongly perceive and believe that their teacher does not value second language learning enough to have become communicative, it would be difficult for those students to argue that they should endeavor to become communicative as well. Moreover, students question how they can be expected to function proficiently using the target language when they perceive that their own </w:t>
      </w:r>
      <w:r>
        <w:lastRenderedPageBreak/>
        <w:t>teacher cannot.</w:t>
      </w:r>
    </w:p>
    <w:p w14:paraId="3958BB02" w14:textId="227DD700" w:rsidR="00887C31" w:rsidRDefault="00BE7375" w:rsidP="00027D74">
      <w:pPr>
        <w:widowControl w:val="0"/>
        <w:spacing w:line="480" w:lineRule="auto"/>
      </w:pPr>
      <w:r>
        <w:t xml:space="preserve">In the world language classroom specifically, </w:t>
      </w:r>
      <w:r>
        <w:rPr>
          <w:color w:val="000000"/>
        </w:rPr>
        <w:t>Brosh (1996)</w:t>
      </w:r>
      <w:r>
        <w:t xml:space="preserve"> shares that students prefer to be led by teachers who are sure of their content knowledge, pedagogical approach, and oral language ability. He explains </w:t>
      </w:r>
      <w:r w:rsidR="004E78EC">
        <w:t>that</w:t>
      </w:r>
      <w:r>
        <w:t xml:space="preserve"> “thorough knowledge of the subject matter ensures that the teacher can [organize] the material in such a way that the students will not only understand it but also be stimulated and motivated to continue studying it” (p. 131). For second language acquisition to be successful, continued </w:t>
      </w:r>
      <w:r w:rsidR="004E78EC">
        <w:t>study</w:t>
      </w:r>
      <w:r>
        <w:t xml:space="preserve"> w</w:t>
      </w:r>
      <w:r w:rsidR="00F51E9A">
        <w:t xml:space="preserve">hich </w:t>
      </w:r>
      <w:r>
        <w:t>lead</w:t>
      </w:r>
      <w:r w:rsidR="00F51E9A">
        <w:t>s</w:t>
      </w:r>
      <w:r>
        <w:t xml:space="preserve"> to higher levels of proficiency through constant, intentional contact with the second language is required (Richards &amp; Rodgers, 2014). Ideally, as Brown </w:t>
      </w:r>
      <w:r>
        <w:rPr>
          <w:color w:val="000000"/>
        </w:rPr>
        <w:t>(2009)</w:t>
      </w:r>
      <w:r>
        <w:t xml:space="preserve"> explains, when teachers and students work together to clarify instructional goals and outcomes, both groups report feeling most effective within the classroom context. Brown further explains that the research in second language acquisition indicates “that learners’ beliefs and perceptions might be more central to effective L2 [second language] acquisition than previously thought” (p. 47); </w:t>
      </w:r>
      <w:r w:rsidR="004E78EC">
        <w:t>students’</w:t>
      </w:r>
      <w:r>
        <w:t xml:space="preserve"> views of their </w:t>
      </w:r>
      <w:r w:rsidR="00CA7042">
        <w:t xml:space="preserve">efficacy and their </w:t>
      </w:r>
      <w:r>
        <w:t>teachers’</w:t>
      </w:r>
      <w:r w:rsidR="00CA7042">
        <w:t xml:space="preserve"> </w:t>
      </w:r>
      <w:r>
        <w:t>should be considered in the language learning context.</w:t>
      </w:r>
    </w:p>
    <w:p w14:paraId="0D64ED08" w14:textId="5F82AEB4" w:rsidR="00030D4B" w:rsidRPr="005D499B" w:rsidRDefault="00BE7375" w:rsidP="00030D4B">
      <w:pPr>
        <w:pStyle w:val="Heading2"/>
        <w:keepNext w:val="0"/>
        <w:widowControl w:val="0"/>
        <w:spacing w:line="480" w:lineRule="auto"/>
        <w:ind w:firstLine="0"/>
        <w:rPr>
          <w:i/>
        </w:rPr>
      </w:pPr>
      <w:r w:rsidRPr="005D499B">
        <w:rPr>
          <w:i/>
        </w:rPr>
        <w:t xml:space="preserve">Self-efficacy </w:t>
      </w:r>
      <w:r w:rsidR="00030D4B" w:rsidRPr="005D499B">
        <w:rPr>
          <w:i/>
        </w:rPr>
        <w:t>and Language Teacher Attrition</w:t>
      </w:r>
    </w:p>
    <w:p w14:paraId="1C0B1412" w14:textId="25F043C7" w:rsidR="00887C31" w:rsidRDefault="00BE7375">
      <w:pPr>
        <w:pStyle w:val="Heading2"/>
        <w:keepNext w:val="0"/>
        <w:widowControl w:val="0"/>
        <w:spacing w:line="480" w:lineRule="auto"/>
        <w:rPr>
          <w:b w:val="0"/>
        </w:rPr>
      </w:pPr>
      <w:r>
        <w:rPr>
          <w:b w:val="0"/>
        </w:rPr>
        <w:t xml:space="preserve">A negative perception about a teacher’s pedagogical or linguistic efficacy can potentially affect their confidence or a student’s achievement in the classroom. A continued negative judgment of </w:t>
      </w:r>
      <w:r w:rsidR="00E047C2">
        <w:rPr>
          <w:b w:val="0"/>
        </w:rPr>
        <w:t xml:space="preserve">a </w:t>
      </w:r>
      <w:r>
        <w:rPr>
          <w:b w:val="0"/>
        </w:rPr>
        <w:t>teacher’s ability, whether on the part of the teacher or the student, can influ</w:t>
      </w:r>
      <w:r w:rsidR="00E047C2">
        <w:rPr>
          <w:b w:val="0"/>
        </w:rPr>
        <w:t xml:space="preserve">ence language teacher attrition </w:t>
      </w:r>
      <w:r>
        <w:rPr>
          <w:b w:val="0"/>
          <w:color w:val="000000"/>
        </w:rPr>
        <w:t>(Swanson, 2012)</w:t>
      </w:r>
      <w:r>
        <w:rPr>
          <w:b w:val="0"/>
        </w:rPr>
        <w:t xml:space="preserve">. If a teacher’s self-doubt and anxiety overtake any positive opinion about self-efficacy, a once potentially positive perception of proficiency or contentment within the </w:t>
      </w:r>
      <w:r w:rsidR="004E78EC">
        <w:rPr>
          <w:b w:val="0"/>
        </w:rPr>
        <w:t>profession</w:t>
      </w:r>
      <w:r>
        <w:rPr>
          <w:b w:val="0"/>
        </w:rPr>
        <w:t xml:space="preserve"> may begin to wane. Although teachers who </w:t>
      </w:r>
      <w:r w:rsidR="004E78EC">
        <w:rPr>
          <w:b w:val="0"/>
        </w:rPr>
        <w:t>believe</w:t>
      </w:r>
      <w:r>
        <w:rPr>
          <w:b w:val="0"/>
        </w:rPr>
        <w:t xml:space="preserve"> themselves to be effective tend to be more tenacious when they encounter a perceived obstacle, others who doubt their abilities are more likely to believe themselves incapable of improvement </w:t>
      </w:r>
      <w:r>
        <w:rPr>
          <w:b w:val="0"/>
          <w:color w:val="000000"/>
        </w:rPr>
        <w:lastRenderedPageBreak/>
        <w:t>(</w:t>
      </w:r>
      <w:r w:rsidR="00E047C2">
        <w:rPr>
          <w:b w:val="0"/>
          <w:color w:val="000000"/>
        </w:rPr>
        <w:t xml:space="preserve">Bandura, 1989; </w:t>
      </w:r>
      <w:r>
        <w:rPr>
          <w:b w:val="0"/>
          <w:color w:val="000000"/>
        </w:rPr>
        <w:t>Swanson, 2012)</w:t>
      </w:r>
      <w:r>
        <w:rPr>
          <w:b w:val="0"/>
        </w:rPr>
        <w:t xml:space="preserve">. Not surprisingly, when teachers begin to doubt their ability to positively affect student outcomes, and thus begin to feel ineffective, many decide to leave the profession altogether (Burke &amp; Ceo-DiFrancesco, 2022; Sulis et al., 2022; Swanson, 2012; Swanson &amp; Huff, 2010). </w:t>
      </w:r>
      <w:r w:rsidR="00F52F58">
        <w:rPr>
          <w:b w:val="0"/>
        </w:rPr>
        <w:t>Moreover, w</w:t>
      </w:r>
      <w:r>
        <w:rPr>
          <w:b w:val="0"/>
        </w:rPr>
        <w:t xml:space="preserve">hen teachers feel ineffective in the classroom, they may negatively impact their students’ perceptions of efficacy (Yilmaz, 2011). If students in WL classrooms do not feel capable of learning from their teachers, they may no longer seek advanced study (Burke &amp; Ceo-DiFrancesco, 2022). When teachers are unhappy or their programs dissolve, they leave the profession (Burke &amp; Ceo-DiFrancesco, 2022; Shohamy, 2005; Sulis et al., 2022; Swanson, 2012). Through a cyclical process of negative perceptions, the second language teaching community risks a continued hemorrhaging of qualified and capable teachers. A loss of teachers will result in the continued dissolution of world language programs (Burke &amp; Ceo-DiFrancesco, 2022). Given the factors addressed in this chapter, </w:t>
      </w:r>
      <w:r w:rsidR="00827B8E">
        <w:rPr>
          <w:b w:val="0"/>
        </w:rPr>
        <w:t>a</w:t>
      </w:r>
      <w:r>
        <w:rPr>
          <w:b w:val="0"/>
        </w:rPr>
        <w:t xml:space="preserve"> better understanding of world language teachers’ perceptions of efficacy in the modern, communicative classroom is needed. </w:t>
      </w:r>
    </w:p>
    <w:p w14:paraId="700DAFEE" w14:textId="77777777" w:rsidR="00887C31" w:rsidRDefault="00BE7375">
      <w:pPr>
        <w:pStyle w:val="Heading2"/>
        <w:keepNext w:val="0"/>
        <w:spacing w:line="480" w:lineRule="auto"/>
        <w:ind w:firstLine="0"/>
        <w:rPr>
          <w:b w:val="0"/>
        </w:rPr>
      </w:pPr>
      <w:r>
        <w:t>Chapter Summary</w:t>
      </w:r>
    </w:p>
    <w:p w14:paraId="5BCAAB73" w14:textId="5B6B4777" w:rsidR="00887C31" w:rsidRDefault="00BE7375" w:rsidP="00E047C2">
      <w:pPr>
        <w:pBdr>
          <w:top w:val="nil"/>
          <w:left w:val="nil"/>
          <w:bottom w:val="nil"/>
          <w:right w:val="nil"/>
          <w:between w:val="nil"/>
        </w:pBdr>
        <w:spacing w:line="480" w:lineRule="auto"/>
        <w:rPr>
          <w:b/>
        </w:rPr>
      </w:pPr>
      <w:r>
        <w:rPr>
          <w:color w:val="000000"/>
        </w:rPr>
        <w:t xml:space="preserve">In this </w:t>
      </w:r>
      <w:r>
        <w:t>chapter,</w:t>
      </w:r>
      <w:r>
        <w:rPr>
          <w:color w:val="000000"/>
        </w:rPr>
        <w:t xml:space="preserve"> I introduced literature about constructivism and its precept that learning is constructed in socio-cultural settings. Also included in the review is Bandura’s (1977) </w:t>
      </w:r>
      <w:r w:rsidR="00827B8E">
        <w:rPr>
          <w:color w:val="000000"/>
        </w:rPr>
        <w:t xml:space="preserve">SCT </w:t>
      </w:r>
      <w:r>
        <w:rPr>
          <w:color w:val="000000"/>
        </w:rPr>
        <w:t>and one of its cornerstone components, human agency, which asserts that individuals have control over how they view and respond to external stimuli, affecting their beliefs about their efficacy. To understand the ways in which individuals perceive their efficacy, I included information about performance accomplishments, vicarious learning, verbal persuasion, and physiological arousal, each playing a part in an individual’s views (Bandura, 1977). To situate how other researchers investigate efficacy, I included information about a common instrument used to measure individual perceptions of efficacy, the T</w:t>
      </w:r>
      <w:r w:rsidR="00EE1EAB">
        <w:rPr>
          <w:color w:val="000000"/>
        </w:rPr>
        <w:t xml:space="preserve">SES </w:t>
      </w:r>
      <w:r>
        <w:rPr>
          <w:color w:val="000000"/>
        </w:rPr>
        <w:t xml:space="preserve">(Tschannen-Moran &amp; Hoy, 2001). </w:t>
      </w:r>
      <w:r w:rsidR="00FB08A0">
        <w:rPr>
          <w:color w:val="000000"/>
        </w:rPr>
        <w:t>To</w:t>
      </w:r>
      <w:r>
        <w:rPr>
          <w:color w:val="000000"/>
        </w:rPr>
        <w:t xml:space="preserve"> </w:t>
      </w:r>
      <w:r>
        <w:rPr>
          <w:color w:val="000000"/>
        </w:rPr>
        <w:lastRenderedPageBreak/>
        <w:t>situate second language teaching, I address</w:t>
      </w:r>
      <w:r w:rsidR="00EE1EAB">
        <w:rPr>
          <w:color w:val="000000"/>
        </w:rPr>
        <w:t>ed</w:t>
      </w:r>
      <w:r>
        <w:rPr>
          <w:color w:val="000000"/>
        </w:rPr>
        <w:t xml:space="preserve"> four major approaches to pedagogy which have all</w:t>
      </w:r>
      <w:r w:rsidR="00881A4D">
        <w:rPr>
          <w:color w:val="000000"/>
        </w:rPr>
        <w:t xml:space="preserve"> affected</w:t>
      </w:r>
      <w:r>
        <w:rPr>
          <w:color w:val="000000"/>
        </w:rPr>
        <w:t xml:space="preserve"> professional expectations and thereby teachers’ perceptions of efficacy. Lastly, I discuss</w:t>
      </w:r>
      <w:r w:rsidR="00F902EE">
        <w:rPr>
          <w:color w:val="000000"/>
        </w:rPr>
        <w:t>ed</w:t>
      </w:r>
      <w:r>
        <w:rPr>
          <w:color w:val="000000"/>
        </w:rPr>
        <w:t xml:space="preserve"> two top-down initiatives initiated by professional standards, the OPI and 90%+, and how each of them plays a role in teachers’ perceptions of efficacy. </w:t>
      </w:r>
      <w:r>
        <w:br w:type="page"/>
      </w:r>
    </w:p>
    <w:p w14:paraId="09204D92" w14:textId="77777777" w:rsidR="00887C31" w:rsidRDefault="00BE7375">
      <w:pPr>
        <w:spacing w:line="480" w:lineRule="auto"/>
        <w:jc w:val="center"/>
        <w:rPr>
          <w:b/>
        </w:rPr>
      </w:pPr>
      <w:r>
        <w:rPr>
          <w:b/>
        </w:rPr>
        <w:lastRenderedPageBreak/>
        <w:t>Chapter 3</w:t>
      </w:r>
    </w:p>
    <w:p w14:paraId="374C9801" w14:textId="77777777" w:rsidR="00887C31" w:rsidRDefault="00BE7375">
      <w:pPr>
        <w:spacing w:line="480" w:lineRule="auto"/>
        <w:jc w:val="center"/>
        <w:rPr>
          <w:b/>
        </w:rPr>
      </w:pPr>
      <w:r>
        <w:rPr>
          <w:b/>
        </w:rPr>
        <w:t>Methods</w:t>
      </w:r>
    </w:p>
    <w:p w14:paraId="10704086" w14:textId="296A381A" w:rsidR="00887C31" w:rsidRDefault="00BE7375" w:rsidP="00A70EC6">
      <w:pPr>
        <w:pBdr>
          <w:top w:val="nil"/>
          <w:left w:val="nil"/>
          <w:bottom w:val="nil"/>
          <w:right w:val="nil"/>
          <w:between w:val="nil"/>
        </w:pBdr>
        <w:spacing w:line="480" w:lineRule="auto"/>
        <w:rPr>
          <w:color w:val="000000"/>
        </w:rPr>
      </w:pPr>
      <w:r>
        <w:rPr>
          <w:color w:val="000000"/>
        </w:rPr>
        <w:t xml:space="preserve">This qualitative study was grounded in phenomenological inquiry, which intends to delve deeply into the unique lived experiences of each participant to understand the essence of a shared phenomenon (Husserl, 2012). </w:t>
      </w:r>
      <w:r w:rsidR="002666AB">
        <w:rPr>
          <w:color w:val="000000"/>
        </w:rPr>
        <w:t>To</w:t>
      </w:r>
      <w:r>
        <w:rPr>
          <w:color w:val="000000"/>
        </w:rPr>
        <w:t xml:space="preserve"> better elucidate world language teachers’ perceptions of their efficacy in modern, communicative spaces, this study was built on one research question: “How do world language teachers perceive their efficacy in the modern, communicative classroom</w:t>
      </w:r>
      <w:r>
        <w:t>?” The goal of this research was to gain a broader and clearer perspective about teachers’ views of their performance in the classroom. In particular, the study addresse</w:t>
      </w:r>
      <w:r w:rsidR="00170F7C">
        <w:t>d</w:t>
      </w:r>
      <w:r>
        <w:t xml:space="preserve"> professional initiatives that place </w:t>
      </w:r>
      <w:r w:rsidR="00681E00">
        <w:t>significant importance</w:t>
      </w:r>
      <w:r>
        <w:t xml:space="preserve"> on a teacher’s level of oral proficiency in the target language</w:t>
      </w:r>
      <w:r w:rsidR="00A70EC6">
        <w:t xml:space="preserve"> </w:t>
      </w:r>
      <w:r>
        <w:t>(ACTFL, 2014a) and the frequency of its use in classroom environments (ACTFL, 2010; Ekmekci, 2018; Tsagari &amp; Giannikas, 2020). T</w:t>
      </w:r>
      <w:r>
        <w:rPr>
          <w:color w:val="000000"/>
        </w:rPr>
        <w:t xml:space="preserve">his chapter includes the methodology, criteria for participant selection, and the processes of data collection and analysis. </w:t>
      </w:r>
    </w:p>
    <w:p w14:paraId="3D680635" w14:textId="77777777" w:rsidR="00887C31" w:rsidRDefault="00BE7375" w:rsidP="00CB3F98">
      <w:pPr>
        <w:spacing w:line="480" w:lineRule="auto"/>
        <w:ind w:firstLine="0"/>
        <w:rPr>
          <w:b/>
        </w:rPr>
      </w:pPr>
      <w:r>
        <w:rPr>
          <w:b/>
        </w:rPr>
        <w:t>Methodology</w:t>
      </w:r>
    </w:p>
    <w:p w14:paraId="5AC2FB90" w14:textId="2537AD36" w:rsidR="00887C31" w:rsidRDefault="00BE7375">
      <w:pPr>
        <w:spacing w:line="480" w:lineRule="auto"/>
      </w:pPr>
      <w:r>
        <w:t>This study served to shed light and understanding on how world language teachers view their experiences in modern, communicative classrooms and how those experiences affect the teachers’ opinions of self-efficacy. To best learn from my participants as they reflected about their individual experiences, this study was grounded in</w:t>
      </w:r>
      <w:r w:rsidR="0075499C">
        <w:t xml:space="preserve"> phenomenology (Creswell, 2013; </w:t>
      </w:r>
      <w:r>
        <w:t xml:space="preserve">Laverty, 2003; </w:t>
      </w:r>
      <w:r w:rsidR="00A70EC6">
        <w:t xml:space="preserve">Moustakas, 2011; </w:t>
      </w:r>
      <w:r>
        <w:t>Seidman, 2019).</w:t>
      </w:r>
      <w:r w:rsidR="00A70EC6">
        <w:t xml:space="preserve"> Moustakas (2011) explains that a phenomenological approach </w:t>
      </w:r>
      <w:r>
        <w:t xml:space="preserve">“emphasizes subjectivity and discovery of the essences of experience” (p. 46). Because I wanted to learn from world language teachers about their unique experiences, the collection of subjective data through interviews was paramount to my understanding the essence of each participant’s </w:t>
      </w:r>
      <w:r w:rsidR="001A5C98">
        <w:t xml:space="preserve">life world. </w:t>
      </w:r>
      <w:r>
        <w:t xml:space="preserve">Moustakas (2011) further clarifies the </w:t>
      </w:r>
      <w:r>
        <w:lastRenderedPageBreak/>
        <w:t xml:space="preserve">distinction of this qualitative approach by explaining that the methodology is called phenomenology “because it utilizes only the data available to consciousness…It is considered ‘transcendental’ because it adheres to what can be discovered through reflection on subjective acts and their objective correlates” (p. 46). It is the illumination of each subjective experience that serves to shed light on any </w:t>
      </w:r>
      <w:r w:rsidR="00D325EE">
        <w:t>phenomenon</w:t>
      </w:r>
      <w:r w:rsidR="00FB08A0">
        <w:t>.</w:t>
      </w:r>
    </w:p>
    <w:p w14:paraId="0539BB20" w14:textId="38E6FC84" w:rsidR="00887C31" w:rsidRDefault="00BE7375">
      <w:pPr>
        <w:widowControl w:val="0"/>
        <w:spacing w:line="480" w:lineRule="auto"/>
      </w:pPr>
      <w:r>
        <w:t>Creswell (2013) explains how this methodology can elucidate the shared experience of a group of people. He notes that “a phenomenological study describes the common meaning for several individuals of their lived experiences of a concept or a phenomenon” (p. 77). To those ends, I relied on an overarching paradigm of constructivist theory (Schwandt, 1994) and, more specifically, a phenomenological-interpretivist framework (Laverty, 2003) to understand the perceptions and lived experience</w:t>
      </w:r>
      <w:r w:rsidR="00DD00C5">
        <w:t>s</w:t>
      </w:r>
      <w:r>
        <w:t xml:space="preserve"> of world language teachers as they reflected on their efficacy and use of the target language in the classroom. Bodner (2009), explaining the constructivist model introduces an important question, “If individuals construct their own knowledge, how can groups of people appear to share common knowledge?” (p. 6). Given the constructivist </w:t>
      </w:r>
      <w:r w:rsidR="00A70EC6">
        <w:t xml:space="preserve">view </w:t>
      </w:r>
      <w:r>
        <w:t xml:space="preserve">that one’s perceived individual reality can become a </w:t>
      </w:r>
      <w:r w:rsidR="0064194C">
        <w:t>shared</w:t>
      </w:r>
      <w:r>
        <w:t xml:space="preserve"> </w:t>
      </w:r>
      <w:r w:rsidR="00BC3927">
        <w:t>phenomenon</w:t>
      </w:r>
      <w:r>
        <w:t xml:space="preserve">, his question becomes the key to my choice of phenomenological approach. </w:t>
      </w:r>
      <w:r w:rsidR="00BC3927">
        <w:t>To</w:t>
      </w:r>
      <w:r>
        <w:t xml:space="preserve"> understand the phenomenon of efficacy in a second language teaching context, I </w:t>
      </w:r>
      <w:r w:rsidR="0064194C">
        <w:t xml:space="preserve">centered </w:t>
      </w:r>
      <w:r>
        <w:t xml:space="preserve">my efforts on interviewing world language teachers who were willing to </w:t>
      </w:r>
      <w:r w:rsidR="00FB08A0">
        <w:t>share</w:t>
      </w:r>
      <w:r>
        <w:t xml:space="preserve"> their unique experiences. </w:t>
      </w:r>
    </w:p>
    <w:p w14:paraId="12CC7F1D" w14:textId="17003B72" w:rsidR="00887C31" w:rsidRDefault="00BE7375">
      <w:pPr>
        <w:widowControl w:val="0"/>
        <w:spacing w:line="480" w:lineRule="auto"/>
      </w:pPr>
      <w:r>
        <w:t>Hermeneutic phenomenology as a research method focuses on studying human experience in an individual’s life world (van Manen, 1990). Laverty (2003) asserts that the goal of this phenomenological approach has an aim “toward illuminating details and seemingly trivial aspects within experience…with a goal of creating meaning and achieving a sense of understanding” (p. 24). It is these potentially</w:t>
      </w:r>
      <w:r w:rsidR="00C256B7">
        <w:t xml:space="preserve"> trivial </w:t>
      </w:r>
      <w:commentRangeStart w:id="0"/>
      <w:commentRangeEnd w:id="0"/>
      <w:r w:rsidR="00DD00C5">
        <w:rPr>
          <w:rStyle w:val="CommentReference"/>
        </w:rPr>
        <w:commentReference w:id="0"/>
      </w:r>
      <w:r>
        <w:t xml:space="preserve">details, uncovered through the reflective and </w:t>
      </w:r>
      <w:r>
        <w:lastRenderedPageBreak/>
        <w:t>interpretiv</w:t>
      </w:r>
      <w:r w:rsidR="00A70EC6">
        <w:t>e process that</w:t>
      </w:r>
      <w:r>
        <w:t xml:space="preserve"> I sought as clues to help me understand the minutiae of being an effective world language teacher.</w:t>
      </w:r>
    </w:p>
    <w:p w14:paraId="4A352FC3" w14:textId="62601025" w:rsidR="00887C31" w:rsidRDefault="00BE7375">
      <w:pPr>
        <w:spacing w:line="480" w:lineRule="auto"/>
      </w:pPr>
      <w:r>
        <w:t xml:space="preserve">When clarifying the intention of hermeneutic phenomenology and reflecting on how elucidation takes place, Gadamer (1960) insists that first, the catalyst to any phenomenological inquiry </w:t>
      </w:r>
      <w:r w:rsidR="00DD00C5">
        <w:t>is</w:t>
      </w:r>
      <w:r>
        <w:t xml:space="preserve"> an investigator who has a connection to the subject </w:t>
      </w:r>
      <w:r w:rsidR="00DD00C5">
        <w:t xml:space="preserve">under </w:t>
      </w:r>
      <w:commentRangeStart w:id="1"/>
      <w:r w:rsidR="00DD00C5">
        <w:t>examination</w:t>
      </w:r>
      <w:commentRangeEnd w:id="1"/>
      <w:r w:rsidR="00DD00C5">
        <w:rPr>
          <w:rStyle w:val="CommentReference"/>
        </w:rPr>
        <w:commentReference w:id="1"/>
      </w:r>
      <w:r>
        <w:t xml:space="preserve">. He explains that this connection allows a more thorough bond to the participant through the text or to the language of a text. He insists that “language is the universal medium in which understanding occurs. Understanding occurs in interpreting” (Gadamer, 1998, p. 389). As a world language teacher and researcher, I do have a special connection to this investigation and a sincere intention to better understand world language teachers’ perceptions of efficacy. Through the powerful medium of participants’ language, I </w:t>
      </w:r>
      <w:r w:rsidR="004434B0">
        <w:t xml:space="preserve">had </w:t>
      </w:r>
      <w:r>
        <w:t xml:space="preserve">an intimate view of their life world. </w:t>
      </w:r>
    </w:p>
    <w:p w14:paraId="75761677" w14:textId="761D44E8" w:rsidR="00887C31" w:rsidRDefault="00BE7375">
      <w:pPr>
        <w:spacing w:line="480" w:lineRule="auto"/>
      </w:pPr>
      <w:r>
        <w:t>Roulston (2010) agrees that the role of the interviewer is critical to the success of a phenomenological study, but she issues a warning. She insists that the interviewer should take “a neutral but interested stance…the relationship between interviewer and interviewee is sometimes described as pedagogical…the interviewer’s role is to be a student of the interviewee” (p. 17). Given that the data gathered in this study came from individual interviews with participants who shared their perceptions of efficacy through thick, rich descriptive language (</w:t>
      </w:r>
      <w:r w:rsidR="00B311DE">
        <w:t>Frechette et al., 2020)</w:t>
      </w:r>
      <w:commentRangeStart w:id="2"/>
      <w:commentRangeEnd w:id="2"/>
      <w:r w:rsidR="00DD00C5">
        <w:rPr>
          <w:rStyle w:val="CommentReference"/>
        </w:rPr>
        <w:commentReference w:id="2"/>
      </w:r>
      <w:r>
        <w:t>, a dialogical exchange between world language teacher</w:t>
      </w:r>
      <w:r w:rsidR="00973016">
        <w:t xml:space="preserve"> participants </w:t>
      </w:r>
      <w:r>
        <w:t xml:space="preserve">and me was required. The goal of this study was to expound more fully upon the phenomenon of world language teacher efficacy. To that end, my intention was to recognize each participant as an expert of their unique experience to ensure that I gleaned as much relevant information from them as possible; </w:t>
      </w:r>
      <w:commentRangeStart w:id="3"/>
      <w:r>
        <w:t>I remained a student of their experiences</w:t>
      </w:r>
      <w:commentRangeEnd w:id="3"/>
      <w:r w:rsidR="00DD00C5">
        <w:rPr>
          <w:rStyle w:val="CommentReference"/>
        </w:rPr>
        <w:commentReference w:id="3"/>
      </w:r>
      <w:r>
        <w:t xml:space="preserve">. During this research process, </w:t>
      </w:r>
      <w:r w:rsidR="00A44844">
        <w:t>it</w:t>
      </w:r>
      <w:r>
        <w:t xml:space="preserve"> was possible for me to honor the advice of both Gadamer and Roulston. Even though I had a personal interest in the </w:t>
      </w:r>
      <w:r>
        <w:lastRenderedPageBreak/>
        <w:t xml:space="preserve">research and was eager to interpret participants’ language, I made a concerted effort to remain neutral in my interpretations </w:t>
      </w:r>
      <w:r w:rsidR="0031511D">
        <w:t xml:space="preserve">by </w:t>
      </w:r>
      <w:commentRangeStart w:id="4"/>
      <w:commentRangeStart w:id="5"/>
      <w:r>
        <w:t xml:space="preserve">bracketing </w:t>
      </w:r>
      <w:r w:rsidR="0031511D">
        <w:t xml:space="preserve">out my subjectivity and </w:t>
      </w:r>
      <w:r>
        <w:t>memoing</w:t>
      </w:r>
      <w:commentRangeEnd w:id="4"/>
      <w:r w:rsidR="00DD00C5">
        <w:rPr>
          <w:rStyle w:val="CommentReference"/>
        </w:rPr>
        <w:commentReference w:id="4"/>
      </w:r>
      <w:commentRangeEnd w:id="5"/>
      <w:r w:rsidR="002B622E">
        <w:rPr>
          <w:rStyle w:val="CommentReference"/>
        </w:rPr>
        <w:commentReference w:id="5"/>
      </w:r>
      <w:r w:rsidR="0031511D">
        <w:t xml:space="preserve"> during analysis</w:t>
      </w:r>
      <w:r>
        <w:t>. The goal of this study was to hear and understand participants’ voices as testimonials of their unique experiences without recalling my own</w:t>
      </w:r>
      <w:r w:rsidR="00973016">
        <w:t xml:space="preserve">; </w:t>
      </w:r>
      <w:r>
        <w:t>I address my reflexivity later in this chapter.</w:t>
      </w:r>
    </w:p>
    <w:p w14:paraId="4E48D023" w14:textId="68F32574" w:rsidR="00887C31" w:rsidRDefault="00BE7375">
      <w:pPr>
        <w:spacing w:line="480" w:lineRule="auto"/>
      </w:pPr>
      <w:r>
        <w:t xml:space="preserve">Although van Manen </w:t>
      </w:r>
      <w:r>
        <w:rPr>
          <w:color w:val="000000"/>
        </w:rPr>
        <w:t>(2017)</w:t>
      </w:r>
      <w:r>
        <w:t xml:space="preserve"> insists that </w:t>
      </w:r>
      <w:r w:rsidR="00B311DE">
        <w:t xml:space="preserve">the goal of phenomenology is to arrive at an understanding of the </w:t>
      </w:r>
      <w:r w:rsidR="00052AB5">
        <w:t xml:space="preserve">origins and </w:t>
      </w:r>
      <w:r w:rsidR="00B311DE">
        <w:t xml:space="preserve">vivid details </w:t>
      </w:r>
      <w:r w:rsidR="00052AB5">
        <w:t>of a phenomenon (p. 811), he</w:t>
      </w:r>
      <w:commentRangeStart w:id="6"/>
      <w:commentRangeEnd w:id="6"/>
      <w:r w:rsidR="00DD00C5">
        <w:rPr>
          <w:rStyle w:val="CommentReference"/>
        </w:rPr>
        <w:commentReference w:id="6"/>
      </w:r>
      <w:r>
        <w:t xml:space="preserve"> cautions researchers against making assumptions while delving into data</w:t>
      </w:r>
      <w:r w:rsidR="007F0122">
        <w:t xml:space="preserve">. He insists that </w:t>
      </w:r>
      <w:r w:rsidR="005B3936">
        <w:t xml:space="preserve">excavating </w:t>
      </w:r>
      <w:r>
        <w:t xml:space="preserve">lived experience is not necessarily </w:t>
      </w:r>
      <w:r w:rsidR="005B3936">
        <w:t>meant to uncover</w:t>
      </w:r>
      <w:r w:rsidR="007F0122">
        <w:t xml:space="preserve"> meaning that is </w:t>
      </w:r>
      <w:r>
        <w:t>any more rich than mundane. He cautions that</w:t>
      </w:r>
      <w:r w:rsidR="005B3936">
        <w:t xml:space="preserve"> </w:t>
      </w:r>
      <w:r w:rsidR="007F0122">
        <w:t xml:space="preserve">revelation </w:t>
      </w:r>
      <w:r>
        <w:t>“does not refer to any kind of deep experience, fundamental event, or hidden source of meaning…lived experience is just the name for ordinary life experience as it carries us on in its lived everyday current” (p. 811). Interpretations in phenomenology are not intended to be dramatic or shocking; the value lies in the understanding of the participant’s life world</w:t>
      </w:r>
      <w:r w:rsidR="00973016">
        <w:t xml:space="preserve"> as it is</w:t>
      </w:r>
      <w:r>
        <w:t xml:space="preserve">. Researchers should safeguard against believing there are covert, profound, or veiled attempts at highlighting secondary meaning; even the ordinary can illuminate </w:t>
      </w:r>
      <w:commentRangeStart w:id="7"/>
      <w:r>
        <w:t>understanding</w:t>
      </w:r>
      <w:commentRangeEnd w:id="7"/>
      <w:r w:rsidR="00DD00C5">
        <w:rPr>
          <w:rStyle w:val="CommentReference"/>
        </w:rPr>
        <w:commentReference w:id="7"/>
      </w:r>
      <w:r w:rsidR="00052AB5">
        <w:t xml:space="preserve"> (van Manen, 2017)</w:t>
      </w:r>
      <w:r>
        <w:t>.</w:t>
      </w:r>
    </w:p>
    <w:p w14:paraId="5A65A0C3" w14:textId="77777777" w:rsidR="00887C31" w:rsidRDefault="00BE7375">
      <w:pPr>
        <w:spacing w:line="480" w:lineRule="auto"/>
        <w:ind w:firstLine="0"/>
      </w:pPr>
      <w:r>
        <w:tab/>
        <w:t>Regarding phenomenological data analysis, whereas van Manen (2017) cautions researchers against making erroneous and naïve assumptions, Husserl (2012) reminds researchers of the overall mission of phenomenological research. He notes that the goal is to:</w:t>
      </w:r>
    </w:p>
    <w:p w14:paraId="07D52EB6" w14:textId="52F0D19E" w:rsidR="00887C31" w:rsidRDefault="00BE7375">
      <w:pPr>
        <w:spacing w:line="480" w:lineRule="auto"/>
        <w:ind w:left="720" w:firstLine="0"/>
      </w:pPr>
      <w:r>
        <w:t>Bring to the normal distance, to complete clearness, what at any time floats before us shifting and unclear and more or less far removed, intuitionally, so that our intuitions of the essence may be given a corresponding value in which the intended essences and essential relations are given to the fullest possible advantage</w:t>
      </w:r>
      <w:r w:rsidR="00DD00C5">
        <w:t>.</w:t>
      </w:r>
      <w:r>
        <w:t xml:space="preserve"> (p. 131)</w:t>
      </w:r>
    </w:p>
    <w:p w14:paraId="186DB5BD" w14:textId="77777777" w:rsidR="00887C31" w:rsidRDefault="00BE7375" w:rsidP="00E14104">
      <w:pPr>
        <w:keepNext/>
        <w:widowControl w:val="0"/>
        <w:spacing w:line="480" w:lineRule="auto"/>
        <w:ind w:firstLine="0"/>
        <w:rPr>
          <w:b/>
        </w:rPr>
      </w:pPr>
      <w:r>
        <w:rPr>
          <w:b/>
        </w:rPr>
        <w:lastRenderedPageBreak/>
        <w:t>Participants</w:t>
      </w:r>
      <w:r>
        <w:rPr>
          <w:b/>
        </w:rPr>
        <w:tab/>
      </w:r>
    </w:p>
    <w:p w14:paraId="43E1E149" w14:textId="0FAB02BB" w:rsidR="00887C31" w:rsidRDefault="00BE7375" w:rsidP="00E14104">
      <w:pPr>
        <w:keepNext/>
        <w:spacing w:line="480" w:lineRule="auto"/>
        <w:ind w:firstLine="0"/>
      </w:pPr>
      <w:r>
        <w:tab/>
        <w:t xml:space="preserve">Identifying as an in-service world language teacher myself, I </w:t>
      </w:r>
      <w:r w:rsidR="00E21703">
        <w:t xml:space="preserve">had </w:t>
      </w:r>
      <w:r>
        <w:t xml:space="preserve">a large network of professional educators from which I was able to recruit willing participants. My purposeful, criterion-specific, network sampling (Merriam &amp; Tisdell, 2016) focused on the recruitment of in-service, modern language teachers from around the world. Teaching a modern world language, as opposed to a classical language, carries an expectation for oral production of the TL in </w:t>
      </w:r>
      <w:r w:rsidR="007B432C">
        <w:t xml:space="preserve">immersive or </w:t>
      </w:r>
      <w:r>
        <w:t xml:space="preserve">nearly immersive environments (ACTFL, 2010b, 2014b). Therefore, teachers of “classic” languages, </w:t>
      </w:r>
      <w:r w:rsidR="00CE7BC2">
        <w:t>Latin,</w:t>
      </w:r>
      <w:r>
        <w:t xml:space="preserve"> and Ancient Greek, were excluded from the study. Teachers of American Sign Language (ASL) were also excluded from participation. Even though these teachers do have expectations for the production of language, it is not necessarily oral production (Pirone et al., 2023). </w:t>
      </w:r>
    </w:p>
    <w:p w14:paraId="4B8C8E40" w14:textId="7BA68B9D" w:rsidR="00887C31" w:rsidRDefault="00BE7375">
      <w:pPr>
        <w:spacing w:line="480" w:lineRule="auto"/>
      </w:pPr>
      <w:r>
        <w:t xml:space="preserve">The aim of this study was to recruit in-service teachers who taught a language recognized globally for its </w:t>
      </w:r>
      <w:r w:rsidR="00FB08A0">
        <w:t>orally communicative</w:t>
      </w:r>
      <w:r>
        <w:t xml:space="preserve"> presence and cultural value (ACTFL, 2017). The intentional recruitment of these specific participants was vital to answering my research question because the pedagogical expectations of teaching world languages require students to work toward productive, oral proficiency (ACTFL, 2014b). It is also presupposed that the modern world language teachers who lead these classrooms will have an adequate speaking ability in the second language of those spaces (ACTFL, 2014a; Russell &amp; Davidson Devall, 2016; Vold, 2017). The world languages represented in this study are English, French, and Spanish. This study also excluded modern world language teachers who were native or heritage speakers of the languages they taught; they may be perceived to have an unfair advantage in teaching the classroom language compared to their non-native speaker peers (Ekmekci, 2018; Ghorbani, 2011; Littlewood &amp; Yu, 2011; Tsagari &amp; Giannikas, 2020). Research indicates that</w:t>
      </w:r>
      <w:r w:rsidR="00A52FFA">
        <w:t xml:space="preserve"> second </w:t>
      </w:r>
      <w:r w:rsidR="00A52FFA">
        <w:lastRenderedPageBreak/>
        <w:t xml:space="preserve">language teachers who are </w:t>
      </w:r>
      <w:r>
        <w:t xml:space="preserve">native speakers of </w:t>
      </w:r>
      <w:r w:rsidR="00A52FFA">
        <w:t xml:space="preserve">the </w:t>
      </w:r>
      <w:r>
        <w:t>language</w:t>
      </w:r>
      <w:r w:rsidR="00A52FFA">
        <w:t xml:space="preserve"> </w:t>
      </w:r>
      <w:r>
        <w:t xml:space="preserve">they teach are </w:t>
      </w:r>
      <w:r w:rsidR="00A50176">
        <w:t>more</w:t>
      </w:r>
      <w:r>
        <w:t xml:space="preserve"> confident in speaking their first language </w:t>
      </w:r>
      <w:r w:rsidR="00EB1775">
        <w:t xml:space="preserve">in the classroom </w:t>
      </w:r>
      <w:r>
        <w:t>than are their non-native speaking counterparts and are</w:t>
      </w:r>
      <w:r w:rsidR="00EB1775">
        <w:t xml:space="preserve">, therefore, </w:t>
      </w:r>
      <w:r>
        <w:t>more readily</w:t>
      </w:r>
      <w:r w:rsidR="00A52FFA">
        <w:t xml:space="preserve"> able to </w:t>
      </w:r>
      <w:r>
        <w:t>meet professional expectations for use of the TL (Fichtner &amp; Chapman, 2011). Another factor considered during the design of the study and during participant recruitment was the number of years of experience each had in the classroom. I hoped to gain participants from across the breadth of teaching experience while</w:t>
      </w:r>
      <w:r w:rsidR="00A52FFA">
        <w:t xml:space="preserve"> ensuring they had adequate t</w:t>
      </w:r>
      <w:r>
        <w:t>ime in the classroom to experience the profession</w:t>
      </w:r>
      <w:r w:rsidR="00F11A5B">
        <w:t xml:space="preserve"> and understand professional expectations. </w:t>
      </w:r>
      <w:r>
        <w:t xml:space="preserve">All five participants had at least five years’ experience teaching a second language in a formal school setting. The various settings represented by the participants’ teaching experiences spanned elementary through higher education, in both public and private school settings. </w:t>
      </w:r>
    </w:p>
    <w:p w14:paraId="6A3A1A32" w14:textId="3F46F17C" w:rsidR="00887C31" w:rsidRPr="00AB402C" w:rsidRDefault="00FA3C07">
      <w:pPr>
        <w:pStyle w:val="Heading2"/>
        <w:spacing w:line="480" w:lineRule="auto"/>
        <w:ind w:firstLine="0"/>
        <w:rPr>
          <w:i/>
        </w:rPr>
      </w:pPr>
      <w:r w:rsidRPr="00AB402C">
        <w:rPr>
          <w:i/>
        </w:rPr>
        <w:t xml:space="preserve">Participant </w:t>
      </w:r>
      <w:r w:rsidR="00BE7375" w:rsidRPr="00AB402C">
        <w:rPr>
          <w:i/>
        </w:rPr>
        <w:t>Selection</w:t>
      </w:r>
    </w:p>
    <w:p w14:paraId="520BCE0C" w14:textId="1B71E6F5" w:rsidR="00887C31" w:rsidRDefault="00FB08A0">
      <w:pPr>
        <w:spacing w:line="480" w:lineRule="auto"/>
      </w:pPr>
      <w:r>
        <w:t>To</w:t>
      </w:r>
      <w:r w:rsidR="00BE7375">
        <w:t xml:space="preserve"> understand the specific phenomenon related to world language teachers’ perceptions of efficacy in the modern, communicative classroom</w:t>
      </w:r>
      <w:commentRangeStart w:id="8"/>
      <w:r w:rsidR="00BE7375">
        <w:t>, I relied on purposeful, criterion, network</w:t>
      </w:r>
      <w:r w:rsidR="00AB402C">
        <w:t xml:space="preserve"> </w:t>
      </w:r>
      <w:r w:rsidR="00BE7375">
        <w:t xml:space="preserve">sampling (Creswell, 2007; Merriam &amp; Tisdell, 2016; Miles et al., 2014; Seidman, 2019). </w:t>
      </w:r>
      <w:commentRangeEnd w:id="8"/>
      <w:r w:rsidR="00FA3C07">
        <w:rPr>
          <w:rStyle w:val="CommentReference"/>
        </w:rPr>
        <w:commentReference w:id="8"/>
      </w:r>
      <w:r w:rsidR="00BE7375">
        <w:t>Englander (2012) explains that sampling is expected to generate a group that “can be statistically related to the population at large” (p. 18). Merriam and Tisdell (2016) underscore that purposeful sampling expects participation that is not accidental but that which focuses on recruitment, allowing for an “in-depth understanding of specific cases…about issues of central importance to the purpose of the inquiry” (p.</w:t>
      </w:r>
      <w:r w:rsidR="00E92B5B">
        <w:t xml:space="preserve"> </w:t>
      </w:r>
      <w:r w:rsidR="00BE7375">
        <w:t xml:space="preserve">96). Not only does purposeful sampling work to encourage thick, rich description from its similar but diverse participants, </w:t>
      </w:r>
      <w:commentRangeStart w:id="9"/>
      <w:r w:rsidR="00BE7375">
        <w:t>Frechette et al. (2020) indicate that the richness and diversity of participants</w:t>
      </w:r>
      <w:r w:rsidR="00E92B5B">
        <w:t>’</w:t>
      </w:r>
      <w:r w:rsidR="00BE7375">
        <w:t xml:space="preserve"> lived experiences in the sample is “most coherent with phenomenological studies’ main objective of uncovering the multiple layers of hiddenness of a phenomenon within its context” (p. 6). </w:t>
      </w:r>
      <w:commentRangeEnd w:id="9"/>
      <w:r w:rsidR="00FA3C07">
        <w:rPr>
          <w:rStyle w:val="CommentReference"/>
        </w:rPr>
        <w:commentReference w:id="9"/>
      </w:r>
    </w:p>
    <w:p w14:paraId="29EC930E" w14:textId="732B6746" w:rsidR="00887C31" w:rsidRDefault="00BE7375">
      <w:pPr>
        <w:widowControl w:val="0"/>
        <w:spacing w:line="480" w:lineRule="auto"/>
        <w:ind w:firstLine="0"/>
      </w:pPr>
      <w:r>
        <w:lastRenderedPageBreak/>
        <w:tab/>
        <w:t>Given phenomenology as a methodology, and its interpretive nature based on descriptive content analysis, it is common to employ a small sample size (Creswell &amp; Miller, 2000; Englander, 2012; Frechette et al., 2020). As Frechette et al. (2020) clarify</w:t>
      </w:r>
      <w:commentRangeStart w:id="10"/>
      <w:r>
        <w:t xml:space="preserve">, </w:t>
      </w:r>
      <w:r w:rsidR="005B3936">
        <w:t xml:space="preserve">working with a </w:t>
      </w:r>
      <w:r>
        <w:t>small sample</w:t>
      </w:r>
      <w:r w:rsidR="005B3936">
        <w:t xml:space="preserve"> size</w:t>
      </w:r>
      <w:r>
        <w:t xml:space="preserve"> is not </w:t>
      </w:r>
      <w:r w:rsidR="005B3936">
        <w:t xml:space="preserve">a </w:t>
      </w:r>
      <w:r>
        <w:t>limitation in phenomenolog</w:t>
      </w:r>
      <w:r w:rsidR="005B3936">
        <w:t xml:space="preserve">y. Given that the goal of a phenomenological approach is to excavate and elucidate life experiences, the </w:t>
      </w:r>
      <w:r>
        <w:t>generalizability</w:t>
      </w:r>
      <w:r w:rsidR="005B3936">
        <w:t xml:space="preserve"> of data is not the objective</w:t>
      </w:r>
      <w:r w:rsidR="003265F1">
        <w:t>; t</w:t>
      </w:r>
      <w:r w:rsidR="005B3936">
        <w:t xml:space="preserve">he main objective is to uncover </w:t>
      </w:r>
      <w:r w:rsidR="008E3843">
        <w:t xml:space="preserve">as much context-based </w:t>
      </w:r>
      <w:r w:rsidR="001318F5">
        <w:t>experience in a</w:t>
      </w:r>
      <w:r w:rsidR="003265F1">
        <w:t>s</w:t>
      </w:r>
      <w:r w:rsidR="001318F5">
        <w:t xml:space="preserve"> much depth</w:t>
      </w:r>
      <w:r w:rsidR="008E3843">
        <w:t xml:space="preserve"> as possible. </w:t>
      </w:r>
      <w:commentRangeEnd w:id="10"/>
      <w:r w:rsidR="00FA3C07">
        <w:rPr>
          <w:rStyle w:val="CommentReference"/>
        </w:rPr>
        <w:commentReference w:id="10"/>
      </w:r>
      <w:r>
        <w:t xml:space="preserve">When discussing </w:t>
      </w:r>
      <w:r w:rsidR="008E3843">
        <w:t xml:space="preserve">an appropriate number of </w:t>
      </w:r>
      <w:r>
        <w:t>participants</w:t>
      </w:r>
      <w:r w:rsidR="008E3843">
        <w:t xml:space="preserve">, </w:t>
      </w:r>
      <w:r>
        <w:t xml:space="preserve">Seidman (2019) indicates there are two criteria to consider when determining when an investigator has recruited and interviewed an adequate number of </w:t>
      </w:r>
      <w:r w:rsidR="008E3843">
        <w:t>respondents</w:t>
      </w:r>
      <w:r>
        <w:t xml:space="preserve">, “sufficiency and saturation” (p. 61). Sufficiency is reached when the number of participants in the study represent the demographics of the larger population. In this way, individuals outside the sample may have an opportunity to relate to the stories of those within it (Seidman, 2019). Regarding saturation within a sample, Merriam and Tisdell (2016) explain that reaching saturation </w:t>
      </w:r>
      <w:r w:rsidR="008E3843">
        <w:t xml:space="preserve">should </w:t>
      </w:r>
      <w:r>
        <w:t>lead to redundancy in the data; “you begin hearing the same responses to your interview questions…no new insights are forthcoming” (p. 101). Both sufficiency and saturation were achieved in this study, given the representative demographics of participants compared to a larger sample size and based on repeated themes in participants’ responses.</w:t>
      </w:r>
    </w:p>
    <w:p w14:paraId="73D23AC1" w14:textId="77777777" w:rsidR="00887C31" w:rsidRPr="00AB402C" w:rsidRDefault="00BE7375">
      <w:pPr>
        <w:pStyle w:val="Heading2"/>
        <w:spacing w:line="480" w:lineRule="auto"/>
        <w:ind w:firstLine="0"/>
        <w:rPr>
          <w:i/>
        </w:rPr>
      </w:pPr>
      <w:r w:rsidRPr="00AB402C">
        <w:rPr>
          <w:i/>
        </w:rPr>
        <w:t xml:space="preserve">Recruitment </w:t>
      </w:r>
    </w:p>
    <w:p w14:paraId="6324E091" w14:textId="0B37B7E2" w:rsidR="00887C31" w:rsidRDefault="00BE7375">
      <w:pPr>
        <w:spacing w:line="480" w:lineRule="auto"/>
        <w:rPr>
          <w:highlight w:val="yellow"/>
        </w:rPr>
      </w:pPr>
      <w:r>
        <w:t xml:space="preserve">Due to the high number of world language teachers across the globe and the impossibility of marketing participation in this study more intimately, I created a flyer to advertise the study (see Appendix D). As a member of public and private second/world language teacher groups, I used my personal social media accounts on two specific platforms to post the flyer. The social media posts also made it easier for others to share with those they believed may be interested in </w:t>
      </w:r>
      <w:r>
        <w:lastRenderedPageBreak/>
        <w:t xml:space="preserve">participating. In addition to the flyer, I sent a recruitment email outlining the study to world language and/or EFL/ESL supervisors with whom I had worked or knew as professional peers (see Appendix E). I encouraged them to </w:t>
      </w:r>
      <w:r w:rsidR="0058735F">
        <w:t>forward emails</w:t>
      </w:r>
      <w:r>
        <w:t xml:space="preserve"> to teachers or other supervisors. </w:t>
      </w:r>
      <w:r w:rsidR="000B2C59">
        <w:t xml:space="preserve">The IRB approved both the flyer and the email before they were </w:t>
      </w:r>
      <w:r w:rsidR="000B4EE4">
        <w:t>posted and sent</w:t>
      </w:r>
      <w:r>
        <w:t>. Through these two methods, potential participants could read about the purpose of the study, the parameters, and components for participation, the risks, and benefits of participation, and the time commitment involved to make an informed decision about their willingness to volunteer.</w:t>
      </w:r>
    </w:p>
    <w:p w14:paraId="18C80E98" w14:textId="40D7F313" w:rsidR="00887C31" w:rsidRDefault="00BE7375" w:rsidP="00027D74">
      <w:pPr>
        <w:spacing w:line="480" w:lineRule="auto"/>
      </w:pPr>
      <w:r>
        <w:t xml:space="preserve">After IRB approval was granted, the first round of media postings and emails were made/sent on June 29, 2023. I received 37 QR code hits and 22 Google survey responses but was only able to verify two participants as currently working in a professional world language teacher capacity. Of those two, only one returned the signed informed consent document. Another round of posts and emails were sent/made on July 11, 2023. That round yielded seven more participants, two of whom I could verify and from whom I received signed informed consent documents. </w:t>
      </w:r>
      <w:r w:rsidR="0031231F">
        <w:t>A</w:t>
      </w:r>
      <w:r>
        <w:t xml:space="preserve">fter consulting with my committee chair, </w:t>
      </w:r>
      <w:r w:rsidR="0031231F">
        <w:t xml:space="preserve">I made one last attempt at recruitment and sent/posted study details </w:t>
      </w:r>
      <w:r>
        <w:t>on July 23, 2023</w:t>
      </w:r>
      <w:r w:rsidR="0031231F">
        <w:t xml:space="preserve">. That effort </w:t>
      </w:r>
      <w:r>
        <w:t>produced the last two verified participants from whom I also received signed informed consents. The three rounds of recruitment for this study produced five verified, in-service, world language teachers w</w:t>
      </w:r>
      <w:r w:rsidR="0031231F">
        <w:t xml:space="preserve">ho provided </w:t>
      </w:r>
      <w:r>
        <w:t>informed consent.</w:t>
      </w:r>
    </w:p>
    <w:p w14:paraId="4DE4909E" w14:textId="0A6688CE" w:rsidR="00887C31" w:rsidRDefault="00BE7375">
      <w:pPr>
        <w:spacing w:line="480" w:lineRule="auto"/>
      </w:pPr>
      <w:r>
        <w:t xml:space="preserve">Once individuals decided they wanted to participate, those interested either scanned a QR code on the flyer or clicked an embedded link in the email, which led them to a Google survey form. The survey </w:t>
      </w:r>
      <w:r w:rsidR="008C20D1">
        <w:t>collected</w:t>
      </w:r>
      <w:r w:rsidR="00241028">
        <w:t xml:space="preserve"> </w:t>
      </w:r>
      <w:r>
        <w:t xml:space="preserve">contact information, </w:t>
      </w:r>
      <w:r w:rsidR="00527A4B">
        <w:t xml:space="preserve">educational settings and professional information, </w:t>
      </w:r>
      <w:r>
        <w:t>and demographic data based on the essential criteria of the purposeful sample. Once participants were verified</w:t>
      </w:r>
      <w:r w:rsidR="00527A4B">
        <w:t xml:space="preserve">, </w:t>
      </w:r>
      <w:r>
        <w:t xml:space="preserve">they received an email with a link to submit their signed informed </w:t>
      </w:r>
      <w:r>
        <w:lastRenderedPageBreak/>
        <w:t xml:space="preserve">consent document. Once </w:t>
      </w:r>
      <w:r w:rsidR="00AB0E98">
        <w:t xml:space="preserve">I received </w:t>
      </w:r>
      <w:r>
        <w:t>the consent</w:t>
      </w:r>
      <w:r w:rsidR="00AB0E98">
        <w:t xml:space="preserve">, </w:t>
      </w:r>
      <w:r>
        <w:t xml:space="preserve">I was able to schedule </w:t>
      </w:r>
      <w:r w:rsidR="00FA3C07">
        <w:t xml:space="preserve">an </w:t>
      </w:r>
      <w:r>
        <w:t xml:space="preserve">interview with each participant. </w:t>
      </w:r>
      <w:r w:rsidR="000E5573">
        <w:t>The p</w:t>
      </w:r>
      <w:r>
        <w:t>rivacy and anonymity of each participant was maintained through the safe and secure storage of all study materials and methods of communication through the University of Tennessee and its secure data server</w:t>
      </w:r>
      <w:r w:rsidR="00FA3C07">
        <w:t>.</w:t>
      </w:r>
      <w:r w:rsidR="000E5573">
        <w:t xml:space="preserve"> I also assigned a pseudonym </w:t>
      </w:r>
      <w:r w:rsidR="00F5258B">
        <w:t>to each p</w:t>
      </w:r>
      <w:r>
        <w:t>articipant</w:t>
      </w:r>
      <w:r w:rsidR="00F5258B">
        <w:t xml:space="preserve">. </w:t>
      </w:r>
    </w:p>
    <w:p w14:paraId="548CEE77" w14:textId="304A1AC8" w:rsidR="00887C31" w:rsidRDefault="00BE7375">
      <w:pPr>
        <w:pBdr>
          <w:top w:val="nil"/>
          <w:left w:val="nil"/>
          <w:bottom w:val="nil"/>
          <w:right w:val="nil"/>
          <w:between w:val="nil"/>
        </w:pBdr>
        <w:spacing w:line="480" w:lineRule="auto"/>
        <w:rPr>
          <w:color w:val="000000"/>
        </w:rPr>
      </w:pPr>
      <w:r>
        <w:rPr>
          <w:color w:val="000000"/>
        </w:rPr>
        <w:t xml:space="preserve">A Visa gift card in the amount of $25.00 was sent electronically to each participant who completed the demographic survey, participated in the sixty-minute interview, and </w:t>
      </w:r>
      <w:r w:rsidR="00B96FBC">
        <w:rPr>
          <w:color w:val="000000"/>
        </w:rPr>
        <w:t xml:space="preserve">engaged in the </w:t>
      </w:r>
      <w:r>
        <w:rPr>
          <w:color w:val="000000"/>
        </w:rPr>
        <w:t xml:space="preserve">member checking </w:t>
      </w:r>
      <w:r w:rsidR="00B96FBC">
        <w:rPr>
          <w:color w:val="000000"/>
        </w:rPr>
        <w:t xml:space="preserve">of both their </w:t>
      </w:r>
      <w:r>
        <w:rPr>
          <w:color w:val="000000"/>
        </w:rPr>
        <w:t xml:space="preserve">transcription </w:t>
      </w:r>
      <w:r w:rsidR="00B96FBC">
        <w:rPr>
          <w:color w:val="000000"/>
        </w:rPr>
        <w:t xml:space="preserve">and preliminary coding data. </w:t>
      </w:r>
      <w:commentRangeStart w:id="11"/>
      <w:commentRangeStart w:id="12"/>
      <w:r>
        <w:rPr>
          <w:color w:val="000000"/>
        </w:rPr>
        <w:t>No partial award was offered for limited participation.</w:t>
      </w:r>
      <w:commentRangeEnd w:id="11"/>
      <w:r w:rsidR="00FA3C07">
        <w:rPr>
          <w:rStyle w:val="CommentReference"/>
        </w:rPr>
        <w:commentReference w:id="11"/>
      </w:r>
      <w:commentRangeEnd w:id="12"/>
      <w:r w:rsidR="001318F5">
        <w:rPr>
          <w:rStyle w:val="CommentReference"/>
        </w:rPr>
        <w:commentReference w:id="12"/>
      </w:r>
    </w:p>
    <w:p w14:paraId="3DA528BE" w14:textId="1A9AF12C" w:rsidR="00887C31" w:rsidRPr="00AB402C" w:rsidRDefault="00FA3C07">
      <w:pPr>
        <w:pBdr>
          <w:top w:val="nil"/>
          <w:left w:val="nil"/>
          <w:bottom w:val="nil"/>
          <w:right w:val="nil"/>
          <w:between w:val="nil"/>
        </w:pBdr>
        <w:spacing w:line="480" w:lineRule="auto"/>
        <w:ind w:firstLine="0"/>
        <w:rPr>
          <w:b/>
          <w:i/>
          <w:color w:val="000000"/>
        </w:rPr>
      </w:pPr>
      <w:r w:rsidRPr="00AB402C">
        <w:rPr>
          <w:b/>
          <w:i/>
          <w:color w:val="000000"/>
        </w:rPr>
        <w:t xml:space="preserve">Participant </w:t>
      </w:r>
      <w:r w:rsidR="00BE7375" w:rsidRPr="00AB402C">
        <w:rPr>
          <w:b/>
          <w:i/>
          <w:color w:val="000000"/>
        </w:rPr>
        <w:t>Description</w:t>
      </w:r>
    </w:p>
    <w:p w14:paraId="0418CEE1" w14:textId="6C54666C" w:rsidR="00887C31" w:rsidRDefault="00BE7375">
      <w:pPr>
        <w:pBdr>
          <w:top w:val="nil"/>
          <w:left w:val="nil"/>
          <w:bottom w:val="nil"/>
          <w:right w:val="nil"/>
          <w:between w:val="nil"/>
        </w:pBdr>
        <w:spacing w:line="480" w:lineRule="auto"/>
        <w:ind w:firstLine="0"/>
        <w:rPr>
          <w:color w:val="000000"/>
        </w:rPr>
      </w:pPr>
      <w:r>
        <w:rPr>
          <w:color w:val="000000"/>
        </w:rPr>
        <w:tab/>
        <w:t xml:space="preserve">The criterion-specific, purposeful sampling </w:t>
      </w:r>
      <w:r w:rsidR="00FA3C07">
        <w:rPr>
          <w:color w:val="000000"/>
        </w:rPr>
        <w:t>for</w:t>
      </w:r>
      <w:r>
        <w:rPr>
          <w:color w:val="000000"/>
        </w:rPr>
        <w:t xml:space="preserve"> this study (Patton, 2003, 2015) was necessary to address my research </w:t>
      </w:r>
      <w:r>
        <w:t>question,</w:t>
      </w:r>
      <w:r>
        <w:rPr>
          <w:color w:val="000000"/>
        </w:rPr>
        <w:t xml:space="preserve"> which intended to delve into the life world of in-service world language teachers and their perceptions of efficacy. This sample was generated from an innumerable population of world language teachers worldwide. Since recruitment strategies included posting flyers through social media and sending information through email, which four of the five participants indicated also having shared with colleagues, it is likely that </w:t>
      </w:r>
      <w:r w:rsidR="00681E00">
        <w:rPr>
          <w:color w:val="000000"/>
        </w:rPr>
        <w:t>a large</w:t>
      </w:r>
      <w:r>
        <w:rPr>
          <w:color w:val="000000"/>
        </w:rPr>
        <w:t xml:space="preserve"> population was exposed to information about the study. This sampling generated five participants who met the two purposeful sampling criteria. </w:t>
      </w:r>
      <w:r w:rsidR="00936F81">
        <w:rPr>
          <w:color w:val="000000"/>
        </w:rPr>
        <w:t>The first criterion for selection addressed the language a participant identified as their first.</w:t>
      </w:r>
      <w:r w:rsidR="0000796D">
        <w:rPr>
          <w:color w:val="000000"/>
        </w:rPr>
        <w:t xml:space="preserve"> N</w:t>
      </w:r>
      <w:commentRangeStart w:id="13"/>
      <w:commentRangeStart w:id="14"/>
      <w:r>
        <w:rPr>
          <w:color w:val="000000"/>
        </w:rPr>
        <w:t xml:space="preserve">one of the participants indicated they were native or heritage speakers of the language they taught. Four of the five were native speakers of English. One of the five was a native speaker of Filipino. </w:t>
      </w:r>
      <w:r w:rsidR="0000796D">
        <w:rPr>
          <w:color w:val="000000"/>
        </w:rPr>
        <w:t xml:space="preserve">The second criterion addressed the number of years of experience </w:t>
      </w:r>
      <w:r w:rsidR="00482F16">
        <w:rPr>
          <w:color w:val="000000"/>
        </w:rPr>
        <w:t xml:space="preserve">each </w:t>
      </w:r>
      <w:r w:rsidR="0000796D">
        <w:rPr>
          <w:color w:val="000000"/>
        </w:rPr>
        <w:t>participant</w:t>
      </w:r>
      <w:r w:rsidR="00482F16">
        <w:rPr>
          <w:color w:val="000000"/>
        </w:rPr>
        <w:t xml:space="preserve"> </w:t>
      </w:r>
      <w:r w:rsidR="0000796D">
        <w:rPr>
          <w:color w:val="000000"/>
        </w:rPr>
        <w:t>had</w:t>
      </w:r>
      <w:r w:rsidR="00482F16">
        <w:rPr>
          <w:color w:val="000000"/>
        </w:rPr>
        <w:t xml:space="preserve"> in the WL classroom. </w:t>
      </w:r>
      <w:r>
        <w:rPr>
          <w:color w:val="000000"/>
        </w:rPr>
        <w:t xml:space="preserve">All five participants had a minimum of five </w:t>
      </w:r>
      <w:r w:rsidR="0000796D">
        <w:rPr>
          <w:color w:val="000000"/>
        </w:rPr>
        <w:t>years’</w:t>
      </w:r>
      <w:r>
        <w:rPr>
          <w:color w:val="000000"/>
        </w:rPr>
        <w:t xml:space="preserve"> classroom teaching experience. </w:t>
      </w:r>
      <w:commentRangeEnd w:id="13"/>
      <w:r w:rsidR="001D17D5">
        <w:rPr>
          <w:rStyle w:val="CommentReference"/>
        </w:rPr>
        <w:commentReference w:id="13"/>
      </w:r>
      <w:bookmarkStart w:id="15" w:name="_GoBack"/>
      <w:bookmarkEnd w:id="15"/>
      <w:commentRangeEnd w:id="14"/>
      <w:r w:rsidR="00FA3C07">
        <w:rPr>
          <w:rStyle w:val="CommentReference"/>
        </w:rPr>
        <w:commentReference w:id="14"/>
      </w:r>
      <w:r>
        <w:rPr>
          <w:color w:val="000000"/>
        </w:rPr>
        <w:t xml:space="preserve">One of the five had taught in a private school. Two of the five had taught in public middle schools. All five had </w:t>
      </w:r>
      <w:r>
        <w:rPr>
          <w:color w:val="000000"/>
        </w:rPr>
        <w:lastRenderedPageBreak/>
        <w:t xml:space="preserve">taught in public high schools. Two had taught in college settings. Of the five, three </w:t>
      </w:r>
      <w:r w:rsidR="00482F16">
        <w:rPr>
          <w:color w:val="000000"/>
        </w:rPr>
        <w:t xml:space="preserve">identified as </w:t>
      </w:r>
      <w:r w:rsidR="00142115">
        <w:rPr>
          <w:color w:val="000000"/>
        </w:rPr>
        <w:t xml:space="preserve">White </w:t>
      </w:r>
      <w:commentRangeStart w:id="16"/>
      <w:commentRangeEnd w:id="16"/>
      <w:r w:rsidR="00FA3C07">
        <w:rPr>
          <w:rStyle w:val="CommentReference"/>
        </w:rPr>
        <w:commentReference w:id="16"/>
      </w:r>
      <w:r>
        <w:rPr>
          <w:color w:val="000000"/>
        </w:rPr>
        <w:t xml:space="preserve">and female, one </w:t>
      </w:r>
      <w:r w:rsidR="00482F16">
        <w:rPr>
          <w:color w:val="000000"/>
        </w:rPr>
        <w:t xml:space="preserve">as </w:t>
      </w:r>
      <w:r>
        <w:rPr>
          <w:color w:val="000000"/>
        </w:rPr>
        <w:t xml:space="preserve">Asian and female, and one </w:t>
      </w:r>
      <w:r w:rsidR="00482F16">
        <w:rPr>
          <w:color w:val="000000"/>
        </w:rPr>
        <w:t xml:space="preserve">as </w:t>
      </w:r>
      <w:r w:rsidR="00FB08A0">
        <w:rPr>
          <w:color w:val="000000"/>
        </w:rPr>
        <w:t>African American</w:t>
      </w:r>
      <w:r>
        <w:rPr>
          <w:color w:val="000000"/>
        </w:rPr>
        <w:t xml:space="preserve"> and male. Regarding their educational preparation, four of the five participants had a </w:t>
      </w:r>
      <w:r w:rsidR="00FB08A0">
        <w:rPr>
          <w:color w:val="000000"/>
        </w:rPr>
        <w:t>bachelor’s</w:t>
      </w:r>
      <w:r>
        <w:rPr>
          <w:color w:val="000000"/>
        </w:rPr>
        <w:t xml:space="preserve"> degree in their classroom language. One had a </w:t>
      </w:r>
      <w:r w:rsidR="00FB08A0">
        <w:rPr>
          <w:color w:val="000000"/>
        </w:rPr>
        <w:t>bachelor’s in international studies</w:t>
      </w:r>
      <w:r>
        <w:rPr>
          <w:color w:val="000000"/>
        </w:rPr>
        <w:t xml:space="preserve">. Based on the responses in the demographic survey regarding how each participant rated their effectiveness while teaching/leading/modeling each of the four language learning skills, </w:t>
      </w:r>
      <w:r w:rsidRPr="00A97B46">
        <w:rPr>
          <w:b/>
          <w:bCs/>
          <w:color w:val="000000"/>
        </w:rPr>
        <w:t>Table 1</w:t>
      </w:r>
      <w:r>
        <w:rPr>
          <w:color w:val="000000"/>
        </w:rPr>
        <w:t xml:space="preserve"> serves as a visual of that data. </w:t>
      </w:r>
    </w:p>
    <w:p w14:paraId="43FD3783" w14:textId="77777777" w:rsidR="00784B15" w:rsidRDefault="00784B15" w:rsidP="00784B15">
      <w:pPr>
        <w:pStyle w:val="Heading2"/>
        <w:spacing w:line="480" w:lineRule="auto"/>
        <w:ind w:firstLine="0"/>
      </w:pPr>
      <w:r>
        <w:t>Data Collection</w:t>
      </w:r>
    </w:p>
    <w:p w14:paraId="64476E7C" w14:textId="77777777" w:rsidR="00784B15" w:rsidRDefault="00784B15" w:rsidP="00784B15">
      <w:pPr>
        <w:widowControl w:val="0"/>
        <w:spacing w:line="480" w:lineRule="auto"/>
        <w:contextualSpacing/>
      </w:pPr>
      <w:r>
        <w:t xml:space="preserve">Given that minimal qualitative research has been conducted about teachers’ perceptions of their efficacy in communication-based, second language classrooms, I chose a phenomenological approach for this study. My goal was to live in the world and word of each participant to understand their perceptions of this shared but unique experience. To delve deeply into each story, I had to rely on each participant’s subjective reflection and retelling through individual interviews. </w:t>
      </w:r>
      <w:r>
        <w:rPr>
          <w:color w:val="000000"/>
        </w:rPr>
        <w:t>Mack et al. (2005)</w:t>
      </w:r>
      <w:r>
        <w:t xml:space="preserve"> support the in-depth interview as an important tool to getting participants to relate their experiences, perceptions, and feelings. They explain that this method of data collection attempts to retain the humaneness of research problems (p. 29). </w:t>
      </w:r>
    </w:p>
    <w:p w14:paraId="20E9ACC3" w14:textId="77777777" w:rsidR="00784B15" w:rsidRDefault="00784B15" w:rsidP="00784B15">
      <w:pPr>
        <w:widowControl w:val="0"/>
        <w:spacing w:line="480" w:lineRule="auto"/>
        <w:ind w:firstLine="0"/>
        <w:contextualSpacing/>
        <w:rPr>
          <w:b/>
          <w:i/>
        </w:rPr>
      </w:pPr>
      <w:r>
        <w:rPr>
          <w:b/>
          <w:i/>
        </w:rPr>
        <w:t>In-depth Interviews</w:t>
      </w:r>
    </w:p>
    <w:p w14:paraId="20E36DD5" w14:textId="2102D989" w:rsidR="00EF75C7" w:rsidRDefault="00784B15" w:rsidP="00A86BB1">
      <w:pPr>
        <w:widowControl w:val="0"/>
        <w:spacing w:line="480" w:lineRule="auto"/>
        <w:contextualSpacing/>
      </w:pPr>
      <w:r>
        <w:t>As a constructivist, I believe the only way to understand someone’s unique perspective is to lead them through questions designed to engage them in critical self-reflection about specific scenarios and situations. The goal of this inquiry is to understand how participants have constructed their individual realities of a shared phenomenon. Because I could not observe everyone’s experience of the phenomenon, I had to rely on the retelling of participants’ experiences through interviews. Merriam and Tisdell (2016) assert that “interviewing is</w:t>
      </w:r>
      <w:r w:rsidR="00A86BB1">
        <w:t xml:space="preserve"> </w:t>
      </w:r>
    </w:p>
    <w:p w14:paraId="073853F6" w14:textId="23A626A3" w:rsidR="0010323F" w:rsidRPr="00A97B46" w:rsidRDefault="007D10AC" w:rsidP="0010323F">
      <w:pPr>
        <w:widowControl w:val="0"/>
        <w:spacing w:line="240" w:lineRule="auto"/>
        <w:ind w:firstLine="0"/>
        <w:contextualSpacing/>
        <w:rPr>
          <w:b/>
          <w:bCs/>
        </w:rPr>
      </w:pPr>
      <w:bookmarkStart w:id="17" w:name="_Toc157781812"/>
      <w:r w:rsidRPr="00A97B46">
        <w:rPr>
          <w:b/>
          <w:bCs/>
        </w:rPr>
        <w:lastRenderedPageBreak/>
        <w:t xml:space="preserve">Table </w:t>
      </w:r>
      <w:r w:rsidRPr="00A97B46">
        <w:rPr>
          <w:b/>
          <w:bCs/>
        </w:rPr>
        <w:fldChar w:fldCharType="begin"/>
      </w:r>
      <w:r w:rsidRPr="00A97B46">
        <w:rPr>
          <w:b/>
          <w:bCs/>
        </w:rPr>
        <w:instrText xml:space="preserve"> SEQ Table \* ARABIC </w:instrText>
      </w:r>
      <w:r w:rsidRPr="00A97B46">
        <w:rPr>
          <w:b/>
          <w:bCs/>
        </w:rPr>
        <w:fldChar w:fldCharType="separate"/>
      </w:r>
      <w:r w:rsidR="00AC74D4">
        <w:rPr>
          <w:b/>
          <w:bCs/>
          <w:noProof/>
        </w:rPr>
        <w:t>1</w:t>
      </w:r>
      <w:bookmarkEnd w:id="17"/>
      <w:r w:rsidRPr="00A97B46">
        <w:rPr>
          <w:b/>
          <w:bCs/>
        </w:rPr>
        <w:fldChar w:fldCharType="end"/>
      </w:r>
    </w:p>
    <w:p w14:paraId="082FAF97" w14:textId="77777777" w:rsidR="0010323F" w:rsidRPr="00A97B46" w:rsidRDefault="0010323F" w:rsidP="0010323F">
      <w:pPr>
        <w:widowControl w:val="0"/>
        <w:spacing w:line="240" w:lineRule="auto"/>
        <w:ind w:firstLine="0"/>
        <w:contextualSpacing/>
        <w:rPr>
          <w:b/>
          <w:bCs/>
          <w:i/>
          <w:iCs/>
        </w:rPr>
      </w:pPr>
    </w:p>
    <w:p w14:paraId="0C246587" w14:textId="77777777" w:rsidR="0058223A" w:rsidRDefault="0010323F" w:rsidP="0010323F">
      <w:pPr>
        <w:widowControl w:val="0"/>
        <w:spacing w:line="240" w:lineRule="auto"/>
        <w:ind w:firstLine="0"/>
        <w:contextualSpacing/>
        <w:rPr>
          <w:i/>
          <w:iCs/>
        </w:rPr>
      </w:pPr>
      <w:r w:rsidRPr="00A97B46">
        <w:rPr>
          <w:i/>
          <w:iCs/>
        </w:rPr>
        <w:t>Participants’ Ratings of Self-Efficacy Based on Language Skill</w:t>
      </w:r>
    </w:p>
    <w:p w14:paraId="14063954" w14:textId="36378CE1" w:rsidR="0010323F" w:rsidRPr="00A97B46" w:rsidRDefault="0010323F" w:rsidP="0010323F">
      <w:pPr>
        <w:widowControl w:val="0"/>
        <w:spacing w:line="240" w:lineRule="auto"/>
        <w:ind w:firstLine="0"/>
        <w:contextualSpacing/>
        <w:rPr>
          <w:i/>
          <w:iCs/>
        </w:rPr>
      </w:pPr>
      <w:r w:rsidRPr="00A97B46">
        <w:rPr>
          <w:i/>
          <w:iCs/>
        </w:rPr>
        <w:t xml:space="preserve"> </w:t>
      </w:r>
    </w:p>
    <w:tbl>
      <w:tblPr>
        <w:tblStyle w:val="TableGrid"/>
        <w:tblW w:w="9775" w:type="dxa"/>
        <w:jc w:val="center"/>
        <w:tblBorders>
          <w:insideH w:val="none" w:sz="0" w:space="0" w:color="auto"/>
          <w:insideV w:val="none" w:sz="0" w:space="0" w:color="auto"/>
        </w:tblBorders>
        <w:tblLook w:val="04A0" w:firstRow="1" w:lastRow="0" w:firstColumn="1" w:lastColumn="0" w:noHBand="0" w:noVBand="1"/>
      </w:tblPr>
      <w:tblGrid>
        <w:gridCol w:w="1629"/>
        <w:gridCol w:w="1629"/>
        <w:gridCol w:w="1629"/>
        <w:gridCol w:w="1629"/>
        <w:gridCol w:w="1629"/>
        <w:gridCol w:w="1630"/>
      </w:tblGrid>
      <w:tr w:rsidR="0010323F" w:rsidRPr="0010323F" w14:paraId="716F7B2F" w14:textId="77777777" w:rsidTr="0058223A">
        <w:trPr>
          <w:trHeight w:val="880"/>
          <w:jc w:val="center"/>
        </w:trPr>
        <w:tc>
          <w:tcPr>
            <w:tcW w:w="9775" w:type="dxa"/>
            <w:gridSpan w:val="6"/>
            <w:vAlign w:val="center"/>
          </w:tcPr>
          <w:p w14:paraId="364B5418" w14:textId="20F4FA19" w:rsidR="0010323F" w:rsidRPr="0010323F" w:rsidRDefault="0010323F" w:rsidP="0010323F">
            <w:pPr>
              <w:pStyle w:val="Heading2"/>
              <w:shd w:val="clear" w:color="auto" w:fill="D9D9D9" w:themeFill="background1" w:themeFillShade="D9"/>
              <w:spacing w:line="480" w:lineRule="auto"/>
              <w:jc w:val="center"/>
              <w:outlineLvl w:val="1"/>
              <w:rPr>
                <w:sz w:val="22"/>
                <w:szCs w:val="22"/>
              </w:rPr>
            </w:pPr>
            <w:r w:rsidRPr="0010323F">
              <w:rPr>
                <w:color w:val="000000"/>
                <w:sz w:val="22"/>
                <w:szCs w:val="22"/>
              </w:rPr>
              <w:t>Participants’ Ratings of Self-Efficacy While Teaching Each Skill</w:t>
            </w:r>
          </w:p>
          <w:p w14:paraId="0B2DA715" w14:textId="2DBEE60B" w:rsidR="0010323F" w:rsidRPr="0010323F" w:rsidRDefault="0010323F" w:rsidP="007D10AC">
            <w:pPr>
              <w:ind w:firstLine="0"/>
              <w:rPr>
                <w:b/>
                <w:bCs/>
                <w:iCs/>
                <w:sz w:val="22"/>
                <w:szCs w:val="22"/>
              </w:rPr>
            </w:pPr>
          </w:p>
        </w:tc>
      </w:tr>
      <w:tr w:rsidR="007D10AC" w:rsidRPr="0010323F" w14:paraId="04B0077E" w14:textId="77777777" w:rsidTr="0058223A">
        <w:trPr>
          <w:trHeight w:val="880"/>
          <w:jc w:val="center"/>
        </w:trPr>
        <w:tc>
          <w:tcPr>
            <w:tcW w:w="1629" w:type="dxa"/>
            <w:shd w:val="clear" w:color="auto" w:fill="D9D9D9" w:themeFill="background1" w:themeFillShade="D9"/>
            <w:vAlign w:val="center"/>
          </w:tcPr>
          <w:p w14:paraId="1AA2D7A8" w14:textId="77777777" w:rsidR="007D10AC" w:rsidRPr="009663CD" w:rsidRDefault="0010323F" w:rsidP="0010323F">
            <w:pPr>
              <w:ind w:firstLine="0"/>
              <w:jc w:val="center"/>
              <w:rPr>
                <w:b/>
                <w:bCs/>
                <w:i/>
                <w:color w:val="000000"/>
                <w:sz w:val="22"/>
                <w:szCs w:val="22"/>
              </w:rPr>
            </w:pPr>
            <w:r w:rsidRPr="009663CD">
              <w:rPr>
                <w:b/>
                <w:bCs/>
                <w:i/>
                <w:color w:val="000000"/>
                <w:sz w:val="22"/>
                <w:szCs w:val="22"/>
              </w:rPr>
              <w:t xml:space="preserve">Language </w:t>
            </w:r>
          </w:p>
          <w:p w14:paraId="212A94A0" w14:textId="6909266D" w:rsidR="0010323F" w:rsidRPr="0010323F" w:rsidRDefault="0010323F" w:rsidP="0010323F">
            <w:pPr>
              <w:ind w:firstLine="0"/>
              <w:jc w:val="center"/>
              <w:rPr>
                <w:b/>
                <w:bCs/>
                <w:color w:val="000000"/>
                <w:sz w:val="22"/>
                <w:szCs w:val="22"/>
              </w:rPr>
            </w:pPr>
            <w:r w:rsidRPr="009663CD">
              <w:rPr>
                <w:b/>
                <w:bCs/>
                <w:i/>
                <w:color w:val="000000"/>
                <w:sz w:val="22"/>
                <w:szCs w:val="22"/>
              </w:rPr>
              <w:t>Skill</w:t>
            </w:r>
          </w:p>
        </w:tc>
        <w:tc>
          <w:tcPr>
            <w:tcW w:w="1629" w:type="dxa"/>
            <w:shd w:val="clear" w:color="auto" w:fill="FFFFFF" w:themeFill="background1"/>
            <w:vAlign w:val="center"/>
          </w:tcPr>
          <w:p w14:paraId="039A6E24" w14:textId="30A9A158" w:rsidR="007D10AC" w:rsidRPr="0010323F" w:rsidRDefault="007D10AC" w:rsidP="0010323F">
            <w:pPr>
              <w:ind w:firstLine="0"/>
              <w:jc w:val="center"/>
              <w:rPr>
                <w:b/>
                <w:bCs/>
                <w:color w:val="000000"/>
                <w:sz w:val="22"/>
                <w:szCs w:val="22"/>
              </w:rPr>
            </w:pPr>
            <w:r w:rsidRPr="0010323F">
              <w:rPr>
                <w:b/>
                <w:bCs/>
                <w:i/>
                <w:sz w:val="22"/>
                <w:szCs w:val="22"/>
              </w:rPr>
              <w:t>Claire</w:t>
            </w:r>
          </w:p>
        </w:tc>
        <w:tc>
          <w:tcPr>
            <w:tcW w:w="1629" w:type="dxa"/>
            <w:shd w:val="clear" w:color="auto" w:fill="F2F2F2" w:themeFill="background1" w:themeFillShade="F2"/>
            <w:vAlign w:val="center"/>
          </w:tcPr>
          <w:p w14:paraId="56801599" w14:textId="769F7858" w:rsidR="007D10AC" w:rsidRPr="0010323F" w:rsidRDefault="007D10AC" w:rsidP="0010323F">
            <w:pPr>
              <w:ind w:firstLine="0"/>
              <w:jc w:val="center"/>
              <w:rPr>
                <w:b/>
                <w:bCs/>
                <w:color w:val="000000"/>
                <w:sz w:val="22"/>
                <w:szCs w:val="22"/>
              </w:rPr>
            </w:pPr>
            <w:r w:rsidRPr="0010323F">
              <w:rPr>
                <w:b/>
                <w:bCs/>
                <w:i/>
                <w:sz w:val="22"/>
                <w:szCs w:val="22"/>
              </w:rPr>
              <w:t>Daniel</w:t>
            </w:r>
          </w:p>
        </w:tc>
        <w:tc>
          <w:tcPr>
            <w:tcW w:w="1629" w:type="dxa"/>
            <w:shd w:val="clear" w:color="auto" w:fill="FFFFFF" w:themeFill="background1"/>
            <w:vAlign w:val="center"/>
          </w:tcPr>
          <w:p w14:paraId="0AC9631B" w14:textId="5ED8BDD4" w:rsidR="007D10AC" w:rsidRPr="0010323F" w:rsidRDefault="007D10AC" w:rsidP="0010323F">
            <w:pPr>
              <w:ind w:firstLine="0"/>
              <w:jc w:val="center"/>
              <w:rPr>
                <w:b/>
                <w:bCs/>
                <w:color w:val="000000"/>
                <w:sz w:val="22"/>
                <w:szCs w:val="22"/>
              </w:rPr>
            </w:pPr>
            <w:r w:rsidRPr="0010323F">
              <w:rPr>
                <w:b/>
                <w:bCs/>
                <w:i/>
                <w:sz w:val="22"/>
                <w:szCs w:val="22"/>
              </w:rPr>
              <w:t>Erin</w:t>
            </w:r>
          </w:p>
        </w:tc>
        <w:tc>
          <w:tcPr>
            <w:tcW w:w="1629" w:type="dxa"/>
            <w:shd w:val="clear" w:color="auto" w:fill="F2F2F2" w:themeFill="background1" w:themeFillShade="F2"/>
            <w:vAlign w:val="center"/>
          </w:tcPr>
          <w:p w14:paraId="6AEBB216" w14:textId="3BF76394" w:rsidR="007D10AC" w:rsidRPr="0010323F" w:rsidRDefault="007D10AC" w:rsidP="0010323F">
            <w:pPr>
              <w:ind w:firstLine="0"/>
              <w:jc w:val="center"/>
              <w:rPr>
                <w:b/>
                <w:bCs/>
                <w:color w:val="000000"/>
                <w:sz w:val="22"/>
                <w:szCs w:val="22"/>
              </w:rPr>
            </w:pPr>
            <w:r w:rsidRPr="0010323F">
              <w:rPr>
                <w:b/>
                <w:bCs/>
                <w:i/>
                <w:sz w:val="22"/>
                <w:szCs w:val="22"/>
              </w:rPr>
              <w:t>Liza</w:t>
            </w:r>
          </w:p>
        </w:tc>
        <w:tc>
          <w:tcPr>
            <w:tcW w:w="1630" w:type="dxa"/>
            <w:shd w:val="clear" w:color="auto" w:fill="FFFFFF" w:themeFill="background1"/>
            <w:vAlign w:val="center"/>
          </w:tcPr>
          <w:p w14:paraId="6F1BE76E" w14:textId="1CB3FE62" w:rsidR="007D10AC" w:rsidRPr="0010323F" w:rsidRDefault="007D10AC" w:rsidP="0010323F">
            <w:pPr>
              <w:ind w:firstLine="0"/>
              <w:jc w:val="center"/>
              <w:rPr>
                <w:b/>
                <w:bCs/>
                <w:color w:val="000000"/>
                <w:sz w:val="22"/>
                <w:szCs w:val="22"/>
              </w:rPr>
            </w:pPr>
            <w:r w:rsidRPr="0010323F">
              <w:rPr>
                <w:b/>
                <w:bCs/>
                <w:i/>
                <w:sz w:val="22"/>
                <w:szCs w:val="22"/>
              </w:rPr>
              <w:t>Sophia</w:t>
            </w:r>
          </w:p>
        </w:tc>
      </w:tr>
      <w:tr w:rsidR="0010323F" w:rsidRPr="0010323F" w14:paraId="6E191F79" w14:textId="77777777" w:rsidTr="0058223A">
        <w:trPr>
          <w:trHeight w:val="880"/>
          <w:jc w:val="center"/>
        </w:trPr>
        <w:tc>
          <w:tcPr>
            <w:tcW w:w="1629" w:type="dxa"/>
            <w:shd w:val="clear" w:color="auto" w:fill="D9D9D9" w:themeFill="background1" w:themeFillShade="D9"/>
            <w:vAlign w:val="center"/>
          </w:tcPr>
          <w:p w14:paraId="53FB7763" w14:textId="5D8E129E" w:rsidR="007D10AC" w:rsidRPr="0010323F" w:rsidRDefault="007D10AC" w:rsidP="0010323F">
            <w:pPr>
              <w:ind w:firstLine="0"/>
              <w:jc w:val="center"/>
              <w:rPr>
                <w:b/>
                <w:bCs/>
                <w:color w:val="000000"/>
                <w:sz w:val="22"/>
                <w:szCs w:val="22"/>
              </w:rPr>
            </w:pPr>
            <w:r w:rsidRPr="0010323F">
              <w:rPr>
                <w:b/>
                <w:bCs/>
                <w:sz w:val="22"/>
                <w:szCs w:val="22"/>
              </w:rPr>
              <w:t>Listening</w:t>
            </w:r>
          </w:p>
        </w:tc>
        <w:tc>
          <w:tcPr>
            <w:tcW w:w="1629" w:type="dxa"/>
            <w:shd w:val="clear" w:color="auto" w:fill="FFFFFF" w:themeFill="background1"/>
            <w:vAlign w:val="center"/>
          </w:tcPr>
          <w:p w14:paraId="701C1648" w14:textId="5BBA69B6" w:rsidR="007D10AC" w:rsidRPr="0010323F" w:rsidRDefault="007D10AC" w:rsidP="0010323F">
            <w:pPr>
              <w:ind w:firstLine="0"/>
              <w:jc w:val="center"/>
              <w:rPr>
                <w:color w:val="000000"/>
                <w:sz w:val="22"/>
                <w:szCs w:val="22"/>
              </w:rPr>
            </w:pPr>
            <w:r w:rsidRPr="0010323F">
              <w:rPr>
                <w:sz w:val="22"/>
                <w:szCs w:val="22"/>
              </w:rPr>
              <w:t>Effective</w:t>
            </w:r>
          </w:p>
        </w:tc>
        <w:tc>
          <w:tcPr>
            <w:tcW w:w="1629" w:type="dxa"/>
            <w:shd w:val="clear" w:color="auto" w:fill="F2F2F2" w:themeFill="background1" w:themeFillShade="F2"/>
            <w:vAlign w:val="center"/>
          </w:tcPr>
          <w:p w14:paraId="008FBA20" w14:textId="1976525F" w:rsidR="007D10AC" w:rsidRPr="0010323F" w:rsidRDefault="007D10AC" w:rsidP="0010323F">
            <w:pPr>
              <w:ind w:firstLine="0"/>
              <w:jc w:val="center"/>
              <w:rPr>
                <w:color w:val="000000"/>
                <w:sz w:val="22"/>
                <w:szCs w:val="22"/>
              </w:rPr>
            </w:pPr>
            <w:r w:rsidRPr="0010323F">
              <w:rPr>
                <w:sz w:val="22"/>
                <w:szCs w:val="22"/>
              </w:rPr>
              <w:t>Highly Effective</w:t>
            </w:r>
          </w:p>
        </w:tc>
        <w:tc>
          <w:tcPr>
            <w:tcW w:w="1629" w:type="dxa"/>
            <w:shd w:val="clear" w:color="auto" w:fill="FFFFFF" w:themeFill="background1"/>
            <w:vAlign w:val="center"/>
          </w:tcPr>
          <w:p w14:paraId="24E41BBE" w14:textId="6B42C586" w:rsidR="007D10AC" w:rsidRPr="0010323F" w:rsidRDefault="007D10AC" w:rsidP="0010323F">
            <w:pPr>
              <w:ind w:firstLine="0"/>
              <w:jc w:val="center"/>
              <w:rPr>
                <w:color w:val="000000"/>
                <w:sz w:val="22"/>
                <w:szCs w:val="22"/>
              </w:rPr>
            </w:pPr>
            <w:r w:rsidRPr="0010323F">
              <w:rPr>
                <w:sz w:val="22"/>
                <w:szCs w:val="22"/>
              </w:rPr>
              <w:t>Highly Effective</w:t>
            </w:r>
          </w:p>
        </w:tc>
        <w:tc>
          <w:tcPr>
            <w:tcW w:w="1629" w:type="dxa"/>
            <w:shd w:val="clear" w:color="auto" w:fill="F2F2F2" w:themeFill="background1" w:themeFillShade="F2"/>
            <w:vAlign w:val="center"/>
          </w:tcPr>
          <w:p w14:paraId="5E0911C1" w14:textId="7BA09CAA" w:rsidR="007D10AC" w:rsidRPr="0010323F" w:rsidRDefault="007D10AC" w:rsidP="0010323F">
            <w:pPr>
              <w:ind w:firstLine="0"/>
              <w:jc w:val="center"/>
              <w:rPr>
                <w:color w:val="000000"/>
                <w:sz w:val="22"/>
                <w:szCs w:val="22"/>
              </w:rPr>
            </w:pPr>
            <w:r w:rsidRPr="0010323F">
              <w:rPr>
                <w:sz w:val="22"/>
                <w:szCs w:val="22"/>
              </w:rPr>
              <w:t>Highly Effective</w:t>
            </w:r>
          </w:p>
        </w:tc>
        <w:tc>
          <w:tcPr>
            <w:tcW w:w="1630" w:type="dxa"/>
            <w:shd w:val="clear" w:color="auto" w:fill="FFFFFF" w:themeFill="background1"/>
            <w:vAlign w:val="center"/>
          </w:tcPr>
          <w:p w14:paraId="1CFAF444" w14:textId="5BA710AE" w:rsidR="007D10AC" w:rsidRPr="0010323F" w:rsidRDefault="007D10AC" w:rsidP="0010323F">
            <w:pPr>
              <w:ind w:firstLine="0"/>
              <w:jc w:val="center"/>
              <w:rPr>
                <w:color w:val="000000"/>
                <w:sz w:val="22"/>
                <w:szCs w:val="22"/>
              </w:rPr>
            </w:pPr>
            <w:r w:rsidRPr="0010323F">
              <w:rPr>
                <w:sz w:val="22"/>
                <w:szCs w:val="22"/>
              </w:rPr>
              <w:t>Ineffective</w:t>
            </w:r>
          </w:p>
        </w:tc>
      </w:tr>
      <w:tr w:rsidR="0010323F" w:rsidRPr="0010323F" w14:paraId="1018C30A" w14:textId="77777777" w:rsidTr="0058223A">
        <w:trPr>
          <w:trHeight w:val="880"/>
          <w:jc w:val="center"/>
        </w:trPr>
        <w:tc>
          <w:tcPr>
            <w:tcW w:w="1629" w:type="dxa"/>
            <w:shd w:val="clear" w:color="auto" w:fill="D9D9D9" w:themeFill="background1" w:themeFillShade="D9"/>
            <w:vAlign w:val="center"/>
          </w:tcPr>
          <w:p w14:paraId="6F494079" w14:textId="2E6D271E" w:rsidR="007D10AC" w:rsidRPr="0010323F" w:rsidRDefault="007D10AC" w:rsidP="0010323F">
            <w:pPr>
              <w:ind w:firstLine="0"/>
              <w:jc w:val="center"/>
              <w:rPr>
                <w:b/>
                <w:bCs/>
                <w:color w:val="000000"/>
                <w:sz w:val="22"/>
                <w:szCs w:val="22"/>
              </w:rPr>
            </w:pPr>
            <w:r w:rsidRPr="0010323F">
              <w:rPr>
                <w:b/>
                <w:bCs/>
                <w:sz w:val="22"/>
                <w:szCs w:val="22"/>
              </w:rPr>
              <w:t>Speaking</w:t>
            </w:r>
          </w:p>
        </w:tc>
        <w:tc>
          <w:tcPr>
            <w:tcW w:w="1629" w:type="dxa"/>
            <w:shd w:val="clear" w:color="auto" w:fill="FFFFFF" w:themeFill="background1"/>
            <w:vAlign w:val="center"/>
          </w:tcPr>
          <w:p w14:paraId="54D94ADC" w14:textId="3337C4D8" w:rsidR="007D10AC" w:rsidRPr="0010323F" w:rsidRDefault="007D10AC" w:rsidP="0010323F">
            <w:pPr>
              <w:ind w:firstLine="0"/>
              <w:jc w:val="center"/>
              <w:rPr>
                <w:color w:val="000000"/>
                <w:sz w:val="22"/>
                <w:szCs w:val="22"/>
              </w:rPr>
            </w:pPr>
            <w:r w:rsidRPr="0010323F">
              <w:rPr>
                <w:sz w:val="22"/>
                <w:szCs w:val="22"/>
              </w:rPr>
              <w:t>Effective</w:t>
            </w:r>
          </w:p>
        </w:tc>
        <w:tc>
          <w:tcPr>
            <w:tcW w:w="1629" w:type="dxa"/>
            <w:shd w:val="clear" w:color="auto" w:fill="F2F2F2" w:themeFill="background1" w:themeFillShade="F2"/>
            <w:vAlign w:val="center"/>
          </w:tcPr>
          <w:p w14:paraId="2F19B4F6" w14:textId="7D875FF1" w:rsidR="007D10AC" w:rsidRPr="0010323F" w:rsidRDefault="007D10AC" w:rsidP="0010323F">
            <w:pPr>
              <w:ind w:firstLine="0"/>
              <w:jc w:val="center"/>
              <w:rPr>
                <w:color w:val="000000"/>
                <w:sz w:val="22"/>
                <w:szCs w:val="22"/>
              </w:rPr>
            </w:pPr>
            <w:r w:rsidRPr="0010323F">
              <w:rPr>
                <w:sz w:val="22"/>
                <w:szCs w:val="22"/>
              </w:rPr>
              <w:t>Highly Effective</w:t>
            </w:r>
          </w:p>
        </w:tc>
        <w:tc>
          <w:tcPr>
            <w:tcW w:w="1629" w:type="dxa"/>
            <w:shd w:val="clear" w:color="auto" w:fill="FFFFFF" w:themeFill="background1"/>
            <w:vAlign w:val="center"/>
          </w:tcPr>
          <w:p w14:paraId="08400F72" w14:textId="4D7899B6" w:rsidR="007D10AC" w:rsidRPr="0010323F" w:rsidRDefault="007D10AC" w:rsidP="0010323F">
            <w:pPr>
              <w:ind w:firstLine="0"/>
              <w:jc w:val="center"/>
              <w:rPr>
                <w:color w:val="000000"/>
                <w:sz w:val="22"/>
                <w:szCs w:val="22"/>
              </w:rPr>
            </w:pPr>
            <w:r w:rsidRPr="0010323F">
              <w:rPr>
                <w:sz w:val="22"/>
                <w:szCs w:val="22"/>
              </w:rPr>
              <w:t>Highly Effective</w:t>
            </w:r>
          </w:p>
        </w:tc>
        <w:tc>
          <w:tcPr>
            <w:tcW w:w="1629" w:type="dxa"/>
            <w:shd w:val="clear" w:color="auto" w:fill="F2F2F2" w:themeFill="background1" w:themeFillShade="F2"/>
            <w:vAlign w:val="center"/>
          </w:tcPr>
          <w:p w14:paraId="1C9D463B" w14:textId="26ADAA05" w:rsidR="007D10AC" w:rsidRPr="0010323F" w:rsidRDefault="007D10AC" w:rsidP="0010323F">
            <w:pPr>
              <w:ind w:firstLine="0"/>
              <w:jc w:val="center"/>
              <w:rPr>
                <w:color w:val="000000"/>
                <w:sz w:val="22"/>
                <w:szCs w:val="22"/>
              </w:rPr>
            </w:pPr>
            <w:r w:rsidRPr="0010323F">
              <w:rPr>
                <w:sz w:val="22"/>
                <w:szCs w:val="22"/>
              </w:rPr>
              <w:t>Highly Effective</w:t>
            </w:r>
          </w:p>
        </w:tc>
        <w:tc>
          <w:tcPr>
            <w:tcW w:w="1630" w:type="dxa"/>
            <w:shd w:val="clear" w:color="auto" w:fill="FFFFFF" w:themeFill="background1"/>
            <w:vAlign w:val="center"/>
          </w:tcPr>
          <w:p w14:paraId="589C19A7" w14:textId="6F603F8E" w:rsidR="007D10AC" w:rsidRPr="0010323F" w:rsidRDefault="007D10AC" w:rsidP="0010323F">
            <w:pPr>
              <w:ind w:firstLine="0"/>
              <w:jc w:val="center"/>
              <w:rPr>
                <w:color w:val="000000"/>
                <w:sz w:val="22"/>
                <w:szCs w:val="22"/>
              </w:rPr>
            </w:pPr>
            <w:r w:rsidRPr="0010323F">
              <w:rPr>
                <w:sz w:val="22"/>
                <w:szCs w:val="22"/>
              </w:rPr>
              <w:t>Highly Effective</w:t>
            </w:r>
          </w:p>
        </w:tc>
      </w:tr>
      <w:tr w:rsidR="0010323F" w:rsidRPr="0010323F" w14:paraId="7F7E12B5" w14:textId="77777777" w:rsidTr="0058223A">
        <w:trPr>
          <w:trHeight w:val="880"/>
          <w:jc w:val="center"/>
        </w:trPr>
        <w:tc>
          <w:tcPr>
            <w:tcW w:w="1629" w:type="dxa"/>
            <w:shd w:val="clear" w:color="auto" w:fill="D9D9D9" w:themeFill="background1" w:themeFillShade="D9"/>
            <w:vAlign w:val="center"/>
          </w:tcPr>
          <w:p w14:paraId="46DBAB8A" w14:textId="2C827D12" w:rsidR="007D10AC" w:rsidRPr="0010323F" w:rsidRDefault="007D10AC" w:rsidP="0010323F">
            <w:pPr>
              <w:ind w:firstLine="0"/>
              <w:jc w:val="center"/>
              <w:rPr>
                <w:b/>
                <w:bCs/>
                <w:color w:val="000000"/>
                <w:sz w:val="22"/>
                <w:szCs w:val="22"/>
              </w:rPr>
            </w:pPr>
            <w:r w:rsidRPr="0010323F">
              <w:rPr>
                <w:b/>
                <w:bCs/>
                <w:sz w:val="22"/>
                <w:szCs w:val="22"/>
              </w:rPr>
              <w:t>Reading</w:t>
            </w:r>
          </w:p>
        </w:tc>
        <w:tc>
          <w:tcPr>
            <w:tcW w:w="1629" w:type="dxa"/>
            <w:shd w:val="clear" w:color="auto" w:fill="FFFFFF" w:themeFill="background1"/>
            <w:vAlign w:val="center"/>
          </w:tcPr>
          <w:p w14:paraId="20FF08E9" w14:textId="5A731E33" w:rsidR="007D10AC" w:rsidRPr="0010323F" w:rsidRDefault="007D10AC" w:rsidP="0010323F">
            <w:pPr>
              <w:ind w:firstLine="0"/>
              <w:jc w:val="center"/>
              <w:rPr>
                <w:color w:val="000000"/>
                <w:sz w:val="22"/>
                <w:szCs w:val="22"/>
              </w:rPr>
            </w:pPr>
            <w:r w:rsidRPr="0010323F">
              <w:rPr>
                <w:sz w:val="22"/>
                <w:szCs w:val="22"/>
              </w:rPr>
              <w:t>Effective</w:t>
            </w:r>
          </w:p>
        </w:tc>
        <w:tc>
          <w:tcPr>
            <w:tcW w:w="1629" w:type="dxa"/>
            <w:shd w:val="clear" w:color="auto" w:fill="F2F2F2" w:themeFill="background1" w:themeFillShade="F2"/>
            <w:vAlign w:val="center"/>
          </w:tcPr>
          <w:p w14:paraId="7305A7E9" w14:textId="0D5A6EDC" w:rsidR="007D10AC" w:rsidRPr="0010323F" w:rsidRDefault="007D10AC" w:rsidP="0010323F">
            <w:pPr>
              <w:ind w:firstLine="0"/>
              <w:jc w:val="center"/>
              <w:rPr>
                <w:color w:val="000000"/>
                <w:sz w:val="22"/>
                <w:szCs w:val="22"/>
              </w:rPr>
            </w:pPr>
            <w:r w:rsidRPr="0010323F">
              <w:rPr>
                <w:sz w:val="22"/>
                <w:szCs w:val="22"/>
              </w:rPr>
              <w:t>Highly Effective</w:t>
            </w:r>
          </w:p>
        </w:tc>
        <w:tc>
          <w:tcPr>
            <w:tcW w:w="1629" w:type="dxa"/>
            <w:shd w:val="clear" w:color="auto" w:fill="FFFFFF" w:themeFill="background1"/>
            <w:vAlign w:val="center"/>
          </w:tcPr>
          <w:p w14:paraId="3B078A9C" w14:textId="615BA9B7" w:rsidR="007D10AC" w:rsidRPr="0010323F" w:rsidRDefault="007D10AC" w:rsidP="0010323F">
            <w:pPr>
              <w:ind w:firstLine="0"/>
              <w:jc w:val="center"/>
              <w:rPr>
                <w:color w:val="000000"/>
                <w:sz w:val="22"/>
                <w:szCs w:val="22"/>
              </w:rPr>
            </w:pPr>
            <w:r w:rsidRPr="0010323F">
              <w:rPr>
                <w:sz w:val="22"/>
                <w:szCs w:val="22"/>
              </w:rPr>
              <w:t>Highly Effective</w:t>
            </w:r>
          </w:p>
        </w:tc>
        <w:tc>
          <w:tcPr>
            <w:tcW w:w="1629" w:type="dxa"/>
            <w:shd w:val="clear" w:color="auto" w:fill="F2F2F2" w:themeFill="background1" w:themeFillShade="F2"/>
            <w:vAlign w:val="center"/>
          </w:tcPr>
          <w:p w14:paraId="2B5D4AFB" w14:textId="148AA960" w:rsidR="007D10AC" w:rsidRPr="0010323F" w:rsidRDefault="007D10AC" w:rsidP="0010323F">
            <w:pPr>
              <w:ind w:firstLine="0"/>
              <w:jc w:val="center"/>
              <w:rPr>
                <w:color w:val="000000"/>
                <w:sz w:val="22"/>
                <w:szCs w:val="22"/>
              </w:rPr>
            </w:pPr>
            <w:r w:rsidRPr="0010323F">
              <w:rPr>
                <w:sz w:val="22"/>
                <w:szCs w:val="22"/>
              </w:rPr>
              <w:t>Effective</w:t>
            </w:r>
          </w:p>
        </w:tc>
        <w:tc>
          <w:tcPr>
            <w:tcW w:w="1630" w:type="dxa"/>
            <w:shd w:val="clear" w:color="auto" w:fill="FFFFFF" w:themeFill="background1"/>
            <w:vAlign w:val="center"/>
          </w:tcPr>
          <w:p w14:paraId="35123D86" w14:textId="26907DD3" w:rsidR="007D10AC" w:rsidRPr="0010323F" w:rsidRDefault="007D10AC" w:rsidP="0010323F">
            <w:pPr>
              <w:ind w:firstLine="0"/>
              <w:jc w:val="center"/>
              <w:rPr>
                <w:color w:val="000000"/>
                <w:sz w:val="22"/>
                <w:szCs w:val="22"/>
              </w:rPr>
            </w:pPr>
            <w:r w:rsidRPr="0010323F">
              <w:rPr>
                <w:sz w:val="22"/>
                <w:szCs w:val="22"/>
              </w:rPr>
              <w:t>Somewhat Effective</w:t>
            </w:r>
          </w:p>
        </w:tc>
      </w:tr>
      <w:tr w:rsidR="0010323F" w:rsidRPr="0010323F" w14:paraId="4AFD7D09" w14:textId="77777777" w:rsidTr="0058223A">
        <w:trPr>
          <w:trHeight w:val="880"/>
          <w:jc w:val="center"/>
        </w:trPr>
        <w:tc>
          <w:tcPr>
            <w:tcW w:w="1629" w:type="dxa"/>
            <w:shd w:val="clear" w:color="auto" w:fill="D9D9D9" w:themeFill="background1" w:themeFillShade="D9"/>
            <w:vAlign w:val="center"/>
          </w:tcPr>
          <w:p w14:paraId="58166E1D" w14:textId="2504E6D8" w:rsidR="007D10AC" w:rsidRPr="0010323F" w:rsidRDefault="007D10AC" w:rsidP="0010323F">
            <w:pPr>
              <w:ind w:firstLine="0"/>
              <w:jc w:val="center"/>
              <w:rPr>
                <w:b/>
                <w:bCs/>
                <w:color w:val="000000"/>
                <w:sz w:val="22"/>
                <w:szCs w:val="22"/>
              </w:rPr>
            </w:pPr>
            <w:r w:rsidRPr="0010323F">
              <w:rPr>
                <w:b/>
                <w:bCs/>
                <w:sz w:val="22"/>
                <w:szCs w:val="22"/>
              </w:rPr>
              <w:t>Writing</w:t>
            </w:r>
          </w:p>
        </w:tc>
        <w:tc>
          <w:tcPr>
            <w:tcW w:w="1629" w:type="dxa"/>
            <w:shd w:val="clear" w:color="auto" w:fill="FFFFFF" w:themeFill="background1"/>
            <w:vAlign w:val="center"/>
          </w:tcPr>
          <w:p w14:paraId="22A0AE4E" w14:textId="1037D91A" w:rsidR="007D10AC" w:rsidRPr="0010323F" w:rsidRDefault="007D10AC" w:rsidP="0010323F">
            <w:pPr>
              <w:ind w:firstLine="0"/>
              <w:jc w:val="center"/>
              <w:rPr>
                <w:color w:val="000000"/>
                <w:sz w:val="22"/>
                <w:szCs w:val="22"/>
              </w:rPr>
            </w:pPr>
            <w:r w:rsidRPr="0010323F">
              <w:rPr>
                <w:sz w:val="22"/>
                <w:szCs w:val="22"/>
              </w:rPr>
              <w:t>Effective</w:t>
            </w:r>
          </w:p>
        </w:tc>
        <w:tc>
          <w:tcPr>
            <w:tcW w:w="1629" w:type="dxa"/>
            <w:shd w:val="clear" w:color="auto" w:fill="F2F2F2" w:themeFill="background1" w:themeFillShade="F2"/>
            <w:vAlign w:val="center"/>
          </w:tcPr>
          <w:p w14:paraId="094BA641" w14:textId="49907EEE" w:rsidR="007D10AC" w:rsidRPr="0010323F" w:rsidRDefault="007D10AC" w:rsidP="0010323F">
            <w:pPr>
              <w:ind w:firstLine="0"/>
              <w:jc w:val="center"/>
              <w:rPr>
                <w:color w:val="000000"/>
                <w:sz w:val="22"/>
                <w:szCs w:val="22"/>
              </w:rPr>
            </w:pPr>
            <w:r w:rsidRPr="0010323F">
              <w:rPr>
                <w:sz w:val="22"/>
                <w:szCs w:val="22"/>
              </w:rPr>
              <w:t>Highly Effective</w:t>
            </w:r>
          </w:p>
        </w:tc>
        <w:tc>
          <w:tcPr>
            <w:tcW w:w="1629" w:type="dxa"/>
            <w:shd w:val="clear" w:color="auto" w:fill="FFFFFF" w:themeFill="background1"/>
            <w:vAlign w:val="center"/>
          </w:tcPr>
          <w:p w14:paraId="3635BCC4" w14:textId="47624B0D" w:rsidR="007D10AC" w:rsidRPr="0010323F" w:rsidRDefault="007D10AC" w:rsidP="0010323F">
            <w:pPr>
              <w:ind w:firstLine="0"/>
              <w:jc w:val="center"/>
              <w:rPr>
                <w:color w:val="000000"/>
                <w:sz w:val="22"/>
                <w:szCs w:val="22"/>
              </w:rPr>
            </w:pPr>
            <w:r w:rsidRPr="0010323F">
              <w:rPr>
                <w:sz w:val="22"/>
                <w:szCs w:val="22"/>
              </w:rPr>
              <w:t>Effective</w:t>
            </w:r>
          </w:p>
        </w:tc>
        <w:tc>
          <w:tcPr>
            <w:tcW w:w="1629" w:type="dxa"/>
            <w:shd w:val="clear" w:color="auto" w:fill="F2F2F2" w:themeFill="background1" w:themeFillShade="F2"/>
            <w:vAlign w:val="center"/>
          </w:tcPr>
          <w:p w14:paraId="46978B09" w14:textId="20E5FC5A" w:rsidR="007D10AC" w:rsidRPr="0010323F" w:rsidRDefault="007D10AC" w:rsidP="0010323F">
            <w:pPr>
              <w:ind w:firstLine="0"/>
              <w:jc w:val="center"/>
              <w:rPr>
                <w:color w:val="000000"/>
                <w:sz w:val="22"/>
                <w:szCs w:val="22"/>
              </w:rPr>
            </w:pPr>
            <w:r w:rsidRPr="0010323F">
              <w:rPr>
                <w:sz w:val="22"/>
                <w:szCs w:val="22"/>
              </w:rPr>
              <w:t>Effective</w:t>
            </w:r>
          </w:p>
        </w:tc>
        <w:tc>
          <w:tcPr>
            <w:tcW w:w="1630" w:type="dxa"/>
            <w:shd w:val="clear" w:color="auto" w:fill="FFFFFF" w:themeFill="background1"/>
            <w:vAlign w:val="center"/>
          </w:tcPr>
          <w:p w14:paraId="3EBDBE53" w14:textId="320EDF3D" w:rsidR="007D10AC" w:rsidRPr="0010323F" w:rsidRDefault="007D10AC" w:rsidP="0010323F">
            <w:pPr>
              <w:ind w:firstLine="0"/>
              <w:jc w:val="center"/>
              <w:rPr>
                <w:color w:val="000000"/>
                <w:sz w:val="22"/>
                <w:szCs w:val="22"/>
              </w:rPr>
            </w:pPr>
            <w:r w:rsidRPr="0010323F">
              <w:rPr>
                <w:sz w:val="22"/>
                <w:szCs w:val="22"/>
              </w:rPr>
              <w:t>Highly Effective</w:t>
            </w:r>
          </w:p>
        </w:tc>
      </w:tr>
    </w:tbl>
    <w:p w14:paraId="56474D15" w14:textId="77777777" w:rsidR="00887C31" w:rsidRDefault="00887C31">
      <w:pPr>
        <w:pBdr>
          <w:top w:val="nil"/>
          <w:left w:val="nil"/>
          <w:bottom w:val="nil"/>
          <w:right w:val="nil"/>
          <w:between w:val="nil"/>
        </w:pBdr>
        <w:spacing w:line="240" w:lineRule="auto"/>
        <w:ind w:firstLine="0"/>
        <w:rPr>
          <w:color w:val="000000"/>
        </w:rPr>
      </w:pPr>
    </w:p>
    <w:p w14:paraId="083D3F44" w14:textId="3282315A" w:rsidR="00EF75C7" w:rsidRDefault="00BE7375">
      <w:pPr>
        <w:pStyle w:val="Heading2"/>
        <w:spacing w:line="480" w:lineRule="auto"/>
        <w:ind w:firstLine="0"/>
        <w:rPr>
          <w:b w:val="0"/>
        </w:rPr>
      </w:pPr>
      <w:r>
        <w:rPr>
          <w:b w:val="0"/>
        </w:rPr>
        <w:t xml:space="preserve"> </w:t>
      </w:r>
    </w:p>
    <w:p w14:paraId="47AC124D" w14:textId="77777777" w:rsidR="00EF75C7" w:rsidRDefault="00EF75C7">
      <w:r>
        <w:rPr>
          <w:b/>
        </w:rPr>
        <w:br w:type="page"/>
      </w:r>
    </w:p>
    <w:p w14:paraId="3B99139B" w14:textId="4DCA8885" w:rsidR="00EF75C7" w:rsidRDefault="00EF75C7" w:rsidP="00EF75C7">
      <w:pPr>
        <w:pStyle w:val="Heading2"/>
        <w:spacing w:line="480" w:lineRule="auto"/>
        <w:ind w:firstLine="0"/>
      </w:pPr>
      <w:r w:rsidRPr="00EF75C7">
        <w:rPr>
          <w:b w:val="0"/>
          <w:bCs/>
        </w:rPr>
        <w:lastRenderedPageBreak/>
        <w:t>necessary when we cannot observe behavior, feelings, or how people interpret the world around</w:t>
      </w:r>
    </w:p>
    <w:p w14:paraId="66ADF8D4" w14:textId="5851222E" w:rsidR="00887C31" w:rsidRDefault="00BE7375" w:rsidP="00784B15">
      <w:pPr>
        <w:spacing w:line="559" w:lineRule="auto"/>
        <w:ind w:firstLine="0"/>
      </w:pPr>
      <w:r>
        <w:t xml:space="preserve">them” (p. 108). Interviews allowed me to delve deeply into the perspectives of my participants. </w:t>
      </w:r>
    </w:p>
    <w:p w14:paraId="3B2FBA3A" w14:textId="3CDF3B9C" w:rsidR="00887C31" w:rsidRDefault="00BE7375">
      <w:pPr>
        <w:spacing w:line="480" w:lineRule="auto"/>
      </w:pPr>
      <w:r>
        <w:t xml:space="preserve"> </w:t>
      </w:r>
      <w:r w:rsidR="00FB08A0">
        <w:t>To</w:t>
      </w:r>
      <w:r>
        <w:t xml:space="preserve"> understand how world language teachers perceived their self-efficacy in the classroom, I chose to engage with each participant through a one-to-one, semi-structured, online, sixty-minute interview (Merriam &amp; Tisdell, 2016). As Merriam and Tisdell (2016) explain, “The most common form of interview is the person-to-person encounter, in which one person elicits information from another (p. 108). Ryan et al. (2009) explain that one-to-one interviews often happen in </w:t>
      </w:r>
      <w:r w:rsidR="00FB08A0">
        <w:t>face-to-face</w:t>
      </w:r>
      <w:r>
        <w:t xml:space="preserve"> encounters. </w:t>
      </w:r>
      <w:commentRangeStart w:id="18"/>
      <w:r>
        <w:t xml:space="preserve">This way, the researcher </w:t>
      </w:r>
      <w:r w:rsidR="00FB08A0">
        <w:t>can</w:t>
      </w:r>
      <w:r>
        <w:t xml:space="preserve"> see and glean information from body language, facial expressions, and other non-verbal forms of communication which may better inform the data collection process. </w:t>
      </w:r>
      <w:commentRangeEnd w:id="18"/>
      <w:r w:rsidR="00330E7F">
        <w:rPr>
          <w:rStyle w:val="CommentReference"/>
        </w:rPr>
        <w:commentReference w:id="18"/>
      </w:r>
      <w:r>
        <w:t xml:space="preserve">One-to-one interviews also seek to create a comfortable environment of social interaction, which Ryan et al. (2009) insist is the </w:t>
      </w:r>
      <w:r w:rsidR="00681E00">
        <w:t>principal factor</w:t>
      </w:r>
      <w:r>
        <w:t xml:space="preserve"> in guaranteeing a successful research process. While some researchers support an unstructured interview format for phenomenological studies (Ellis, 2016; Giorgi &amp; Giorgi, 2003), others insist that a semi-structured approach to the interview is preferable. Ortiz (2015) suggests that a semi-structured approach is the most appropriate for burgeoning researchers because the interview guide contains open-ended questions specifically relevant to the research question. She explains that this format allows for questions that “encourage the participant to respond with in depth responses” (p. 53). Merriam and Tisdell (2016) expound upon the use of a semi-structured interview: </w:t>
      </w:r>
    </w:p>
    <w:p w14:paraId="31081B69" w14:textId="2DB24967" w:rsidR="00887C31" w:rsidRDefault="00BE7375">
      <w:pPr>
        <w:spacing w:line="480" w:lineRule="auto"/>
      </w:pPr>
      <w:r>
        <w:t xml:space="preserve">Most of the interview is guided by a list of questions or issues to be explored, and neither </w:t>
      </w:r>
      <w:r>
        <w:tab/>
        <w:t xml:space="preserve">the exact wording nor the order of the questions is determined ahead of time. The format </w:t>
      </w:r>
      <w:r>
        <w:tab/>
        <w:t xml:space="preserve">allows the researcher to respond to the situation at hand, to the emerging world view of </w:t>
      </w:r>
      <w:r>
        <w:tab/>
        <w:t>the respondent, and to new ideas on the topic</w:t>
      </w:r>
      <w:r w:rsidR="00700641">
        <w:t xml:space="preserve">. </w:t>
      </w:r>
      <w:r>
        <w:t xml:space="preserve">(p. 110-111) </w:t>
      </w:r>
    </w:p>
    <w:p w14:paraId="1F106AE8" w14:textId="48530ADF" w:rsidR="00887C31" w:rsidRDefault="00BE7375">
      <w:pPr>
        <w:widowControl w:val="0"/>
        <w:spacing w:line="480" w:lineRule="auto"/>
        <w:ind w:firstLine="0"/>
      </w:pPr>
      <w:r>
        <w:lastRenderedPageBreak/>
        <w:t xml:space="preserve">Roulston (2014) further explains that a semi-structured format provides the interviewer a chance to use follow-up questions needed to elucidate or clarify participants’ responses. </w:t>
      </w:r>
    </w:p>
    <w:p w14:paraId="53E1FF00" w14:textId="2B3A44A1" w:rsidR="00887C31" w:rsidRDefault="00BE7375">
      <w:pPr>
        <w:widowControl w:val="0"/>
        <w:spacing w:line="480" w:lineRule="auto"/>
        <w:ind w:firstLine="0"/>
      </w:pPr>
      <w:r>
        <w:tab/>
        <w:t xml:space="preserve">The interviewer follows up with probes seeking further detail and description about what </w:t>
      </w:r>
      <w:r>
        <w:tab/>
        <w:t xml:space="preserve">has been said. Although the interview guide provides the same starting point for each </w:t>
      </w:r>
      <w:r>
        <w:tab/>
        <w:t xml:space="preserve">semi-structured interview given that it assumes a common set of discussable topics – </w:t>
      </w:r>
      <w:r>
        <w:tab/>
        <w:t>each interview will vary according to what was said by individual</w:t>
      </w:r>
      <w:r w:rsidR="00420368">
        <w:t xml:space="preserve"> interviewees</w:t>
      </w:r>
      <w:r w:rsidR="00330E7F">
        <w:t>.</w:t>
      </w:r>
      <w:r>
        <w:t xml:space="preserve"> (p. 9)</w:t>
      </w:r>
    </w:p>
    <w:p w14:paraId="20009019" w14:textId="7F92D1D7" w:rsidR="00887C31" w:rsidRDefault="00BE7375">
      <w:pPr>
        <w:spacing w:line="480" w:lineRule="auto"/>
      </w:pPr>
      <w:r>
        <w:t>Due to the geographical constraints of my participant pool, I chose to conduct face</w:t>
      </w:r>
      <w:r w:rsidR="00330E7F">
        <w:t>-</w:t>
      </w:r>
      <w:r>
        <w:t>to</w:t>
      </w:r>
      <w:r w:rsidR="00330E7F">
        <w:t>-</w:t>
      </w:r>
      <w:r>
        <w:t>face interviews through ZOOM, a computer mediated communication (CMC) tool (Merriam &amp; Tisdell, 2016). CMC tools provide an extended benefit apart from removing geographical barriers because some</w:t>
      </w:r>
      <w:r w:rsidR="00BD5929">
        <w:t xml:space="preserve"> platforms </w:t>
      </w:r>
      <w:r>
        <w:t xml:space="preserve">provide an option for recording audio and video. Using my UTK ZOOM account, I was able to conduct and record online interviews and download audio transcriptions when interviews were complete. The videos remained available to me throughout the data analysis process, which was helpful to my understanding and appreciation of non-verbal cues. </w:t>
      </w:r>
    </w:p>
    <w:p w14:paraId="50A4D48A" w14:textId="23C4F5FE" w:rsidR="00887C31" w:rsidRDefault="00BE7375">
      <w:pPr>
        <w:spacing w:line="480" w:lineRule="auto"/>
      </w:pPr>
      <w:r>
        <w:t>Seidman (2019) reminds researchers that “the method of in-depth, phenomenological interviewing applied to a sample of participants who all experience similar structural and social conditions gives enormous power to the stories of a relatively few participants” (p. 61). Given the lack of research investigating world language teachers’ experiences of efficacy, I wanted to have the opportunity to delve more deeply into participants</w:t>
      </w:r>
      <w:r w:rsidR="00330E7F">
        <w:t>’</w:t>
      </w:r>
      <w:r>
        <w:t xml:space="preserve"> individual and unique responses. To do that, I based my interviews on open-ended, semi-structured questions to allow for greater flexibility (Merriam &amp; Tisdell, 2016). A semi-structured interview based on an open-ended format, “unlike a leading question, establishes the territory to be explored while allowing participants to take any direction they want. It does not presume the answer” (Seidman, 2019, p. </w:t>
      </w:r>
      <w:r>
        <w:lastRenderedPageBreak/>
        <w:t>91). Engaging participants through a semi-structured protocol allow</w:t>
      </w:r>
      <w:r w:rsidR="00536952">
        <w:t xml:space="preserve">ed </w:t>
      </w:r>
      <w:r>
        <w:t xml:space="preserve">a more conversational rapport between the participant and me, providing me with the latitude to change the order of my questions and to ask for clarification at the moment, based on participants’ responses. Merriam and Tisdell (2016) agree that the semi-structured format “allows the researcher to respond to the situation at hand, to the emerging worldview of the respondent and to new ideas on the topic” (p. 111). While I did remain true to my interview guide and interview script (see Appendices B and C), the semi-structured format allowed me to probe responses more deeply or to re-question for clarification. All interviews were conducted between July 6 and July 29, 2023. </w:t>
      </w:r>
    </w:p>
    <w:p w14:paraId="5E7A9A95" w14:textId="77777777" w:rsidR="00887C31" w:rsidRDefault="00BE7375">
      <w:pPr>
        <w:pStyle w:val="Heading2"/>
        <w:spacing w:line="480" w:lineRule="auto"/>
        <w:ind w:firstLine="0"/>
        <w:rPr>
          <w:i/>
        </w:rPr>
      </w:pPr>
      <w:r>
        <w:rPr>
          <w:i/>
        </w:rPr>
        <w:t>Demographic Survey</w:t>
      </w:r>
    </w:p>
    <w:p w14:paraId="208927EA" w14:textId="0349F960" w:rsidR="00887C31" w:rsidRDefault="00BE7375">
      <w:pPr>
        <w:pBdr>
          <w:top w:val="nil"/>
          <w:left w:val="nil"/>
          <w:bottom w:val="nil"/>
          <w:right w:val="nil"/>
          <w:between w:val="nil"/>
        </w:pBdr>
        <w:spacing w:line="480" w:lineRule="auto"/>
        <w:rPr>
          <w:color w:val="000000"/>
        </w:rPr>
      </w:pPr>
      <w:r>
        <w:rPr>
          <w:color w:val="000000"/>
        </w:rPr>
        <w:t xml:space="preserve">Although this study relied on the personal revelations of individual participants shared through one-to-one interviews, I also collected data through participant responses to an online demographic survey (Appendix F). Even though the application of surveys is often employed for quantitative research, Merriam </w:t>
      </w:r>
      <w:r w:rsidR="00F73C99">
        <w:rPr>
          <w:color w:val="000000"/>
        </w:rPr>
        <w:t>and</w:t>
      </w:r>
      <w:r>
        <w:rPr>
          <w:color w:val="000000"/>
        </w:rPr>
        <w:t xml:space="preserve"> Tisdell (2016) </w:t>
      </w:r>
      <w:r w:rsidR="00BD5929">
        <w:rPr>
          <w:color w:val="000000"/>
        </w:rPr>
        <w:t xml:space="preserve">insist </w:t>
      </w:r>
      <w:r>
        <w:rPr>
          <w:color w:val="000000"/>
        </w:rPr>
        <w:t xml:space="preserve">that surveys can also be used in qualitative designs. They </w:t>
      </w:r>
      <w:r w:rsidR="003E45DE">
        <w:rPr>
          <w:color w:val="000000"/>
        </w:rPr>
        <w:t xml:space="preserve">explain </w:t>
      </w:r>
      <w:r>
        <w:rPr>
          <w:color w:val="000000"/>
        </w:rPr>
        <w:t>that surveys provide a way to “systematically describe the facts and characteristics of a given phenomenon or the relationships between events and phenomena” (p. 5). The information I requested in the survey included demographic details (</w:t>
      </w:r>
      <w:r w:rsidR="00F73C99">
        <w:rPr>
          <w:color w:val="000000"/>
        </w:rPr>
        <w:t xml:space="preserve">e.g., </w:t>
      </w:r>
      <w:r>
        <w:rPr>
          <w:color w:val="000000"/>
        </w:rPr>
        <w:t>name, age, place of birth), professional contact and employment information, languages taught and years of teaching experience, participants’ first and heritage language, and if they had taken the Praxis or OPI toward teacher certification. Teachers were also asked to rate their efficacy while teaching</w:t>
      </w:r>
      <w:r w:rsidR="003E45DE">
        <w:rPr>
          <w:color w:val="000000"/>
        </w:rPr>
        <w:t xml:space="preserve"> </w:t>
      </w:r>
      <w:r>
        <w:rPr>
          <w:color w:val="000000"/>
        </w:rPr>
        <w:t>the four language skills (</w:t>
      </w:r>
      <w:r w:rsidR="00F73C99">
        <w:rPr>
          <w:color w:val="000000"/>
        </w:rPr>
        <w:t xml:space="preserve">i.e., </w:t>
      </w:r>
      <w:r>
        <w:rPr>
          <w:color w:val="000000"/>
        </w:rPr>
        <w:t>listen</w:t>
      </w:r>
      <w:r w:rsidR="003E45DE">
        <w:rPr>
          <w:color w:val="000000"/>
        </w:rPr>
        <w:t xml:space="preserve">ing, speaking, reading, writing) (see Table 1). </w:t>
      </w:r>
    </w:p>
    <w:p w14:paraId="48CCF10F" w14:textId="77777777" w:rsidR="00887C31" w:rsidRDefault="00BE7375">
      <w:pPr>
        <w:pStyle w:val="Heading2"/>
        <w:spacing w:line="480" w:lineRule="auto"/>
        <w:ind w:firstLine="0"/>
      </w:pPr>
      <w:r>
        <w:t>Study Procedures</w:t>
      </w:r>
    </w:p>
    <w:p w14:paraId="79489700" w14:textId="498AA5E1" w:rsidR="00887C31" w:rsidRDefault="00BE7375">
      <w:pPr>
        <w:spacing w:line="480" w:lineRule="auto"/>
      </w:pPr>
      <w:r>
        <w:t xml:space="preserve">To conduct this study ethically, </w:t>
      </w:r>
      <w:r w:rsidR="00F73C99">
        <w:t xml:space="preserve">I was </w:t>
      </w:r>
      <w:r>
        <w:t>transparent th</w:t>
      </w:r>
      <w:r w:rsidR="003E45DE">
        <w:t xml:space="preserve">rough all phases of the project. Participants received information concerning the </w:t>
      </w:r>
      <w:r>
        <w:t>expectations</w:t>
      </w:r>
      <w:r w:rsidR="003E45DE">
        <w:t xml:space="preserve"> of the study, </w:t>
      </w:r>
      <w:r>
        <w:t xml:space="preserve">procedures, data </w:t>
      </w:r>
      <w:r>
        <w:lastRenderedPageBreak/>
        <w:t>collection, and confidentiality. During the recruitment period, both the social media flyer (see Appendix D) and the professional network recruitment email (see Appendix E) were available to anyone int</w:t>
      </w:r>
      <w:r w:rsidR="003E45DE">
        <w:t>erested in participating. Each item c</w:t>
      </w:r>
      <w:r>
        <w:t xml:space="preserve">ontained </w:t>
      </w:r>
      <w:r w:rsidR="003E45DE">
        <w:t xml:space="preserve">a </w:t>
      </w:r>
      <w:r>
        <w:t>link</w:t>
      </w:r>
      <w:r w:rsidR="003E45DE">
        <w:t xml:space="preserve"> </w:t>
      </w:r>
      <w:r>
        <w:t xml:space="preserve">to the informed consent document (see Appendix A) and the Google demographic survey (see Appendix F). </w:t>
      </w:r>
      <w:r w:rsidR="00C138CB">
        <w:t>Some p</w:t>
      </w:r>
      <w:r>
        <w:t xml:space="preserve">articipants emailed me their informed consent before completing the survey. Others completed the survey and submitted </w:t>
      </w:r>
      <w:r w:rsidR="00C138CB">
        <w:t>their</w:t>
      </w:r>
      <w:r>
        <w:t xml:space="preserve"> informed consent at the same time. After </w:t>
      </w:r>
      <w:r w:rsidR="004674DD">
        <w:t xml:space="preserve">participants </w:t>
      </w:r>
      <w:commentRangeStart w:id="19"/>
      <w:r w:rsidR="004674DD">
        <w:t>completed</w:t>
      </w:r>
      <w:commentRangeEnd w:id="19"/>
      <w:r w:rsidR="004674DD">
        <w:rPr>
          <w:rStyle w:val="CommentReference"/>
        </w:rPr>
        <w:commentReference w:id="19"/>
      </w:r>
      <w:r w:rsidR="004674DD">
        <w:t xml:space="preserve"> </w:t>
      </w:r>
      <w:r>
        <w:t xml:space="preserve">the demographic survey, I received an email notification which prompted me to send each participant an email containing a link to my scheduler. Participants were allowed to choose a date and time of mutual availability for our one-hour, audio/video recorded ZOOM interview. </w:t>
      </w:r>
    </w:p>
    <w:p w14:paraId="70D5D0EF" w14:textId="4BE98A9B" w:rsidR="00887C31" w:rsidRDefault="00BE7375">
      <w:pPr>
        <w:spacing w:line="480" w:lineRule="auto"/>
      </w:pPr>
      <w:r>
        <w:t xml:space="preserve">Once the participants selected a date/time for our interview, I scheduled the time formally through the secure UTK ZOOM account. At the beginning of each interview session, I thanked participants for their participation, reminded them of their informed consent, and their ability to withdraw from participation at any time. I reminded them </w:t>
      </w:r>
      <w:r w:rsidR="004674DD">
        <w:t>I would record the</w:t>
      </w:r>
      <w:r>
        <w:t xml:space="preserve"> interview</w:t>
      </w:r>
      <w:r w:rsidR="004674DD">
        <w:t xml:space="preserve">. </w:t>
      </w:r>
      <w:r>
        <w:t xml:space="preserve">The interviews began with </w:t>
      </w:r>
      <w:r w:rsidR="00014A49">
        <w:t>semi</w:t>
      </w:r>
      <w:r>
        <w:t xml:space="preserve">-structured interview questions. </w:t>
      </w:r>
      <w:r w:rsidR="00014A49">
        <w:t>I used p</w:t>
      </w:r>
      <w:r>
        <w:t>robes</w:t>
      </w:r>
      <w:r w:rsidR="00014A49">
        <w:t xml:space="preserve"> </w:t>
      </w:r>
      <w:r>
        <w:t xml:space="preserve">to elicit clear and rich responses and </w:t>
      </w:r>
      <w:r w:rsidR="003E45DE">
        <w:t xml:space="preserve">then </w:t>
      </w:r>
      <w:r w:rsidR="00C03C52">
        <w:t xml:space="preserve">prompts </w:t>
      </w:r>
      <w:r>
        <w:t xml:space="preserve">for further clarification when necessary. After around 60 minutes, </w:t>
      </w:r>
      <w:r w:rsidR="0063305B">
        <w:t>the interviews</w:t>
      </w:r>
      <w:r w:rsidR="003E45DE">
        <w:t xml:space="preserve"> were complete. </w:t>
      </w:r>
      <w:r>
        <w:t xml:space="preserve"> </w:t>
      </w:r>
    </w:p>
    <w:p w14:paraId="55BD5D6E" w14:textId="60B91C03" w:rsidR="00887C31" w:rsidRDefault="00BE7375">
      <w:pPr>
        <w:widowControl w:val="0"/>
        <w:spacing w:line="480" w:lineRule="auto"/>
      </w:pPr>
      <w:r>
        <w:t xml:space="preserve">During the recruitment period, participants read about the “reading and reflection” (member checking) process, which would happen after </w:t>
      </w:r>
      <w:r w:rsidR="004674DD">
        <w:t xml:space="preserve">completing </w:t>
      </w:r>
      <w:r>
        <w:t xml:space="preserve">the interview. At the end of the interview, I reminded participants about that expectation and explained the process. After audio transcriptions were downloaded, I read and edited each of the five interviews to correct any errors that had occurred during the digital transcription process. Once transcriptions were accurate, I emailed each participant a link to their transcription and preliminary coding. I asked if they would like to make any additions, clarifications, comments, corrections, modifications, or </w:t>
      </w:r>
      <w:r>
        <w:lastRenderedPageBreak/>
        <w:t xml:space="preserve">omissions before </w:t>
      </w:r>
      <w:r w:rsidR="00FB08A0">
        <w:t>the next</w:t>
      </w:r>
      <w:r>
        <w:t xml:space="preserve"> steps in my analysis. Participants spent no more than 60 minutes on this last of three tasks. At the end of the reading/reflection session, </w:t>
      </w:r>
      <w:r w:rsidR="004674DD">
        <w:t xml:space="preserve">I thanked </w:t>
      </w:r>
      <w:r>
        <w:t xml:space="preserve">participants for their </w:t>
      </w:r>
      <w:r w:rsidR="003E45DE">
        <w:t xml:space="preserve">engagement </w:t>
      </w:r>
      <w:r>
        <w:t xml:space="preserve">and reminded </w:t>
      </w:r>
      <w:r w:rsidR="004674DD">
        <w:t xml:space="preserve">them </w:t>
      </w:r>
      <w:r>
        <w:t xml:space="preserve">about the timeline for the </w:t>
      </w:r>
      <w:commentRangeStart w:id="20"/>
      <w:r>
        <w:t xml:space="preserve">destruction </w:t>
      </w:r>
      <w:commentRangeEnd w:id="20"/>
      <w:r w:rsidR="004674DD">
        <w:rPr>
          <w:rStyle w:val="CommentReference"/>
        </w:rPr>
        <w:commentReference w:id="20"/>
      </w:r>
      <w:r>
        <w:t xml:space="preserve">of their data. None of the interactions between investigators and participants were in-person. Interviews were recorded through </w:t>
      </w:r>
      <w:r w:rsidR="004674DD">
        <w:t>my</w:t>
      </w:r>
      <w:r>
        <w:t xml:space="preserve"> UTK Z</w:t>
      </w:r>
      <w:r w:rsidR="00FF41BF">
        <w:t>OOM</w:t>
      </w:r>
      <w:r>
        <w:t xml:space="preserve"> account. All Google form/survey information was housed on my UTK Google Drive through the UTK secure data server. </w:t>
      </w:r>
    </w:p>
    <w:p w14:paraId="5CB6217F" w14:textId="77777777" w:rsidR="00887C31" w:rsidRDefault="00BE7375">
      <w:pPr>
        <w:pStyle w:val="Heading2"/>
        <w:spacing w:line="480" w:lineRule="auto"/>
        <w:ind w:firstLine="0"/>
      </w:pPr>
      <w:r>
        <w:t>Data Analysis</w:t>
      </w:r>
    </w:p>
    <w:p w14:paraId="522FEB7D" w14:textId="7CEA36FD" w:rsidR="00887C31" w:rsidRDefault="00BE7375">
      <w:pPr>
        <w:spacing w:line="480" w:lineRule="auto"/>
      </w:pPr>
      <w:r>
        <w:t xml:space="preserve">This qualitative study, with its phenomenological methodology, required an inductive approach to data analysis (Creswell, 2007; Moustakas, 1994b). Because I was investigating teachers’ perceptions and experiences of efficacy, I could only rely on their words, feelings, and emotions, through reflection and retelling, to reconstruct their individual lived experiences (van Manen, 2017). A ground-up approach is favorable in phenomenology because it focuses on the </w:t>
      </w:r>
      <w:r w:rsidR="0031511D">
        <w:t xml:space="preserve">identification </w:t>
      </w:r>
      <w:r>
        <w:t xml:space="preserve">of common themes among participants, which then come together to establish the essence of that shared but subjective reality (Moustakas, 2011; van Manen, 1990). The analysis of any phenomenological study is meant to be iterative and, as </w:t>
      </w:r>
      <w:r w:rsidR="00A4175E">
        <w:t xml:space="preserve">scholars </w:t>
      </w:r>
      <w:r>
        <w:t>suggest, is something that begins from the researcher’s first contact with and then constant exposure to the collected data (Giorgi et al., 2017; Merriam &amp; Ti</w:t>
      </w:r>
      <w:r w:rsidR="0047388F">
        <w:t>sdell, 2016; Miles et al., 2014)</w:t>
      </w:r>
      <w:r>
        <w:t xml:space="preserve">. </w:t>
      </w:r>
      <w:commentRangeStart w:id="21"/>
      <w:commentRangeStart w:id="22"/>
      <w:r>
        <w:t xml:space="preserve">From the submission of the informed consent </w:t>
      </w:r>
      <w:r w:rsidR="00A4175E">
        <w:t xml:space="preserve">to </w:t>
      </w:r>
      <w:r>
        <w:t>multiple passes of</w:t>
      </w:r>
      <w:r w:rsidR="00A4175E">
        <w:t xml:space="preserve"> </w:t>
      </w:r>
      <w:r>
        <w:t xml:space="preserve">analysis, I was in constant contact with the data </w:t>
      </w:r>
      <w:r w:rsidR="00065FF1">
        <w:t>to</w:t>
      </w:r>
      <w:r>
        <w:t xml:space="preserve"> come to a true understanding and visualization of this shared phenomenon</w:t>
      </w:r>
      <w:commentRangeEnd w:id="21"/>
      <w:r w:rsidR="002B622E">
        <w:t xml:space="preserve">. </w:t>
      </w:r>
      <w:r w:rsidR="004674DD">
        <w:rPr>
          <w:rStyle w:val="CommentReference"/>
        </w:rPr>
        <w:commentReference w:id="21"/>
      </w:r>
      <w:commentRangeEnd w:id="22"/>
      <w:r w:rsidR="001B0ACB">
        <w:rPr>
          <w:rStyle w:val="CommentReference"/>
        </w:rPr>
        <w:commentReference w:id="22"/>
      </w:r>
    </w:p>
    <w:p w14:paraId="1369F8E6" w14:textId="0254B4EB" w:rsidR="00887C31" w:rsidRDefault="00BE7375">
      <w:pPr>
        <w:spacing w:line="480" w:lineRule="auto"/>
      </w:pPr>
      <w:r>
        <w:t xml:space="preserve">Honoring phenomenological methodology requires an approach to data collection and analysis that is time-consuming but necessary. With multiple phases to this iterative process, researchers who use interviews and narrative data are inundated with verbal output that must be reduced, decoded, and regenerated to form the essence of a phenomenon (Giorgi &amp; Giorgi, 2003; </w:t>
      </w:r>
      <w:r>
        <w:lastRenderedPageBreak/>
        <w:t>Moustakas, 2011; van Manen, 1990). The phases of analysis initially offered by Moustakas (1994), reinterpreted by Creswell (2007), and reinforced by Giorgi et al. (2017) are meant to provide a structure to the intentional</w:t>
      </w:r>
      <w:r w:rsidR="00A4175E">
        <w:t xml:space="preserve"> process of </w:t>
      </w:r>
      <w:r>
        <w:t>data analysis</w:t>
      </w:r>
      <w:r w:rsidR="00A4175E">
        <w:t xml:space="preserve"> </w:t>
      </w:r>
      <w:r>
        <w:t xml:space="preserve">which is critical to understanding a life world represented in words. </w:t>
      </w:r>
      <w:r w:rsidRPr="00A97B46">
        <w:rPr>
          <w:b/>
          <w:bCs/>
        </w:rPr>
        <w:t>Table 2</w:t>
      </w:r>
      <w:r>
        <w:t xml:space="preserve"> outlines the phases of analysis suggested by Moustakas (1994).</w:t>
      </w:r>
    </w:p>
    <w:p w14:paraId="5DD32C9C" w14:textId="77777777" w:rsidR="00784B15" w:rsidRDefault="00784B15" w:rsidP="00D013CA">
      <w:pPr>
        <w:spacing w:line="480" w:lineRule="auto"/>
        <w:ind w:firstLine="0"/>
        <w:rPr>
          <w:b/>
          <w:i/>
        </w:rPr>
      </w:pPr>
      <w:r>
        <w:rPr>
          <w:b/>
          <w:i/>
        </w:rPr>
        <w:t xml:space="preserve">Phase 1: Epoché </w:t>
      </w:r>
    </w:p>
    <w:p w14:paraId="09634341" w14:textId="77777777" w:rsidR="00784B15" w:rsidRDefault="00784B15" w:rsidP="00784B15">
      <w:pPr>
        <w:spacing w:line="480" w:lineRule="auto"/>
      </w:pPr>
      <w:r>
        <w:t>The goal of qualitative, phenomenological study is to situate participants and their lived experiences at the heart of the inquiry. To provide a blank canvas on which the researcher can craft a rich, thick description of those experiences requires that the researcher remove their bias from view, as it can color the revealed essence. Epoché, a Greek word that intends a refraining from judgment (Creswell, 2013) is also known as bracketing or phenomenological reduction (Vagle, 2018); it is the first but also an ongoing step of analysis. This phase requires that the researcher attempt to suspend “judgment of the existence and pre-understandings of things outside of the human mind, so that phenomena can be studied in their givenness to consciousness” (Vagle, 2018, pp. 13-14). Although it is important that the researcher have a personal interest in what they seek to understand (Moustakas, 1994), it is not the subjective view of the researcher’s experiences that is meant to inform phenomenological analysis.</w:t>
      </w:r>
    </w:p>
    <w:p w14:paraId="4A59E6A1" w14:textId="75F18960" w:rsidR="00784B15" w:rsidRDefault="00784B15" w:rsidP="00784B15">
      <w:pPr>
        <w:spacing w:line="480" w:lineRule="auto"/>
      </w:pPr>
      <w:r>
        <w:t>At the outset of a study, the application of epoché is required. This step is necessary to place the researcher in a state of void consciousness to accept the data as intended (Moustakas, 1994). However, epoché is also an ongoing process done throughout analysis to keep the researcher grounded in the participants’ experiences and not in their own. Bracketing “is a way to practice phenomenological reduction” (Vagle, 2018, p. 14) to hold the researcher’s views as</w:t>
      </w:r>
    </w:p>
    <w:p w14:paraId="22B2A507" w14:textId="77777777" w:rsidR="00D013CA" w:rsidRDefault="00784B15" w:rsidP="00D013CA">
      <w:pPr>
        <w:widowControl w:val="0"/>
        <w:spacing w:line="480" w:lineRule="auto"/>
        <w:ind w:firstLine="0"/>
      </w:pPr>
      <w:r>
        <w:t xml:space="preserve">separate and apart from those of participants. The term bracketing intends that the researcher </w:t>
      </w:r>
    </w:p>
    <w:p w14:paraId="22EAE952" w14:textId="33945B3C" w:rsidR="0010323F" w:rsidRPr="00A86BB1" w:rsidRDefault="0010323F" w:rsidP="0010323F">
      <w:pPr>
        <w:pStyle w:val="Caption"/>
        <w:keepNext/>
        <w:ind w:firstLine="0"/>
        <w:rPr>
          <w:b/>
          <w:bCs/>
          <w:i w:val="0"/>
          <w:iCs w:val="0"/>
          <w:color w:val="auto"/>
          <w:sz w:val="24"/>
          <w:szCs w:val="24"/>
        </w:rPr>
      </w:pPr>
      <w:bookmarkStart w:id="23" w:name="_Toc157781813"/>
      <w:r w:rsidRPr="00A86BB1">
        <w:rPr>
          <w:b/>
          <w:bCs/>
          <w:i w:val="0"/>
          <w:iCs w:val="0"/>
          <w:color w:val="auto"/>
          <w:sz w:val="24"/>
          <w:szCs w:val="24"/>
        </w:rPr>
        <w:lastRenderedPageBreak/>
        <w:t xml:space="preserve">Table </w:t>
      </w:r>
      <w:r w:rsidRPr="00A86BB1">
        <w:rPr>
          <w:b/>
          <w:bCs/>
          <w:i w:val="0"/>
          <w:iCs w:val="0"/>
          <w:color w:val="auto"/>
          <w:sz w:val="24"/>
          <w:szCs w:val="24"/>
        </w:rPr>
        <w:fldChar w:fldCharType="begin"/>
      </w:r>
      <w:r w:rsidRPr="00A86BB1">
        <w:rPr>
          <w:b/>
          <w:bCs/>
          <w:i w:val="0"/>
          <w:iCs w:val="0"/>
          <w:color w:val="auto"/>
          <w:sz w:val="24"/>
          <w:szCs w:val="24"/>
        </w:rPr>
        <w:instrText xml:space="preserve"> SEQ Table \* ARABIC </w:instrText>
      </w:r>
      <w:r w:rsidRPr="00A86BB1">
        <w:rPr>
          <w:b/>
          <w:bCs/>
          <w:i w:val="0"/>
          <w:iCs w:val="0"/>
          <w:color w:val="auto"/>
          <w:sz w:val="24"/>
          <w:szCs w:val="24"/>
        </w:rPr>
        <w:fldChar w:fldCharType="separate"/>
      </w:r>
      <w:r w:rsidR="00AC74D4">
        <w:rPr>
          <w:b/>
          <w:bCs/>
          <w:i w:val="0"/>
          <w:iCs w:val="0"/>
          <w:noProof/>
          <w:color w:val="auto"/>
          <w:sz w:val="24"/>
          <w:szCs w:val="24"/>
        </w:rPr>
        <w:t>2</w:t>
      </w:r>
      <w:bookmarkEnd w:id="23"/>
      <w:r w:rsidRPr="00A86BB1">
        <w:rPr>
          <w:b/>
          <w:bCs/>
          <w:i w:val="0"/>
          <w:iCs w:val="0"/>
          <w:color w:val="auto"/>
          <w:sz w:val="24"/>
          <w:szCs w:val="24"/>
        </w:rPr>
        <w:fldChar w:fldCharType="end"/>
      </w:r>
    </w:p>
    <w:p w14:paraId="0B33A959" w14:textId="77777777" w:rsidR="0010323F" w:rsidRPr="00A97B46" w:rsidRDefault="0010323F" w:rsidP="0010323F">
      <w:pPr>
        <w:keepNext/>
        <w:keepLines/>
        <w:widowControl w:val="0"/>
        <w:spacing w:line="480" w:lineRule="auto"/>
        <w:ind w:firstLine="0"/>
        <w:rPr>
          <w:i/>
          <w:iCs/>
        </w:rPr>
      </w:pPr>
      <w:r w:rsidRPr="00A97B46">
        <w:rPr>
          <w:i/>
          <w:iCs/>
        </w:rPr>
        <w:t>Phases of Descriptive Analysis (adapted from Moustakas, 1994)</w:t>
      </w:r>
    </w:p>
    <w:tbl>
      <w:tblPr>
        <w:tblStyle w:val="TableGrid"/>
        <w:tblW w:w="9578" w:type="dxa"/>
        <w:tblBorders>
          <w:insideH w:val="none" w:sz="0" w:space="0" w:color="auto"/>
          <w:insideV w:val="none" w:sz="0" w:space="0" w:color="auto"/>
        </w:tblBorders>
        <w:tblLook w:val="04A0" w:firstRow="1" w:lastRow="0" w:firstColumn="1" w:lastColumn="0" w:noHBand="0" w:noVBand="1"/>
      </w:tblPr>
      <w:tblGrid>
        <w:gridCol w:w="1915"/>
        <w:gridCol w:w="1916"/>
        <w:gridCol w:w="1915"/>
        <w:gridCol w:w="1916"/>
        <w:gridCol w:w="1916"/>
      </w:tblGrid>
      <w:tr w:rsidR="0010323F" w14:paraId="48C786FA" w14:textId="77777777" w:rsidTr="00F04510">
        <w:trPr>
          <w:trHeight w:val="627"/>
        </w:trPr>
        <w:tc>
          <w:tcPr>
            <w:tcW w:w="9578" w:type="dxa"/>
            <w:gridSpan w:val="5"/>
            <w:shd w:val="clear" w:color="auto" w:fill="D9D9D9" w:themeFill="background1" w:themeFillShade="D9"/>
          </w:tcPr>
          <w:p w14:paraId="0A465F6D" w14:textId="636F0D5E" w:rsidR="0010323F" w:rsidRDefault="0010323F" w:rsidP="0010323F">
            <w:pPr>
              <w:keepNext/>
              <w:keepLines/>
              <w:spacing w:line="480" w:lineRule="auto"/>
              <w:ind w:firstLine="0"/>
              <w:jc w:val="center"/>
              <w:rPr>
                <w:b/>
              </w:rPr>
            </w:pPr>
            <w:r>
              <w:rPr>
                <w:b/>
              </w:rPr>
              <w:t>Phases of Descriptive Phenomenological Analysis</w:t>
            </w:r>
          </w:p>
        </w:tc>
      </w:tr>
      <w:tr w:rsidR="0010323F" w14:paraId="217B1B9A" w14:textId="77777777" w:rsidTr="00F04510">
        <w:trPr>
          <w:trHeight w:val="627"/>
        </w:trPr>
        <w:tc>
          <w:tcPr>
            <w:tcW w:w="1915" w:type="dxa"/>
            <w:shd w:val="clear" w:color="auto" w:fill="F2F2F2" w:themeFill="background1" w:themeFillShade="F2"/>
          </w:tcPr>
          <w:p w14:paraId="29920F5F" w14:textId="41D8D40F" w:rsidR="0010323F" w:rsidRPr="009663CD" w:rsidRDefault="0010323F" w:rsidP="0010323F">
            <w:pPr>
              <w:keepNext/>
              <w:keepLines/>
              <w:spacing w:line="480" w:lineRule="auto"/>
              <w:ind w:firstLine="0"/>
              <w:jc w:val="center"/>
              <w:rPr>
                <w:b/>
                <w:i/>
              </w:rPr>
            </w:pPr>
            <w:r w:rsidRPr="009663CD">
              <w:rPr>
                <w:b/>
                <w:i/>
              </w:rPr>
              <w:t>Phase 1</w:t>
            </w:r>
          </w:p>
        </w:tc>
        <w:tc>
          <w:tcPr>
            <w:tcW w:w="1916" w:type="dxa"/>
            <w:shd w:val="clear" w:color="auto" w:fill="F2F2F2" w:themeFill="background1" w:themeFillShade="F2"/>
          </w:tcPr>
          <w:p w14:paraId="63646E3A" w14:textId="60894DD3" w:rsidR="0010323F" w:rsidRPr="009663CD" w:rsidRDefault="0010323F" w:rsidP="0010323F">
            <w:pPr>
              <w:keepNext/>
              <w:keepLines/>
              <w:spacing w:line="480" w:lineRule="auto"/>
              <w:ind w:firstLine="0"/>
              <w:jc w:val="center"/>
              <w:rPr>
                <w:b/>
                <w:i/>
              </w:rPr>
            </w:pPr>
            <w:r w:rsidRPr="009663CD">
              <w:rPr>
                <w:b/>
                <w:i/>
              </w:rPr>
              <w:t>Phase 2</w:t>
            </w:r>
          </w:p>
        </w:tc>
        <w:tc>
          <w:tcPr>
            <w:tcW w:w="1915" w:type="dxa"/>
            <w:shd w:val="clear" w:color="auto" w:fill="F2F2F2" w:themeFill="background1" w:themeFillShade="F2"/>
          </w:tcPr>
          <w:p w14:paraId="1EE5822F" w14:textId="0E7B9263" w:rsidR="0010323F" w:rsidRPr="009663CD" w:rsidRDefault="0010323F" w:rsidP="0010323F">
            <w:pPr>
              <w:keepNext/>
              <w:keepLines/>
              <w:spacing w:line="480" w:lineRule="auto"/>
              <w:ind w:firstLine="0"/>
              <w:jc w:val="center"/>
              <w:rPr>
                <w:b/>
                <w:i/>
              </w:rPr>
            </w:pPr>
            <w:r w:rsidRPr="009663CD">
              <w:rPr>
                <w:b/>
                <w:i/>
              </w:rPr>
              <w:t>Phase 3</w:t>
            </w:r>
          </w:p>
        </w:tc>
        <w:tc>
          <w:tcPr>
            <w:tcW w:w="1916" w:type="dxa"/>
            <w:shd w:val="clear" w:color="auto" w:fill="F2F2F2" w:themeFill="background1" w:themeFillShade="F2"/>
          </w:tcPr>
          <w:p w14:paraId="65C01A1E" w14:textId="35ABA7AC" w:rsidR="0010323F" w:rsidRPr="009663CD" w:rsidRDefault="0010323F" w:rsidP="0010323F">
            <w:pPr>
              <w:keepNext/>
              <w:keepLines/>
              <w:spacing w:line="480" w:lineRule="auto"/>
              <w:ind w:firstLine="0"/>
              <w:jc w:val="center"/>
              <w:rPr>
                <w:b/>
                <w:i/>
              </w:rPr>
            </w:pPr>
            <w:r w:rsidRPr="009663CD">
              <w:rPr>
                <w:b/>
                <w:i/>
              </w:rPr>
              <w:t>Phase 4</w:t>
            </w:r>
          </w:p>
        </w:tc>
        <w:tc>
          <w:tcPr>
            <w:tcW w:w="1916" w:type="dxa"/>
            <w:shd w:val="clear" w:color="auto" w:fill="F2F2F2" w:themeFill="background1" w:themeFillShade="F2"/>
          </w:tcPr>
          <w:p w14:paraId="15B6D0F6" w14:textId="154C44CF" w:rsidR="0010323F" w:rsidRPr="009663CD" w:rsidRDefault="0010323F" w:rsidP="0010323F">
            <w:pPr>
              <w:keepNext/>
              <w:keepLines/>
              <w:spacing w:line="480" w:lineRule="auto"/>
              <w:ind w:firstLine="0"/>
              <w:jc w:val="center"/>
              <w:rPr>
                <w:b/>
                <w:i/>
              </w:rPr>
            </w:pPr>
            <w:r w:rsidRPr="009663CD">
              <w:rPr>
                <w:b/>
                <w:i/>
              </w:rPr>
              <w:t>Phase 5</w:t>
            </w:r>
          </w:p>
        </w:tc>
      </w:tr>
      <w:tr w:rsidR="0010323F" w14:paraId="0417127A" w14:textId="77777777" w:rsidTr="00F04510">
        <w:trPr>
          <w:trHeight w:val="1716"/>
        </w:trPr>
        <w:tc>
          <w:tcPr>
            <w:tcW w:w="1915" w:type="dxa"/>
          </w:tcPr>
          <w:p w14:paraId="0ADE9932" w14:textId="017DBB3E" w:rsidR="0010323F" w:rsidRDefault="0010323F" w:rsidP="0010323F">
            <w:pPr>
              <w:keepNext/>
              <w:keepLines/>
              <w:spacing w:line="480" w:lineRule="auto"/>
              <w:ind w:firstLine="0"/>
              <w:jc w:val="center"/>
              <w:rPr>
                <w:b/>
              </w:rPr>
            </w:pPr>
            <w:r>
              <w:rPr>
                <w:sz w:val="22"/>
                <w:szCs w:val="22"/>
              </w:rPr>
              <w:t>Epoché</w:t>
            </w:r>
          </w:p>
        </w:tc>
        <w:tc>
          <w:tcPr>
            <w:tcW w:w="1916" w:type="dxa"/>
          </w:tcPr>
          <w:p w14:paraId="4F84F730" w14:textId="4C6101CA" w:rsidR="0010323F" w:rsidRDefault="0010323F" w:rsidP="0010323F">
            <w:pPr>
              <w:spacing w:line="480" w:lineRule="auto"/>
              <w:ind w:firstLine="0"/>
              <w:jc w:val="center"/>
              <w:rPr>
                <w:sz w:val="22"/>
                <w:szCs w:val="22"/>
              </w:rPr>
            </w:pPr>
            <w:r>
              <w:rPr>
                <w:sz w:val="22"/>
                <w:szCs w:val="22"/>
              </w:rPr>
              <w:t>Delineate</w:t>
            </w:r>
          </w:p>
          <w:p w14:paraId="18A7DA20" w14:textId="3B0BD916" w:rsidR="0010323F" w:rsidRDefault="0010323F" w:rsidP="0010323F">
            <w:pPr>
              <w:keepNext/>
              <w:keepLines/>
              <w:spacing w:line="480" w:lineRule="auto"/>
              <w:ind w:firstLine="0"/>
              <w:jc w:val="center"/>
              <w:rPr>
                <w:b/>
              </w:rPr>
            </w:pPr>
            <w:r>
              <w:rPr>
                <w:sz w:val="22"/>
                <w:szCs w:val="22"/>
              </w:rPr>
              <w:t>meaning units (Horizonalization)</w:t>
            </w:r>
          </w:p>
        </w:tc>
        <w:tc>
          <w:tcPr>
            <w:tcW w:w="1915" w:type="dxa"/>
          </w:tcPr>
          <w:p w14:paraId="1BDF82CA" w14:textId="77777777" w:rsidR="00F04510" w:rsidRDefault="0010323F" w:rsidP="0010323F">
            <w:pPr>
              <w:keepNext/>
              <w:keepLines/>
              <w:spacing w:line="480" w:lineRule="auto"/>
              <w:ind w:firstLine="0"/>
              <w:jc w:val="center"/>
              <w:rPr>
                <w:sz w:val="22"/>
                <w:szCs w:val="22"/>
              </w:rPr>
            </w:pPr>
            <w:r>
              <w:rPr>
                <w:sz w:val="22"/>
                <w:szCs w:val="22"/>
              </w:rPr>
              <w:t xml:space="preserve">Establish </w:t>
            </w:r>
          </w:p>
          <w:p w14:paraId="7A67B19F" w14:textId="71BA8725" w:rsidR="0010323F" w:rsidRDefault="0010323F" w:rsidP="0010323F">
            <w:pPr>
              <w:keepNext/>
              <w:keepLines/>
              <w:spacing w:line="480" w:lineRule="auto"/>
              <w:ind w:firstLine="0"/>
              <w:jc w:val="center"/>
              <w:rPr>
                <w:b/>
              </w:rPr>
            </w:pPr>
            <w:r>
              <w:rPr>
                <w:sz w:val="22"/>
                <w:szCs w:val="22"/>
              </w:rPr>
              <w:t>themes</w:t>
            </w:r>
          </w:p>
        </w:tc>
        <w:tc>
          <w:tcPr>
            <w:tcW w:w="1916" w:type="dxa"/>
          </w:tcPr>
          <w:p w14:paraId="5BE8CB03" w14:textId="77777777" w:rsidR="00F04510" w:rsidRDefault="0010323F" w:rsidP="0010323F">
            <w:pPr>
              <w:keepNext/>
              <w:keepLines/>
              <w:spacing w:line="480" w:lineRule="auto"/>
              <w:ind w:firstLine="0"/>
              <w:jc w:val="center"/>
              <w:rPr>
                <w:sz w:val="22"/>
                <w:szCs w:val="22"/>
              </w:rPr>
            </w:pPr>
            <w:r>
              <w:rPr>
                <w:sz w:val="22"/>
                <w:szCs w:val="22"/>
              </w:rPr>
              <w:t xml:space="preserve">Craft textural </w:t>
            </w:r>
          </w:p>
          <w:p w14:paraId="77162335" w14:textId="209DAC54" w:rsidR="0010323F" w:rsidRDefault="0010323F" w:rsidP="0010323F">
            <w:pPr>
              <w:keepNext/>
              <w:keepLines/>
              <w:spacing w:line="480" w:lineRule="auto"/>
              <w:ind w:firstLine="0"/>
              <w:jc w:val="center"/>
              <w:rPr>
                <w:b/>
              </w:rPr>
            </w:pPr>
            <w:r>
              <w:rPr>
                <w:sz w:val="22"/>
                <w:szCs w:val="22"/>
              </w:rPr>
              <w:t>and structural descriptions</w:t>
            </w:r>
          </w:p>
        </w:tc>
        <w:tc>
          <w:tcPr>
            <w:tcW w:w="1916" w:type="dxa"/>
          </w:tcPr>
          <w:p w14:paraId="64B43DFA" w14:textId="77777777" w:rsidR="00F04510" w:rsidRDefault="0010323F" w:rsidP="0010323F">
            <w:pPr>
              <w:keepNext/>
              <w:keepLines/>
              <w:spacing w:line="480" w:lineRule="auto"/>
              <w:ind w:firstLine="0"/>
              <w:jc w:val="center"/>
              <w:rPr>
                <w:sz w:val="22"/>
                <w:szCs w:val="22"/>
              </w:rPr>
            </w:pPr>
            <w:r>
              <w:rPr>
                <w:sz w:val="22"/>
                <w:szCs w:val="22"/>
              </w:rPr>
              <w:t xml:space="preserve">Craft composite </w:t>
            </w:r>
          </w:p>
          <w:p w14:paraId="2751B199" w14:textId="0CC10A49" w:rsidR="0010323F" w:rsidRDefault="0010323F" w:rsidP="0010323F">
            <w:pPr>
              <w:keepNext/>
              <w:keepLines/>
              <w:spacing w:line="480" w:lineRule="auto"/>
              <w:ind w:firstLine="0"/>
              <w:jc w:val="center"/>
              <w:rPr>
                <w:b/>
              </w:rPr>
            </w:pPr>
            <w:r>
              <w:rPr>
                <w:sz w:val="22"/>
                <w:szCs w:val="22"/>
              </w:rPr>
              <w:t>of the essence</w:t>
            </w:r>
          </w:p>
        </w:tc>
      </w:tr>
      <w:tr w:rsidR="0010323F" w14:paraId="7EAC59DA" w14:textId="77777777" w:rsidTr="00F04510">
        <w:trPr>
          <w:trHeight w:val="1148"/>
        </w:trPr>
        <w:tc>
          <w:tcPr>
            <w:tcW w:w="9578" w:type="dxa"/>
            <w:gridSpan w:val="5"/>
          </w:tcPr>
          <w:p w14:paraId="369958DC" w14:textId="77777777" w:rsidR="0010323F" w:rsidRDefault="0010323F" w:rsidP="0010323F">
            <w:pPr>
              <w:keepNext/>
              <w:keepLines/>
              <w:spacing w:line="480" w:lineRule="auto"/>
              <w:ind w:firstLine="0"/>
              <w:jc w:val="center"/>
              <w:rPr>
                <w:sz w:val="22"/>
                <w:szCs w:val="22"/>
              </w:rPr>
            </w:pPr>
          </w:p>
          <w:p w14:paraId="0CBE616D" w14:textId="551633B0" w:rsidR="0010323F" w:rsidRDefault="0010323F" w:rsidP="00F04510">
            <w:pPr>
              <w:keepNext/>
              <w:keepLines/>
              <w:spacing w:line="480" w:lineRule="auto"/>
              <w:ind w:firstLine="0"/>
              <w:jc w:val="center"/>
              <w:rPr>
                <w:b/>
              </w:rPr>
            </w:pPr>
            <w:r>
              <w:rPr>
                <w:sz w:val="22"/>
                <w:szCs w:val="22"/>
              </w:rPr>
              <w:t>Epoché as bracketing: Applied throughout the process</w:t>
            </w:r>
          </w:p>
        </w:tc>
      </w:tr>
    </w:tbl>
    <w:p w14:paraId="7E7A8157" w14:textId="77777777" w:rsidR="0010323F" w:rsidRDefault="0010323F">
      <w:pPr>
        <w:keepNext/>
        <w:keepLines/>
        <w:spacing w:line="480" w:lineRule="auto"/>
        <w:ind w:firstLine="0"/>
        <w:rPr>
          <w:b/>
        </w:rPr>
      </w:pPr>
    </w:p>
    <w:p w14:paraId="50DED3E0" w14:textId="77777777" w:rsidR="0010323F" w:rsidRDefault="0010323F">
      <w:pPr>
        <w:keepNext/>
        <w:keepLines/>
        <w:spacing w:line="480" w:lineRule="auto"/>
        <w:ind w:firstLine="0"/>
        <w:rPr>
          <w:b/>
        </w:rPr>
      </w:pPr>
    </w:p>
    <w:p w14:paraId="4C803A4C" w14:textId="77777777" w:rsidR="0010323F" w:rsidRDefault="0010323F">
      <w:pPr>
        <w:keepNext/>
        <w:keepLines/>
        <w:spacing w:line="480" w:lineRule="auto"/>
        <w:ind w:firstLine="0"/>
        <w:rPr>
          <w:b/>
        </w:rPr>
      </w:pPr>
    </w:p>
    <w:p w14:paraId="16CCC907" w14:textId="77777777" w:rsidR="00784B15" w:rsidRDefault="00784B15" w:rsidP="001631EA">
      <w:pPr>
        <w:widowControl w:val="0"/>
        <w:spacing w:line="480" w:lineRule="auto"/>
      </w:pPr>
    </w:p>
    <w:p w14:paraId="0A3C25A7" w14:textId="77777777" w:rsidR="00784B15" w:rsidRDefault="00784B15">
      <w:r>
        <w:br w:type="page"/>
      </w:r>
    </w:p>
    <w:p w14:paraId="32BA0133" w14:textId="11A09B6B" w:rsidR="00D013CA" w:rsidRDefault="00D013CA" w:rsidP="00D013CA">
      <w:pPr>
        <w:widowControl w:val="0"/>
        <w:spacing w:line="480" w:lineRule="auto"/>
        <w:ind w:firstLine="0"/>
      </w:pPr>
      <w:r>
        <w:lastRenderedPageBreak/>
        <w:t>acknowledges their beliefs, experiences, judgments, and perceptions, through reflexivity (Watt,</w:t>
      </w:r>
    </w:p>
    <w:p w14:paraId="4333602B" w14:textId="0E49727E" w:rsidR="00887C31" w:rsidRDefault="00BE7375" w:rsidP="002A5F5C">
      <w:pPr>
        <w:widowControl w:val="0"/>
        <w:spacing w:line="480" w:lineRule="auto"/>
        <w:ind w:firstLine="0"/>
      </w:pPr>
      <w:r>
        <w:t xml:space="preserve">2015), and then places them to the side, bracketed away from the main analysis at hand. To keep myself centered on the lived experiences of my participants, I kept a reflexive journal in which I noted anything I felt could sway my interpretations of the data. Vagle (2018) explains that researcher reflexivity is the process of “consistently examining how one’s positionality, perspectives, backgrounds, and insights influence all aspects of a study” (p. 14). I began each reading and analysis session by writing in the journal </w:t>
      </w:r>
      <w:r w:rsidR="00D12034">
        <w:t>to</w:t>
      </w:r>
      <w:r>
        <w:t xml:space="preserve"> mute my voice, so I could hear those of my participants. I </w:t>
      </w:r>
      <w:r w:rsidR="0063305B">
        <w:t>will address</w:t>
      </w:r>
      <w:r w:rsidR="00D12034">
        <w:t xml:space="preserve"> </w:t>
      </w:r>
      <w:r>
        <w:t xml:space="preserve">my reflexivity later in this chapter. </w:t>
      </w:r>
    </w:p>
    <w:p w14:paraId="24FD2265" w14:textId="22E4062E" w:rsidR="00887C31" w:rsidRDefault="00BE7375" w:rsidP="00D013CA">
      <w:pPr>
        <w:widowControl w:val="0"/>
        <w:spacing w:line="480" w:lineRule="auto"/>
        <w:ind w:firstLine="0"/>
        <w:rPr>
          <w:b/>
          <w:i/>
        </w:rPr>
      </w:pPr>
      <w:r>
        <w:rPr>
          <w:b/>
          <w:i/>
        </w:rPr>
        <w:t>Phase 2: Horizonalization and Meaning Units</w:t>
      </w:r>
    </w:p>
    <w:p w14:paraId="1E1D4F31" w14:textId="404C8E8E" w:rsidR="00887C31" w:rsidRDefault="00BE7375" w:rsidP="001631EA">
      <w:pPr>
        <w:widowControl w:val="0"/>
        <w:spacing w:line="480" w:lineRule="auto"/>
      </w:pPr>
      <w:r>
        <w:t xml:space="preserve">The next step in descriptive phenomenological analysis, after the researcher has bracketed assumptions, biases, and judgments, requires objectively reading all collected data in their entirety. This objective consideration of all data helps the researcher to arrive at a basic sense of the whole, a situated description of the </w:t>
      </w:r>
      <w:commentRangeStart w:id="24"/>
      <w:r>
        <w:t>phenomenon</w:t>
      </w:r>
      <w:commentRangeEnd w:id="24"/>
      <w:r w:rsidR="00D06AFB">
        <w:rPr>
          <w:rStyle w:val="CommentReference"/>
        </w:rPr>
        <w:commentReference w:id="24"/>
      </w:r>
      <w:r w:rsidR="001318F5">
        <w:t xml:space="preserve"> (Creswell, 2007</w:t>
      </w:r>
      <w:r w:rsidR="008A02C3">
        <w:t xml:space="preserve">; Moustakas, 1994). </w:t>
      </w:r>
      <w:r>
        <w:t>Horizonalization happens when the researcher considers all data to be equally important to capturing the essence of participants’ experiences (Moustakas, 1994). Through multiple readings of the data while applying horizonalization, the researcher identifies non-repetitive and non-overlapping statements which provide “invariant horizons or meaning units of the experience” (Moustakas, 1994, p. 122). This process uncovers nuances from participants’ full narratives and intends to delineate essential perceptions which vary from one participant to the next. These delineations occur when the researcher notices a shift in meaning or intention and identifies a new and unique unit of meaning or code (Creswell, 2007; Giorgi, 2010; van Manen, 2017).</w:t>
      </w:r>
      <w:r w:rsidR="00293A31">
        <w:t xml:space="preserve"> Throughout the process of code identification, I </w:t>
      </w:r>
      <w:r w:rsidR="00C31A7B">
        <w:t xml:space="preserve">used </w:t>
      </w:r>
      <w:r w:rsidR="00293A31">
        <w:t>analytic memo</w:t>
      </w:r>
      <w:r w:rsidR="00C31A7B">
        <w:t xml:space="preserve">ing toward a deeper reflection on </w:t>
      </w:r>
      <w:r w:rsidR="00DF1159">
        <w:t xml:space="preserve">and elucidation of </w:t>
      </w:r>
      <w:r w:rsidR="00C31A7B">
        <w:t xml:space="preserve">the data. Writing analytic </w:t>
      </w:r>
      <w:r w:rsidR="00DF1159">
        <w:t xml:space="preserve">memos </w:t>
      </w:r>
      <w:r w:rsidR="00C31A7B">
        <w:t xml:space="preserve">is a way to “keep track of the </w:t>
      </w:r>
      <w:r w:rsidR="00C31A7B">
        <w:lastRenderedPageBreak/>
        <w:t xml:space="preserve">evolution of your study” (Saldaña, 2013, p. </w:t>
      </w:r>
      <w:r w:rsidR="00DF1159">
        <w:t xml:space="preserve">42) </w:t>
      </w:r>
      <w:r w:rsidR="002D7AE3">
        <w:t xml:space="preserve">and to understand implications </w:t>
      </w:r>
      <w:r w:rsidR="00DF1159">
        <w:t xml:space="preserve">through reflection as a type of metacognition.   </w:t>
      </w:r>
      <w:r w:rsidR="00C31A7B">
        <w:t xml:space="preserve"> </w:t>
      </w:r>
    </w:p>
    <w:p w14:paraId="6573BDC0" w14:textId="1124987D" w:rsidR="00887C31" w:rsidRDefault="00BE7375" w:rsidP="001631EA">
      <w:pPr>
        <w:pStyle w:val="Heading3"/>
        <w:keepNext w:val="0"/>
        <w:widowControl w:val="0"/>
        <w:spacing w:line="480" w:lineRule="auto"/>
        <w:ind w:firstLine="0"/>
        <w:rPr>
          <w:b w:val="0"/>
        </w:rPr>
      </w:pPr>
      <w:r>
        <w:rPr>
          <w:b w:val="0"/>
        </w:rPr>
        <w:tab/>
        <w:t xml:space="preserve">After having transcribed all interview and survey data, and having finished the initial member checking process, I read over all data </w:t>
      </w:r>
      <w:r w:rsidR="00D06AFB">
        <w:rPr>
          <w:b w:val="0"/>
        </w:rPr>
        <w:t>twice</w:t>
      </w:r>
      <w:r>
        <w:rPr>
          <w:b w:val="0"/>
        </w:rPr>
        <w:t xml:space="preserve"> to begin identifying units of meaning which I refer to as codes. Merriam and Tisdell (2016) explain that a code can be as simple as a word or short phrase</w:t>
      </w:r>
      <w:r w:rsidR="008400C6">
        <w:rPr>
          <w:b w:val="0"/>
        </w:rPr>
        <w:t xml:space="preserve">. </w:t>
      </w:r>
      <w:r w:rsidR="00185DD4">
        <w:rPr>
          <w:b w:val="0"/>
        </w:rPr>
        <w:t>C</w:t>
      </w:r>
      <w:r>
        <w:rPr>
          <w:b w:val="0"/>
        </w:rPr>
        <w:t xml:space="preserve">odes are used to assign meaning to a pertinent feeling, theme, or idea. The process of coding is iterative, happening in </w:t>
      </w:r>
      <w:r w:rsidR="00185DD4">
        <w:rPr>
          <w:b w:val="0"/>
        </w:rPr>
        <w:t xml:space="preserve">several </w:t>
      </w:r>
      <w:r>
        <w:rPr>
          <w:b w:val="0"/>
        </w:rPr>
        <w:t xml:space="preserve">steps. While I read transcriptions, I coded by hand, highlighting participants’ words verbatim. After the first read, I wrote in my reflexivity journal to bracket my assumptions. Upon the second reading, I wrote notes in the margin, reflecting on the </w:t>
      </w:r>
      <w:r w:rsidRPr="00027D74">
        <w:rPr>
          <w:b w:val="0"/>
          <w:i/>
          <w:iCs/>
        </w:rPr>
        <w:t>in vivo</w:t>
      </w:r>
      <w:r>
        <w:rPr>
          <w:b w:val="0"/>
        </w:rPr>
        <w:t xml:space="preserve"> codes I highlighted during the first pass; I </w:t>
      </w:r>
      <w:r w:rsidR="00D06AFB">
        <w:rPr>
          <w:b w:val="0"/>
        </w:rPr>
        <w:t>returned</w:t>
      </w:r>
      <w:r>
        <w:rPr>
          <w:b w:val="0"/>
        </w:rPr>
        <w:t xml:space="preserve"> to my journal and notated additional questions or suppositions after the second reading. With five different individuals recounting their unique experiences and perceptions of efficacy, there were a multitude of rich descriptions offered in participants’ words. Given that this group had similar experiences, </w:t>
      </w:r>
      <w:r w:rsidR="009B677E">
        <w:rPr>
          <w:b w:val="0"/>
        </w:rPr>
        <w:t xml:space="preserve">I was able to identify common </w:t>
      </w:r>
      <w:r>
        <w:rPr>
          <w:b w:val="0"/>
        </w:rPr>
        <w:t>themes</w:t>
      </w:r>
      <w:r w:rsidR="009B677E">
        <w:rPr>
          <w:b w:val="0"/>
        </w:rPr>
        <w:t xml:space="preserve"> within the </w:t>
      </w:r>
      <w:r>
        <w:rPr>
          <w:b w:val="0"/>
        </w:rPr>
        <w:t xml:space="preserve">data. </w:t>
      </w:r>
    </w:p>
    <w:p w14:paraId="24435C5F" w14:textId="77777777" w:rsidR="00887C31" w:rsidRDefault="00BE7375" w:rsidP="00D013CA">
      <w:pPr>
        <w:spacing w:line="480" w:lineRule="auto"/>
        <w:ind w:firstLine="0"/>
        <w:rPr>
          <w:b/>
          <w:i/>
        </w:rPr>
      </w:pPr>
      <w:r>
        <w:rPr>
          <w:b/>
          <w:i/>
        </w:rPr>
        <w:t>Phase 3: Establishing Themes</w:t>
      </w:r>
    </w:p>
    <w:p w14:paraId="473B7863" w14:textId="77D2E77E" w:rsidR="00887C31" w:rsidRDefault="00BE7375">
      <w:pPr>
        <w:pStyle w:val="Heading3"/>
        <w:keepNext w:val="0"/>
        <w:spacing w:line="480" w:lineRule="auto"/>
        <w:ind w:firstLine="0"/>
        <w:rPr>
          <w:b w:val="0"/>
        </w:rPr>
      </w:pPr>
      <w:r>
        <w:rPr>
          <w:b w:val="0"/>
        </w:rPr>
        <w:tab/>
        <w:t>During phase 3, after the researcher has established units of meaning or codes during the second</w:t>
      </w:r>
      <w:r w:rsidR="00D06AFB">
        <w:rPr>
          <w:b w:val="0"/>
        </w:rPr>
        <w:t xml:space="preserve"> phase</w:t>
      </w:r>
      <w:r>
        <w:rPr>
          <w:b w:val="0"/>
        </w:rPr>
        <w:t xml:space="preserve">, those initial codes are then reexamined </w:t>
      </w:r>
      <w:r w:rsidR="00A621DA">
        <w:rPr>
          <w:b w:val="0"/>
        </w:rPr>
        <w:t>to</w:t>
      </w:r>
      <w:r w:rsidR="0024784D">
        <w:rPr>
          <w:b w:val="0"/>
        </w:rPr>
        <w:t xml:space="preserve"> merge, reduce, </w:t>
      </w:r>
      <w:r>
        <w:rPr>
          <w:b w:val="0"/>
        </w:rPr>
        <w:t xml:space="preserve">or redefine them (Creswell, 2007). After researchers shift, sort, and cluster the initial codes, they begin to recognize and identify overarching themes </w:t>
      </w:r>
      <w:r w:rsidR="002E0671">
        <w:rPr>
          <w:b w:val="0"/>
        </w:rPr>
        <w:t xml:space="preserve">that are </w:t>
      </w:r>
      <w:r>
        <w:rPr>
          <w:b w:val="0"/>
        </w:rPr>
        <w:t>present in the</w:t>
      </w:r>
      <w:r w:rsidR="00D06AFB">
        <w:rPr>
          <w:b w:val="0"/>
        </w:rPr>
        <w:t xml:space="preserve"> data</w:t>
      </w:r>
      <w:r>
        <w:rPr>
          <w:b w:val="0"/>
        </w:rPr>
        <w:t xml:space="preserve"> clusters. Those themes are used to represent elements of the shared essence (Creswell, 2007; Moustakas, 1994a; Vagle, 2018; van Manen, 2017). In keeping with phenomenological reduction, Giorgi et al. (2017) explain that the researcher must interpret expressions from the participants’ authentic life world </w:t>
      </w:r>
      <w:r>
        <w:rPr>
          <w:b w:val="0"/>
        </w:rPr>
        <w:lastRenderedPageBreak/>
        <w:t xml:space="preserve">experience </w:t>
      </w:r>
      <w:r w:rsidR="00F74CDC">
        <w:rPr>
          <w:b w:val="0"/>
        </w:rPr>
        <w:t>to</w:t>
      </w:r>
      <w:r>
        <w:rPr>
          <w:b w:val="0"/>
        </w:rPr>
        <w:t xml:space="preserve"> “render implicit factors explicit” (p. 182</w:t>
      </w:r>
      <w:r w:rsidRPr="00027D74">
        <w:rPr>
          <w:b w:val="0"/>
          <w:i/>
          <w:iCs/>
        </w:rPr>
        <w:t>). In vivo</w:t>
      </w:r>
      <w:r>
        <w:rPr>
          <w:b w:val="0"/>
        </w:rPr>
        <w:t xml:space="preserve"> codes from participants’ own words served to establish overarching themes </w:t>
      </w:r>
      <w:commentRangeStart w:id="25"/>
      <w:r>
        <w:rPr>
          <w:b w:val="0"/>
        </w:rPr>
        <w:t>which</w:t>
      </w:r>
      <w:commentRangeEnd w:id="25"/>
      <w:r w:rsidR="00D06AFB">
        <w:rPr>
          <w:rStyle w:val="CommentReference"/>
          <w:b w:val="0"/>
        </w:rPr>
        <w:commentReference w:id="25"/>
      </w:r>
      <w:r>
        <w:rPr>
          <w:b w:val="0"/>
        </w:rPr>
        <w:t xml:space="preserve"> </w:t>
      </w:r>
      <w:r w:rsidR="00342E1B">
        <w:rPr>
          <w:b w:val="0"/>
        </w:rPr>
        <w:t>elucidated</w:t>
      </w:r>
      <w:r>
        <w:rPr>
          <w:b w:val="0"/>
        </w:rPr>
        <w:t xml:space="preserve"> the essence of th</w:t>
      </w:r>
      <w:r w:rsidR="00A47843">
        <w:rPr>
          <w:b w:val="0"/>
        </w:rPr>
        <w:t>e</w:t>
      </w:r>
      <w:r>
        <w:rPr>
          <w:b w:val="0"/>
        </w:rPr>
        <w:t xml:space="preserve"> phenomenon. </w:t>
      </w:r>
    </w:p>
    <w:p w14:paraId="4F863991" w14:textId="7107C362" w:rsidR="00887C31" w:rsidRDefault="00BE7375" w:rsidP="001631EA">
      <w:pPr>
        <w:pStyle w:val="Heading3"/>
        <w:keepNext w:val="0"/>
        <w:widowControl w:val="0"/>
        <w:spacing w:line="480" w:lineRule="auto"/>
        <w:ind w:firstLine="0"/>
        <w:rPr>
          <w:b w:val="0"/>
        </w:rPr>
      </w:pPr>
      <w:r>
        <w:rPr>
          <w:b w:val="0"/>
        </w:rPr>
        <w:tab/>
        <w:t xml:space="preserve">Having identified </w:t>
      </w:r>
      <w:r w:rsidRPr="00027D74">
        <w:rPr>
          <w:b w:val="0"/>
          <w:i/>
          <w:iCs/>
        </w:rPr>
        <w:t>in vivo</w:t>
      </w:r>
      <w:r>
        <w:rPr>
          <w:b w:val="0"/>
        </w:rPr>
        <w:t xml:space="preserve"> codes during two readings of the first phase, I </w:t>
      </w:r>
      <w:r w:rsidR="00874E1F">
        <w:rPr>
          <w:b w:val="0"/>
        </w:rPr>
        <w:t>read</w:t>
      </w:r>
      <w:r>
        <w:rPr>
          <w:b w:val="0"/>
        </w:rPr>
        <w:t xml:space="preserve"> those codes again for a third time to begin grouping </w:t>
      </w:r>
      <w:r w:rsidR="00874E1F">
        <w:rPr>
          <w:b w:val="0"/>
        </w:rPr>
        <w:t xml:space="preserve">them into </w:t>
      </w:r>
      <w:r>
        <w:rPr>
          <w:b w:val="0"/>
        </w:rPr>
        <w:t xml:space="preserve">clusters. Those clusters included or acknowledged themes that </w:t>
      </w:r>
      <w:r w:rsidR="00730D0D">
        <w:rPr>
          <w:b w:val="0"/>
        </w:rPr>
        <w:t xml:space="preserve">were generated </w:t>
      </w:r>
      <w:r>
        <w:rPr>
          <w:b w:val="0"/>
        </w:rPr>
        <w:t xml:space="preserve">from the initial codes. As I continued to bracket my assumptions and opinions during the third reading, I </w:t>
      </w:r>
      <w:r w:rsidR="00ED7927">
        <w:rPr>
          <w:b w:val="0"/>
        </w:rPr>
        <w:t xml:space="preserve">re-centered </w:t>
      </w:r>
      <w:r>
        <w:rPr>
          <w:b w:val="0"/>
        </w:rPr>
        <w:t xml:space="preserve">my focus on </w:t>
      </w:r>
      <w:r w:rsidR="00ED7927">
        <w:rPr>
          <w:b w:val="0"/>
        </w:rPr>
        <w:t>p</w:t>
      </w:r>
      <w:r>
        <w:rPr>
          <w:b w:val="0"/>
        </w:rPr>
        <w:t xml:space="preserve">articipants’ experiences of efficacy. The final </w:t>
      </w:r>
      <w:r w:rsidR="00730D0D">
        <w:rPr>
          <w:b w:val="0"/>
        </w:rPr>
        <w:t xml:space="preserve">identified </w:t>
      </w:r>
      <w:r>
        <w:rPr>
          <w:b w:val="0"/>
        </w:rPr>
        <w:t>themes provided both textural and structural descriptions, which helped to capture the essence of world language teacher efficacy (Moustakas, 1994a).</w:t>
      </w:r>
    </w:p>
    <w:p w14:paraId="6B5B5414" w14:textId="70C3F6A7" w:rsidR="00887C31" w:rsidRDefault="00BE7375" w:rsidP="00D013CA">
      <w:pPr>
        <w:widowControl w:val="0"/>
        <w:spacing w:line="480" w:lineRule="auto"/>
        <w:ind w:firstLine="0"/>
        <w:rPr>
          <w:b/>
          <w:i/>
        </w:rPr>
      </w:pPr>
      <w:r>
        <w:rPr>
          <w:b/>
          <w:i/>
        </w:rPr>
        <w:t>Phase 4: Textural and Structural Descriptions</w:t>
      </w:r>
    </w:p>
    <w:p w14:paraId="29B56C64" w14:textId="220212F3" w:rsidR="00887C31" w:rsidRDefault="00BE7375" w:rsidP="00730D0D">
      <w:pPr>
        <w:widowControl w:val="0"/>
        <w:spacing w:line="480" w:lineRule="auto"/>
        <w:contextualSpacing/>
      </w:pPr>
      <w:r>
        <w:t xml:space="preserve">During phase 4, the researcher relies upon participants’ verbatim expressions, found in the </w:t>
      </w:r>
      <w:r w:rsidR="00730D0D">
        <w:t xml:space="preserve">revealed </w:t>
      </w:r>
      <w:r>
        <w:t>codes and themes, to create both a textural and a structural description of their experiences with the phenomenon. Textural descriptions are meant to communicate the “what” of an experience by addressing the “thoughts, feelings, examples, ideas, [and] situations that portray what comprises an experience” (Moustakas, 1994b, p. 5). Structural descriptions are meant to establish the “how” of an experience through an intentional reflection on the conditions, contexts, settings, and situations of the experience. Moustakas (1994) indicates that structural descriptions “provide a vivid account of the underlying dynamics of the experience” (p. 136).</w:t>
      </w:r>
    </w:p>
    <w:p w14:paraId="300C0C2D" w14:textId="57E9731D" w:rsidR="00887C31" w:rsidRDefault="00BE7375" w:rsidP="00730D0D">
      <w:pPr>
        <w:widowControl w:val="0"/>
        <w:spacing w:line="480" w:lineRule="auto"/>
      </w:pPr>
      <w:r>
        <w:t xml:space="preserve">For access to those rich descriptions, researchers use broad, open-ended, and generalized interview questions which require participants to reflect openly and verbally. Two specific questions used to elicit such responses ask what participants have experienced in relation to the phenomenon and what factors are present that affect those experiences (Creswell, 2007). For this study on world language teachers’ perceptions of and experiences with efficacy, I posed </w:t>
      </w:r>
      <w:r w:rsidR="00295BDD">
        <w:lastRenderedPageBreak/>
        <w:t>q</w:t>
      </w:r>
      <w:r>
        <w:t>uestions to my participants</w:t>
      </w:r>
      <w:r w:rsidR="00295BDD">
        <w:t xml:space="preserve"> which </w:t>
      </w:r>
      <w:r>
        <w:t xml:space="preserve">served to engage their reflection about what their specific experiences with efficacy were and which factors </w:t>
      </w:r>
      <w:r w:rsidR="00F74CDC">
        <w:t>affected</w:t>
      </w:r>
      <w:r>
        <w:t xml:space="preserve"> their perceptions of efficacy. Their responses provided both textural and structural </w:t>
      </w:r>
      <w:commentRangeStart w:id="26"/>
      <w:commentRangeStart w:id="27"/>
      <w:r>
        <w:t>descriptions</w:t>
      </w:r>
      <w:commentRangeEnd w:id="26"/>
      <w:r w:rsidR="00913EB8">
        <w:rPr>
          <w:rStyle w:val="CommentReference"/>
        </w:rPr>
        <w:commentReference w:id="26"/>
      </w:r>
      <w:commentRangeEnd w:id="27"/>
      <w:r w:rsidR="00005438">
        <w:rPr>
          <w:rStyle w:val="CommentReference"/>
        </w:rPr>
        <w:commentReference w:id="27"/>
      </w:r>
      <w:r>
        <w:t xml:space="preserve">. </w:t>
      </w:r>
    </w:p>
    <w:p w14:paraId="593BD7A3" w14:textId="77777777" w:rsidR="00887C31" w:rsidRDefault="00BE7375" w:rsidP="00D013CA">
      <w:pPr>
        <w:spacing w:line="480" w:lineRule="auto"/>
        <w:ind w:firstLine="0"/>
        <w:rPr>
          <w:b/>
          <w:i/>
        </w:rPr>
      </w:pPr>
      <w:r>
        <w:rPr>
          <w:b/>
          <w:i/>
        </w:rPr>
        <w:t xml:space="preserve">Phase 5: Describing the Essence </w:t>
      </w:r>
    </w:p>
    <w:p w14:paraId="67CC7861" w14:textId="3080A5FF" w:rsidR="00887C31" w:rsidRDefault="00BE7375">
      <w:pPr>
        <w:spacing w:line="480" w:lineRule="auto"/>
      </w:pPr>
      <w:r>
        <w:t xml:space="preserve">Upon completion of Phase 4, the researcher crafts a composite of the textural-structural descriptions, providing a synthesis of the common experiences. This cumulative and synthesized description of the experiences of the phenomenon become its essence, the basic structure of the experience (Merriam &amp; Tisdell, 2016, p. 26). To arrive at the essence, Moustakas (1994a) encourages imaginative variation, an approach that shifts and challenges key components of the composite description to determine what effect, if any, those shifts make to the essence of the phenomenon. Giorgi et al. (2017) explain that if the description of the essence “‘collapses’ as a result of the variation, then it can be claimed that the dimension is essential for the phenomenon to appear as it really is” (p. 179). Once imaginative variation </w:t>
      </w:r>
      <w:r w:rsidR="00E93733">
        <w:t xml:space="preserve">is </w:t>
      </w:r>
      <w:r>
        <w:t xml:space="preserve">satisfied and all essential components are acknowledged, the researcher </w:t>
      </w:r>
      <w:r w:rsidR="00E93733">
        <w:t xml:space="preserve">then </w:t>
      </w:r>
      <w:r>
        <w:t xml:space="preserve">provides a description of the essence of the shared experiences of the phenomenon (Moustakas, 1994a). As Creswell (2007) insists, upon reading the composite description of the essence, a reader should come away from the reading with a better understanding of what it is like to have experienced the phenomenon. </w:t>
      </w:r>
    </w:p>
    <w:p w14:paraId="2A331E38" w14:textId="77777777" w:rsidR="00887C31" w:rsidRDefault="00BE7375">
      <w:pPr>
        <w:spacing w:line="480" w:lineRule="auto"/>
      </w:pPr>
      <w:r>
        <w:t xml:space="preserve">After arriving at the textural-structural description of my participants’ experiences with and perceptions of efficacy in the modern, communicative world language classroom, I attempted to shift and affect the components of the composite through imaginative variation. Each attempt at removing a “dimension” of the composite was unsuccessful, indicating I had arrived at the essence of the shared phenomenon. Having arrived at the essence, I was able to answer my research question through the lens of self-efficacy. </w:t>
      </w:r>
    </w:p>
    <w:p w14:paraId="061B234A" w14:textId="77777777" w:rsidR="00887C31" w:rsidRDefault="00BE7375">
      <w:pPr>
        <w:spacing w:line="480" w:lineRule="auto"/>
        <w:ind w:firstLine="0"/>
      </w:pPr>
      <w:r>
        <w:rPr>
          <w:b/>
        </w:rPr>
        <w:lastRenderedPageBreak/>
        <w:t>Trustworthiness</w:t>
      </w:r>
    </w:p>
    <w:p w14:paraId="5A25724C" w14:textId="411AF683" w:rsidR="00887C31" w:rsidRDefault="00BE7375">
      <w:pPr>
        <w:widowControl w:val="0"/>
        <w:spacing w:line="480" w:lineRule="auto"/>
        <w:ind w:firstLine="0"/>
      </w:pPr>
      <w:r>
        <w:rPr>
          <w:b/>
        </w:rPr>
        <w:tab/>
      </w:r>
      <w:r>
        <w:t xml:space="preserve">The point of scientific inquiry as a type of problem-solving is to delve deeply into a subject toward a greater understanding of an observable phenomenon. Researchers apply various methods to collect data, analyze that data, and report it to the broader research community </w:t>
      </w:r>
      <w:r w:rsidR="007D2E71">
        <w:t>to</w:t>
      </w:r>
      <w:r>
        <w:t xml:space="preserve"> inform the field. While some researchers prefer to approach a study through a quantitative lens, others prefer a qualitative approach. Sale and Thielke (2018) insist that, compared to quantitative methods, qualitative approaches “generate a broader form of meaning that is essential for applying the scientific method to human studies” (p. 132). </w:t>
      </w:r>
    </w:p>
    <w:p w14:paraId="699EB216" w14:textId="15A6BC4B" w:rsidR="00887C31" w:rsidRDefault="00BE7375">
      <w:pPr>
        <w:widowControl w:val="0"/>
        <w:spacing w:line="480" w:lineRule="auto"/>
        <w:ind w:firstLine="0"/>
      </w:pPr>
      <w:r>
        <w:tab/>
      </w:r>
      <w:r w:rsidR="008A02C3">
        <w:t>Q</w:t>
      </w:r>
      <w:r>
        <w:t>ualitative data has its own culture of research terms used to report non-numerical and categorical data. Given my phenomenological study was centered on world language teachers’ perceptions of and experiences with efficacy, the data I collected came in the form of participants’ verbal or written responses to interview questions. To report my findings</w:t>
      </w:r>
      <w:r w:rsidR="00E90035">
        <w:t xml:space="preserve"> to the larger community, I rely </w:t>
      </w:r>
      <w:r>
        <w:t xml:space="preserve">on appropriate qualitative </w:t>
      </w:r>
      <w:commentRangeStart w:id="28"/>
      <w:r>
        <w:t>measures</w:t>
      </w:r>
      <w:commentRangeEnd w:id="28"/>
      <w:r w:rsidR="00330E7F">
        <w:rPr>
          <w:rStyle w:val="CommentReference"/>
        </w:rPr>
        <w:commentReference w:id="28"/>
      </w:r>
      <w:r>
        <w:t xml:space="preserve">. Lincoln and Guba (1986) proposed four terms as “analogs” of </w:t>
      </w:r>
      <w:r w:rsidR="00E90035">
        <w:t xml:space="preserve">the </w:t>
      </w:r>
      <w:r>
        <w:t xml:space="preserve">quantitative measures used to discuss and report the rigor of </w:t>
      </w:r>
      <w:r w:rsidR="00E90035">
        <w:t>s</w:t>
      </w:r>
      <w:r>
        <w:t xml:space="preserve">cientific inquiry: credibility for internal validity, transferability for external validity, </w:t>
      </w:r>
      <w:r w:rsidR="00A95E98">
        <w:t>d</w:t>
      </w:r>
      <w:r>
        <w:t xml:space="preserve">ependability for reliability, and confirmability for objectivity (p. 76-77). </w:t>
      </w:r>
    </w:p>
    <w:p w14:paraId="0822E617" w14:textId="77777777" w:rsidR="00887C31" w:rsidRDefault="00BE7375">
      <w:pPr>
        <w:spacing w:line="480" w:lineRule="auto"/>
        <w:ind w:firstLine="0"/>
        <w:rPr>
          <w:b/>
        </w:rPr>
      </w:pPr>
      <w:r>
        <w:rPr>
          <w:b/>
          <w:i/>
        </w:rPr>
        <w:t>Credibility</w:t>
      </w:r>
      <w:r>
        <w:rPr>
          <w:b/>
        </w:rPr>
        <w:t xml:space="preserve">   </w:t>
      </w:r>
    </w:p>
    <w:p w14:paraId="3DE1A9A4" w14:textId="7C53E655" w:rsidR="00887C31" w:rsidRDefault="00BE7375" w:rsidP="001631EA">
      <w:pPr>
        <w:widowControl w:val="0"/>
        <w:spacing w:line="480" w:lineRule="auto"/>
        <w:ind w:firstLine="0"/>
      </w:pPr>
      <w:r>
        <w:rPr>
          <w:b/>
        </w:rPr>
        <w:tab/>
      </w:r>
      <w:r>
        <w:t xml:space="preserve">The criterion of credibility addresses to what extent research findings a) align with the research question presented b) are plausible or truthful in their representation of participants’ views and c) are representative of or applicable to reality (Merriam &amp; Tisdell, 2016). For this </w:t>
      </w:r>
      <w:r w:rsidR="001D3C55">
        <w:t>study</w:t>
      </w:r>
      <w:r>
        <w:t>, it is important to recall my intent of using a constructivist lens through which to view the phenomenon of world language teachers’ view</w:t>
      </w:r>
      <w:r w:rsidR="00330E7F">
        <w:t>s</w:t>
      </w:r>
      <w:r>
        <w:t xml:space="preserve"> of efficacy. As Creswell and Miller (2000) explain, “Constructivists believe in pluralistic, interpretive, open-ended, and contextualized (e.g., </w:t>
      </w:r>
      <w:r>
        <w:lastRenderedPageBreak/>
        <w:t>sensitive to place and situation) perspectives toward reality” (p. 125-126). Therefore, it is vital that I present truthful representations of my participants’ experiences and that I situate the contexts that make up their shared reality. To ensure the credibility of my study, I employed</w:t>
      </w:r>
      <w:r w:rsidR="00F924B3">
        <w:t xml:space="preserve"> </w:t>
      </w:r>
      <w:r>
        <w:t>protocols designed to honor both my participants’ shared reality and their experiences and to contribute to the authenticity of my approach to the methods. The measures of credibility addressed in this study are: triangulation, member checks, saturation, and reflexivity.</w:t>
      </w:r>
    </w:p>
    <w:p w14:paraId="1535D5A4" w14:textId="50CE3D4D" w:rsidR="00887C31" w:rsidRDefault="00BE7375" w:rsidP="00027D74">
      <w:pPr>
        <w:spacing w:line="480" w:lineRule="auto"/>
        <w:ind w:firstLine="0"/>
      </w:pPr>
      <w:r>
        <w:tab/>
      </w:r>
      <w:r>
        <w:rPr>
          <w:b/>
        </w:rPr>
        <w:t>Triangulation.</w:t>
      </w:r>
      <w:r>
        <w:t xml:space="preserve"> Borrowing a term from navigation, triangulation involves using a minimum of two points of measurement to arrive at a destination or determination (Merriam &amp; Tisdell, 2016). The measurement points upon which I relied </w:t>
      </w:r>
      <w:r w:rsidR="00E9011D">
        <w:t>included</w:t>
      </w:r>
      <w:r>
        <w:t xml:space="preserve"> multiple sources of data and multiple methods of data collection. I relied on multiple and unique sources of data in that my phenomenological study consisted of five world language teacher participants, </w:t>
      </w:r>
      <w:r w:rsidR="00A95E98">
        <w:t xml:space="preserve">each one </w:t>
      </w:r>
      <w:r>
        <w:t xml:space="preserve">having their own background, experiences with efficacy, and their </w:t>
      </w:r>
      <w:r w:rsidR="00A95E98">
        <w:t>unique p</w:t>
      </w:r>
      <w:r>
        <w:t xml:space="preserve">erceptions of their shared reality. </w:t>
      </w:r>
      <w:commentRangeStart w:id="29"/>
      <w:r>
        <w:t>Regarding</w:t>
      </w:r>
      <w:commentRangeEnd w:id="29"/>
      <w:r w:rsidR="00E9011D">
        <w:rPr>
          <w:rStyle w:val="CommentReference"/>
        </w:rPr>
        <w:commentReference w:id="29"/>
      </w:r>
      <w:r>
        <w:t xml:space="preserve"> multiple methods of data collection, I relied on information obtained from my participants in both the demographic survey and through one-to-one in-depth interviews. </w:t>
      </w:r>
    </w:p>
    <w:p w14:paraId="4D51BEFB" w14:textId="389247AA" w:rsidR="00887C31" w:rsidRDefault="00BE7375">
      <w:pPr>
        <w:spacing w:line="480" w:lineRule="auto"/>
        <w:ind w:firstLine="0"/>
      </w:pPr>
      <w:r>
        <w:tab/>
      </w:r>
      <w:r>
        <w:rPr>
          <w:b/>
        </w:rPr>
        <w:t xml:space="preserve">Respondent Validation/Member Checks. </w:t>
      </w:r>
      <w:r>
        <w:t xml:space="preserve">Within the context of member checking, the researcher asks participants to critique the collected data and the initial interpretations of that data to verify that the researcher </w:t>
      </w:r>
      <w:r w:rsidR="00A95E98">
        <w:t xml:space="preserve">has represented the participant’s </w:t>
      </w:r>
      <w:r>
        <w:t>voice correctly and honestly. Lincoln and G</w:t>
      </w:r>
      <w:r w:rsidR="002343D8">
        <w:t>u</w:t>
      </w:r>
      <w:r>
        <w:t xml:space="preserve">ba (1985) insist that member checking is “the most crucial technique for establishing credibility” (p. 314). I conducted member checks with all five participants after initial interviews were completed and transcriptions were finalized. I sent the transcript to each participant to ensure that the verbatim representation was correct for each. Four of the five participants responded that there were no erroneous representations </w:t>
      </w:r>
      <w:r w:rsidR="00F74CDC">
        <w:t>included</w:t>
      </w:r>
      <w:r w:rsidR="00E9011D">
        <w:t>,</w:t>
      </w:r>
      <w:r>
        <w:t xml:space="preserve"> one participant did </w:t>
      </w:r>
      <w:r>
        <w:lastRenderedPageBreak/>
        <w:t xml:space="preserve">not respond. After initial code analysis (Phase 2), I sent copies </w:t>
      </w:r>
      <w:r w:rsidR="0000796D">
        <w:t xml:space="preserve">to the four participants who responded. The copies had significant </w:t>
      </w:r>
      <w:r>
        <w:t>statements identified on each. I asked participants to provide feedback on those significant statements and to comment, if necessary, on the themes that</w:t>
      </w:r>
      <w:r w:rsidR="002B622E">
        <w:t xml:space="preserve"> I </w:t>
      </w:r>
      <w:r w:rsidR="00A95E98">
        <w:t>identified</w:t>
      </w:r>
      <w:commentRangeStart w:id="30"/>
      <w:commentRangeEnd w:id="30"/>
      <w:r w:rsidR="00E9011D">
        <w:rPr>
          <w:rStyle w:val="CommentReference"/>
        </w:rPr>
        <w:commentReference w:id="30"/>
      </w:r>
      <w:r>
        <w:t xml:space="preserve"> from the significant statements. None </w:t>
      </w:r>
      <w:r w:rsidR="00CC198F">
        <w:t xml:space="preserve">of the four </w:t>
      </w:r>
      <w:r>
        <w:t xml:space="preserve">found any contradictory information. They believed they had been represented correctly and that the themes and sub-themes were accurate. </w:t>
      </w:r>
    </w:p>
    <w:p w14:paraId="54188B2F" w14:textId="37EABCAA" w:rsidR="00887C31" w:rsidRDefault="00BE7375">
      <w:pPr>
        <w:spacing w:line="480" w:lineRule="auto"/>
        <w:ind w:firstLine="0"/>
        <w:rPr>
          <w:b/>
        </w:rPr>
      </w:pPr>
      <w:r>
        <w:rPr>
          <w:b/>
        </w:rPr>
        <w:tab/>
        <w:t>Adequate Engagement/Saturation.</w:t>
      </w:r>
      <w:r>
        <w:t xml:space="preserve"> As a </w:t>
      </w:r>
      <w:commentRangeStart w:id="31"/>
      <w:r>
        <w:t>novice</w:t>
      </w:r>
      <w:commentRangeEnd w:id="31"/>
      <w:r w:rsidR="00E9011D">
        <w:rPr>
          <w:rStyle w:val="CommentReference"/>
        </w:rPr>
        <w:commentReference w:id="31"/>
      </w:r>
      <w:r>
        <w:t xml:space="preserve"> researcher questioning the number of participants I </w:t>
      </w:r>
      <w:r w:rsidR="00A95E98">
        <w:t xml:space="preserve">had </w:t>
      </w:r>
      <w:r>
        <w:t xml:space="preserve">recruited for my study, </w:t>
      </w:r>
      <w:r w:rsidR="00A95E98">
        <w:t xml:space="preserve">I </w:t>
      </w:r>
      <w:r>
        <w:t xml:space="preserve">relied on </w:t>
      </w:r>
      <w:r w:rsidR="00E9011D">
        <w:t>data</w:t>
      </w:r>
      <w:r>
        <w:t xml:space="preserve"> saturation. Merriam and Tisdell (2016) note that a researcher cannot always guarantee the parameters of a study or the willingness of participants. However, as a measure of research credibility, the authors explain that “the data and emerging findings must feel saturated” (p.</w:t>
      </w:r>
      <w:r w:rsidR="00E9011D">
        <w:t xml:space="preserve"> </w:t>
      </w:r>
      <w:r>
        <w:t xml:space="preserve">247). Even though my sample size was small, the criterion-based, purposeful sampling method I used positively affected saturation. Across the five participants of varying demographics (ethnic, educational, aspirational, </w:t>
      </w:r>
      <w:r w:rsidR="00526C86">
        <w:t xml:space="preserve">and </w:t>
      </w:r>
      <w:r>
        <w:t>profes</w:t>
      </w:r>
      <w:r w:rsidR="00526C86">
        <w:t>sional)</w:t>
      </w:r>
      <w:r w:rsidR="00A95E98">
        <w:t xml:space="preserve">, data, revealed through their </w:t>
      </w:r>
      <w:r>
        <w:t>voices</w:t>
      </w:r>
      <w:r w:rsidR="00A95E98">
        <w:t xml:space="preserve">, </w:t>
      </w:r>
      <w:r>
        <w:t xml:space="preserve">proved to echo one another. </w:t>
      </w:r>
    </w:p>
    <w:p w14:paraId="4CA06869" w14:textId="2D63DCDD" w:rsidR="00887C31" w:rsidRDefault="00BE7375" w:rsidP="00932E18">
      <w:pPr>
        <w:widowControl w:val="0"/>
        <w:spacing w:line="480" w:lineRule="auto"/>
        <w:ind w:firstLine="0"/>
        <w:contextualSpacing/>
      </w:pPr>
      <w:r>
        <w:rPr>
          <w:b/>
        </w:rPr>
        <w:tab/>
        <w:t xml:space="preserve">Positionality/Reflexivity. </w:t>
      </w:r>
      <w:r>
        <w:t xml:space="preserve">Another factor that supports credibility is researcher positionality; a process within which the researcher is reflective about the factors that impact their biases, beliefs, assumptions, and interpretations of the phenomenon </w:t>
      </w:r>
      <w:r w:rsidR="00E9011D">
        <w:t>under investigation</w:t>
      </w:r>
      <w:r>
        <w:t xml:space="preserve"> (Creswell &amp; Miller, 2000; Merriam &amp; Tisdell, 2016). Not only does the researcher acknowledge their positionality, </w:t>
      </w:r>
      <w:r w:rsidR="00A66B16">
        <w:t>but they also</w:t>
      </w:r>
      <w:r>
        <w:t xml:space="preserve"> bracket it from data analysis during the process of phenomenological reduction; bracketing helps to avoid making assumptions about what participants share (Moustakas, 1994a). Researcher reflexivity, the intentional and ongoing acknowledgement of personal subjectivity, intends to produce more accurate analyses of the participants’</w:t>
      </w:r>
      <w:r w:rsidR="002B622E">
        <w:t xml:space="preserve"> experiences </w:t>
      </w:r>
      <w:r>
        <w:t>by minimizing and/or removing any influence from the researcher’s</w:t>
      </w:r>
      <w:r w:rsidR="002B622E">
        <w:t xml:space="preserve"> </w:t>
      </w:r>
      <w:r w:rsidR="002B622E">
        <w:lastRenderedPageBreak/>
        <w:t xml:space="preserve">interpretations </w:t>
      </w:r>
      <w:commentRangeStart w:id="32"/>
      <w:commentRangeEnd w:id="32"/>
      <w:r w:rsidR="00E9011D">
        <w:rPr>
          <w:rStyle w:val="CommentReference"/>
        </w:rPr>
        <w:commentReference w:id="32"/>
      </w:r>
      <w:r>
        <w:t xml:space="preserve">(Watt, 2015). </w:t>
      </w:r>
    </w:p>
    <w:p w14:paraId="40D251EC" w14:textId="6009850F" w:rsidR="00887C31" w:rsidRDefault="00BE7375" w:rsidP="00932E18">
      <w:pPr>
        <w:widowControl w:val="0"/>
        <w:spacing w:line="480" w:lineRule="auto"/>
        <w:ind w:firstLine="0"/>
        <w:contextualSpacing/>
      </w:pPr>
      <w:r>
        <w:tab/>
      </w:r>
      <w:r>
        <w:rPr>
          <w:b/>
          <w:i/>
        </w:rPr>
        <w:t>Researcher Reflexivity.</w:t>
      </w:r>
      <w:r>
        <w:t xml:space="preserve"> </w:t>
      </w:r>
      <w:r w:rsidR="00AE05B8">
        <w:t>The application of e</w:t>
      </w:r>
      <w:r>
        <w:t>poch</w:t>
      </w:r>
      <w:r w:rsidR="00E9011D">
        <w:t>é</w:t>
      </w:r>
      <w:r w:rsidR="00043927">
        <w:t xml:space="preserve"> </w:t>
      </w:r>
      <w:r>
        <w:t xml:space="preserve">is </w:t>
      </w:r>
      <w:r w:rsidR="00F74CDC">
        <w:t>how</w:t>
      </w:r>
      <w:r>
        <w:t xml:space="preserve"> qualitative researchers consider their voice in comparison to the voices of their participants</w:t>
      </w:r>
      <w:r w:rsidR="00AE05B8">
        <w:t xml:space="preserve"> (Creswell, 2013)</w:t>
      </w:r>
      <w:r>
        <w:t>. After the initial situating of my reflexivity, done herein, I remained consistently reflexive throughout th</w:t>
      </w:r>
      <w:r w:rsidR="00A95E98">
        <w:t xml:space="preserve">e </w:t>
      </w:r>
      <w:r>
        <w:t>study. First, to situate myself as an investigator with a pers</w:t>
      </w:r>
      <w:r w:rsidR="00A95E98">
        <w:t xml:space="preserve">onal interest in the phenomenon, and </w:t>
      </w:r>
      <w:r>
        <w:t xml:space="preserve">while honoring the credibility of this work, I had to acknowledge my role as a former (as of this writing) language teacher. As someone who spent 21 years in the second language classroom, I was required, ethically, to consider the ways in which my beliefs, biases, frustrations, and presumptions may inadvertently affect the credibility of the </w:t>
      </w:r>
      <w:r w:rsidR="00F74CDC">
        <w:t>study</w:t>
      </w:r>
      <w:r>
        <w:t xml:space="preserve">. I have my </w:t>
      </w:r>
      <w:r w:rsidR="00A95E98">
        <w:t>own e</w:t>
      </w:r>
      <w:r>
        <w:t xml:space="preserve">xperiences </w:t>
      </w:r>
      <w:r w:rsidR="00A95E98">
        <w:t xml:space="preserve">and </w:t>
      </w:r>
      <w:r>
        <w:t xml:space="preserve">perceptions of efficacy in the second language classroom and, </w:t>
      </w:r>
      <w:r w:rsidR="00D36D40">
        <w:t>for</w:t>
      </w:r>
      <w:r>
        <w:t xml:space="preserve"> my biases to remain </w:t>
      </w:r>
      <w:r w:rsidR="00A95E98">
        <w:t xml:space="preserve">inconsequential to this work, </w:t>
      </w:r>
      <w:r>
        <w:t xml:space="preserve">I address them below. </w:t>
      </w:r>
    </w:p>
    <w:p w14:paraId="5F9D930A" w14:textId="6B1CDE5A" w:rsidR="00887C31" w:rsidRDefault="00BE7375">
      <w:pPr>
        <w:spacing w:line="480" w:lineRule="auto"/>
        <w:ind w:firstLine="0"/>
      </w:pPr>
      <w:r>
        <w:tab/>
        <w:t xml:space="preserve">My appreciation of accents and languages started early. When I was little, before I began formal education, I was introduced to accents by my father who used to read </w:t>
      </w:r>
      <w:r w:rsidR="009C470F">
        <w:t xml:space="preserve">to me at bedtime. His text of choice was </w:t>
      </w:r>
      <w:r>
        <w:rPr>
          <w:i/>
        </w:rPr>
        <w:t xml:space="preserve">Dr. Dolittle </w:t>
      </w:r>
      <w:r>
        <w:t>(Lofting, 1920)</w:t>
      </w:r>
      <w:r w:rsidR="009C470F">
        <w:t xml:space="preserve">. </w:t>
      </w:r>
      <w:r>
        <w:t xml:space="preserve">As he </w:t>
      </w:r>
      <w:r w:rsidR="00E620AE">
        <w:t>read aloud</w:t>
      </w:r>
      <w:r>
        <w:t xml:space="preserve">, he would take on </w:t>
      </w:r>
      <w:r w:rsidR="00DB237D">
        <w:t xml:space="preserve">various </w:t>
      </w:r>
      <w:r>
        <w:t xml:space="preserve">accents so that each character became unique to me. Each </w:t>
      </w:r>
      <w:r w:rsidR="00E620AE">
        <w:t xml:space="preserve">character </w:t>
      </w:r>
      <w:r>
        <w:t xml:space="preserve">had their own style of speech and </w:t>
      </w:r>
      <w:r w:rsidR="00DB237D">
        <w:t xml:space="preserve">verbal flair. </w:t>
      </w:r>
      <w:r w:rsidR="009C470F">
        <w:t xml:space="preserve">Dad </w:t>
      </w:r>
      <w:r>
        <w:t>was a</w:t>
      </w:r>
      <w:r w:rsidR="009C470F">
        <w:t xml:space="preserve">lso a </w:t>
      </w:r>
      <w:r>
        <w:t xml:space="preserve">talented musician, able to hear </w:t>
      </w:r>
      <w:r w:rsidR="00E620AE">
        <w:t xml:space="preserve">a piece of music </w:t>
      </w:r>
      <w:r>
        <w:t>once or a few times, then duplicate it on most woodwind and br</w:t>
      </w:r>
      <w:r w:rsidR="00E620AE">
        <w:t xml:space="preserve">ass instruments or on the piano; he could not read music. </w:t>
      </w:r>
      <w:r w:rsidR="00F74CDC">
        <w:t>I</w:t>
      </w:r>
      <w:r>
        <w:t xml:space="preserve"> inherited </w:t>
      </w:r>
      <w:r w:rsidR="00E620AE">
        <w:t xml:space="preserve">Dad’s </w:t>
      </w:r>
      <w:r>
        <w:t>“good ear” though my</w:t>
      </w:r>
      <w:r w:rsidR="00E620AE">
        <w:t xml:space="preserve"> ability to mimic extends only to accents, </w:t>
      </w:r>
      <w:r>
        <w:t xml:space="preserve">not </w:t>
      </w:r>
      <w:r w:rsidR="00E620AE">
        <w:t xml:space="preserve">to </w:t>
      </w:r>
      <w:r>
        <w:t xml:space="preserve">music. Additionally, my father’s adoptive family on his father’s side was strongly tied to their German heritage. After his adoption, Dad attended Lutheran school and learned German. His old German primers were readily available for me to find in our house, and my grandfather would </w:t>
      </w:r>
      <w:r w:rsidR="00866A2B">
        <w:t xml:space="preserve">often </w:t>
      </w:r>
      <w:r>
        <w:t>entertain us with the odd German phrase</w:t>
      </w:r>
      <w:r w:rsidR="00866A2B">
        <w:t xml:space="preserve"> or two </w:t>
      </w:r>
      <w:r>
        <w:t xml:space="preserve">during family meals. Although I did study German in middle school, my interest in the language waned, likely because I felt a family </w:t>
      </w:r>
      <w:r>
        <w:lastRenderedPageBreak/>
        <w:t xml:space="preserve">obligation to be </w:t>
      </w:r>
      <w:r w:rsidR="00E620AE">
        <w:t xml:space="preserve">loyal to it. </w:t>
      </w:r>
      <w:r>
        <w:t>Once I got to high school, I chose French; it always sounded absolutely beautiful to my ears and was represented so glamorously in old movies that I loved</w:t>
      </w:r>
      <w:r w:rsidR="00E9011D">
        <w:t>,</w:t>
      </w:r>
      <w:r>
        <w:t xml:space="preserve"> like in Minnelli’s </w:t>
      </w:r>
      <w:r>
        <w:rPr>
          <w:i/>
        </w:rPr>
        <w:t xml:space="preserve">An American in Paris </w:t>
      </w:r>
      <w:r>
        <w:t xml:space="preserve">(1951), Hitchcock’s </w:t>
      </w:r>
      <w:r w:rsidR="0063305B">
        <w:rPr>
          <w:i/>
        </w:rPr>
        <w:t>to</w:t>
      </w:r>
      <w:r>
        <w:rPr>
          <w:i/>
        </w:rPr>
        <w:t xml:space="preserve"> Catch a Thief </w:t>
      </w:r>
      <w:r>
        <w:t xml:space="preserve">(1955), and Donen’s </w:t>
      </w:r>
      <w:r>
        <w:rPr>
          <w:i/>
        </w:rPr>
        <w:t>Funny Face</w:t>
      </w:r>
      <w:r>
        <w:t xml:space="preserve"> (1957). I took to the language quickly. It was easy for me to understand, and I excelled. I was praised early and often by my French teacher not only for my prowess with grammar but for being able to mimic “near perfect” pronunciation when it was modeled for me. When Madame Busby offered me participation in a trip abroad the summer between my junior and senior year of high school, I jumped at the chance. I spent a month in Europe with her and other high school students, visiting England, Italy, Switzerland, and France. In the last two countries, I was able to practice my language skills authentically and was praised by locals for my proficiency. Once in college, I tried my hand at Italian. Although the language seemed to come to me just as easily in the beginning, I never felt the same affinity for it that I did for French. Over time, I received my B.A. in French language and literature; I completed my first study abroad in Normandy as part of my undergraduate experience. Knowing what a transformative experience travel had been for me</w:t>
      </w:r>
      <w:r w:rsidR="00E620AE">
        <w:t xml:space="preserve"> as a language learner, once I became a teacher, </w:t>
      </w:r>
      <w:r>
        <w:t xml:space="preserve">I decided to lead trips abroad for my students; France was always </w:t>
      </w:r>
      <w:r w:rsidR="00E620AE">
        <w:t xml:space="preserve">the destination of choice. </w:t>
      </w:r>
      <w:r>
        <w:t xml:space="preserve">Later, I completed advanced degrees in education. Additionally, I achieved National Board certification in World Language education, the first French teacher in my state to achieve it. I also </w:t>
      </w:r>
      <w:r w:rsidR="00F74CDC">
        <w:t xml:space="preserve">won a </w:t>
      </w:r>
      <w:r>
        <w:t xml:space="preserve">grant </w:t>
      </w:r>
      <w:r w:rsidR="0041106B">
        <w:t xml:space="preserve">from </w:t>
      </w:r>
      <w:r>
        <w:t xml:space="preserve">the French government to participate in a teacher education program in Bordeaux. I sought that immersive study abroad opportunity to help me keep my language skills current. </w:t>
      </w:r>
    </w:p>
    <w:p w14:paraId="3B1ECB56" w14:textId="5311C3EA" w:rsidR="00887C31" w:rsidRDefault="00BE7375" w:rsidP="00932E18">
      <w:pPr>
        <w:widowControl w:val="0"/>
        <w:spacing w:line="480" w:lineRule="auto"/>
        <w:ind w:firstLine="0"/>
        <w:contextualSpacing/>
      </w:pPr>
      <w:r>
        <w:tab/>
        <w:t xml:space="preserve">As a </w:t>
      </w:r>
      <w:r w:rsidR="00F74CDC">
        <w:t>public-school</w:t>
      </w:r>
      <w:r>
        <w:t xml:space="preserve"> French teacher, I have taught every grade of French from </w:t>
      </w:r>
      <w:r w:rsidR="00E9011D">
        <w:t>6</w:t>
      </w:r>
      <w:r w:rsidR="0019442A">
        <w:rPr>
          <w:vertAlign w:val="superscript"/>
        </w:rPr>
        <w:t>th</w:t>
      </w:r>
      <w:r w:rsidR="0019442A">
        <w:t xml:space="preserve"> </w:t>
      </w:r>
      <w:r>
        <w:t>to 12</w:t>
      </w:r>
      <w:r>
        <w:rPr>
          <w:vertAlign w:val="superscript"/>
        </w:rPr>
        <w:t>th</w:t>
      </w:r>
      <w:r>
        <w:t xml:space="preserve"> and every level from French one in the typical state-wide program through Higher Level French </w:t>
      </w:r>
      <w:r>
        <w:lastRenderedPageBreak/>
        <w:t xml:space="preserve">B in the International Baccalaureate diploma program. I </w:t>
      </w:r>
      <w:r w:rsidR="0019442A">
        <w:t xml:space="preserve">have </w:t>
      </w:r>
      <w:r>
        <w:t>served as a WL</w:t>
      </w:r>
      <w:r w:rsidR="0019442A">
        <w:t xml:space="preserve"> </w:t>
      </w:r>
      <w:r>
        <w:t>professional development specialist, offering sessions on WL pedagogy centered on students’ communicative skills</w:t>
      </w:r>
      <w:r w:rsidR="00E620AE">
        <w:t xml:space="preserve">, </w:t>
      </w:r>
      <w:r w:rsidR="0019442A">
        <w:t xml:space="preserve">and </w:t>
      </w:r>
      <w:r>
        <w:t>have also been</w:t>
      </w:r>
      <w:r w:rsidR="00AB748F">
        <w:t xml:space="preserve"> an i</w:t>
      </w:r>
      <w:r w:rsidR="00F74CDC">
        <w:t xml:space="preserve">nvited </w:t>
      </w:r>
      <w:r>
        <w:t xml:space="preserve">speaker at state-level WL conferences. </w:t>
      </w:r>
    </w:p>
    <w:p w14:paraId="276B80E1" w14:textId="2BF9F6B8" w:rsidR="00887C31" w:rsidRDefault="00BE7375">
      <w:pPr>
        <w:spacing w:line="480" w:lineRule="auto"/>
        <w:ind w:firstLine="0"/>
      </w:pPr>
      <w:r>
        <w:tab/>
        <w:t xml:space="preserve">Identifying as a world language teacher, I have made a career out of interpreting the language of others toward an understanding of their lived experiences. I came to this doctoral program and to this specific research question based on my own reflective practice and with a sincere interest in understanding more about my language teacher peers, the factors that affect how they approach pedagogy in the classroom, and their perceptions of content knowledge and language proficiency. My ontological perspective asserts that world language teachers are most effective when they are: a) facilitators of learning in student-centered, constructivist classrooms, b) proficient in the language(s) they teach, c) knowledgeable about the content and approaches to pedagogy, d) reflective in their practice, and </w:t>
      </w:r>
      <w:r w:rsidR="00F73C99">
        <w:t>e</w:t>
      </w:r>
      <w:r>
        <w:t>) engaging in professional growth. To bracket and acknowledge my beliefs throughout analysis, I kept a reflexive journal. In this journal, a bound notebook, I wrote assumptions, biases, and differences of opinion. I wrote at length or jotted down quickly any question, statement, or thought I had that could tempt me away from the voices and experiences of my participants</w:t>
      </w:r>
      <w:r w:rsidR="00721FCD">
        <w:t>.</w:t>
      </w:r>
    </w:p>
    <w:p w14:paraId="623BFB06" w14:textId="77777777" w:rsidR="00887C31" w:rsidRDefault="00BE7375">
      <w:pPr>
        <w:spacing w:line="480" w:lineRule="auto"/>
        <w:ind w:firstLine="0"/>
        <w:rPr>
          <w:b/>
          <w:i/>
        </w:rPr>
      </w:pPr>
      <w:r>
        <w:rPr>
          <w:b/>
          <w:i/>
        </w:rPr>
        <w:t>Transferability</w:t>
      </w:r>
    </w:p>
    <w:p w14:paraId="3219F35E" w14:textId="6FC30828" w:rsidR="00887C31" w:rsidRDefault="00BE7375">
      <w:pPr>
        <w:spacing w:line="480" w:lineRule="auto"/>
        <w:ind w:firstLine="0"/>
        <w:rPr>
          <w:b/>
          <w:i/>
        </w:rPr>
      </w:pPr>
      <w:r>
        <w:rPr>
          <w:b/>
          <w:i/>
        </w:rPr>
        <w:tab/>
      </w:r>
      <w:r>
        <w:t xml:space="preserve">The extent to which a study’s findings are applicable to other participants, sites or studies speaks to their transferability (Lincoln &amp; Guba, 1986). Given that my research question was phenomenological, my intent was to better understand a concept about which there was a lack of research. To do that, I conducted in-depth, one-to-one interviews within a small sample size. Merriam and Tisdell (2016) agree that a “small, nonrandom, purposeful sample is selected precisely because the researcher wishes to understand the particular in depth, not to find out what </w:t>
      </w:r>
      <w:r>
        <w:lastRenderedPageBreak/>
        <w:t xml:space="preserve">is generally true of the many” (p. 254). Because I could not rely on the generalizability of my findings, I had to ensure that I provided rich, thick description throughout my study. Merriam and Tisdell (2016) explain that employing this type of description means creating thorough explanations of the setting, participants, and findings, by providing verbatim evidence from participants (p. 257). I </w:t>
      </w:r>
      <w:r w:rsidR="00F74CDC">
        <w:t xml:space="preserve">discuss </w:t>
      </w:r>
      <w:r>
        <w:t>the description of both the setting and the findings from participants’ verbatim responses in the next chapter.</w:t>
      </w:r>
    </w:p>
    <w:p w14:paraId="289A1CFD" w14:textId="77777777" w:rsidR="00887C31" w:rsidRDefault="00BE7375">
      <w:pPr>
        <w:spacing w:line="480" w:lineRule="auto"/>
        <w:ind w:firstLine="0"/>
        <w:rPr>
          <w:b/>
          <w:i/>
        </w:rPr>
      </w:pPr>
      <w:r>
        <w:rPr>
          <w:b/>
          <w:i/>
        </w:rPr>
        <w:t>Dependability/Consistency</w:t>
      </w:r>
    </w:p>
    <w:p w14:paraId="3B56E675" w14:textId="14BE52B1" w:rsidR="00887C31" w:rsidRDefault="00BE7375">
      <w:pPr>
        <w:spacing w:line="480" w:lineRule="auto"/>
        <w:ind w:firstLine="0"/>
        <w:rPr>
          <w:b/>
          <w:i/>
        </w:rPr>
      </w:pPr>
      <w:r>
        <w:rPr>
          <w:b/>
          <w:i/>
        </w:rPr>
        <w:tab/>
      </w:r>
      <w:r>
        <w:t xml:space="preserve">Dependability in the qualitative field addresses the likelihood that a study could be replicated by a different researcher who would arrive at the same outcome (Lincoln &amp; Guba, 1986). Merriam and Tisdell (2016) also intend that dependability or consistency means that the results of a study are consistent with the data collected. Although it is not likely that another researcher could replicate my study and arrive at the same findings, due to its phenomenological and emergent design (Merriam &amp; Tisdell, 2016), I am able to affect consistency by use of the audit trail. An audit trail refers to an accounting of the research process, through journaling and memoing, that helps to communicate, track, and validate the research process for an outside </w:t>
      </w:r>
      <w:commentRangeStart w:id="33"/>
      <w:r>
        <w:t>observer</w:t>
      </w:r>
      <w:commentRangeEnd w:id="33"/>
      <w:r w:rsidR="00F73C99">
        <w:rPr>
          <w:rStyle w:val="CommentReference"/>
        </w:rPr>
        <w:commentReference w:id="33"/>
      </w:r>
      <w:r w:rsidR="0019442A">
        <w:t xml:space="preserve"> (Merriam &amp; Tisdell, 2016)</w:t>
      </w:r>
      <w:r>
        <w:t xml:space="preserve">. Throughout the research process, I kept a notebook in which I bracketed my subjectivity in one section and chronicled the audit trail in another. </w:t>
      </w:r>
    </w:p>
    <w:p w14:paraId="0FD3FA76" w14:textId="77777777" w:rsidR="00887C31" w:rsidRDefault="00BE7375">
      <w:pPr>
        <w:spacing w:line="480" w:lineRule="auto"/>
        <w:ind w:firstLine="0"/>
        <w:rPr>
          <w:b/>
          <w:i/>
        </w:rPr>
      </w:pPr>
      <w:r>
        <w:rPr>
          <w:b/>
          <w:i/>
        </w:rPr>
        <w:t>Ethics</w:t>
      </w:r>
    </w:p>
    <w:p w14:paraId="523C402E" w14:textId="157350D9" w:rsidR="00887C31" w:rsidRDefault="00BE7375">
      <w:pPr>
        <w:spacing w:line="480" w:lineRule="auto"/>
        <w:ind w:firstLine="0"/>
      </w:pPr>
      <w:r>
        <w:tab/>
        <w:t xml:space="preserve">Conducting research requires that investigators adhere to ethical standards intended to keep their participants informed, safe, and in control of their commitment to participate in or withdraw from a study (Patton, 2003). Safeguarding ethical practices further supports the credibility and dependability of qualitative research (Merriam &amp; Tisdell, 2016). </w:t>
      </w:r>
      <w:r w:rsidR="0019442A">
        <w:t xml:space="preserve">Qualitative research intends that </w:t>
      </w:r>
      <w:commentRangeStart w:id="34"/>
      <w:commentRangeEnd w:id="34"/>
      <w:r w:rsidR="00F73C99">
        <w:rPr>
          <w:rStyle w:val="CommentReference"/>
        </w:rPr>
        <w:commentReference w:id="34"/>
      </w:r>
      <w:r>
        <w:t xml:space="preserve"> participants become co-researchers alongside the primary investigator, </w:t>
      </w:r>
      <w:r>
        <w:lastRenderedPageBreak/>
        <w:t xml:space="preserve">verifying their own data and gate-keeping any erroneous assumptions (Creswell &amp; Miller, </w:t>
      </w:r>
      <w:commentRangeStart w:id="35"/>
      <w:r>
        <w:t>2000</w:t>
      </w:r>
      <w:commentRangeEnd w:id="35"/>
      <w:r w:rsidR="00F73C99">
        <w:rPr>
          <w:rStyle w:val="CommentReference"/>
        </w:rPr>
        <w:commentReference w:id="35"/>
      </w:r>
      <w:r w:rsidR="0019442A">
        <w:t xml:space="preserve">; Frechette et al., 2020). </w:t>
      </w:r>
      <w:r>
        <w:t xml:space="preserve"> For a participant to determine their interest in becoming part of the study, they </w:t>
      </w:r>
      <w:r w:rsidR="00AB1B02">
        <w:t>must</w:t>
      </w:r>
      <w:r>
        <w:t xml:space="preserve"> be completely informed about the purpose and procedures of the study</w:t>
      </w:r>
      <w:r w:rsidR="00F73C99">
        <w:t>,</w:t>
      </w:r>
      <w:r>
        <w:t xml:space="preserve"> benefits and risks of participation</w:t>
      </w:r>
      <w:r w:rsidR="00F73C99">
        <w:t>,</w:t>
      </w:r>
      <w:r>
        <w:t xml:space="preserve"> confidentiality and anonymity</w:t>
      </w:r>
      <w:r w:rsidR="00F73C99">
        <w:t>,</w:t>
      </w:r>
      <w:r>
        <w:t xml:space="preserve"> data collection, analysis, ownership, and protection (Merriam &amp; Tisdell, 2016; Patton, 2003)</w:t>
      </w:r>
      <w:r w:rsidR="000D445C">
        <w:t xml:space="preserve">. </w:t>
      </w:r>
      <w:r>
        <w:t xml:space="preserve">   </w:t>
      </w:r>
    </w:p>
    <w:p w14:paraId="6C771134" w14:textId="4BF06795" w:rsidR="00887C31" w:rsidRDefault="00BE7375">
      <w:pPr>
        <w:widowControl w:val="0"/>
        <w:spacing w:line="480" w:lineRule="auto"/>
        <w:ind w:firstLine="0"/>
      </w:pPr>
      <w:r>
        <w:tab/>
        <w:t xml:space="preserve">The first step in honoring the ethics of this study came from the submission of an application to undertake research made to the </w:t>
      </w:r>
      <w:r w:rsidR="00F73C99">
        <w:t xml:space="preserve">University of Tennessee, Knoxville </w:t>
      </w:r>
      <w:r>
        <w:t xml:space="preserve">Institutional Review Board (IRB). Along with the application, I included all requisite documentation. The application, which included the informed consent document (see Appendix A), was approved on June 28, 2023. An informational flyer and recruitment email were also submitted and approved by the IRB. These items were created so that potential participants could read all pertinent information about the study and access an informed consent to submit to me if they were interested in participating. Each of the five participants received, signed, and returned an informed consent form before interview data collection began. By signing the form, each participant acknowledged their volunteer participation in the study and that they understood all parameters therein. Along with outlining the study procedures, timeline, and benefits and risks, participants understood they could withdraw from the study at any point, without penalty, and that the likelihood they could be identified was minimal. The informed consent also outlined data handling and data keeping procedures, which included housing all study documentation in my UTK Google Drive on the secure UTK data server. All items in the informed consent were reiterated at the beginning of each interview. Participants were assigned pseudonyms during the data analysis process. </w:t>
      </w:r>
    </w:p>
    <w:p w14:paraId="2EDBF8B2" w14:textId="77777777" w:rsidR="00887C31" w:rsidRDefault="00BE7375" w:rsidP="001631EA">
      <w:pPr>
        <w:keepNext/>
        <w:spacing w:line="480" w:lineRule="auto"/>
        <w:ind w:firstLine="0"/>
        <w:rPr>
          <w:b/>
          <w:i/>
        </w:rPr>
      </w:pPr>
      <w:r>
        <w:rPr>
          <w:b/>
          <w:i/>
        </w:rPr>
        <w:lastRenderedPageBreak/>
        <w:t xml:space="preserve">Confirmability </w:t>
      </w:r>
    </w:p>
    <w:p w14:paraId="47E0816E" w14:textId="5AF67051" w:rsidR="00887C31" w:rsidRDefault="00BE7375" w:rsidP="001631EA">
      <w:pPr>
        <w:keepNext/>
        <w:spacing w:line="480" w:lineRule="auto"/>
        <w:ind w:firstLine="0"/>
      </w:pPr>
      <w:r>
        <w:tab/>
        <w:t xml:space="preserve">Confirmability, by qualitative definition, is an attempt at getting as close to an objective reality as is possible in the data. Even though my study is phenomenological, relying on the unique and subjective realities of each participant, confirmability was addressed in several ways. During data collection and analysis, I relied on </w:t>
      </w:r>
      <w:commentRangeStart w:id="36"/>
      <w:r>
        <w:t xml:space="preserve">respondent validation </w:t>
      </w:r>
      <w:commentRangeEnd w:id="36"/>
      <w:r w:rsidR="00F73C99">
        <w:rPr>
          <w:rStyle w:val="CommentReference"/>
        </w:rPr>
        <w:commentReference w:id="36"/>
      </w:r>
      <w:r>
        <w:t>to ensure I was focusing on my participants’ experiences, views, and language</w:t>
      </w:r>
      <w:r w:rsidR="000D445C">
        <w:t>; participants provided feedback about the accuracy of their interview transcriptions and again after initial coding to ensure their experiences and voices were represented accurately</w:t>
      </w:r>
      <w:r>
        <w:t xml:space="preserve">. I employed phenomenological reduction throughout all phases of the research process, bracketing my subjectivity. During analysis and reporting, I provided rich, thick </w:t>
      </w:r>
      <w:r w:rsidR="00E57A8F">
        <w:t>descriptions</w:t>
      </w:r>
      <w:r>
        <w:t xml:space="preserve"> of my participants, contexts, and methods and used verbatim data when reporting my findings. </w:t>
      </w:r>
    </w:p>
    <w:p w14:paraId="0AD23EB8" w14:textId="77777777" w:rsidR="00887C31" w:rsidRDefault="00BE7375">
      <w:pPr>
        <w:spacing w:line="480" w:lineRule="auto"/>
        <w:ind w:firstLine="0"/>
      </w:pPr>
      <w:r>
        <w:rPr>
          <w:b/>
        </w:rPr>
        <w:t>Chapter Summary</w:t>
      </w:r>
    </w:p>
    <w:p w14:paraId="3EBCBF95" w14:textId="1297E1E9" w:rsidR="00887C31" w:rsidRDefault="00BE7375" w:rsidP="00562A64">
      <w:pPr>
        <w:widowControl w:val="0"/>
        <w:spacing w:line="480" w:lineRule="auto"/>
        <w:ind w:firstLine="0"/>
      </w:pPr>
      <w:r>
        <w:tab/>
        <w:t>In this chapter, I addressed the methodology through which I approached this research. I outlined participant recruitment, description, demographics, and sample selection. Data collection methods, data sources, and data analysis procedures were introduced, explained, and justified with supporting research. Regarding ethical procedures, I addressed trustworthiness through credibility, transferability, dependability, and confirmability. To situate my reflexivity, I provided my positionality, explaining my time as a tenured French teacher and my experiences with efficacy. In the next chapter I present the</w:t>
      </w:r>
      <w:r w:rsidR="00330E7F">
        <w:t xml:space="preserve"> study</w:t>
      </w:r>
      <w:r>
        <w:t xml:space="preserve"> findings which elucidate the phenomenon of world language teacher efficacy. </w:t>
      </w:r>
    </w:p>
    <w:p w14:paraId="6A0E8D72" w14:textId="77777777" w:rsidR="00887C31" w:rsidRDefault="00BE7375">
      <w:r>
        <w:br w:type="page"/>
      </w:r>
    </w:p>
    <w:p w14:paraId="4B5531D8" w14:textId="77777777" w:rsidR="00887C31" w:rsidRDefault="00BE7375">
      <w:pPr>
        <w:spacing w:line="480" w:lineRule="auto"/>
        <w:ind w:firstLine="0"/>
        <w:jc w:val="center"/>
        <w:rPr>
          <w:b/>
        </w:rPr>
      </w:pPr>
      <w:bookmarkStart w:id="37" w:name="_heading=h.tyjcwt" w:colFirst="0" w:colLast="0"/>
      <w:bookmarkEnd w:id="37"/>
      <w:r>
        <w:rPr>
          <w:b/>
        </w:rPr>
        <w:lastRenderedPageBreak/>
        <w:t>Chapter 4</w:t>
      </w:r>
    </w:p>
    <w:p w14:paraId="1E6606BC" w14:textId="77777777" w:rsidR="00887C31" w:rsidRDefault="00BE7375">
      <w:pPr>
        <w:spacing w:line="480" w:lineRule="auto"/>
        <w:ind w:firstLine="0"/>
        <w:jc w:val="center"/>
        <w:rPr>
          <w:b/>
        </w:rPr>
      </w:pPr>
      <w:r>
        <w:rPr>
          <w:b/>
        </w:rPr>
        <w:t>Findings</w:t>
      </w:r>
    </w:p>
    <w:p w14:paraId="4B1D16EA" w14:textId="3B3FAC97" w:rsidR="00887C31" w:rsidRDefault="00BE7375">
      <w:pPr>
        <w:spacing w:line="480" w:lineRule="auto"/>
      </w:pPr>
      <w:r>
        <w:t>This qualitative research study was built on a framework of phenomenological inquiry, which intends to arrive at an elucidation of the essence of a particular phenomenon</w:t>
      </w:r>
      <w:r w:rsidR="005619FE">
        <w:t xml:space="preserve"> (Moustakas, 1994)</w:t>
      </w:r>
      <w:r>
        <w:t>. Given my interest in better understanding the nebulous concept of world language teacher efficacy, this study was driven by one research question: “How do world language teachers perceive their efficacy in the modern, communicative classroom?” The five</w:t>
      </w:r>
      <w:r w:rsidR="00800B90">
        <w:t xml:space="preserve"> study</w:t>
      </w:r>
      <w:r>
        <w:t xml:space="preserve"> participants represent a range of educational and language learning backgrounds, teaching experiences, and </w:t>
      </w:r>
      <w:r w:rsidR="005619FE">
        <w:t xml:space="preserve">job </w:t>
      </w:r>
      <w:r>
        <w:t xml:space="preserve">assignments. I gathered verbatim data from each in-service world language teacher through their written responses to survey questions and during one-on-one, semi-structured interviews. Along with demographic questions, the survey asked teachers to rate their own efficacy in teaching the four language learning skills: listening, speaking, reading, and writing. This chapter presents the analysis of survey and interview data which resulted in four major, over-arching theme clusters and nine sub-themes generated from teachers’ significant statements. Through horizonalization, I held each respondent’s significant statements equally, then clustered saturated codes to arrive at themes and sub-themes. These themes provided both a textural and a structural description of world language teachers’ shared experiences. The composite of those two melded descriptions frame the essence of the phenomenon of world language teacher efficacy. </w:t>
      </w:r>
      <w:r w:rsidRPr="00A97B46">
        <w:rPr>
          <w:b/>
          <w:bCs/>
        </w:rPr>
        <w:t xml:space="preserve">Table </w:t>
      </w:r>
      <w:r w:rsidR="002A5F5C" w:rsidRPr="00A97B46">
        <w:rPr>
          <w:b/>
          <w:bCs/>
        </w:rPr>
        <w:t>3</w:t>
      </w:r>
      <w:r>
        <w:t xml:space="preserve"> introduces those themes.</w:t>
      </w:r>
    </w:p>
    <w:p w14:paraId="387B65B9" w14:textId="6E8C1AE4" w:rsidR="002A5F5C" w:rsidRDefault="002A5F5C" w:rsidP="002A5F5C">
      <w:pPr>
        <w:widowControl w:val="0"/>
        <w:spacing w:line="480" w:lineRule="auto"/>
        <w:rPr>
          <w:b/>
        </w:rPr>
      </w:pPr>
      <w:commentRangeStart w:id="38"/>
      <w:r>
        <w:t>The</w:t>
      </w:r>
      <w:commentRangeEnd w:id="38"/>
      <w:r>
        <w:rPr>
          <w:rStyle w:val="CommentReference"/>
        </w:rPr>
        <w:commentReference w:id="38"/>
      </w:r>
      <w:r>
        <w:t xml:space="preserve"> first theme, “teacher as language leader,” encompasses three sub-themes, each of which teachers indicated had readily influenced their perceptions of efficacy. This first theme aligns with three of Bandura’s (1977) four sources of efficacy: mastery experiences, vicarious experiences, and verbal persuasion. Participants noted that each of the three sub-themes played a </w:t>
      </w:r>
      <w:r>
        <w:rPr>
          <w:b/>
        </w:rPr>
        <w:br w:type="page"/>
      </w:r>
    </w:p>
    <w:p w14:paraId="7DD5826E" w14:textId="68934C9E" w:rsidR="00F04510" w:rsidRPr="00A86BB1" w:rsidRDefault="00F04510" w:rsidP="00F04510">
      <w:pPr>
        <w:pStyle w:val="Caption"/>
        <w:keepNext/>
        <w:ind w:firstLine="0"/>
        <w:rPr>
          <w:b/>
          <w:bCs/>
          <w:i w:val="0"/>
          <w:iCs w:val="0"/>
          <w:color w:val="auto"/>
          <w:sz w:val="24"/>
          <w:szCs w:val="24"/>
        </w:rPr>
      </w:pPr>
      <w:bookmarkStart w:id="39" w:name="_Toc157781814"/>
      <w:r w:rsidRPr="00A86BB1">
        <w:rPr>
          <w:b/>
          <w:bCs/>
          <w:i w:val="0"/>
          <w:iCs w:val="0"/>
          <w:color w:val="auto"/>
          <w:sz w:val="24"/>
          <w:szCs w:val="24"/>
        </w:rPr>
        <w:lastRenderedPageBreak/>
        <w:t xml:space="preserve">Table </w:t>
      </w:r>
      <w:r w:rsidRPr="00A86BB1">
        <w:rPr>
          <w:b/>
          <w:bCs/>
          <w:i w:val="0"/>
          <w:iCs w:val="0"/>
          <w:color w:val="auto"/>
          <w:sz w:val="24"/>
          <w:szCs w:val="24"/>
        </w:rPr>
        <w:fldChar w:fldCharType="begin"/>
      </w:r>
      <w:r w:rsidRPr="00A86BB1">
        <w:rPr>
          <w:b/>
          <w:bCs/>
          <w:i w:val="0"/>
          <w:iCs w:val="0"/>
          <w:color w:val="auto"/>
          <w:sz w:val="24"/>
          <w:szCs w:val="24"/>
        </w:rPr>
        <w:instrText xml:space="preserve"> SEQ Table \* ARABIC </w:instrText>
      </w:r>
      <w:r w:rsidRPr="00A86BB1">
        <w:rPr>
          <w:b/>
          <w:bCs/>
          <w:i w:val="0"/>
          <w:iCs w:val="0"/>
          <w:color w:val="auto"/>
          <w:sz w:val="24"/>
          <w:szCs w:val="24"/>
        </w:rPr>
        <w:fldChar w:fldCharType="separate"/>
      </w:r>
      <w:r w:rsidR="00AC74D4">
        <w:rPr>
          <w:b/>
          <w:bCs/>
          <w:i w:val="0"/>
          <w:iCs w:val="0"/>
          <w:noProof/>
          <w:color w:val="auto"/>
          <w:sz w:val="24"/>
          <w:szCs w:val="24"/>
        </w:rPr>
        <w:t>3</w:t>
      </w:r>
      <w:bookmarkEnd w:id="39"/>
      <w:r w:rsidRPr="00A86BB1">
        <w:rPr>
          <w:b/>
          <w:bCs/>
          <w:i w:val="0"/>
          <w:iCs w:val="0"/>
          <w:color w:val="auto"/>
          <w:sz w:val="24"/>
          <w:szCs w:val="24"/>
        </w:rPr>
        <w:fldChar w:fldCharType="end"/>
      </w:r>
    </w:p>
    <w:p w14:paraId="700B9123" w14:textId="06CBEB19" w:rsidR="00F04510" w:rsidRPr="00A97B46" w:rsidRDefault="00F04510" w:rsidP="00F04510">
      <w:pPr>
        <w:ind w:firstLine="0"/>
        <w:rPr>
          <w:i/>
          <w:iCs/>
        </w:rPr>
      </w:pPr>
      <w:r w:rsidRPr="00A97B46">
        <w:rPr>
          <w:i/>
          <w:iCs/>
        </w:rPr>
        <w:t>Themes and Sub-themes of World Language Teacher Efficacy</w:t>
      </w:r>
    </w:p>
    <w:tbl>
      <w:tblPr>
        <w:tblStyle w:val="5"/>
        <w:tblW w:w="9563" w:type="dxa"/>
        <w:tblBorders>
          <w:top w:val="single" w:sz="4" w:space="0" w:color="auto"/>
          <w:left w:val="single" w:sz="4" w:space="0" w:color="auto"/>
          <w:bottom w:val="single" w:sz="4" w:space="0" w:color="auto"/>
          <w:right w:val="single" w:sz="4" w:space="0" w:color="auto"/>
        </w:tblBorders>
        <w:tblLayout w:type="fixed"/>
        <w:tblCellMar>
          <w:left w:w="108" w:type="dxa"/>
          <w:right w:w="108" w:type="dxa"/>
        </w:tblCellMar>
        <w:tblLook w:val="0400" w:firstRow="0" w:lastRow="0" w:firstColumn="0" w:lastColumn="0" w:noHBand="0" w:noVBand="1"/>
      </w:tblPr>
      <w:tblGrid>
        <w:gridCol w:w="2983"/>
        <w:gridCol w:w="2983"/>
        <w:gridCol w:w="3597"/>
      </w:tblGrid>
      <w:tr w:rsidR="00887C31" w14:paraId="4BA23693" w14:textId="77777777" w:rsidTr="0058223A">
        <w:trPr>
          <w:cantSplit/>
          <w:trHeight w:val="514"/>
        </w:trPr>
        <w:tc>
          <w:tcPr>
            <w:tcW w:w="2983" w:type="dxa"/>
            <w:shd w:val="clear" w:color="auto" w:fill="D0CECE"/>
          </w:tcPr>
          <w:p w14:paraId="1128A75C" w14:textId="77777777" w:rsidR="00887C31" w:rsidRDefault="00BE7375">
            <w:pPr>
              <w:keepNext/>
              <w:keepLines/>
              <w:spacing w:line="480" w:lineRule="auto"/>
              <w:ind w:firstLine="0"/>
              <w:rPr>
                <w:b/>
                <w:sz w:val="22"/>
                <w:szCs w:val="22"/>
              </w:rPr>
            </w:pPr>
            <w:r>
              <w:rPr>
                <w:b/>
                <w:sz w:val="22"/>
                <w:szCs w:val="22"/>
              </w:rPr>
              <w:t xml:space="preserve"> Experiences of Efficacy</w:t>
            </w:r>
          </w:p>
        </w:tc>
        <w:tc>
          <w:tcPr>
            <w:tcW w:w="2983" w:type="dxa"/>
            <w:shd w:val="clear" w:color="auto" w:fill="D0CECE"/>
            <w:tcMar>
              <w:top w:w="100" w:type="dxa"/>
              <w:left w:w="100" w:type="dxa"/>
              <w:bottom w:w="100" w:type="dxa"/>
              <w:right w:w="100" w:type="dxa"/>
            </w:tcMar>
          </w:tcPr>
          <w:p w14:paraId="5FA93169" w14:textId="77777777" w:rsidR="00887C31" w:rsidRDefault="00BE7375">
            <w:pPr>
              <w:keepNext/>
              <w:keepLines/>
              <w:spacing w:line="480" w:lineRule="auto"/>
              <w:ind w:firstLine="0"/>
              <w:rPr>
                <w:b/>
                <w:sz w:val="22"/>
                <w:szCs w:val="22"/>
              </w:rPr>
            </w:pPr>
            <w:r>
              <w:rPr>
                <w:b/>
                <w:sz w:val="22"/>
                <w:szCs w:val="22"/>
              </w:rPr>
              <w:t>Factors Influencing Efficacy</w:t>
            </w:r>
          </w:p>
        </w:tc>
        <w:tc>
          <w:tcPr>
            <w:tcW w:w="3597" w:type="dxa"/>
            <w:shd w:val="clear" w:color="auto" w:fill="D0CECE"/>
          </w:tcPr>
          <w:p w14:paraId="78D983CD" w14:textId="77777777" w:rsidR="00887C31" w:rsidRDefault="00BE7375">
            <w:pPr>
              <w:keepNext/>
              <w:keepLines/>
              <w:spacing w:line="480" w:lineRule="auto"/>
              <w:ind w:firstLine="0"/>
              <w:rPr>
                <w:b/>
                <w:sz w:val="22"/>
                <w:szCs w:val="22"/>
              </w:rPr>
            </w:pPr>
            <w:r>
              <w:rPr>
                <w:b/>
                <w:sz w:val="22"/>
                <w:szCs w:val="22"/>
              </w:rPr>
              <w:t>Bandura’s Sources of Efficacy</w:t>
            </w:r>
          </w:p>
        </w:tc>
      </w:tr>
      <w:tr w:rsidR="00887C31" w14:paraId="058C2154" w14:textId="77777777" w:rsidTr="0058223A">
        <w:trPr>
          <w:cantSplit/>
          <w:trHeight w:val="236"/>
        </w:trPr>
        <w:tc>
          <w:tcPr>
            <w:tcW w:w="2983" w:type="dxa"/>
            <w:shd w:val="clear" w:color="auto" w:fill="F2F2F2"/>
          </w:tcPr>
          <w:p w14:paraId="29147CD8" w14:textId="7FC9BFDD" w:rsidR="00887C31" w:rsidRDefault="00BE7375">
            <w:pPr>
              <w:keepNext/>
              <w:keepLines/>
              <w:ind w:firstLine="0"/>
            </w:pPr>
            <w:r>
              <w:t>Teacher as Language Leader</w:t>
            </w:r>
          </w:p>
        </w:tc>
        <w:tc>
          <w:tcPr>
            <w:tcW w:w="2983" w:type="dxa"/>
            <w:shd w:val="clear" w:color="auto" w:fill="F2F2F2"/>
            <w:tcMar>
              <w:top w:w="100" w:type="dxa"/>
              <w:left w:w="100" w:type="dxa"/>
              <w:bottom w:w="100" w:type="dxa"/>
              <w:right w:w="100" w:type="dxa"/>
            </w:tcMar>
          </w:tcPr>
          <w:p w14:paraId="12064356" w14:textId="77777777" w:rsidR="00887C31" w:rsidRDefault="00BE7375" w:rsidP="0058223A">
            <w:pPr>
              <w:keepNext/>
              <w:keepLines/>
              <w:ind w:firstLine="0"/>
              <w:jc w:val="center"/>
            </w:pPr>
            <w:r>
              <w:t>Travel</w:t>
            </w:r>
          </w:p>
        </w:tc>
        <w:tc>
          <w:tcPr>
            <w:tcW w:w="3597" w:type="dxa"/>
            <w:shd w:val="clear" w:color="auto" w:fill="F2F2F2"/>
          </w:tcPr>
          <w:p w14:paraId="1551FE0E" w14:textId="2CA1A991" w:rsidR="00887C31" w:rsidRDefault="00BE7375" w:rsidP="0058223A">
            <w:pPr>
              <w:keepNext/>
              <w:keepLines/>
              <w:ind w:firstLine="0"/>
              <w:jc w:val="center"/>
            </w:pPr>
            <w:r>
              <w:t>Mastery Experience</w:t>
            </w:r>
          </w:p>
        </w:tc>
      </w:tr>
      <w:tr w:rsidR="00887C31" w14:paraId="27FC16E3" w14:textId="77777777" w:rsidTr="0058223A">
        <w:trPr>
          <w:cantSplit/>
          <w:trHeight w:val="236"/>
        </w:trPr>
        <w:tc>
          <w:tcPr>
            <w:tcW w:w="2983" w:type="dxa"/>
            <w:shd w:val="clear" w:color="auto" w:fill="F2F2F2"/>
          </w:tcPr>
          <w:p w14:paraId="6BE73681" w14:textId="77777777" w:rsidR="00887C31" w:rsidRDefault="00887C31">
            <w:pPr>
              <w:keepNext/>
              <w:keepLines/>
              <w:ind w:firstLine="0"/>
            </w:pPr>
          </w:p>
        </w:tc>
        <w:tc>
          <w:tcPr>
            <w:tcW w:w="2983" w:type="dxa"/>
            <w:shd w:val="clear" w:color="auto" w:fill="F2F2F2"/>
            <w:tcMar>
              <w:top w:w="100" w:type="dxa"/>
              <w:left w:w="100" w:type="dxa"/>
              <w:bottom w:w="100" w:type="dxa"/>
              <w:right w:w="100" w:type="dxa"/>
            </w:tcMar>
          </w:tcPr>
          <w:p w14:paraId="7881FBCA" w14:textId="77777777" w:rsidR="0093455B" w:rsidRDefault="0093455B" w:rsidP="0058223A">
            <w:pPr>
              <w:keepNext/>
              <w:keepLines/>
              <w:ind w:firstLine="0"/>
              <w:jc w:val="center"/>
            </w:pPr>
          </w:p>
          <w:p w14:paraId="2022EC66" w14:textId="398D3048" w:rsidR="00887C31" w:rsidRDefault="00BE7375" w:rsidP="0058223A">
            <w:pPr>
              <w:keepNext/>
              <w:keepLines/>
              <w:ind w:firstLine="0"/>
              <w:jc w:val="center"/>
            </w:pPr>
            <w:r>
              <w:t>Education</w:t>
            </w:r>
          </w:p>
        </w:tc>
        <w:tc>
          <w:tcPr>
            <w:tcW w:w="3597" w:type="dxa"/>
            <w:shd w:val="clear" w:color="auto" w:fill="F2F2F2"/>
          </w:tcPr>
          <w:p w14:paraId="4022E87B" w14:textId="77777777" w:rsidR="0093455B" w:rsidRDefault="0093455B" w:rsidP="0058223A">
            <w:pPr>
              <w:keepNext/>
              <w:keepLines/>
              <w:ind w:firstLine="0"/>
              <w:jc w:val="center"/>
            </w:pPr>
          </w:p>
          <w:p w14:paraId="26D61C75" w14:textId="77777777" w:rsidR="0058223A" w:rsidRDefault="00BE7375" w:rsidP="0058223A">
            <w:pPr>
              <w:keepNext/>
              <w:keepLines/>
              <w:ind w:firstLine="0"/>
              <w:jc w:val="center"/>
            </w:pPr>
            <w:r>
              <w:t>Mastery</w:t>
            </w:r>
            <w:r w:rsidR="004E78EC">
              <w:t xml:space="preserve"> Experience</w:t>
            </w:r>
            <w:r w:rsidR="006F46AC">
              <w:t xml:space="preserve">, </w:t>
            </w:r>
          </w:p>
          <w:p w14:paraId="6A42C866" w14:textId="77777777" w:rsidR="0058223A" w:rsidRDefault="006F46AC" w:rsidP="0058223A">
            <w:pPr>
              <w:keepNext/>
              <w:keepLines/>
              <w:ind w:firstLine="0"/>
              <w:jc w:val="center"/>
            </w:pPr>
            <w:r>
              <w:t>V</w:t>
            </w:r>
            <w:r w:rsidR="0058223A">
              <w:t xml:space="preserve">icarious Experience, </w:t>
            </w:r>
          </w:p>
          <w:p w14:paraId="36F2E1B2" w14:textId="4473A782" w:rsidR="00887C31" w:rsidRDefault="00ED1ABA" w:rsidP="0058223A">
            <w:pPr>
              <w:keepNext/>
              <w:keepLines/>
              <w:ind w:firstLine="0"/>
              <w:jc w:val="center"/>
            </w:pPr>
            <w:r>
              <w:t>Verbal</w:t>
            </w:r>
            <w:r w:rsidR="0058223A">
              <w:t xml:space="preserve"> </w:t>
            </w:r>
            <w:r w:rsidR="00BE7375">
              <w:t>Persuasion</w:t>
            </w:r>
          </w:p>
          <w:p w14:paraId="1EC934D2" w14:textId="77777777" w:rsidR="00887C31" w:rsidRDefault="00887C31" w:rsidP="0058223A">
            <w:pPr>
              <w:keepNext/>
              <w:keepLines/>
              <w:ind w:firstLine="0"/>
              <w:jc w:val="center"/>
            </w:pPr>
          </w:p>
        </w:tc>
      </w:tr>
      <w:tr w:rsidR="00887C31" w14:paraId="5FA4F5C4" w14:textId="77777777" w:rsidTr="0058223A">
        <w:trPr>
          <w:cantSplit/>
          <w:trHeight w:val="323"/>
        </w:trPr>
        <w:tc>
          <w:tcPr>
            <w:tcW w:w="2983" w:type="dxa"/>
            <w:shd w:val="clear" w:color="auto" w:fill="F2F2F2"/>
          </w:tcPr>
          <w:p w14:paraId="0D06B798" w14:textId="77777777" w:rsidR="00887C31" w:rsidRDefault="00887C31">
            <w:pPr>
              <w:keepNext/>
              <w:keepLines/>
              <w:ind w:firstLine="0"/>
            </w:pPr>
          </w:p>
        </w:tc>
        <w:tc>
          <w:tcPr>
            <w:tcW w:w="2983" w:type="dxa"/>
            <w:shd w:val="clear" w:color="auto" w:fill="F2F2F2"/>
            <w:tcMar>
              <w:top w:w="100" w:type="dxa"/>
              <w:left w:w="100" w:type="dxa"/>
              <w:bottom w:w="100" w:type="dxa"/>
              <w:right w:w="100" w:type="dxa"/>
            </w:tcMar>
          </w:tcPr>
          <w:p w14:paraId="55BDED60" w14:textId="163D85F6" w:rsidR="00887C31" w:rsidRDefault="00BE7375" w:rsidP="0058223A">
            <w:pPr>
              <w:keepNext/>
              <w:keepLines/>
              <w:ind w:firstLine="0"/>
              <w:jc w:val="center"/>
            </w:pPr>
            <w:r>
              <w:t>Approaches to Pedagogy</w:t>
            </w:r>
          </w:p>
        </w:tc>
        <w:tc>
          <w:tcPr>
            <w:tcW w:w="3597" w:type="dxa"/>
            <w:shd w:val="clear" w:color="auto" w:fill="F2F2F2"/>
          </w:tcPr>
          <w:p w14:paraId="0B412F33" w14:textId="77777777" w:rsidR="00887C31" w:rsidRDefault="004E78EC" w:rsidP="0058223A">
            <w:pPr>
              <w:keepNext/>
              <w:keepLines/>
              <w:ind w:firstLine="0"/>
              <w:jc w:val="center"/>
            </w:pPr>
            <w:r>
              <w:t xml:space="preserve">Vicarious </w:t>
            </w:r>
            <w:r w:rsidR="00BE7375">
              <w:t>Experience</w:t>
            </w:r>
          </w:p>
          <w:p w14:paraId="72486DB0" w14:textId="750FA180" w:rsidR="0093455B" w:rsidRDefault="0093455B" w:rsidP="0058223A">
            <w:pPr>
              <w:keepNext/>
              <w:keepLines/>
              <w:ind w:firstLine="0"/>
              <w:jc w:val="center"/>
            </w:pPr>
          </w:p>
        </w:tc>
      </w:tr>
      <w:tr w:rsidR="00887C31" w14:paraId="0913F5F8" w14:textId="77777777" w:rsidTr="0058223A">
        <w:trPr>
          <w:cantSplit/>
          <w:trHeight w:val="269"/>
        </w:trPr>
        <w:tc>
          <w:tcPr>
            <w:tcW w:w="2983" w:type="dxa"/>
            <w:shd w:val="clear" w:color="auto" w:fill="D0CECE"/>
          </w:tcPr>
          <w:p w14:paraId="567551B8" w14:textId="77777777" w:rsidR="00887C31" w:rsidRDefault="00BE7375">
            <w:pPr>
              <w:keepNext/>
              <w:keepLines/>
              <w:ind w:firstLine="0"/>
            </w:pPr>
            <w:r>
              <w:t>Student-Centered, Communicative Spaces</w:t>
            </w:r>
          </w:p>
        </w:tc>
        <w:tc>
          <w:tcPr>
            <w:tcW w:w="2983" w:type="dxa"/>
            <w:shd w:val="clear" w:color="auto" w:fill="D0CECE"/>
            <w:tcMar>
              <w:top w:w="100" w:type="dxa"/>
              <w:left w:w="100" w:type="dxa"/>
              <w:bottom w:w="100" w:type="dxa"/>
              <w:right w:w="100" w:type="dxa"/>
            </w:tcMar>
          </w:tcPr>
          <w:p w14:paraId="705C8BEE" w14:textId="77777777" w:rsidR="00887C31" w:rsidRDefault="00BE7375" w:rsidP="0058223A">
            <w:pPr>
              <w:keepNext/>
              <w:keepLines/>
              <w:ind w:firstLine="0"/>
              <w:jc w:val="center"/>
            </w:pPr>
            <w:r>
              <w:t>Safe and Open Environments</w:t>
            </w:r>
          </w:p>
          <w:p w14:paraId="6DCCE0CC" w14:textId="77777777" w:rsidR="0093455B" w:rsidRDefault="0093455B" w:rsidP="0058223A">
            <w:pPr>
              <w:keepNext/>
              <w:keepLines/>
              <w:ind w:firstLine="0"/>
              <w:jc w:val="center"/>
            </w:pPr>
          </w:p>
        </w:tc>
        <w:tc>
          <w:tcPr>
            <w:tcW w:w="3597" w:type="dxa"/>
            <w:shd w:val="clear" w:color="auto" w:fill="D0CECE"/>
          </w:tcPr>
          <w:p w14:paraId="67FEFFEB" w14:textId="77777777" w:rsidR="0058223A" w:rsidRDefault="004E78EC" w:rsidP="0058223A">
            <w:pPr>
              <w:keepNext/>
              <w:keepLines/>
              <w:ind w:firstLine="0"/>
              <w:jc w:val="center"/>
            </w:pPr>
            <w:r>
              <w:t>Physiological Arousal</w:t>
            </w:r>
            <w:r w:rsidR="00227B18">
              <w:t xml:space="preserve">, </w:t>
            </w:r>
          </w:p>
          <w:p w14:paraId="67D8F3F5" w14:textId="5BAF1D2C" w:rsidR="00887C31" w:rsidRDefault="00227B18" w:rsidP="0058223A">
            <w:pPr>
              <w:keepNext/>
              <w:keepLines/>
              <w:ind w:firstLine="0"/>
              <w:jc w:val="center"/>
            </w:pPr>
            <w:r>
              <w:t>Verbal Persuasion</w:t>
            </w:r>
          </w:p>
        </w:tc>
      </w:tr>
      <w:tr w:rsidR="00887C31" w14:paraId="14F1A061" w14:textId="77777777" w:rsidTr="0058223A">
        <w:trPr>
          <w:cantSplit/>
          <w:trHeight w:val="236"/>
        </w:trPr>
        <w:tc>
          <w:tcPr>
            <w:tcW w:w="2983" w:type="dxa"/>
            <w:shd w:val="clear" w:color="auto" w:fill="D0CECE"/>
          </w:tcPr>
          <w:p w14:paraId="5DCFD726" w14:textId="77777777" w:rsidR="00887C31" w:rsidRDefault="00887C31">
            <w:pPr>
              <w:keepNext/>
              <w:keepLines/>
              <w:ind w:firstLine="0"/>
            </w:pPr>
          </w:p>
        </w:tc>
        <w:tc>
          <w:tcPr>
            <w:tcW w:w="2983" w:type="dxa"/>
            <w:shd w:val="clear" w:color="auto" w:fill="D0CECE"/>
            <w:tcMar>
              <w:top w:w="100" w:type="dxa"/>
              <w:left w:w="100" w:type="dxa"/>
              <w:bottom w:w="100" w:type="dxa"/>
              <w:right w:w="100" w:type="dxa"/>
            </w:tcMar>
          </w:tcPr>
          <w:p w14:paraId="004D86F5" w14:textId="77777777" w:rsidR="0058223A" w:rsidRDefault="00BE7375" w:rsidP="0058223A">
            <w:pPr>
              <w:keepNext/>
              <w:keepLines/>
              <w:ind w:firstLine="0"/>
              <w:jc w:val="center"/>
            </w:pPr>
            <w:r>
              <w:t xml:space="preserve">Connections </w:t>
            </w:r>
          </w:p>
          <w:p w14:paraId="1736F15A" w14:textId="44B1567F" w:rsidR="0093455B" w:rsidRDefault="00BE7375" w:rsidP="0058223A">
            <w:pPr>
              <w:keepNext/>
              <w:keepLines/>
              <w:ind w:firstLine="0"/>
              <w:jc w:val="center"/>
            </w:pPr>
            <w:r>
              <w:t>with</w:t>
            </w:r>
            <w:r w:rsidR="0058223A">
              <w:t xml:space="preserve"> </w:t>
            </w:r>
            <w:r>
              <w:t>Students</w:t>
            </w:r>
          </w:p>
          <w:p w14:paraId="097DC585" w14:textId="34EB52CC" w:rsidR="00887C31" w:rsidRDefault="00887C31" w:rsidP="0058223A">
            <w:pPr>
              <w:keepNext/>
              <w:keepLines/>
              <w:ind w:firstLine="0"/>
              <w:jc w:val="center"/>
            </w:pPr>
          </w:p>
        </w:tc>
        <w:tc>
          <w:tcPr>
            <w:tcW w:w="3597" w:type="dxa"/>
            <w:shd w:val="clear" w:color="auto" w:fill="D0CECE"/>
          </w:tcPr>
          <w:p w14:paraId="390F2455" w14:textId="34DAF981" w:rsidR="00887C31" w:rsidRDefault="004E78EC" w:rsidP="0058223A">
            <w:pPr>
              <w:keepNext/>
              <w:keepLines/>
              <w:ind w:firstLine="0"/>
              <w:jc w:val="center"/>
            </w:pPr>
            <w:r>
              <w:t>Physiological Arousal</w:t>
            </w:r>
          </w:p>
        </w:tc>
      </w:tr>
      <w:tr w:rsidR="00887C31" w14:paraId="559C9DFF" w14:textId="77777777" w:rsidTr="0058223A">
        <w:trPr>
          <w:cantSplit/>
          <w:trHeight w:val="473"/>
        </w:trPr>
        <w:tc>
          <w:tcPr>
            <w:tcW w:w="2983" w:type="dxa"/>
            <w:shd w:val="clear" w:color="auto" w:fill="D0CECE"/>
          </w:tcPr>
          <w:p w14:paraId="14A2785E" w14:textId="77777777" w:rsidR="00887C31" w:rsidRDefault="00887C31">
            <w:pPr>
              <w:keepNext/>
              <w:keepLines/>
              <w:ind w:firstLine="0"/>
            </w:pPr>
          </w:p>
        </w:tc>
        <w:tc>
          <w:tcPr>
            <w:tcW w:w="2983" w:type="dxa"/>
            <w:shd w:val="clear" w:color="auto" w:fill="D0CECE"/>
            <w:tcMar>
              <w:top w:w="100" w:type="dxa"/>
              <w:left w:w="100" w:type="dxa"/>
              <w:bottom w:w="100" w:type="dxa"/>
              <w:right w:w="100" w:type="dxa"/>
            </w:tcMar>
          </w:tcPr>
          <w:p w14:paraId="25852F58" w14:textId="77777777" w:rsidR="0058223A" w:rsidRDefault="00BE7375" w:rsidP="0058223A">
            <w:pPr>
              <w:keepNext/>
              <w:keepLines/>
              <w:ind w:firstLine="0"/>
              <w:jc w:val="center"/>
            </w:pPr>
            <w:r>
              <w:t xml:space="preserve">Students’ Use of </w:t>
            </w:r>
          </w:p>
          <w:p w14:paraId="7F86DE55" w14:textId="76C6039A" w:rsidR="00887C31" w:rsidRDefault="00BE7375" w:rsidP="0058223A">
            <w:pPr>
              <w:keepNext/>
              <w:keepLines/>
              <w:ind w:firstLine="0"/>
              <w:jc w:val="center"/>
            </w:pPr>
            <w:r>
              <w:t>Authentic Language</w:t>
            </w:r>
          </w:p>
          <w:p w14:paraId="37F05A6F" w14:textId="77777777" w:rsidR="0093455B" w:rsidRDefault="0093455B" w:rsidP="0058223A">
            <w:pPr>
              <w:keepNext/>
              <w:keepLines/>
              <w:ind w:firstLine="0"/>
              <w:jc w:val="center"/>
            </w:pPr>
          </w:p>
        </w:tc>
        <w:tc>
          <w:tcPr>
            <w:tcW w:w="3597" w:type="dxa"/>
            <w:shd w:val="clear" w:color="auto" w:fill="D0CECE"/>
          </w:tcPr>
          <w:p w14:paraId="2A1B81C3" w14:textId="77777777" w:rsidR="0058223A" w:rsidRDefault="00BE7375" w:rsidP="0058223A">
            <w:pPr>
              <w:keepNext/>
              <w:keepLines/>
              <w:ind w:firstLine="0"/>
              <w:jc w:val="center"/>
            </w:pPr>
            <w:r>
              <w:t>Mastery Experience</w:t>
            </w:r>
            <w:r w:rsidR="00BA1B41">
              <w:t xml:space="preserve">, </w:t>
            </w:r>
          </w:p>
          <w:p w14:paraId="1ACA1537" w14:textId="2AAF8203" w:rsidR="00887C31" w:rsidRDefault="00BA1B41" w:rsidP="0058223A">
            <w:pPr>
              <w:keepNext/>
              <w:keepLines/>
              <w:ind w:firstLine="0"/>
              <w:jc w:val="center"/>
            </w:pPr>
            <w:r>
              <w:t>Vicarious Experience</w:t>
            </w:r>
          </w:p>
        </w:tc>
      </w:tr>
      <w:tr w:rsidR="00887C31" w14:paraId="572E20CE" w14:textId="77777777" w:rsidTr="0058223A">
        <w:trPr>
          <w:cantSplit/>
          <w:trHeight w:val="236"/>
        </w:trPr>
        <w:tc>
          <w:tcPr>
            <w:tcW w:w="2983" w:type="dxa"/>
            <w:shd w:val="clear" w:color="auto" w:fill="F2F2F2"/>
          </w:tcPr>
          <w:p w14:paraId="74661042" w14:textId="77777777" w:rsidR="00887C31" w:rsidRDefault="00BE7375">
            <w:pPr>
              <w:keepNext/>
              <w:keepLines/>
              <w:ind w:firstLine="0"/>
            </w:pPr>
            <w:r>
              <w:t>Comparison to Peers</w:t>
            </w:r>
          </w:p>
        </w:tc>
        <w:tc>
          <w:tcPr>
            <w:tcW w:w="2983" w:type="dxa"/>
            <w:shd w:val="clear" w:color="auto" w:fill="F2F2F2"/>
            <w:tcMar>
              <w:top w:w="100" w:type="dxa"/>
              <w:left w:w="100" w:type="dxa"/>
              <w:bottom w:w="100" w:type="dxa"/>
              <w:right w:w="100" w:type="dxa"/>
            </w:tcMar>
          </w:tcPr>
          <w:p w14:paraId="0A8A9EE7" w14:textId="77777777" w:rsidR="00887C31" w:rsidRDefault="00BE7375" w:rsidP="0058223A">
            <w:pPr>
              <w:keepNext/>
              <w:keepLines/>
              <w:ind w:firstLine="0"/>
              <w:jc w:val="center"/>
            </w:pPr>
            <w:r>
              <w:t>Emotional Response</w:t>
            </w:r>
          </w:p>
        </w:tc>
        <w:tc>
          <w:tcPr>
            <w:tcW w:w="3597" w:type="dxa"/>
            <w:shd w:val="clear" w:color="auto" w:fill="F2F2F2"/>
          </w:tcPr>
          <w:p w14:paraId="2CE64BD3" w14:textId="77777777" w:rsidR="0058223A" w:rsidRDefault="00BE7375" w:rsidP="0058223A">
            <w:pPr>
              <w:keepNext/>
              <w:keepLines/>
              <w:ind w:firstLine="0"/>
              <w:jc w:val="center"/>
            </w:pPr>
            <w:r>
              <w:t xml:space="preserve">Physiological Arousal, </w:t>
            </w:r>
          </w:p>
          <w:p w14:paraId="02FEBF31" w14:textId="0A8F0CAF" w:rsidR="00887C31" w:rsidRDefault="00BE7375" w:rsidP="0058223A">
            <w:pPr>
              <w:keepNext/>
              <w:keepLines/>
              <w:ind w:firstLine="0"/>
              <w:jc w:val="center"/>
            </w:pPr>
            <w:r>
              <w:t>Vicarious Experience</w:t>
            </w:r>
          </w:p>
          <w:p w14:paraId="01F961EB" w14:textId="77777777" w:rsidR="00887C31" w:rsidRDefault="00887C31" w:rsidP="0058223A">
            <w:pPr>
              <w:keepNext/>
              <w:keepLines/>
              <w:ind w:firstLine="0"/>
              <w:jc w:val="center"/>
            </w:pPr>
          </w:p>
        </w:tc>
      </w:tr>
      <w:tr w:rsidR="00887C31" w14:paraId="1B258D7B" w14:textId="77777777" w:rsidTr="0058223A">
        <w:trPr>
          <w:cantSplit/>
          <w:trHeight w:val="236"/>
        </w:trPr>
        <w:tc>
          <w:tcPr>
            <w:tcW w:w="2983" w:type="dxa"/>
            <w:shd w:val="clear" w:color="auto" w:fill="D0CECE"/>
          </w:tcPr>
          <w:p w14:paraId="1FAD64A9" w14:textId="0EC599C8" w:rsidR="00887C31" w:rsidRDefault="00BE7375">
            <w:pPr>
              <w:keepNext/>
              <w:keepLines/>
              <w:ind w:firstLine="0"/>
            </w:pPr>
            <w:r>
              <w:t>Classroom Contexts</w:t>
            </w:r>
          </w:p>
        </w:tc>
        <w:tc>
          <w:tcPr>
            <w:tcW w:w="2983" w:type="dxa"/>
            <w:shd w:val="clear" w:color="auto" w:fill="D0CECE"/>
            <w:tcMar>
              <w:top w:w="100" w:type="dxa"/>
              <w:left w:w="100" w:type="dxa"/>
              <w:bottom w:w="100" w:type="dxa"/>
              <w:right w:w="100" w:type="dxa"/>
            </w:tcMar>
          </w:tcPr>
          <w:p w14:paraId="59FB73D2" w14:textId="01343839" w:rsidR="00887C31" w:rsidRDefault="00BE7375" w:rsidP="0058223A">
            <w:pPr>
              <w:keepNext/>
              <w:keepLines/>
              <w:ind w:firstLine="0"/>
              <w:jc w:val="center"/>
            </w:pPr>
            <w:r>
              <w:t>Professional Expectations</w:t>
            </w:r>
          </w:p>
        </w:tc>
        <w:tc>
          <w:tcPr>
            <w:tcW w:w="3597" w:type="dxa"/>
            <w:shd w:val="clear" w:color="auto" w:fill="D0CECE"/>
          </w:tcPr>
          <w:p w14:paraId="4D8341B6" w14:textId="33FE7C3F" w:rsidR="0058223A" w:rsidRDefault="00BE7375" w:rsidP="0058223A">
            <w:pPr>
              <w:keepNext/>
              <w:keepLines/>
              <w:ind w:firstLine="0"/>
              <w:jc w:val="center"/>
            </w:pPr>
            <w:r>
              <w:t>Mastery Experience</w:t>
            </w:r>
            <w:r w:rsidR="00221FBC">
              <w:t>,</w:t>
            </w:r>
          </w:p>
          <w:p w14:paraId="273E468E" w14:textId="1D1BC5E2" w:rsidR="00887C31" w:rsidRDefault="00221FBC" w:rsidP="0058223A">
            <w:pPr>
              <w:keepNext/>
              <w:keepLines/>
              <w:ind w:firstLine="0"/>
              <w:jc w:val="center"/>
            </w:pPr>
            <w:r>
              <w:t>Physiological Arousal</w:t>
            </w:r>
          </w:p>
        </w:tc>
      </w:tr>
      <w:tr w:rsidR="00887C31" w14:paraId="167D6218" w14:textId="77777777" w:rsidTr="0058223A">
        <w:trPr>
          <w:cantSplit/>
          <w:trHeight w:val="236"/>
        </w:trPr>
        <w:tc>
          <w:tcPr>
            <w:tcW w:w="2983" w:type="dxa"/>
            <w:shd w:val="clear" w:color="auto" w:fill="D0CECE"/>
          </w:tcPr>
          <w:p w14:paraId="0AB15DA3" w14:textId="77777777" w:rsidR="00887C31" w:rsidRDefault="00887C31">
            <w:pPr>
              <w:keepNext/>
              <w:keepLines/>
            </w:pPr>
          </w:p>
        </w:tc>
        <w:tc>
          <w:tcPr>
            <w:tcW w:w="2983" w:type="dxa"/>
            <w:shd w:val="clear" w:color="auto" w:fill="D0CECE"/>
            <w:tcMar>
              <w:top w:w="100" w:type="dxa"/>
              <w:left w:w="100" w:type="dxa"/>
              <w:bottom w:w="100" w:type="dxa"/>
              <w:right w:w="100" w:type="dxa"/>
            </w:tcMar>
          </w:tcPr>
          <w:p w14:paraId="5161E14C" w14:textId="77777777" w:rsidR="00887C31" w:rsidRDefault="00BE7375" w:rsidP="0058223A">
            <w:pPr>
              <w:keepNext/>
              <w:keepLines/>
              <w:ind w:firstLine="0"/>
              <w:jc w:val="center"/>
            </w:pPr>
            <w:r>
              <w:t>Contextual Limitations</w:t>
            </w:r>
          </w:p>
        </w:tc>
        <w:tc>
          <w:tcPr>
            <w:tcW w:w="3597" w:type="dxa"/>
            <w:shd w:val="clear" w:color="auto" w:fill="D0CECE"/>
          </w:tcPr>
          <w:p w14:paraId="0218981D" w14:textId="44F1468B" w:rsidR="0058223A" w:rsidRDefault="00364602" w:rsidP="0058223A">
            <w:pPr>
              <w:keepNext/>
              <w:keepLines/>
              <w:ind w:firstLine="0"/>
              <w:jc w:val="center"/>
            </w:pPr>
            <w:r>
              <w:t>Mastery Experience,</w:t>
            </w:r>
          </w:p>
          <w:p w14:paraId="330D0B75" w14:textId="36414C4B" w:rsidR="00887C31" w:rsidRDefault="00BE7375" w:rsidP="0058223A">
            <w:pPr>
              <w:keepNext/>
              <w:keepLines/>
              <w:ind w:firstLine="0"/>
              <w:jc w:val="center"/>
            </w:pPr>
            <w:r>
              <w:t>Physiological Arousal</w:t>
            </w:r>
          </w:p>
        </w:tc>
      </w:tr>
    </w:tbl>
    <w:p w14:paraId="6328FD58" w14:textId="77777777" w:rsidR="00887C31" w:rsidRDefault="00887C31" w:rsidP="00210B23">
      <w:pPr>
        <w:widowControl w:val="0"/>
        <w:spacing w:line="240" w:lineRule="auto"/>
      </w:pPr>
    </w:p>
    <w:p w14:paraId="48C4380E" w14:textId="77777777" w:rsidR="002A5F5C" w:rsidRDefault="002A5F5C">
      <w:r>
        <w:br w:type="page"/>
      </w:r>
    </w:p>
    <w:p w14:paraId="368C15E0" w14:textId="0FF0814F" w:rsidR="00887C31" w:rsidRDefault="00BE7375" w:rsidP="002A5F5C">
      <w:pPr>
        <w:widowControl w:val="0"/>
        <w:spacing w:line="480" w:lineRule="auto"/>
        <w:ind w:firstLine="0"/>
      </w:pPr>
      <w:r>
        <w:lastRenderedPageBreak/>
        <w:t xml:space="preserve">part in how they felt about their success as a professional language role model and facilitator. The second theme, “student-centered, communicative spaces” </w:t>
      </w:r>
      <w:r w:rsidR="005619FE">
        <w:t>was identified</w:t>
      </w:r>
      <w:r w:rsidR="0022631C">
        <w:t xml:space="preserve">, </w:t>
      </w:r>
      <w:r>
        <w:t>along with its three sub-themes, as another major experience of world language teachers’ efficacy. Aligning with two of Bandura’s sources of efficacy (1977), mastery experiences</w:t>
      </w:r>
      <w:r w:rsidR="00AC7054">
        <w:t xml:space="preserve"> and physiological arousal</w:t>
      </w:r>
      <w:r>
        <w:t xml:space="preserve">, this theme was addressed in participants’ reflections on the important influence students have on teachers’ perceptions of self-efficacy, particularly in the communicative environment. </w:t>
      </w:r>
      <w:r w:rsidR="005619FE">
        <w:t>I revealed a</w:t>
      </w:r>
      <w:r>
        <w:t xml:space="preserve"> third theme, “comparison to peers,” as participants considered and discussed situations in which they judged their efficacy in relation to that of </w:t>
      </w:r>
      <w:r w:rsidR="009A3FE2">
        <w:t xml:space="preserve">other </w:t>
      </w:r>
      <w:r>
        <w:t>professional language teacher</w:t>
      </w:r>
      <w:r w:rsidR="009A3FE2">
        <w:t xml:space="preserve">s. </w:t>
      </w:r>
      <w:r>
        <w:t xml:space="preserve">This theme and its sub-theme of “emotional response” address either the anxiety or the motivation a teacher feels when they judge their own efficacy, language proficiency, or approaches to pedagogy in comparison with another. This theme cluster aligns with Bandura's (1977) discussion of both physiological arousal and vicarious experience as two of the four sources of influence that affect teachers’ perceptions of efficacy. “Classroom contexts” </w:t>
      </w:r>
      <w:r w:rsidR="005619FE">
        <w:t xml:space="preserve">became </w:t>
      </w:r>
      <w:r>
        <w:t xml:space="preserve">the fourth experience of efficacy, along with two sub-themes. One sub-theme centered on participants’ perceptions of and/or experiences with meeting the expectations of professional initiatives designed to encourage communicative environments. The other </w:t>
      </w:r>
      <w:r w:rsidR="005619FE">
        <w:t xml:space="preserve">addresses </w:t>
      </w:r>
      <w:r>
        <w:t xml:space="preserve">teachers’ feelings of efficacy based on </w:t>
      </w:r>
      <w:r w:rsidR="00EC7FB5">
        <w:t xml:space="preserve">their </w:t>
      </w:r>
      <w:r>
        <w:t>perceptions of a classroom environment that had</w:t>
      </w:r>
      <w:r w:rsidR="00D10216">
        <w:t xml:space="preserve"> a </w:t>
      </w:r>
      <w:r>
        <w:t xml:space="preserve">limitation or challenge to overcome. These factors align with both physiological arousal and mastery experiences (Bandura, 1977). Although participants’ responses to the final interview question offered no saturation of data, and therefore precluded me from offering a fifth over-arching theme, I feel ethically obligated to include the broad themes that </w:t>
      </w:r>
      <w:r w:rsidR="005619FE">
        <w:t xml:space="preserve">they identified through </w:t>
      </w:r>
      <w:r>
        <w:t xml:space="preserve">their genuine and heart-felt responses. That information is included later in the chapter. </w:t>
      </w:r>
    </w:p>
    <w:p w14:paraId="37300459" w14:textId="77777777" w:rsidR="00887C31" w:rsidRDefault="00BE7375" w:rsidP="00A86BB1">
      <w:pPr>
        <w:keepNext/>
        <w:widowControl w:val="0"/>
        <w:spacing w:line="480" w:lineRule="auto"/>
        <w:ind w:firstLine="0"/>
        <w:rPr>
          <w:b/>
        </w:rPr>
      </w:pPr>
      <w:r>
        <w:rPr>
          <w:b/>
        </w:rPr>
        <w:lastRenderedPageBreak/>
        <w:t>Teacher as Language Leader</w:t>
      </w:r>
    </w:p>
    <w:p w14:paraId="4823993B" w14:textId="2171D970" w:rsidR="00887C31" w:rsidRDefault="00BE7375" w:rsidP="00A86BB1">
      <w:pPr>
        <w:keepNext/>
        <w:widowControl w:val="0"/>
        <w:spacing w:line="480" w:lineRule="auto"/>
        <w:ind w:firstLine="0"/>
      </w:pPr>
      <w:r>
        <w:tab/>
        <w:t xml:space="preserve">Participants’ experiences in this study elucidated the ways in which they saw themselves as language leaders in their classroom spaces. In general, these five teachers viewed themselves as individuals who are </w:t>
      </w:r>
      <w:r w:rsidR="004B24DE">
        <w:t>enthusiastic</w:t>
      </w:r>
      <w:r>
        <w:t xml:space="preserve"> about their content. They believe that learning a second language is valuable for the development of students. They perceive themselves to be facilitators of language learning, striving to create classroom spaces within which students feel safe and capable of learning. Although the participants in this study had various experiences that influenced their decisions to become second language teachers, there were commonalities along their individual paths. The three sub-themes in this section cover teachers’ perceptions of efficacy due to their experiences with travel, education, and their approaches to pedagogy. </w:t>
      </w:r>
    </w:p>
    <w:p w14:paraId="18BA508A" w14:textId="77777777" w:rsidR="00887C31" w:rsidRDefault="00BE7375">
      <w:pPr>
        <w:spacing w:line="480" w:lineRule="auto"/>
        <w:ind w:firstLine="0"/>
      </w:pPr>
      <w:r>
        <w:rPr>
          <w:b/>
          <w:i/>
        </w:rPr>
        <w:t>Travel</w:t>
      </w:r>
    </w:p>
    <w:p w14:paraId="3EB08B62" w14:textId="320D2146" w:rsidR="00887C31" w:rsidRDefault="00BE7375">
      <w:pPr>
        <w:widowControl w:val="0"/>
        <w:spacing w:line="480" w:lineRule="auto"/>
      </w:pPr>
      <w:r>
        <w:t xml:space="preserve">The theme of </w:t>
      </w:r>
      <w:r w:rsidR="00D27ABA">
        <w:t xml:space="preserve">was common in </w:t>
      </w:r>
      <w:r>
        <w:t>the data of four out of five interviews. Teachers who mentioned travel as a factor that influenced their experiences or views of efficacy discussed the benefits of spending time in a culture where the teachers’ second language was the first of that local culture. Participants shared that travel had either initiated an interest in learning a second language or spurred it along. Some also mentioned travel as a way in which to influence content knowledge once they were in their own classrooms. Regardless of their intentions, teachers believed that the effect or lack of travel influenced their feelings of efficacy. Regarding Bandura’s four influences of efficacy (1977), travel falls into the category of mastery experiences, also known as performance accomplishments. Teachers who successfully navigated trips to other cultures and returned feeling as though their language skills, cultural knowledge, and lives were enriched through the process felt effective because of these experiences.</w:t>
      </w:r>
    </w:p>
    <w:p w14:paraId="09FA529E" w14:textId="77777777" w:rsidR="00240DD3" w:rsidRDefault="00240DD3">
      <w:pPr>
        <w:widowControl w:val="0"/>
        <w:spacing w:line="480" w:lineRule="auto"/>
      </w:pPr>
    </w:p>
    <w:p w14:paraId="15E012DC" w14:textId="77777777" w:rsidR="00887C31" w:rsidRDefault="00BE7375">
      <w:pPr>
        <w:widowControl w:val="0"/>
        <w:spacing w:line="480" w:lineRule="auto"/>
      </w:pPr>
      <w:r>
        <w:lastRenderedPageBreak/>
        <w:t xml:space="preserve">American Spanish teacher, Erin, who began traveling on mission trips with her family, shared how those early immersive language experiences created a foundational desire to become more proficient in Spanish. </w:t>
      </w:r>
    </w:p>
    <w:p w14:paraId="504036BF" w14:textId="2A49AA27" w:rsidR="00887C31" w:rsidRDefault="00BE7375">
      <w:pPr>
        <w:spacing w:line="240" w:lineRule="auto"/>
        <w:ind w:left="720" w:firstLine="0"/>
      </w:pPr>
      <w:r>
        <w:t>Well, the impetus was traveling to the Dominican Republic…my very first trip, and I didn’t know any language. They gave us a paper of some like common phrases, and they didn’t spell anything out phonetically, so I was like ‘Ho lah, meee lam-oh…(Laughing)… And I had to learn that's not how you say that. And I had some fantastic people in my church who were from Puerto Rico, and they would tell me, no, this is how you say it… And I hated that I couldn't say more of what was on my mind and learn more about them. So, when I came back to school the next year, I signed up for Spanish</w:t>
      </w:r>
      <w:r w:rsidR="00BB451A">
        <w:t xml:space="preserve"> 1</w:t>
      </w:r>
      <w:r>
        <w:t xml:space="preserve"> and I did that course and learned enough to then go on to Venezuela.</w:t>
      </w:r>
    </w:p>
    <w:p w14:paraId="4A811966" w14:textId="77777777" w:rsidR="00887C31" w:rsidRDefault="00887C31">
      <w:pPr>
        <w:spacing w:line="240" w:lineRule="auto"/>
      </w:pPr>
    </w:p>
    <w:p w14:paraId="55B839FE" w14:textId="3A1518D7" w:rsidR="00887C31" w:rsidRDefault="00BE7375">
      <w:pPr>
        <w:spacing w:line="480" w:lineRule="auto"/>
        <w:ind w:firstLine="0"/>
      </w:pPr>
      <w:r>
        <w:t xml:space="preserve">Not only did early travel provide her with the motivation to intentionally learn Spanish, </w:t>
      </w:r>
      <w:r w:rsidR="00F95715">
        <w:t>but her continued travel</w:t>
      </w:r>
      <w:r>
        <w:t xml:space="preserve"> also affected her long-term views of her efficacy, providing validation of her language proficiency. She recalled:  </w:t>
      </w:r>
    </w:p>
    <w:p w14:paraId="17959A3F" w14:textId="28EF1173" w:rsidR="00887C31" w:rsidRDefault="00BE7375">
      <w:pPr>
        <w:spacing w:line="240" w:lineRule="auto"/>
        <w:ind w:left="720" w:firstLine="0"/>
      </w:pPr>
      <w:r>
        <w:t xml:space="preserve">I spent quite a bit of time outside of the country before I even hit adulthood, and [the trips] were exclusively to Spanish-speaking countries. So, when I was taking Spanish in high school and in college, I felt really ahead of the game, and I think that built my self-efficacy…I know what I'm doing; I know how to do this. When I saw material in a textbook, I [was] like, oh, I'm past that. </w:t>
      </w:r>
    </w:p>
    <w:p w14:paraId="614B159D" w14:textId="77777777" w:rsidR="00887C31" w:rsidRDefault="00887C31">
      <w:pPr>
        <w:spacing w:line="240" w:lineRule="auto"/>
        <w:ind w:left="720"/>
      </w:pPr>
    </w:p>
    <w:p w14:paraId="188900C1" w14:textId="77777777" w:rsidR="00887C31" w:rsidRDefault="00BE7375">
      <w:pPr>
        <w:spacing w:line="480" w:lineRule="auto"/>
        <w:ind w:firstLine="0"/>
      </w:pPr>
      <w:r>
        <w:t xml:space="preserve">Not unlike Erin who traveled extensively through her youth and teen years, Sophia, another American Spanish teacher, began her second language study with Latin. However, it was a trip abroad that proved to be the catalyst to her becoming a world language teacher. In recalling her newfound passion through travel, she addressed her early and naïve assumption about how to learn a second language:  </w:t>
      </w:r>
    </w:p>
    <w:p w14:paraId="5AEEA1FC" w14:textId="77777777" w:rsidR="00887C31" w:rsidRDefault="00BE7375">
      <w:pPr>
        <w:spacing w:line="240" w:lineRule="auto"/>
        <w:ind w:firstLine="0"/>
      </w:pPr>
      <w:r>
        <w:tab/>
        <w:t xml:space="preserve">I didn't take Spanish in high school; I took Latin, and my college didn't have Latin and I </w:t>
      </w:r>
      <w:r>
        <w:tab/>
        <w:t xml:space="preserve">needed it as an English major at the time. So, I took Spanish, and I thought, well, I’ll just </w:t>
      </w:r>
      <w:r>
        <w:tab/>
        <w:t xml:space="preserve">do a semester. Every semester, I'll do a class, and I'll be fluent… (Laughing). It does not </w:t>
      </w:r>
      <w:r>
        <w:tab/>
        <w:t xml:space="preserve">work that way! So, I had to study abroad, which I loved! And after that I was like, ‘Okay, </w:t>
      </w:r>
      <w:r>
        <w:tab/>
        <w:t xml:space="preserve">Spanish is it!’ </w:t>
      </w:r>
    </w:p>
    <w:p w14:paraId="0FC93164" w14:textId="77777777" w:rsidR="00887C31" w:rsidRDefault="00887C31">
      <w:pPr>
        <w:spacing w:line="240" w:lineRule="auto"/>
        <w:ind w:left="720"/>
      </w:pPr>
    </w:p>
    <w:p w14:paraId="347891EF" w14:textId="77777777" w:rsidR="00887C31" w:rsidRDefault="00BE7375">
      <w:pPr>
        <w:spacing w:line="480" w:lineRule="auto"/>
        <w:ind w:firstLine="0"/>
      </w:pPr>
      <w:r>
        <w:lastRenderedPageBreak/>
        <w:t xml:space="preserve">While the first two participants discussed travel as a factor of efficacy related to their role of classroom language leader, David, also an American Spanish teacher, shared his awareness of how his Spanish skills were positively affected by travel:  </w:t>
      </w:r>
    </w:p>
    <w:p w14:paraId="1083580B" w14:textId="767D1F9F" w:rsidR="00887C31" w:rsidRDefault="00BE7375">
      <w:pPr>
        <w:spacing w:line="240" w:lineRule="auto"/>
        <w:ind w:firstLine="0"/>
      </w:pPr>
      <w:r>
        <w:tab/>
        <w:t xml:space="preserve">I was able to live in Spain for a year, and then another summer in Argentina. That put me </w:t>
      </w:r>
      <w:r>
        <w:tab/>
        <w:t xml:space="preserve">into the situation that I just described [feeling confident] as far as progressing in the </w:t>
      </w:r>
      <w:r>
        <w:tab/>
        <w:t xml:space="preserve">language. Because let's say before, when I taught in (city) for like six and a half years, </w:t>
      </w:r>
      <w:r>
        <w:tab/>
        <w:t xml:space="preserve">and I hadn't been to Spain in over ten years, I would say…you get into this period of </w:t>
      </w:r>
      <w:r>
        <w:tab/>
        <w:t xml:space="preserve">stagnation where…you're doing the same thing, but you don't realize that your abilities </w:t>
      </w:r>
      <w:r>
        <w:tab/>
        <w:t xml:space="preserve">are dropping. </w:t>
      </w:r>
    </w:p>
    <w:p w14:paraId="19D545C9" w14:textId="77777777" w:rsidR="00887C31" w:rsidRDefault="00887C31">
      <w:pPr>
        <w:spacing w:line="240" w:lineRule="auto"/>
        <w:ind w:left="720"/>
        <w:jc w:val="both"/>
      </w:pPr>
    </w:p>
    <w:p w14:paraId="25E2F4CE" w14:textId="77777777" w:rsidR="00887C31" w:rsidRDefault="00BE7375">
      <w:pPr>
        <w:spacing w:line="480" w:lineRule="auto"/>
        <w:ind w:firstLine="0"/>
      </w:pPr>
      <w:r>
        <w:t xml:space="preserve">Further discussing his role as a language role model, he addressed his professional and personal need to keep his language skills current. He explained his response to his students’ curiosity about why he traveled so far to immerse himself in a Spanish-speaking culture: </w:t>
      </w:r>
    </w:p>
    <w:p w14:paraId="0ED652F0" w14:textId="39331577" w:rsidR="00887C31" w:rsidRDefault="00BE7375">
      <w:pPr>
        <w:spacing w:line="240" w:lineRule="auto"/>
        <w:ind w:left="720" w:firstLine="0"/>
      </w:pPr>
      <w:r>
        <w:t>My students often wonder why I go to Spain so often, and I tell them the reason for which I go is to actually practice, and they look at me like I'm crazy. ‘Why would you go to Spain to practice Spanish?’… Because I don't get enough practice living in the United States doing that. Granted, I could go and find someone to speak Spanish with, but it's not the same per se.</w:t>
      </w:r>
    </w:p>
    <w:p w14:paraId="4F387B55" w14:textId="77777777" w:rsidR="00887C31" w:rsidRDefault="00887C31">
      <w:pPr>
        <w:spacing w:line="240" w:lineRule="auto"/>
        <w:ind w:firstLine="0"/>
        <w:jc w:val="both"/>
      </w:pPr>
    </w:p>
    <w:p w14:paraId="44E043EB" w14:textId="77777777" w:rsidR="00887C31" w:rsidRDefault="00BE7375">
      <w:pPr>
        <w:spacing w:line="480" w:lineRule="auto"/>
        <w:ind w:firstLine="0"/>
      </w:pPr>
      <w:r>
        <w:t xml:space="preserve">Erin also noted the effect travel had on her feelings of efficacy after living for a time in the target culture. She explained: </w:t>
      </w:r>
    </w:p>
    <w:p w14:paraId="6A9A789E" w14:textId="4EB189DD" w:rsidR="00887C31" w:rsidRDefault="00BE7375">
      <w:pPr>
        <w:spacing w:line="240" w:lineRule="auto"/>
        <w:ind w:left="720" w:firstLine="0"/>
      </w:pPr>
      <w:r>
        <w:t>I didn't study abroad from college, but I did have the experience of traveling so much overseas…I did live over there for a period of time, in Honduras. So, I do feel like I have the credibility…I interact regularly with people. I constantly use the skill if I find myself in a position to…</w:t>
      </w:r>
    </w:p>
    <w:p w14:paraId="431234F8" w14:textId="77777777" w:rsidR="00887C31" w:rsidRDefault="00887C31">
      <w:pPr>
        <w:spacing w:line="240" w:lineRule="auto"/>
        <w:ind w:firstLine="0"/>
      </w:pPr>
    </w:p>
    <w:p w14:paraId="2C86D354" w14:textId="42D5EA7C" w:rsidR="00887C31" w:rsidRDefault="00BE7375">
      <w:pPr>
        <w:spacing w:line="480" w:lineRule="auto"/>
        <w:ind w:firstLine="0"/>
      </w:pPr>
      <w:r>
        <w:t xml:space="preserve">For Liza, a Filipino-born English teacher working in Korea, she shared that her lack of travel to a target culture affected her perceptions of efficacy, particularly regarding </w:t>
      </w:r>
      <w:r w:rsidR="00CE5245">
        <w:t>culturally specific</w:t>
      </w:r>
      <w:r>
        <w:t xml:space="preserve"> language content knowledge. She indicated that not having traveled to America, she was unable to provide her students with the answers they were seeking. She related: </w:t>
      </w:r>
    </w:p>
    <w:p w14:paraId="4B66110F" w14:textId="0C02CC6A" w:rsidR="00887C31" w:rsidRDefault="00BE7375">
      <w:pPr>
        <w:spacing w:line="240" w:lineRule="auto"/>
        <w:ind w:left="720" w:firstLine="0"/>
      </w:pPr>
      <w:r>
        <w:t>Because sometimes the students ask me, is this what they do in the States?...Because [the question] could be part of [the] culture of the British, and I just tell them… ‘Well, I don't really have the answer to that question, because I've never been to the States.’</w:t>
      </w:r>
    </w:p>
    <w:p w14:paraId="25A95A99" w14:textId="77777777" w:rsidR="00887C31" w:rsidRDefault="00887C31" w:rsidP="00A24237">
      <w:pPr>
        <w:widowControl w:val="0"/>
        <w:spacing w:line="240" w:lineRule="auto"/>
        <w:ind w:firstLine="0"/>
      </w:pPr>
    </w:p>
    <w:p w14:paraId="6D055381" w14:textId="77777777" w:rsidR="00887C31" w:rsidRDefault="00BE7375" w:rsidP="00A24237">
      <w:pPr>
        <w:widowControl w:val="0"/>
        <w:spacing w:line="480" w:lineRule="auto"/>
        <w:ind w:firstLine="0"/>
      </w:pPr>
      <w:r>
        <w:lastRenderedPageBreak/>
        <w:t xml:space="preserve">Sophia also expressed her thoughts about how traveling during her study abroad helped support her content knowledge. She insisted that world language teachers are more globally aware due to the experience of travel, and that those experiences can be of benefit to students. She shared: </w:t>
      </w:r>
    </w:p>
    <w:p w14:paraId="00617759" w14:textId="382BD697" w:rsidR="00887C31" w:rsidRDefault="00BE7375">
      <w:pPr>
        <w:spacing w:line="240" w:lineRule="auto"/>
        <w:ind w:left="720" w:firstLine="0"/>
      </w:pPr>
      <w:r>
        <w:t>I find my world language colleagues to be some of the highest educated people in the building. Most of us have had to study abroad. When I first started teaching, that wasn't really a requirement for all programs…That study abroad experience really just broadens your mind, and it builds that curiosity…to learn more because you live there. And it was amazing. And you…have these experiences that you can bring to the classroom.</w:t>
      </w:r>
    </w:p>
    <w:p w14:paraId="362C51FF" w14:textId="77777777" w:rsidR="00887C31" w:rsidRDefault="00887C31">
      <w:pPr>
        <w:spacing w:line="240" w:lineRule="auto"/>
        <w:ind w:left="720" w:firstLine="0"/>
      </w:pPr>
    </w:p>
    <w:p w14:paraId="5D52741C" w14:textId="77777777" w:rsidR="00887C31" w:rsidRDefault="00BE7375">
      <w:pPr>
        <w:spacing w:line="480" w:lineRule="auto"/>
        <w:ind w:firstLine="0"/>
        <w:rPr>
          <w:b/>
          <w:i/>
        </w:rPr>
      </w:pPr>
      <w:r>
        <w:rPr>
          <w:b/>
          <w:i/>
        </w:rPr>
        <w:t>Education</w:t>
      </w:r>
    </w:p>
    <w:p w14:paraId="3F3D418B" w14:textId="1FA1CE8C" w:rsidR="00887C31" w:rsidRDefault="00BE7375" w:rsidP="0035022B">
      <w:pPr>
        <w:widowControl w:val="0"/>
        <w:spacing w:line="480" w:lineRule="auto"/>
      </w:pPr>
      <w:r>
        <w:t xml:space="preserve">All five teachers reported that they had had educational experiences that helped to influence their perceptions of efficacy. Each teacher indicated that their experiences as students in language learning classrooms affected their later perceptions of professional efficacy. Some had positive and encouraging experiences in formal elementary or secondary classrooms with influential language leader role models. Others experienced validation in their undergraduate or graduate-level language studies. All participants indicated their own second language classroom experiences were a factor in their beliefs about their later pedagogical success. Participants perceived themselves as having successfully completed challenging educational tasks which enriched their content knowledge, linguistic skill, and approaches to pedagogy. These perceptions of success align with mastery </w:t>
      </w:r>
      <w:r w:rsidR="00BD6220">
        <w:t>a</w:t>
      </w:r>
      <w:r>
        <w:t>nd vicarious experiences</w:t>
      </w:r>
      <w:r w:rsidR="0065500B">
        <w:t>, and verbal persuasion</w:t>
      </w:r>
      <w:r>
        <w:t xml:space="preserve"> as sources of efficacy (Bandura, 1977). </w:t>
      </w:r>
    </w:p>
    <w:p w14:paraId="2C085680" w14:textId="77777777" w:rsidR="00887C31" w:rsidRDefault="00BE7375" w:rsidP="0035022B">
      <w:pPr>
        <w:widowControl w:val="0"/>
        <w:spacing w:line="480" w:lineRule="auto"/>
      </w:pPr>
      <w:r>
        <w:t xml:space="preserve">Liza shared that it was during her elementary school days when she began learning English in an immersive environment and not through formal instruction that she felt her linguistic efficacy began to deepen. She recalled: </w:t>
      </w:r>
    </w:p>
    <w:p w14:paraId="56EB40A5" w14:textId="04D4351A" w:rsidR="00887C31" w:rsidRDefault="00BE7375">
      <w:pPr>
        <w:spacing w:line="240" w:lineRule="auto"/>
        <w:ind w:left="720" w:firstLine="0"/>
      </w:pPr>
      <w:r>
        <w:t xml:space="preserve">We spoke Tagalog, [the] local language, and so, when I was formally in school in kindergarten at 6 years old, that's when our teachers just spoke English with us. And then there was a ‘speak English only’ rule at school. So, it wasn't like I was learning English, </w:t>
      </w:r>
      <w:r>
        <w:lastRenderedPageBreak/>
        <w:t>but it was what we used at school…So, I guess around that time my exposure and my practicing how to speak English really grew.</w:t>
      </w:r>
    </w:p>
    <w:p w14:paraId="1A1BD31C" w14:textId="77777777" w:rsidR="00887C31" w:rsidRDefault="00887C31">
      <w:pPr>
        <w:spacing w:line="240" w:lineRule="auto"/>
        <w:ind w:firstLine="0"/>
      </w:pPr>
    </w:p>
    <w:p w14:paraId="387E927E" w14:textId="77777777" w:rsidR="00887C31" w:rsidRDefault="00BE7375">
      <w:pPr>
        <w:spacing w:line="480" w:lineRule="auto"/>
        <w:ind w:firstLine="0"/>
      </w:pPr>
      <w:r>
        <w:t xml:space="preserve">Liza continued to explain a positive impact on her efficacy when discussing a teacher in that same school who took a particular interest in the way she was pronouncing vowels in English. The teacher suggested that Liza could benefit from targeted attention to pronunciation. The well-intended critique of her pronunciation, a form of verbal persuasion, caused Liza to reflect and focus on her skills; it created an opportunity for her to grow and experience success. She shared:  </w:t>
      </w:r>
    </w:p>
    <w:p w14:paraId="6AC6C3E3" w14:textId="2F045D58" w:rsidR="00887C31" w:rsidRDefault="00BE7375">
      <w:pPr>
        <w:spacing w:line="240" w:lineRule="auto"/>
        <w:ind w:left="720" w:firstLine="0"/>
      </w:pPr>
      <w:r>
        <w:t xml:space="preserve">I remember when I was in fourth grade…I joined the musical. One of the teachers approached me and she said…“Do you want me to train you for the clarity of your speech?” And I was like, ‘What does that mean?’…I didn't know what she meant by that. And she [said] “I think your consonants and vowels need to be much more enunciated clearly… I was like, ‘Really? Okay.’ And then when she started teaching me, it felt like, ‘Oh, I didn't know those sounds existed before!’ Maybe I was speaking [with] a different accent, and she wanted me to speak the way she spoke, with an American accent or “neutral English” is what they say. So, that's when I first felt like ‘Oh, so I can speak a different kind of English!’ </w:t>
      </w:r>
    </w:p>
    <w:p w14:paraId="6655CCAE" w14:textId="77777777" w:rsidR="00887C31" w:rsidRDefault="00887C31">
      <w:pPr>
        <w:spacing w:line="240" w:lineRule="auto"/>
      </w:pPr>
    </w:p>
    <w:p w14:paraId="049A1ABD" w14:textId="7282398B" w:rsidR="00887C31" w:rsidRDefault="00BE7375">
      <w:pPr>
        <w:spacing w:line="480" w:lineRule="auto"/>
        <w:ind w:firstLine="0"/>
      </w:pPr>
      <w:r>
        <w:tab/>
        <w:t xml:space="preserve">Erin discussed how her </w:t>
      </w:r>
      <w:r w:rsidR="00D20DF2">
        <w:t xml:space="preserve">language </w:t>
      </w:r>
      <w:r>
        <w:t xml:space="preserve">teachers showed an interest in her </w:t>
      </w:r>
      <w:r w:rsidR="00D20DF2">
        <w:t xml:space="preserve">L2 proficiency </w:t>
      </w:r>
      <w:r>
        <w:t>by encouraging her skill development. They consistently provided her with reinforcement of her skills, knowing that she had traveled extensively to Spanish-speaking countries and the positive effects that travel had on her language proficiency</w:t>
      </w:r>
      <w:r w:rsidR="00EC6F24">
        <w:t xml:space="preserve">. </w:t>
      </w:r>
      <w:r w:rsidR="00415EB7">
        <w:t xml:space="preserve">She explained that her teachers were her L2 advocates. She </w:t>
      </w:r>
      <w:r w:rsidR="00595AF5">
        <w:t xml:space="preserve">explained: </w:t>
      </w:r>
    </w:p>
    <w:p w14:paraId="27006AE0" w14:textId="77777777" w:rsidR="00887C31" w:rsidRDefault="00BE7375">
      <w:pPr>
        <w:spacing w:line="240" w:lineRule="auto"/>
        <w:ind w:firstLine="0"/>
      </w:pPr>
      <w:r>
        <w:tab/>
        <w:t xml:space="preserve">To my teachers’ credit, they always did provide me with advanced opportunities to be </w:t>
      </w:r>
      <w:r>
        <w:tab/>
        <w:t xml:space="preserve">able to use my language skills and develop further my writing, reading, listening, and </w:t>
      </w:r>
      <w:r>
        <w:tab/>
        <w:t xml:space="preserve">speaking competencies. Because they saw that I was beyond how you conjugate some </w:t>
      </w:r>
      <w:r>
        <w:tab/>
        <w:t xml:space="preserve">ordinary verbs in any tense. </w:t>
      </w:r>
    </w:p>
    <w:p w14:paraId="5610DF47" w14:textId="77777777" w:rsidR="00887C31" w:rsidRDefault="00887C31">
      <w:pPr>
        <w:spacing w:line="240" w:lineRule="auto"/>
        <w:ind w:firstLine="0"/>
      </w:pPr>
    </w:p>
    <w:p w14:paraId="605280B5" w14:textId="77777777" w:rsidR="00887C31" w:rsidRDefault="00BE7375">
      <w:pPr>
        <w:spacing w:line="480" w:lineRule="auto"/>
        <w:ind w:firstLine="0"/>
      </w:pPr>
      <w:r>
        <w:tab/>
        <w:t xml:space="preserve">Like Erin, Sophia also gave credit to former teachers for having provided her with early beliefs in her language abilities. She indicated her appreciation of “some really excellent teachers…not just in language learning, but often English” who encouraged her skill development and views of efficacy. </w:t>
      </w:r>
    </w:p>
    <w:p w14:paraId="58207865" w14:textId="282F2AD1" w:rsidR="00887C31" w:rsidRDefault="00BE7375">
      <w:pPr>
        <w:spacing w:line="480" w:lineRule="auto"/>
        <w:ind w:firstLine="0"/>
      </w:pPr>
      <w:r>
        <w:lastRenderedPageBreak/>
        <w:tab/>
        <w:t xml:space="preserve">French teacher Claire mentioned an early motivation to study French because of her love of dance, ballet in particular. However, like Erin and Sophia, she also had the support of a “knowledgeable and motivating French teacher,” who encouraged a deeper interest in the study of the language. This teacher helped her appreciate and understand “how the language fit together.” Claire noted that, because she felt a sense of comfort and accomplishment in the high school classroom, she was determined to pursue a double major in English and French in college. Once there, Claire explained that her proficiency was further advanced by the school’s adoption of the Rassias Method (1964), a naturalistic approach to second language teaching also known as the Dartmouth Intensive Language Model (DILM) (Rassias, 1964). Claire indicated that she became confident in her speaking skills due to this </w:t>
      </w:r>
      <w:r w:rsidR="00F74CDC">
        <w:t>approach and</w:t>
      </w:r>
      <w:r>
        <w:t xml:space="preserve"> was </w:t>
      </w:r>
      <w:r w:rsidR="00C67759">
        <w:t xml:space="preserve">recruited </w:t>
      </w:r>
      <w:r w:rsidR="00260CF4">
        <w:t xml:space="preserve">to be </w:t>
      </w:r>
      <w:r>
        <w:t xml:space="preserve">a French table leader </w:t>
      </w:r>
      <w:r w:rsidR="00260CF4">
        <w:t xml:space="preserve">for her </w:t>
      </w:r>
      <w:r w:rsidR="00DB4A17">
        <w:t xml:space="preserve">L2 </w:t>
      </w:r>
      <w:r w:rsidR="00260CF4">
        <w:t xml:space="preserve">peers </w:t>
      </w:r>
      <w:r>
        <w:t xml:space="preserve">because of her facility in orally producing the language. </w:t>
      </w:r>
    </w:p>
    <w:p w14:paraId="70B78FF5" w14:textId="77777777" w:rsidR="00887C31" w:rsidRDefault="00BE7375">
      <w:pPr>
        <w:widowControl w:val="0"/>
        <w:spacing w:line="480" w:lineRule="auto"/>
      </w:pPr>
      <w:r>
        <w:t xml:space="preserve">Erin explained that although she had extensive travel experiences which played a part in her views of speaking proficiency, her educational background as a Spanish major also played a part in her overall perceptions of efficacy. Because she had confidence and a high level of proficiency due to travel, Erin chose to major in Spanish. She explained that teaching was not initially her goal. She shared, “I went into college and wound-up majoring in Spanish. I actually didn't want to teach Spanish. I thought I would be an interpreter of some sort, legal or medical…” </w:t>
      </w:r>
    </w:p>
    <w:p w14:paraId="4D1A9EF7" w14:textId="77777777" w:rsidR="00887C31" w:rsidRDefault="00BE7375">
      <w:pPr>
        <w:spacing w:line="480" w:lineRule="auto"/>
      </w:pPr>
      <w:r>
        <w:t>Like Claire and Erin, David indicated that his sense of efficacy was affected by his choice of college major. With both a bachelor’s and master’s degree in Spanish, he explained how his education choices added to his perceptions of efficacy:</w:t>
      </w:r>
    </w:p>
    <w:p w14:paraId="78B925C1" w14:textId="634025C7" w:rsidR="00887C31" w:rsidRDefault="00BE7375" w:rsidP="00240DD3">
      <w:pPr>
        <w:spacing w:line="240" w:lineRule="auto"/>
        <w:ind w:left="720" w:firstLine="0"/>
      </w:pPr>
      <w:r>
        <w:t>Given my education</w:t>
      </w:r>
      <w:r w:rsidR="003C77BF">
        <w:t xml:space="preserve"> </w:t>
      </w:r>
      <w:r>
        <w:t>[and] background…because I have a masters in Spanish…I feel like… I'm able to converse at a high level, understand at a high level…I just feel like the training that I've had, the experiences that I've gone through, have enabled me to function at a high level in Spanish.</w:t>
      </w:r>
    </w:p>
    <w:p w14:paraId="71EA621C" w14:textId="77777777" w:rsidR="00887C31" w:rsidRDefault="00BE7375">
      <w:pPr>
        <w:widowControl w:val="0"/>
        <w:spacing w:line="480" w:lineRule="auto"/>
        <w:ind w:firstLine="0"/>
        <w:rPr>
          <w:b/>
          <w:i/>
        </w:rPr>
      </w:pPr>
      <w:r>
        <w:rPr>
          <w:b/>
          <w:i/>
        </w:rPr>
        <w:lastRenderedPageBreak/>
        <w:t>Approaches to Pedagogy</w:t>
      </w:r>
    </w:p>
    <w:p w14:paraId="47C2B5E5" w14:textId="7FD1119C" w:rsidR="00887C31" w:rsidRDefault="00BE7375" w:rsidP="0003622E">
      <w:pPr>
        <w:keepNext/>
        <w:widowControl w:val="0"/>
        <w:spacing w:line="480" w:lineRule="auto"/>
        <w:ind w:firstLine="0"/>
      </w:pPr>
      <w:r>
        <w:rPr>
          <w:b/>
          <w:i/>
        </w:rPr>
        <w:tab/>
      </w:r>
      <w:r>
        <w:t xml:space="preserve">Even though their second language learning experiences played a role in their views of efficacy, each participant shared that </w:t>
      </w:r>
      <w:r w:rsidR="00C42191">
        <w:t xml:space="preserve">their </w:t>
      </w:r>
      <w:r>
        <w:t xml:space="preserve">approaches to pedagogy </w:t>
      </w:r>
      <w:r w:rsidR="0083239D">
        <w:t xml:space="preserve">also </w:t>
      </w:r>
      <w:r w:rsidR="00A64FD3">
        <w:t xml:space="preserve">affirmed their positive views of efficacy in their own L2 </w:t>
      </w:r>
      <w:r>
        <w:t xml:space="preserve">classrooms. All participants noted that </w:t>
      </w:r>
      <w:r w:rsidR="00A64FD3">
        <w:t>while</w:t>
      </w:r>
      <w:r w:rsidR="007206FF">
        <w:t xml:space="preserve"> they were </w:t>
      </w:r>
      <w:r w:rsidR="00AD123C">
        <w:t xml:space="preserve">L2 </w:t>
      </w:r>
      <w:r w:rsidR="007206FF">
        <w:t xml:space="preserve">learners </w:t>
      </w:r>
      <w:r w:rsidR="003B3473">
        <w:t xml:space="preserve">their observations </w:t>
      </w:r>
      <w:r w:rsidR="009879E1">
        <w:t xml:space="preserve">of and experiences with their L2 teachers informed their </w:t>
      </w:r>
      <w:r w:rsidR="006D226E">
        <w:t xml:space="preserve">later </w:t>
      </w:r>
      <w:r w:rsidR="009879E1">
        <w:t>approaches to</w:t>
      </w:r>
      <w:r w:rsidR="006D226E">
        <w:t xml:space="preserve"> pedagogy once in their own classroom spaces. </w:t>
      </w:r>
      <w:r>
        <w:t xml:space="preserve">While some teachers chose to steer away from methods that were used by their own teachers, others chose to purposefully embrace methods or activities that helped them succeed in the language learning classroom. Participants noted feeling confident about their approaches to pedagogy after their experiences as learners helped to inform their choices. The source of efficacy that </w:t>
      </w:r>
      <w:r w:rsidR="000D7466">
        <w:t xml:space="preserve">primarily </w:t>
      </w:r>
      <w:r>
        <w:t>align</w:t>
      </w:r>
      <w:r w:rsidR="000D7466">
        <w:t xml:space="preserve">s </w:t>
      </w:r>
      <w:r>
        <w:t>with these factors</w:t>
      </w:r>
      <w:r w:rsidR="004C0ACE">
        <w:t xml:space="preserve"> is</w:t>
      </w:r>
      <w:r w:rsidR="00257040">
        <w:t xml:space="preserve"> </w:t>
      </w:r>
      <w:r>
        <w:t>vicarious experiences (Bandura, 1977)</w:t>
      </w:r>
      <w:r w:rsidR="00657FB1">
        <w:t xml:space="preserve">. </w:t>
      </w:r>
    </w:p>
    <w:p w14:paraId="13C8F76C" w14:textId="52C06184" w:rsidR="00887C31" w:rsidRDefault="00BE7375">
      <w:pPr>
        <w:widowControl w:val="0"/>
        <w:spacing w:line="480" w:lineRule="auto"/>
      </w:pPr>
      <w:r>
        <w:t>Erin recalled how she made a conscious decision to shift away from her earliest approach to second language teaching, one that paralleled those used by her second language teachers; it was a more passive approach that was focused on grammar-based practices. She believed a more communicative approach</w:t>
      </w:r>
      <w:r w:rsidR="003260B8">
        <w:t xml:space="preserve"> based on the advancements of second language pedagogy</w:t>
      </w:r>
      <w:r>
        <w:t xml:space="preserve"> was necessary once in charge of her own classroom. She explained</w:t>
      </w:r>
      <w:r w:rsidR="00E84A7F">
        <w:t>:</w:t>
      </w:r>
      <w:r w:rsidR="003260B8">
        <w:t xml:space="preserve"> </w:t>
      </w:r>
      <w:r>
        <w:t xml:space="preserve"> </w:t>
      </w:r>
    </w:p>
    <w:p w14:paraId="1FC8ACEC" w14:textId="77777777" w:rsidR="00887C31" w:rsidRDefault="00BE7375">
      <w:pPr>
        <w:spacing w:line="240" w:lineRule="auto"/>
        <w:ind w:left="720" w:firstLine="0"/>
      </w:pPr>
      <w:r>
        <w:t xml:space="preserve">When I stepped in the classroom, I noticed myself taking on some of those ‘old school’ [approaches] like ‘you're going to work out of a workbook’… ‘You’re going to do this conjugation chart’ and through a lot of professional development in the field of pedagogy…I had to adapt my practices. </w:t>
      </w:r>
    </w:p>
    <w:p w14:paraId="709EA689" w14:textId="77777777" w:rsidR="00887C31" w:rsidRDefault="00887C31">
      <w:pPr>
        <w:spacing w:line="240" w:lineRule="auto"/>
        <w:ind w:left="720"/>
      </w:pPr>
    </w:p>
    <w:p w14:paraId="1167B694" w14:textId="77777777" w:rsidR="00887C31" w:rsidRDefault="00BE7375">
      <w:pPr>
        <w:spacing w:line="240" w:lineRule="auto"/>
        <w:ind w:firstLine="0"/>
      </w:pPr>
      <w:r>
        <w:t xml:space="preserve">When asked to clarify a bit about “old school” approaches, Erin added: </w:t>
      </w:r>
    </w:p>
    <w:p w14:paraId="52D41951" w14:textId="77777777" w:rsidR="00887C31" w:rsidRDefault="00887C31">
      <w:pPr>
        <w:spacing w:line="240" w:lineRule="auto"/>
        <w:ind w:left="720"/>
      </w:pPr>
    </w:p>
    <w:p w14:paraId="2DDC1231" w14:textId="65726E8C" w:rsidR="00887C31" w:rsidRDefault="00BE7375">
      <w:pPr>
        <w:spacing w:line="240" w:lineRule="auto"/>
        <w:ind w:left="720" w:firstLine="0"/>
      </w:pPr>
      <w:r>
        <w:t>I learned ‘old school’… My very first teaching job was in a private school, and I taught them the way I had been taught because I had no other kind of background other than immersive [from travel]. But I was with them… like 45 min</w:t>
      </w:r>
      <w:r w:rsidR="003C77BF">
        <w:t>utes</w:t>
      </w:r>
      <w:r>
        <w:t xml:space="preserve"> in a day. I couldn't possibly immerse them like I was… And so, I literally did just what my previous teachers for Spanish and Math and Science had all done…You have a textbook. You do these activities. You read the readings that are in there, and you just assign a bunch of like work, and you're heavy on grammar and vocabulary explanation and flash cards. And… </w:t>
      </w:r>
      <w:r>
        <w:lastRenderedPageBreak/>
        <w:t xml:space="preserve">that's how I initially taught. And as I [came] to really understand how education works… the changes in…second language acquisition…which is much more effective…I was like, well, I'm going to switch gears here. </w:t>
      </w:r>
    </w:p>
    <w:p w14:paraId="6EB2AC80" w14:textId="77777777" w:rsidR="00887C31" w:rsidRDefault="00887C31" w:rsidP="00932E18">
      <w:pPr>
        <w:widowControl w:val="0"/>
        <w:spacing w:line="240" w:lineRule="auto"/>
        <w:ind w:left="720"/>
        <w:contextualSpacing/>
      </w:pPr>
    </w:p>
    <w:p w14:paraId="5790AE5F" w14:textId="6C35382A" w:rsidR="00887C31" w:rsidRDefault="00BE7375" w:rsidP="00932E18">
      <w:pPr>
        <w:widowControl w:val="0"/>
        <w:spacing w:line="480" w:lineRule="auto"/>
        <w:ind w:firstLine="0"/>
      </w:pPr>
      <w:r>
        <w:t>Claire also recalled the grammar-based approaches to second language acquisition that were</w:t>
      </w:r>
      <w:r w:rsidR="00E84A7F">
        <w:t xml:space="preserve"> </w:t>
      </w:r>
      <w:r>
        <w:t xml:space="preserve">accepted and common when she was in high school. Like Erin, Claire chose to amend her approach, recognizing the shift in second language pedagogy. She explained: </w:t>
      </w:r>
    </w:p>
    <w:p w14:paraId="647E66B9" w14:textId="5BFB13F8" w:rsidR="00887C31" w:rsidRDefault="00BE7375">
      <w:pPr>
        <w:spacing w:line="240" w:lineRule="auto"/>
        <w:ind w:left="720" w:firstLine="0"/>
      </w:pPr>
      <w:r>
        <w:t>When I started taking French in high school, it was pretty much…the teacher taught. Students took notes, we did the ‘stuff’. We would do conversations and listening, but… not so much production per se. It was more of…here's the information, manipulate it. Regurgitate it. And, sometimes, fill in the blank...you know, dot the Is. Cross the Ts… The more proficient or interactive approach is not new to me, because…I've always worked on teaching all the skills. But I am trying [now] to emphasize more of the listening and the productive skills…to get them to actually use the language instead of the “Okay, let's fill in the blank and dot the Is cross the Ts like I was taught.</w:t>
      </w:r>
    </w:p>
    <w:p w14:paraId="6037BCD8" w14:textId="77777777" w:rsidR="00887C31" w:rsidRDefault="00887C31">
      <w:pPr>
        <w:spacing w:line="240" w:lineRule="auto"/>
        <w:ind w:left="720"/>
      </w:pPr>
    </w:p>
    <w:p w14:paraId="55548B0D" w14:textId="1F01B796" w:rsidR="00887C31" w:rsidRDefault="00BE7375">
      <w:pPr>
        <w:spacing w:line="480" w:lineRule="auto"/>
        <w:ind w:firstLine="0"/>
      </w:pPr>
      <w:r>
        <w:t xml:space="preserve">Liza discussed the </w:t>
      </w:r>
      <w:r w:rsidR="003C77BF">
        <w:t xml:space="preserve">pedagogical departure </w:t>
      </w:r>
      <w:r>
        <w:t>she made</w:t>
      </w:r>
      <w:r w:rsidR="003C77BF">
        <w:t xml:space="preserve">, </w:t>
      </w:r>
      <w:r>
        <w:t xml:space="preserve">away from that used by her teachers in their fully immersive second language environment. She related the shift, explaining the benefits of using students’ L1 toward a student-centered space. She affirmed: </w:t>
      </w:r>
    </w:p>
    <w:p w14:paraId="276750BC" w14:textId="286C0992" w:rsidR="00887C31" w:rsidRDefault="00BE7375">
      <w:pPr>
        <w:spacing w:line="240" w:lineRule="auto"/>
        <w:ind w:left="720" w:firstLine="0"/>
      </w:pPr>
      <w:r>
        <w:t>When I was less experienced, I used to have an English only policy. I was very strict about it, but now that…I feel more confident in my skills, and I feel more effective, it feels like I can allow that bit of Korean, because I find that it's helpful too…So, I guess part of my efficacy is in my confidence…laying out the expectations and actually bringing [the students] along in this journey with me.</w:t>
      </w:r>
    </w:p>
    <w:p w14:paraId="55D8BB3B" w14:textId="77777777" w:rsidR="003C77BF" w:rsidRDefault="003C77BF">
      <w:pPr>
        <w:spacing w:line="240" w:lineRule="auto"/>
        <w:ind w:left="720" w:firstLine="0"/>
      </w:pPr>
    </w:p>
    <w:p w14:paraId="7222BB64" w14:textId="0244CBB5" w:rsidR="00887C31" w:rsidRDefault="00BE7375">
      <w:pPr>
        <w:spacing w:line="480" w:lineRule="auto"/>
        <w:ind w:firstLine="0"/>
      </w:pPr>
      <w:r>
        <w:t>Sophia also noted a shift in her approach compared to those of her early language teachers. She reflected on her</w:t>
      </w:r>
      <w:r w:rsidR="003C77BF">
        <w:t xml:space="preserve"> </w:t>
      </w:r>
      <w:r>
        <w:t xml:space="preserve">language learning experiences, noting a lack of authentic resources through which she could access the language. However, in planning her own approach, she felt a higher sense of efficacy being able to provide her students with authentic language exemplars. She shared: </w:t>
      </w:r>
    </w:p>
    <w:p w14:paraId="397BD367" w14:textId="77777777" w:rsidR="00887C31" w:rsidRDefault="00BE7375">
      <w:pPr>
        <w:spacing w:line="240" w:lineRule="auto"/>
        <w:ind w:firstLine="0"/>
        <w:rPr>
          <w:color w:val="000000"/>
        </w:rPr>
      </w:pPr>
      <w:r>
        <w:tab/>
      </w:r>
      <w:r>
        <w:rPr>
          <w:color w:val="000000"/>
        </w:rPr>
        <w:t xml:space="preserve">I will say that, because I've been teaching for so long, my language learning was not, for </w:t>
      </w:r>
      <w:r>
        <w:rPr>
          <w:color w:val="000000"/>
        </w:rPr>
        <w:tab/>
        <w:t xml:space="preserve">the most part…centered around authentic resources; it wasn't… And now… I can go </w:t>
      </w:r>
      <w:r>
        <w:rPr>
          <w:color w:val="000000"/>
        </w:rPr>
        <w:tab/>
        <w:t xml:space="preserve">on to all these different resources online…of native speakers and find different activities. </w:t>
      </w:r>
    </w:p>
    <w:p w14:paraId="5E69FBCB" w14:textId="77777777" w:rsidR="00887C31" w:rsidRDefault="00887C31">
      <w:pPr>
        <w:spacing w:line="240" w:lineRule="auto"/>
        <w:ind w:firstLine="0"/>
        <w:rPr>
          <w:color w:val="000000"/>
        </w:rPr>
      </w:pPr>
    </w:p>
    <w:p w14:paraId="22ED91BC" w14:textId="1B1AB44E" w:rsidR="00887C31" w:rsidRDefault="00BE7375" w:rsidP="00932E18">
      <w:pPr>
        <w:widowControl w:val="0"/>
        <w:spacing w:line="480" w:lineRule="auto"/>
        <w:ind w:firstLine="0"/>
        <w:contextualSpacing/>
      </w:pPr>
      <w:r>
        <w:t xml:space="preserve">Unlike Erin and Liza, David recalled methods his high school teachers used that he decided to </w:t>
      </w:r>
      <w:r>
        <w:lastRenderedPageBreak/>
        <w:t>incorporate. He shared, that although he is a Spanish teacher now, he did teach French at one time</w:t>
      </w:r>
      <w:r w:rsidR="00215B6B">
        <w:t>. He</w:t>
      </w:r>
      <w:r>
        <w:t xml:space="preserve"> relied on the tricks </w:t>
      </w:r>
      <w:r w:rsidR="00215B6B">
        <w:t xml:space="preserve">by </w:t>
      </w:r>
      <w:r>
        <w:t xml:space="preserve">which he was taught to help his </w:t>
      </w:r>
      <w:r w:rsidR="003C77BF">
        <w:t xml:space="preserve">French </w:t>
      </w:r>
      <w:r>
        <w:t xml:space="preserve">students grasp concepts. He related: </w:t>
      </w:r>
    </w:p>
    <w:p w14:paraId="0EFC9DDC" w14:textId="03430ACA" w:rsidR="00887C31" w:rsidRDefault="00BE7375" w:rsidP="00932E18">
      <w:pPr>
        <w:widowControl w:val="0"/>
        <w:spacing w:line="240" w:lineRule="auto"/>
        <w:ind w:left="720" w:firstLine="0"/>
        <w:contextualSpacing/>
      </w:pPr>
      <w:r>
        <w:t xml:space="preserve">I taught French for a period of time…and I would mimic the same things that I learned in the classroom to get my students to learn, because…if I learned, and I can still remember what we did…surely this is effective for them as well. Also, other activities and things that…I did in high school, I used. </w:t>
      </w:r>
    </w:p>
    <w:p w14:paraId="0C40BC1E" w14:textId="77777777" w:rsidR="00887C31" w:rsidRDefault="00887C31">
      <w:pPr>
        <w:spacing w:line="240" w:lineRule="auto"/>
        <w:ind w:left="720"/>
      </w:pPr>
    </w:p>
    <w:p w14:paraId="2A7D9168" w14:textId="77777777" w:rsidR="00887C31" w:rsidRDefault="00BE7375" w:rsidP="00FB7553">
      <w:pPr>
        <w:keepNext/>
        <w:spacing w:line="480" w:lineRule="auto"/>
        <w:ind w:firstLine="0"/>
        <w:rPr>
          <w:b/>
        </w:rPr>
      </w:pPr>
      <w:r>
        <w:rPr>
          <w:b/>
        </w:rPr>
        <w:t>Student-Centered, Communicative Spaces</w:t>
      </w:r>
    </w:p>
    <w:p w14:paraId="2E4019B3" w14:textId="1084F749" w:rsidR="00887C31" w:rsidRDefault="00BE7375">
      <w:pPr>
        <w:widowControl w:val="0"/>
        <w:spacing w:line="480" w:lineRule="auto"/>
        <w:ind w:firstLine="0"/>
      </w:pPr>
      <w:r>
        <w:rPr>
          <w:b/>
        </w:rPr>
        <w:tab/>
      </w:r>
      <w:r>
        <w:t>Participants’ experiences uncovered another common source of efficacy, their success while creating student-centered classroom environments in which their students were intentionally communicative in the TL. Alignment with Bandura’s sources of efficacy (1977) occurred in this theme through both mastery experiences and verbal persuasion. Whereas teachers viewed themselves as effective for successfully creating a safe and welcoming environment, they also experienced the influence of verbal persuasion while listening to their students use the TL. These experiences affirmed their methods as effective.</w:t>
      </w:r>
    </w:p>
    <w:p w14:paraId="6C26B67A" w14:textId="77777777" w:rsidR="00887C31" w:rsidRDefault="00BE7375">
      <w:pPr>
        <w:keepNext/>
        <w:spacing w:line="480" w:lineRule="auto"/>
        <w:ind w:firstLine="0"/>
        <w:rPr>
          <w:b/>
          <w:i/>
        </w:rPr>
      </w:pPr>
      <w:r>
        <w:t xml:space="preserve"> </w:t>
      </w:r>
      <w:r>
        <w:rPr>
          <w:b/>
          <w:i/>
        </w:rPr>
        <w:t>Safe and Open Environments</w:t>
      </w:r>
    </w:p>
    <w:p w14:paraId="243346FB" w14:textId="6072FEBA" w:rsidR="00887C31" w:rsidRDefault="00BE7375">
      <w:pPr>
        <w:widowControl w:val="0"/>
        <w:spacing w:line="480" w:lineRule="auto"/>
        <w:ind w:firstLine="0"/>
      </w:pPr>
      <w:r>
        <w:tab/>
        <w:t xml:space="preserve">Three of </w:t>
      </w:r>
      <w:r w:rsidR="009B3E61">
        <w:t>the five</w:t>
      </w:r>
      <w:r>
        <w:t xml:space="preserve"> teachers noted that it was important to them that their students felt comfortable, supported, and reassured that making mistakes was an expected and normal part of the language learning journey. For Claire, “creating a safe space for the students to feel like they can share and make mistakes” was paramount. Reflecting on her own fears about speaking French in front of others, she shared: </w:t>
      </w:r>
    </w:p>
    <w:p w14:paraId="5E36CAF2" w14:textId="1C4E8768" w:rsidR="00887C31" w:rsidRDefault="00BE7375">
      <w:pPr>
        <w:spacing w:line="240" w:lineRule="auto"/>
        <w:ind w:left="720" w:firstLine="0"/>
      </w:pPr>
      <w:r>
        <w:t xml:space="preserve">I understand the anxiety the students have because it's been an anxiety of mine. You know, I'm afraid I'll make a mistake. I'm afraid I'll look stupid, and…I have to fight against that fear myself. So, I understand how my students could feel some trepidation about that. </w:t>
      </w:r>
    </w:p>
    <w:p w14:paraId="771495DB" w14:textId="77777777" w:rsidR="00887C31" w:rsidRDefault="00887C31">
      <w:pPr>
        <w:widowControl w:val="0"/>
        <w:spacing w:line="240" w:lineRule="auto"/>
        <w:ind w:left="720" w:firstLine="0"/>
      </w:pPr>
    </w:p>
    <w:p w14:paraId="6BC5DAA2" w14:textId="77777777" w:rsidR="00887C31" w:rsidRDefault="00BE7375">
      <w:pPr>
        <w:widowControl w:val="0"/>
        <w:spacing w:line="480" w:lineRule="auto"/>
        <w:ind w:firstLine="0"/>
      </w:pPr>
      <w:r>
        <w:t xml:space="preserve">She further insisted that it was her job to ensure that students in her classroom felt supported and </w:t>
      </w:r>
      <w:r>
        <w:lastRenderedPageBreak/>
        <w:t xml:space="preserve">that they understood that “they [were not] going to be shot down for making a mistake.” Claire explains to her students that making mistakes is an important aspect of the language learning process “because…that's how we grow and evolve.” Although she valued the creation of a safe and open environment for her students, she also reported not always having felt successful in achieving that outcome. She shared that she viewed herself as “less effective in getting them to lower their inhibitions and being able to share their experience with others, because, this generation, bless their hearts, they are terrified of making a mistake and of looking…bad in front of their peers.” </w:t>
      </w:r>
    </w:p>
    <w:p w14:paraId="20615E3B" w14:textId="6D0BA765" w:rsidR="00887C31" w:rsidRDefault="00BE7375">
      <w:pPr>
        <w:spacing w:line="480" w:lineRule="auto"/>
      </w:pPr>
      <w:r>
        <w:t xml:space="preserve">Like Claire, Erin also mentioned mistakes in the classroom and the importance of framing them as necessary in a safe and open environment. She explained that in her classroom, “the environment needs to lend itself to…a safe space where it's okay to make mistakes.” She noted that her students may “not know that within the first couple of weeks, or even the first few months” because it takes time to establish that sense of openness and safety. Furthermore, she </w:t>
      </w:r>
      <w:r w:rsidR="00FB3738">
        <w:t xml:space="preserve">explained </w:t>
      </w:r>
      <w:r>
        <w:t xml:space="preserve">that it takes time and intention for students to see mistakes as acceptable because they are </w:t>
      </w:r>
      <w:r w:rsidR="003A0E61">
        <w:t>used</w:t>
      </w:r>
      <w:r>
        <w:t xml:space="preserve"> to their classmate’s calling attention to their errors. She included, “maybe they don't feel [safe] yet…and they're terrified of making mistakes because their friends roast them.” </w:t>
      </w:r>
    </w:p>
    <w:p w14:paraId="5268CE21" w14:textId="498A2D8A" w:rsidR="00887C31" w:rsidRDefault="00BE7375">
      <w:pPr>
        <w:spacing w:line="480" w:lineRule="auto"/>
      </w:pPr>
      <w:r>
        <w:t>Although David did not address the issue of students’ mistakes, he did express the importance he placed on being able to relate to his students. He fe</w:t>
      </w:r>
      <w:r w:rsidR="007A74FC">
        <w:t xml:space="preserve">lt </w:t>
      </w:r>
      <w:r>
        <w:t xml:space="preserve">that by sharing the struggles he faced as a language learner, when confronted with concepts about which he was unsure, he was able to succeed. He shared:  </w:t>
      </w:r>
    </w:p>
    <w:p w14:paraId="19B8B9E2" w14:textId="1B86EE3E" w:rsidR="00887C31" w:rsidRDefault="00BE7375">
      <w:pPr>
        <w:spacing w:line="240" w:lineRule="auto"/>
        <w:ind w:left="720" w:firstLine="0"/>
      </w:pPr>
      <w:r>
        <w:t>Well, I've been in [their] situation. It’ll be like, okay, I don't know any of this, in fact, like when I was in high school Spanish, I thought I was going to fail. There were times, I mean, like ‘I don't know what this indirect object pronoun thing is, so I'm just going to guess!’ And I tell them…</w:t>
      </w:r>
      <w:r w:rsidR="00553B2C">
        <w:t xml:space="preserve"> ‘</w:t>
      </w:r>
      <w:r>
        <w:t>I was in your same situation!’… You know? But with practice, you can get there!</w:t>
      </w:r>
    </w:p>
    <w:p w14:paraId="5EBFCA2C" w14:textId="77777777" w:rsidR="00887C31" w:rsidRDefault="00887C31">
      <w:pPr>
        <w:spacing w:line="240" w:lineRule="auto"/>
        <w:ind w:firstLine="0"/>
      </w:pPr>
    </w:p>
    <w:p w14:paraId="7EBBE73A" w14:textId="7B0DD60D" w:rsidR="00887C31" w:rsidRDefault="00BE7375" w:rsidP="00932E18">
      <w:pPr>
        <w:widowControl w:val="0"/>
        <w:spacing w:line="480" w:lineRule="auto"/>
        <w:ind w:firstLine="0"/>
        <w:contextualSpacing/>
      </w:pPr>
      <w:r>
        <w:lastRenderedPageBreak/>
        <w:tab/>
        <w:t>In considering how she worked to create a safe and open space for</w:t>
      </w:r>
      <w:r w:rsidR="007A74FC">
        <w:t xml:space="preserve"> s</w:t>
      </w:r>
      <w:r>
        <w:t>tudents, Sophia discussed her sense of efficacy while reflecting on her improvements, over time, in listening skills. Even though her proficiency in interpreting skills had improved, Sophia perceived herself as not fully capable of relaying those approaches and/or skills to her students</w:t>
      </w:r>
      <w:r w:rsidR="00482372">
        <w:t xml:space="preserve">. That perception of inability </w:t>
      </w:r>
      <w:r w:rsidR="00B15696">
        <w:t>influenced</w:t>
      </w:r>
      <w:r w:rsidR="00482372">
        <w:t xml:space="preserve"> her efficacy. She </w:t>
      </w:r>
      <w:r w:rsidR="00B15696">
        <w:t>explained:</w:t>
      </w:r>
      <w:r>
        <w:t xml:space="preserve">  </w:t>
      </w:r>
    </w:p>
    <w:p w14:paraId="09A295D5" w14:textId="77777777" w:rsidR="00887C31" w:rsidRDefault="00BE7375">
      <w:pPr>
        <w:spacing w:line="240" w:lineRule="auto"/>
        <w:ind w:left="720" w:firstLine="0"/>
      </w:pPr>
      <w:r>
        <w:t>I would say that I struggled with the listening aspect of [language learning] as a student because I had very high anxiety. And once I realized that if I just sort of shut off the brain a little bit and relaxed, it would all go a lot better. And I haven't been able to really convey that to the kids yet, and a lot, especially the ones at the school I teach at, are very high-flying, high achievers and there's a lot of anxiety there.</w:t>
      </w:r>
    </w:p>
    <w:p w14:paraId="3D5AC64D" w14:textId="77777777" w:rsidR="00887C31" w:rsidRDefault="00887C31">
      <w:pPr>
        <w:spacing w:line="240" w:lineRule="auto"/>
        <w:ind w:left="720"/>
      </w:pPr>
    </w:p>
    <w:p w14:paraId="5E763B1B" w14:textId="0963E0E5" w:rsidR="00887C31" w:rsidRDefault="00BE7375" w:rsidP="00B15696">
      <w:pPr>
        <w:spacing w:line="480" w:lineRule="auto"/>
        <w:ind w:firstLine="0"/>
      </w:pPr>
      <w:r>
        <w:t xml:space="preserve"> </w:t>
      </w:r>
      <w:r>
        <w:tab/>
        <w:t>In the post-secondary classroom, Liza noted how important it was for her to set the expectation of an “open attitude” with and for her students. When relating those expectations, she</w:t>
      </w:r>
      <w:r w:rsidR="00553B2C">
        <w:t xml:space="preserve"> explained</w:t>
      </w:r>
      <w:r>
        <w:t xml:space="preserve">: </w:t>
      </w:r>
    </w:p>
    <w:p w14:paraId="78C6716B" w14:textId="77777777" w:rsidR="00887C31" w:rsidRDefault="00BE7375">
      <w:pPr>
        <w:spacing w:line="240" w:lineRule="auto"/>
        <w:ind w:left="720" w:firstLine="0"/>
      </w:pPr>
      <w:r>
        <w:t>I tell them…when you are in this classroom, you're not here to ‘listen to a class’…That is an expression in Korea; it's not ‘to take a class’. And so, I tell them, here you're ‘taking the class.’ So, your whole body is here; it's a whole-body experience. Your ears are open, your eyes are open, but your mouth is also open…because, if they are aspiring to be me, I want to show them that open attitude…that's why I also have to open my ears and I show them that kind of open attitude that they might be aspiring to have as well.</w:t>
      </w:r>
    </w:p>
    <w:p w14:paraId="6FFA0450" w14:textId="77777777" w:rsidR="00887C31" w:rsidRDefault="00887C31">
      <w:pPr>
        <w:spacing w:line="240" w:lineRule="auto"/>
        <w:ind w:left="720"/>
      </w:pPr>
    </w:p>
    <w:p w14:paraId="6584675F" w14:textId="77777777" w:rsidR="00887C31" w:rsidRDefault="00BE7375">
      <w:pPr>
        <w:spacing w:line="480" w:lineRule="auto"/>
        <w:ind w:firstLine="0"/>
        <w:rPr>
          <w:b/>
          <w:i/>
        </w:rPr>
      </w:pPr>
      <w:r>
        <w:rPr>
          <w:b/>
          <w:i/>
        </w:rPr>
        <w:t>Connections with Students</w:t>
      </w:r>
    </w:p>
    <w:p w14:paraId="237EA086" w14:textId="49D09BE7" w:rsidR="00887C31" w:rsidRDefault="00BE7375">
      <w:pPr>
        <w:spacing w:line="480" w:lineRule="auto"/>
      </w:pPr>
      <w:r>
        <w:t>Another common factor teachers reported as influencing their perceptions of efficacy was their ability to create student-centered spaces</w:t>
      </w:r>
      <w:r w:rsidR="0025422A">
        <w:t xml:space="preserve">. </w:t>
      </w:r>
      <w:r w:rsidR="006A4B92">
        <w:t xml:space="preserve">Teachers indicated they made every effort to foster </w:t>
      </w:r>
      <w:r w:rsidR="00F05A34">
        <w:t xml:space="preserve">encouraging </w:t>
      </w:r>
      <w:r>
        <w:t xml:space="preserve">role-model relationships between themselves and their students. Four of </w:t>
      </w:r>
      <w:r w:rsidR="00F05A34">
        <w:t xml:space="preserve">the </w:t>
      </w:r>
      <w:r>
        <w:t xml:space="preserve">five teachers shared their views of positive interactions </w:t>
      </w:r>
      <w:r w:rsidR="0098605D">
        <w:t xml:space="preserve">with their students regardless of </w:t>
      </w:r>
      <w:r>
        <w:t>whether they taught in middle, high school, or higher education classroom</w:t>
      </w:r>
      <w:r w:rsidR="0098605D">
        <w:t xml:space="preserve">s. </w:t>
      </w:r>
      <w:r>
        <w:t>Another alignment with mastery experiences (Bandura, 1977), teachers’ feeling successful in creating and navigating positive relationships with students proved to be an important factor in their views of efficacy.</w:t>
      </w:r>
    </w:p>
    <w:p w14:paraId="3549762F" w14:textId="77777777" w:rsidR="00240DD3" w:rsidRDefault="00240DD3">
      <w:pPr>
        <w:spacing w:line="480" w:lineRule="auto"/>
      </w:pPr>
    </w:p>
    <w:p w14:paraId="4BE0F591" w14:textId="51976904" w:rsidR="00887C31" w:rsidRDefault="00BE7375" w:rsidP="00932E18">
      <w:pPr>
        <w:widowControl w:val="0"/>
        <w:spacing w:line="480" w:lineRule="auto"/>
        <w:contextualSpacing/>
      </w:pPr>
      <w:r>
        <w:lastRenderedPageBreak/>
        <w:t>High school teacher David indicated the critical need he feels to establish positive relationships with his students. He shared that regardless of what he may teach, as he has also taught French, it is his connections with kids that set the tone of a safe and open environment; working in spaces where kids feel comfortable reaffirms his efficacy.</w:t>
      </w:r>
    </w:p>
    <w:p w14:paraId="1039A10F" w14:textId="2489B457" w:rsidR="00887C31" w:rsidRDefault="00BE7375" w:rsidP="00932E18">
      <w:pPr>
        <w:widowControl w:val="0"/>
        <w:spacing w:line="240" w:lineRule="auto"/>
        <w:ind w:left="720" w:firstLine="0"/>
        <w:contextualSpacing/>
      </w:pPr>
      <w:r>
        <w:t>I think, for the most part, even if I weren’t teaching Spanish, if I were teaching some other subject…it [views of efficacy] would still be the same based on the relationships that I create with the students. Because I think that's the first thing that a teacher must establish…is to know your students and your students know you, so that they feel comfortable doing things that you ask of them.</w:t>
      </w:r>
    </w:p>
    <w:p w14:paraId="0DE466B6" w14:textId="77777777" w:rsidR="00887C31" w:rsidRDefault="00887C31">
      <w:pPr>
        <w:spacing w:line="240" w:lineRule="auto"/>
        <w:ind w:left="720"/>
      </w:pPr>
    </w:p>
    <w:p w14:paraId="0E4518AE" w14:textId="1FA9636B" w:rsidR="00887C31" w:rsidRDefault="00BE7375">
      <w:pPr>
        <w:spacing w:line="480" w:lineRule="auto"/>
        <w:ind w:firstLine="0"/>
      </w:pPr>
      <w:r>
        <w:tab/>
        <w:t>Sophia recalled experiences with her high school students,</w:t>
      </w:r>
      <w:r w:rsidR="00676B1E">
        <w:t xml:space="preserve"> when she was a novice teacher, </w:t>
      </w:r>
      <w:r w:rsidR="00420368">
        <w:t>which</w:t>
      </w:r>
      <w:r>
        <w:t xml:space="preserve"> affected the way she felt about the job she was doing. When kids were engaged, she felt more effective than she did when students </w:t>
      </w:r>
      <w:r w:rsidR="00676B1E">
        <w:t>were</w:t>
      </w:r>
      <w:r>
        <w:t xml:space="preserve"> struggling. She shared: </w:t>
      </w:r>
    </w:p>
    <w:p w14:paraId="0BD08668" w14:textId="77777777" w:rsidR="00887C31" w:rsidRDefault="00BE7375">
      <w:pPr>
        <w:spacing w:line="240" w:lineRule="auto"/>
        <w:ind w:left="720" w:firstLine="0"/>
      </w:pPr>
      <w:r>
        <w:t>When I first started teaching at 22, I definitely felt completely unprepared. Back then, they just handed you a textbook and said, ‘Go for it! You need to get to this point by the end of the year. Good luck!’ You know? We didn't have… even the Internet, really. I mean, we did but just mostly email at that point. So, it was a sort of trial by fire, and some days I would feel like ‘Okay, I'm getting it!’ Like, you have these connections with the kids! And then other days I'd be like, ‘I don't understand why they do not get this very basic grammar point that is so obvious to me!’ And it'd be frustrating.</w:t>
      </w:r>
    </w:p>
    <w:p w14:paraId="59C10A4A" w14:textId="77777777" w:rsidR="00887C31" w:rsidRDefault="00887C31">
      <w:pPr>
        <w:spacing w:line="240" w:lineRule="auto"/>
        <w:ind w:left="720"/>
      </w:pPr>
    </w:p>
    <w:p w14:paraId="5DB48FCC" w14:textId="77777777" w:rsidR="00887C31" w:rsidRDefault="00BE7375">
      <w:pPr>
        <w:spacing w:line="480" w:lineRule="auto"/>
        <w:ind w:firstLine="0"/>
      </w:pPr>
      <w:r>
        <w:t>When reflecting on her growth as a teacher over time, Sophia also added that her views of efficacy were impacted by situations in which her relationship felt more strained. She related:</w:t>
      </w:r>
    </w:p>
    <w:p w14:paraId="72FD79EB" w14:textId="3A1F4177" w:rsidR="00887C31" w:rsidRDefault="00BE7375">
      <w:pPr>
        <w:spacing w:line="240" w:lineRule="auto"/>
        <w:ind w:left="720" w:firstLine="0"/>
      </w:pPr>
      <w:r>
        <w:t>My classroom relationship with the children can affect how I feel because I've had classes where we click. I've had classes where one or two kids…we butt heads, or it's just a struggle. And I feel like some of the kids I'm doing great with. Other kids I'm not... And I wonder ‘Am I failing everyone?’ Like not in the sense of grades, but in a sense of like I'm not helping them meet their/our goals as a class. Have I failed them because I'm having to spend so much time navigating the relationship with this one student? How do I navigate that?</w:t>
      </w:r>
    </w:p>
    <w:p w14:paraId="013B3365" w14:textId="77777777" w:rsidR="00887C31" w:rsidRDefault="00887C31">
      <w:pPr>
        <w:spacing w:line="240" w:lineRule="auto"/>
        <w:ind w:left="720"/>
      </w:pPr>
    </w:p>
    <w:p w14:paraId="572F6974" w14:textId="77777777" w:rsidR="00887C31" w:rsidRDefault="00BE7375">
      <w:pPr>
        <w:spacing w:line="480" w:lineRule="auto"/>
        <w:ind w:firstLine="0"/>
      </w:pPr>
      <w:r>
        <w:t xml:space="preserve">Sophia believed that even lesson plans or activities that had gone awry were opportunities for her to build trust and honesty with her classes. She further emphasized the need for mutual respect and understanding toward creating open, trusting, and safe spaces. She indicated: </w:t>
      </w:r>
    </w:p>
    <w:p w14:paraId="50ED7715" w14:textId="77777777" w:rsidR="00887C31" w:rsidRDefault="00BE7375">
      <w:pPr>
        <w:spacing w:line="240" w:lineRule="auto"/>
        <w:ind w:left="720" w:firstLine="0"/>
      </w:pPr>
      <w:r>
        <w:lastRenderedPageBreak/>
        <w:t>[Those] are the days where the kids laugh at me the most. And so, the next day when we come back... I'm like, “Guys, this [was] a massive fail on my part, like, I am sorry! I don't know... You know, I put together what I thought was gonna be a great lesson, and it did not work at all!” … And just, like, stopping and saying, ‘time out’ and having that little conversation... And [then], things go a lot farther.</w:t>
      </w:r>
    </w:p>
    <w:p w14:paraId="40FE542B" w14:textId="77777777" w:rsidR="00887C31" w:rsidRDefault="00887C31">
      <w:pPr>
        <w:spacing w:line="240" w:lineRule="auto"/>
        <w:ind w:left="720"/>
      </w:pPr>
    </w:p>
    <w:p w14:paraId="77EFD2E7" w14:textId="15482F9F" w:rsidR="00887C31" w:rsidRDefault="00BE7375">
      <w:pPr>
        <w:spacing w:line="480" w:lineRule="auto"/>
        <w:ind w:firstLine="0"/>
      </w:pPr>
      <w:r>
        <w:tab/>
        <w:t xml:space="preserve">In the middle school classroom, Erin also worked to foster an honest and trusting relationship with her students. She helped them to see that even she, as the language leader, may not always know the answer and that it is acceptable to </w:t>
      </w:r>
      <w:r w:rsidR="002B3FD3">
        <w:t xml:space="preserve">admit it. </w:t>
      </w:r>
      <w:r>
        <w:t xml:space="preserve">She explained that she felt effective because she was able:  </w:t>
      </w:r>
    </w:p>
    <w:p w14:paraId="467AED97" w14:textId="77777777" w:rsidR="00887C31" w:rsidRDefault="00BE7375">
      <w:pPr>
        <w:spacing w:line="240" w:lineRule="auto"/>
        <w:ind w:left="720" w:firstLine="0"/>
      </w:pPr>
      <w:r>
        <w:t>To explain the answers to the questions that the kids are going to have. Because they always do. They always say, “How do you say this?” And sometimes I'm very upfront and honest, I'm like, ‘I honestly don't know. Let's look it up together. I haven't used that word before!’ … ‘You have stumped me!”… [I] give them… a little… Jolly Rancher… ‘Because you stumped me’ and [then] we look it up together.</w:t>
      </w:r>
    </w:p>
    <w:p w14:paraId="74F9957D" w14:textId="77777777" w:rsidR="00887C31" w:rsidRDefault="00887C31">
      <w:pPr>
        <w:spacing w:line="240" w:lineRule="auto"/>
        <w:ind w:firstLine="0"/>
      </w:pPr>
    </w:p>
    <w:p w14:paraId="25E8E23C" w14:textId="77777777" w:rsidR="00887C31" w:rsidRDefault="00BE7375">
      <w:pPr>
        <w:spacing w:line="480" w:lineRule="auto"/>
        <w:ind w:firstLine="0"/>
      </w:pPr>
      <w:r>
        <w:tab/>
        <w:t xml:space="preserve">In her higher ed. EFL classroom in Korea, Liza also indicated that she felt effective through the fostering of reciprocal and professional relationships with her students. Even though they could be older than she is or come from a corporate background, her open and honest approach set the tone for mutual understanding. She explained:    </w:t>
      </w:r>
    </w:p>
    <w:p w14:paraId="723BDB28" w14:textId="77777777" w:rsidR="00887C31" w:rsidRDefault="00BE7375">
      <w:pPr>
        <w:spacing w:line="240" w:lineRule="auto"/>
        <w:ind w:left="720" w:firstLine="0"/>
      </w:pPr>
      <w:r>
        <w:t>If the energy that we share in the classroom [is] like that [reciprocal], I think it can be a very positive experience for everyone... When it's a good class, it feels like I'm having fun, too, and they're having fun. Like, I'm not repeating anything by rote [methods]… I'm not just giving them what's in the textbook. It's really all about the meaning that we share in the class, like you can tell me your stories... I can start talking about my background and what you did. You also start telling me about your background. And it's a give and take...</w:t>
      </w:r>
    </w:p>
    <w:p w14:paraId="7D5372AE" w14:textId="77777777" w:rsidR="00887C31" w:rsidRDefault="00887C31">
      <w:pPr>
        <w:widowControl w:val="0"/>
        <w:spacing w:line="240" w:lineRule="auto"/>
        <w:ind w:left="720" w:firstLine="0"/>
      </w:pPr>
    </w:p>
    <w:p w14:paraId="056385CF" w14:textId="77777777" w:rsidR="00887C31" w:rsidRDefault="00BE7375">
      <w:pPr>
        <w:widowControl w:val="0"/>
        <w:spacing w:line="480" w:lineRule="auto"/>
        <w:ind w:firstLine="0"/>
      </w:pPr>
      <w:r>
        <w:t xml:space="preserve">When responding to my request for clarification about the mutual understanding she has with higher ed. students compared to what she had experienced with younger high school students, Liza added: </w:t>
      </w:r>
    </w:p>
    <w:p w14:paraId="56110EC5" w14:textId="77777777" w:rsidR="00887C31" w:rsidRDefault="00BE7375">
      <w:pPr>
        <w:spacing w:line="240" w:lineRule="auto"/>
        <w:ind w:left="720" w:firstLine="0"/>
      </w:pPr>
      <w:r>
        <w:t xml:space="preserve">Because we're dealing with higher ed. here, sometimes our students... are like ‘not fully there’. Maybe because they have part-time jobs or they were working late hours, or they were hung over in the morning, or something like that. But if you're ‘fully there’, or at least I have 90% of you here in the classroom with me, [the environment] feels amazing. </w:t>
      </w:r>
      <w:r>
        <w:lastRenderedPageBreak/>
        <w:t>And it's so easy to go through the material...to go through everything I plan, from the warm-up up to the communicative based activities. It's just so good. That's when we are all enjoying the class.</w:t>
      </w:r>
    </w:p>
    <w:p w14:paraId="67707AB9" w14:textId="77777777" w:rsidR="00887C31" w:rsidRDefault="00887C31">
      <w:pPr>
        <w:spacing w:line="240" w:lineRule="auto"/>
        <w:ind w:left="720"/>
      </w:pPr>
    </w:p>
    <w:p w14:paraId="6120FF45" w14:textId="77777777" w:rsidR="00887C31" w:rsidRDefault="00BE7375">
      <w:pPr>
        <w:spacing w:line="480" w:lineRule="auto"/>
        <w:ind w:firstLine="0"/>
        <w:rPr>
          <w:b/>
          <w:i/>
        </w:rPr>
      </w:pPr>
      <w:r>
        <w:rPr>
          <w:b/>
          <w:i/>
        </w:rPr>
        <w:t>Students’ Use of Authentic Language</w:t>
      </w:r>
    </w:p>
    <w:p w14:paraId="49EDE1C4" w14:textId="046AA045" w:rsidR="00887C31" w:rsidRDefault="00BE7375">
      <w:pPr>
        <w:widowControl w:val="0"/>
        <w:spacing w:line="480" w:lineRule="auto"/>
      </w:pPr>
      <w:r>
        <w:t xml:space="preserve">Regarding language learning and use, each of the five participants indicated that the goals of their classroom were centered on students’ use of the second language in culturally relevant, personally meaningful, and authentic contexts </w:t>
      </w:r>
      <w:r w:rsidR="00CC7FD7">
        <w:t xml:space="preserve">that </w:t>
      </w:r>
      <w:r>
        <w:t xml:space="preserve">paralleled real-life situations. Each teacher also noted the importance of developing all four language learning skills (listening, speaking, reading, and writing). Teachers gauged their pedagogical efficacy by their students’ ability to intentionally </w:t>
      </w:r>
      <w:r w:rsidR="004A7246">
        <w:t xml:space="preserve">produce the TL </w:t>
      </w:r>
      <w:r>
        <w:t>orally</w:t>
      </w:r>
      <w:r w:rsidR="004A7246">
        <w:t xml:space="preserve"> </w:t>
      </w:r>
      <w:r>
        <w:t xml:space="preserve">in the classroom as required. Teachers </w:t>
      </w:r>
      <w:r w:rsidR="004A7246">
        <w:t>viewed</w:t>
      </w:r>
      <w:r>
        <w:t xml:space="preserve"> themselves as effective when their students were producing the target language, and </w:t>
      </w:r>
      <w:r w:rsidR="00290CFC">
        <w:t>as</w:t>
      </w:r>
      <w:r>
        <w:t xml:space="preserve"> ineffective when they were not. This source of efficacy aligns with </w:t>
      </w:r>
      <w:r w:rsidR="00860405">
        <w:t xml:space="preserve">both </w:t>
      </w:r>
      <w:r>
        <w:t>vicarious</w:t>
      </w:r>
      <w:r w:rsidR="00860405">
        <w:t xml:space="preserve"> </w:t>
      </w:r>
      <w:r>
        <w:t xml:space="preserve">and mastery experiences (Bandura, 1977); the teacher’s efficacy is validated as they watch and listen to their students successfully complete requisite communicative tasks. </w:t>
      </w:r>
    </w:p>
    <w:p w14:paraId="45FB0507" w14:textId="77777777" w:rsidR="00887C31" w:rsidRDefault="00BE7375">
      <w:pPr>
        <w:spacing w:line="480" w:lineRule="auto"/>
      </w:pPr>
      <w:r>
        <w:t xml:space="preserve">Sophia discussed how her classroom environment shifted during the pandemic and how that palpable change in language output affected her view of efficacy. She explained that although there was little that she could do at the time, a once lively and communicative space became less sociable, student language production decreased, and she was negatively affected: </w:t>
      </w:r>
    </w:p>
    <w:p w14:paraId="49FCBBCD" w14:textId="77777777" w:rsidR="00887C31" w:rsidRDefault="00BE7375">
      <w:pPr>
        <w:spacing w:line="240" w:lineRule="auto"/>
        <w:ind w:left="720" w:firstLine="0"/>
      </w:pPr>
      <w:r>
        <w:t xml:space="preserve">That first semester in fall 2020 was very much like ‘Do not pass papers around!’... We didn't know how people would catch COVID. So, everything had to be online, and the silence in my classroom was so disheartening. I would go home and cry because the kids didn't speak to each other like they did. </w:t>
      </w:r>
    </w:p>
    <w:p w14:paraId="7FBD94A4" w14:textId="77777777" w:rsidR="00887C31" w:rsidRDefault="00887C31">
      <w:pPr>
        <w:spacing w:line="240" w:lineRule="auto"/>
        <w:ind w:firstLine="0"/>
      </w:pPr>
    </w:p>
    <w:p w14:paraId="26FC4A5F" w14:textId="77777777" w:rsidR="00887C31" w:rsidRDefault="00BE7375">
      <w:pPr>
        <w:spacing w:line="480" w:lineRule="auto"/>
        <w:ind w:firstLine="0"/>
      </w:pPr>
      <w:r>
        <w:tab/>
        <w:t xml:space="preserve">High school French teacher Claire also judged her efficacy based on how communicative her students were. Given that she teaches the beginning levels of French, she feels effective when her students produce “real language” that is personally relevant to their individual lives. She explained:  </w:t>
      </w:r>
    </w:p>
    <w:p w14:paraId="37BDDC7A" w14:textId="77777777" w:rsidR="00887C31" w:rsidRDefault="00BE7375" w:rsidP="00932E18">
      <w:pPr>
        <w:widowControl w:val="0"/>
        <w:spacing w:line="240" w:lineRule="auto"/>
        <w:ind w:left="720" w:firstLine="0"/>
        <w:contextualSpacing/>
      </w:pPr>
      <w:r>
        <w:lastRenderedPageBreak/>
        <w:t xml:space="preserve">I feel effective when I see the light bulb go on or go off in students' heads. And they put 2 and 2 together, and it's 4, not 5. When they're able to, you know, communicate. They're able to describe themselves in French. They're able to describe others in French. They're able to describe their family… Able to talk about their favorite foods, their favorite past times. And I enjoy that because it helps them to personalize the experience. And it's not just, you know, just being repetitive. They're actually customizing [the language], so they can express themselves… </w:t>
      </w:r>
      <w:r>
        <w:rPr>
          <w:i/>
        </w:rPr>
        <w:t>about themselves</w:t>
      </w:r>
      <w:r>
        <w:t xml:space="preserve">. So, I feel very effective in that. </w:t>
      </w:r>
    </w:p>
    <w:p w14:paraId="09C0167B" w14:textId="77777777" w:rsidR="00887C31" w:rsidRDefault="00887C31" w:rsidP="00932E18">
      <w:pPr>
        <w:widowControl w:val="0"/>
        <w:spacing w:line="240" w:lineRule="auto"/>
        <w:ind w:firstLine="0"/>
        <w:contextualSpacing/>
      </w:pPr>
    </w:p>
    <w:p w14:paraId="292B1E37" w14:textId="77777777" w:rsidR="00887C31" w:rsidRDefault="00BE7375" w:rsidP="00932E18">
      <w:pPr>
        <w:widowControl w:val="0"/>
        <w:spacing w:line="480" w:lineRule="auto"/>
        <w:ind w:firstLine="0"/>
        <w:contextualSpacing/>
      </w:pPr>
      <w:r>
        <w:tab/>
        <w:t>Recalling the immersive way in which she learned English and believing herself to be more proficient because of that environment, Liza also gauged her efficacy through her adult students’ use of language. She shared:</w:t>
      </w:r>
    </w:p>
    <w:p w14:paraId="7632D9ED" w14:textId="77777777" w:rsidR="00887C31" w:rsidRDefault="00BE7375">
      <w:pPr>
        <w:spacing w:line="240" w:lineRule="auto"/>
        <w:ind w:left="720" w:firstLine="0"/>
      </w:pPr>
      <w:r>
        <w:t xml:space="preserve">As a language teacher, now, I feel like the most effective way is also for me to make sure that my students are, even if it's just 75 minutes in the classroom, speaking English, for, like the bulk of the time. And I tell them, you can speak Korean if you really must, but you can keep it low, like you can whisper. I used to, you know, when I was less experienced… I used to have an English only policy. I was very strict about it, but now that… I feel more confident in my skills. And I feel more effective, it feels like I can allow that bit of Korean, because I find that it's helpful to [allow it]. So, I guess part of my efficacy is in my confidence in laying out the expectations and actually bringing [the students] along in this journey with me. </w:t>
      </w:r>
    </w:p>
    <w:p w14:paraId="17DF50E9" w14:textId="77777777" w:rsidR="00887C31" w:rsidRDefault="00887C31">
      <w:pPr>
        <w:spacing w:line="240" w:lineRule="auto"/>
      </w:pPr>
    </w:p>
    <w:p w14:paraId="6D2FBF34" w14:textId="0E150205" w:rsidR="00887C31" w:rsidRDefault="00BE7375">
      <w:pPr>
        <w:spacing w:line="480" w:lineRule="auto"/>
        <w:ind w:firstLine="0"/>
      </w:pPr>
      <w:r>
        <w:tab/>
        <w:t xml:space="preserve">Both Erin and David also discussed how they designed lessons to engage the students in authentic, productive activities. David explained that, in the high school classroom, he could use the same thematic units </w:t>
      </w:r>
      <w:r w:rsidR="00184945">
        <w:t xml:space="preserve">he had used in Spanish 1 with his </w:t>
      </w:r>
      <w:r>
        <w:t xml:space="preserve">Spanish 2 </w:t>
      </w:r>
      <w:r w:rsidR="00184945">
        <w:t xml:space="preserve">students, </w:t>
      </w:r>
      <w:r>
        <w:t>adding advanced productive language expectations</w:t>
      </w:r>
      <w:r w:rsidR="003478ED">
        <w:t xml:space="preserve"> for the more advanced class</w:t>
      </w:r>
      <w:r>
        <w:t xml:space="preserve">. Taking students through that advancement in skill guaranteed their use of authentic language in </w:t>
      </w:r>
      <w:r w:rsidR="00420368">
        <w:t>personally relevant</w:t>
      </w:r>
      <w:r w:rsidR="009A33DB">
        <w:t xml:space="preserve">, </w:t>
      </w:r>
      <w:r>
        <w:t xml:space="preserve">real-world scenarios. When asked what his expectations were regarding productive progression, he explained:  </w:t>
      </w:r>
    </w:p>
    <w:p w14:paraId="5BC70F72" w14:textId="77777777" w:rsidR="00887C31" w:rsidRDefault="00BE7375">
      <w:pPr>
        <w:spacing w:line="240" w:lineRule="auto"/>
        <w:ind w:left="720" w:firstLine="0"/>
      </w:pPr>
      <w:r>
        <w:t xml:space="preserve">Can you tell someone your name, age, where you're from? Can you talk about likes and dislikes? Can you describe who's in your family? And let's see… talking about the weather. You can use numbers to a certain extent. Basic things, that if you're meeting someone new, they might ask. Or you might want to tell phone numbers, etc. Just general conversation starters. As it relates to Spanish 2. It's more of that, but a little more in depth per se, like, you can add to it with different uses of words and things, and then toward the second half of Spanish 2 it's more geared toward talking about things that you did, things that are in the past. But still along the same things of like family, clothing, things that you </w:t>
      </w:r>
      <w:r>
        <w:lastRenderedPageBreak/>
        <w:t xml:space="preserve">liked to do, but maybe you don't like now. And then, to a certain extent, maybe things that you're going to do in the future, or that you have just done. But it's all wrapped up in the same vocabulary themes if you will.   </w:t>
      </w:r>
    </w:p>
    <w:p w14:paraId="7EA8756E" w14:textId="77777777" w:rsidR="00887C31" w:rsidRDefault="00887C31">
      <w:pPr>
        <w:spacing w:line="240" w:lineRule="auto"/>
        <w:ind w:firstLine="0"/>
      </w:pPr>
    </w:p>
    <w:p w14:paraId="1FAE082E" w14:textId="77777777" w:rsidR="00887C31" w:rsidRDefault="00BE7375" w:rsidP="00932E18">
      <w:pPr>
        <w:widowControl w:val="0"/>
        <w:spacing w:line="480" w:lineRule="auto"/>
        <w:ind w:firstLine="0"/>
        <w:contextualSpacing/>
      </w:pPr>
      <w:r>
        <w:tab/>
        <w:t xml:space="preserve">In the middle school classroom, Erin designed opportunities for students at varying levels of ability to work toward productive proficiency, even though students were sometimes scared to try. She explained that her students needed to experience success to feel capable. She shared how she felt effective in building their capacity: </w:t>
      </w:r>
    </w:p>
    <w:p w14:paraId="727C9311" w14:textId="10A673DC" w:rsidR="00887C31" w:rsidRDefault="00BE7375">
      <w:pPr>
        <w:spacing w:line="240" w:lineRule="auto"/>
        <w:ind w:left="720" w:firstLine="0"/>
      </w:pPr>
      <w:r>
        <w:t xml:space="preserve">But there's sometimes this fear that students have, especially with writing or with speaking, when they have to produce it themselves. They have this anxiety… Some of them are like, ‘Oh, I'll answer your questions all day long!’ But [others] don't want to speak up. They're afraid. So, I have these little note cards, and it will be a formal test that I really will pick up for a grade… There's a prompt on the card like, “Tell me what you want to eat today for lunch in a full sentence.” And so if they go “I can't.” Then I'll see if anybody else at the table… can do that, and inevitably somebody can. But then that same kid who wasn't able to do that, I'd give him a lower topic, a lower-level task to do and say, like ‘name 3 foods that you don't like to eat but do it in a full sentence’… And once they can do that, and they’re like, “Oh! I like this and this… and this. I don't like… I don't like carrots, and I don't like salad.” Then I'm like ‘Great!’ And then, once they've been able to do what my expectations were, I put in their test scores, and I make sure everybody has it at 100%, an A on it, that way… I’m like “Congratulations! That was a testing. You all scored </w:t>
      </w:r>
      <w:r w:rsidR="009A33DB">
        <w:t>100%</w:t>
      </w:r>
      <w:r>
        <w:t>…”</w:t>
      </w:r>
    </w:p>
    <w:p w14:paraId="3022E285" w14:textId="77777777" w:rsidR="00887C31" w:rsidRDefault="00887C31">
      <w:pPr>
        <w:spacing w:line="240" w:lineRule="auto"/>
        <w:ind w:left="720"/>
      </w:pPr>
    </w:p>
    <w:p w14:paraId="4558DF29" w14:textId="77777777" w:rsidR="00887C31" w:rsidRDefault="00BE7375">
      <w:pPr>
        <w:keepNext/>
        <w:spacing w:line="480" w:lineRule="auto"/>
        <w:ind w:firstLine="0"/>
        <w:rPr>
          <w:b/>
        </w:rPr>
      </w:pPr>
      <w:r>
        <w:rPr>
          <w:b/>
        </w:rPr>
        <w:t xml:space="preserve">Comparison to Peers </w:t>
      </w:r>
    </w:p>
    <w:p w14:paraId="7D75EF5F" w14:textId="0436B5EA" w:rsidR="00887C31" w:rsidRDefault="00BE7375">
      <w:pPr>
        <w:spacing w:line="480" w:lineRule="auto"/>
        <w:ind w:firstLine="0"/>
      </w:pPr>
      <w:r>
        <w:rPr>
          <w:b/>
        </w:rPr>
        <w:tab/>
      </w:r>
      <w:r>
        <w:t xml:space="preserve">Four of five teachers noted that one of the most influential factors in their perceptions of efficacy stemmed from the ways in which they compared themselves to their peers. Teachers made these comparisons in their approaches to pedagogy and/or in language proficiency. They indicated that these perceptions affected their views of what an ideal and effective teacher should be. Whether the teachers’ experiences during these comparisons were perceived as positive or </w:t>
      </w:r>
      <w:r w:rsidR="00764454">
        <w:t>negative,</w:t>
      </w:r>
      <w:r w:rsidR="00694FBD">
        <w:t xml:space="preserve"> either opinion </w:t>
      </w:r>
      <w:r>
        <w:t>align</w:t>
      </w:r>
      <w:r w:rsidR="00044D19">
        <w:t>s</w:t>
      </w:r>
      <w:r>
        <w:t xml:space="preserve"> with vicarious experience</w:t>
      </w:r>
      <w:r w:rsidR="00044D19">
        <w:t xml:space="preserve"> and physiological arousal</w:t>
      </w:r>
      <w:r>
        <w:t xml:space="preserve"> as the sources of efficacy (Bandura, 1977) </w:t>
      </w:r>
      <w:r w:rsidR="00044D19">
        <w:t>that influence t</w:t>
      </w:r>
      <w:r>
        <w:t xml:space="preserve">eachers’ perceptions. </w:t>
      </w:r>
    </w:p>
    <w:p w14:paraId="023E3A7C" w14:textId="77777777" w:rsidR="00240DD3" w:rsidRDefault="00240DD3">
      <w:pPr>
        <w:spacing w:line="480" w:lineRule="auto"/>
        <w:ind w:firstLine="0"/>
      </w:pPr>
    </w:p>
    <w:p w14:paraId="14CA2D9F" w14:textId="77777777" w:rsidR="00240DD3" w:rsidRDefault="00240DD3">
      <w:pPr>
        <w:spacing w:line="480" w:lineRule="auto"/>
        <w:ind w:firstLine="0"/>
      </w:pPr>
    </w:p>
    <w:p w14:paraId="306D1AA8" w14:textId="0464055F" w:rsidR="00887C31" w:rsidRDefault="00BE7375" w:rsidP="0058223A">
      <w:pPr>
        <w:spacing w:line="480" w:lineRule="auto"/>
        <w:ind w:firstLine="0"/>
        <w:rPr>
          <w:b/>
          <w:i/>
        </w:rPr>
      </w:pPr>
      <w:r>
        <w:rPr>
          <w:b/>
          <w:i/>
        </w:rPr>
        <w:lastRenderedPageBreak/>
        <w:t>Emotional Response</w:t>
      </w:r>
    </w:p>
    <w:p w14:paraId="64A45E58" w14:textId="77777777" w:rsidR="00887C31" w:rsidRDefault="00BE7375">
      <w:pPr>
        <w:spacing w:line="480" w:lineRule="auto"/>
        <w:ind w:firstLine="0"/>
      </w:pPr>
      <w:r>
        <w:rPr>
          <w:b/>
          <w:i/>
        </w:rPr>
        <w:tab/>
      </w:r>
      <w:r>
        <w:t xml:space="preserve"> Three of four teachers expressed anxieties during these voluntary comparisons, seeing themselves as less effective than their peers. Reflecting on her early days as a new Spanish teacher, Sophia explained how she initially saw herself as lacking but, over time, realized that all teachers have challenges to overcome. She shared: </w:t>
      </w:r>
    </w:p>
    <w:p w14:paraId="10C44278" w14:textId="3489F765" w:rsidR="00887C31" w:rsidRDefault="00BE7375">
      <w:pPr>
        <w:keepNext/>
        <w:spacing w:line="240" w:lineRule="auto"/>
        <w:ind w:firstLine="0"/>
      </w:pPr>
      <w:r>
        <w:tab/>
        <w:t xml:space="preserve">When you first start out, I don't know… I just felt like everyone knew what they were </w:t>
      </w:r>
      <w:r>
        <w:tab/>
        <w:t xml:space="preserve">doing, except for me. And I, as I've gotten older, I've realized that is a lie that everybody </w:t>
      </w:r>
      <w:r>
        <w:tab/>
        <w:t xml:space="preserve">tells themselves…we all think that other people have it together and that we don't. And </w:t>
      </w:r>
      <w:r>
        <w:tab/>
        <w:t xml:space="preserve">so, I kind of remind myself of that. But the truth is, even now…there'll be times when I </w:t>
      </w:r>
      <w:r>
        <w:tab/>
        <w:t xml:space="preserve">think, ‘Oh, my God! Why am I not using this cool, online listening activity?’...That </w:t>
      </w:r>
      <w:r>
        <w:tab/>
        <w:t xml:space="preserve">everyone else seems to have their </w:t>
      </w:r>
      <w:r w:rsidR="009A33DB">
        <w:t>‘</w:t>
      </w:r>
      <w:r>
        <w:t>ish</w:t>
      </w:r>
      <w:r w:rsidR="009A33DB">
        <w:t>’</w:t>
      </w:r>
      <w:r>
        <w:t xml:space="preserve"> together. And they have these beautiful units that </w:t>
      </w:r>
      <w:r>
        <w:tab/>
        <w:t xml:space="preserve">include culture and the five C's and the three modes of communication, and every single </w:t>
      </w:r>
      <w:r>
        <w:tab/>
        <w:t xml:space="preserve">lesson is amazing. And I'm hoping that this kid will keep their butt on a seat for long </w:t>
      </w:r>
      <w:r>
        <w:tab/>
        <w:t>enough for me to answer another kid's question…</w:t>
      </w:r>
    </w:p>
    <w:p w14:paraId="5436A9AB" w14:textId="77777777" w:rsidR="00887C31" w:rsidRDefault="00887C31">
      <w:pPr>
        <w:spacing w:line="240" w:lineRule="auto"/>
        <w:ind w:left="720"/>
      </w:pPr>
    </w:p>
    <w:p w14:paraId="5017E82D" w14:textId="77777777" w:rsidR="00887C31" w:rsidRDefault="00BE7375">
      <w:pPr>
        <w:spacing w:line="480" w:lineRule="auto"/>
        <w:ind w:firstLine="0"/>
      </w:pPr>
      <w:r>
        <w:t>In discussing the ways in which she had grown since her early days as a novice teacher, Sophia also reflected on the sense of overwhelm a teacher could feel in comparing themselves to another. She explained:</w:t>
      </w:r>
    </w:p>
    <w:p w14:paraId="4032E522" w14:textId="77777777" w:rsidR="00887C31" w:rsidRDefault="00BE7375">
      <w:pPr>
        <w:spacing w:line="240" w:lineRule="auto"/>
        <w:ind w:left="720" w:firstLine="0"/>
      </w:pPr>
      <w:r>
        <w:t>I would say there's a couple of things that I notice can [still] influence how I feel about my efficacy. One, the teacher. I love looking at what other teachers have done online, at blogs and things like that to get ideas…But sometimes…I feel like I'm barely getting through the day. I'm trying to just make sure that we can get through the day and do something in the language. And I see what these other teachers have created. And again, what it looks like online…they are having success in the classroom. And I'm like, I’m not like that. I'm not like that. And obviously…anyone can make one day look great, right? But, day after day, you're not going to do that. Even they're not doing that. But on other days, when you have hard days, it's hard not to be like ‘I'm bombing!’...So, yeah, things that I see other teachers do can affect how I feel about how I'm doing in the classroom.</w:t>
      </w:r>
    </w:p>
    <w:p w14:paraId="7B8D1A92" w14:textId="77777777" w:rsidR="00887C31" w:rsidRDefault="00887C31">
      <w:pPr>
        <w:spacing w:line="240" w:lineRule="auto"/>
        <w:ind w:left="720" w:firstLine="0"/>
      </w:pPr>
    </w:p>
    <w:p w14:paraId="6F414F58" w14:textId="5AD4B8E6" w:rsidR="00887C31" w:rsidRDefault="00BE7375">
      <w:pPr>
        <w:spacing w:line="480" w:lineRule="auto"/>
        <w:ind w:firstLine="0"/>
      </w:pPr>
      <w:r>
        <w:tab/>
        <w:t>Liza related how she felt less effective than</w:t>
      </w:r>
      <w:r w:rsidR="009A33DB">
        <w:t xml:space="preserve"> she imagined </w:t>
      </w:r>
      <w:r>
        <w:t>her peers</w:t>
      </w:r>
      <w:r w:rsidR="009A33DB">
        <w:t xml:space="preserve"> to be </w:t>
      </w:r>
      <w:r>
        <w:t xml:space="preserve">as she discussed her perceptions of her productive language skills. She recalled:   </w:t>
      </w:r>
    </w:p>
    <w:p w14:paraId="378DC9FF" w14:textId="77777777" w:rsidR="00887C31" w:rsidRDefault="00BE7375">
      <w:pPr>
        <w:spacing w:line="240" w:lineRule="auto"/>
        <w:ind w:left="720" w:firstLine="0"/>
      </w:pPr>
      <w:r>
        <w:t xml:space="preserve">If I compare my reading and writing skills with…others or with people I look up to, obviously, it's not super high…I still want to develop at their level…the academic way of presenting a study or something like that. Right? But I am able to come up with a composition…And I know the structure. Probably, I know the rules of writing and stuff </w:t>
      </w:r>
      <w:r>
        <w:lastRenderedPageBreak/>
        <w:t xml:space="preserve">like that. If you ask me to teach these things, I could do that without any major issues, probably also for reading. </w:t>
      </w:r>
    </w:p>
    <w:p w14:paraId="558B0C2F" w14:textId="77777777" w:rsidR="00887C31" w:rsidRDefault="00887C31">
      <w:pPr>
        <w:spacing w:line="240" w:lineRule="auto"/>
        <w:ind w:left="720"/>
      </w:pPr>
    </w:p>
    <w:p w14:paraId="525F4B07" w14:textId="77777777" w:rsidR="00887C31" w:rsidRDefault="00BE7375" w:rsidP="00932E18">
      <w:pPr>
        <w:widowControl w:val="0"/>
        <w:spacing w:line="480" w:lineRule="auto"/>
        <w:ind w:firstLine="0"/>
        <w:contextualSpacing/>
      </w:pPr>
      <w:r>
        <w:tab/>
        <w:t xml:space="preserve">Like Liza, Claire also compared her productive language skills to those of her peers, feeling they may judge her abilities. She explained that, at times, she felt the need to limit her speaking French in their presence, saying, “Sometimes I am intimidated by my peers because they are able to speak French…so I [don’t] speak French for fear of making a mistake and looking stupid in front of them.” </w:t>
      </w:r>
    </w:p>
    <w:p w14:paraId="2CCE3139" w14:textId="77777777" w:rsidR="00887C31" w:rsidRDefault="00BE7375" w:rsidP="00932E18">
      <w:pPr>
        <w:widowControl w:val="0"/>
        <w:spacing w:line="480" w:lineRule="auto"/>
        <w:ind w:firstLine="0"/>
        <w:contextualSpacing/>
      </w:pPr>
      <w:r>
        <w:tab/>
        <w:t xml:space="preserve">Whereas three out of four teachers experienced anxiety while comparing themselves to their professional peers, one perceived the comparison as a force of motivation. David saw an opportunity to positively affect his approaches to pedagogy when comparing his practice to that of his online peers. Reflecting on the ways in which he held his students accountable for their oral use of Spanish, he noted the motivation he felt at seeing others’ use of technology, explaining, </w:t>
      </w:r>
    </w:p>
    <w:p w14:paraId="7D431DD6" w14:textId="3010453D" w:rsidR="00887C31" w:rsidRDefault="00BE7375">
      <w:pPr>
        <w:spacing w:line="240" w:lineRule="auto"/>
        <w:ind w:firstLine="0"/>
      </w:pPr>
      <w:r>
        <w:tab/>
        <w:t xml:space="preserve">One of the things that I did not do when I started teaching because technology wasn't </w:t>
      </w:r>
      <w:r>
        <w:tab/>
        <w:t>there, nor did I know about the concept until I worked for one summer with the</w:t>
      </w:r>
      <w:r w:rsidR="00B32C9F">
        <w:t xml:space="preserve"> Florida</w:t>
      </w:r>
      <w:r w:rsidR="009A33DB">
        <w:t xml:space="preserve"> </w:t>
      </w:r>
      <w:r>
        <w:tab/>
        <w:t xml:space="preserve">Virtual school…and I thought it was odd that they would teach a foreign language with </w:t>
      </w:r>
      <w:r>
        <w:tab/>
        <w:t xml:space="preserve">‘distanced learning’. And they had all of these interesting ways to get students to speak </w:t>
      </w:r>
      <w:r>
        <w:tab/>
        <w:t xml:space="preserve">because they weren't actually in a class. And so, they called them ‘voice assessments’, </w:t>
      </w:r>
      <w:r>
        <w:tab/>
        <w:t xml:space="preserve">and they used some program for the students to record and upload these voice </w:t>
      </w:r>
      <w:r>
        <w:tab/>
        <w:t xml:space="preserve">assessments. And so, when I started teaching, after doing my master's like physically in </w:t>
      </w:r>
      <w:r>
        <w:tab/>
        <w:t xml:space="preserve">the classroom, the following year…I decided that I was going to incorporate this concept </w:t>
      </w:r>
      <w:r>
        <w:tab/>
        <w:t>in the classroom…</w:t>
      </w:r>
    </w:p>
    <w:p w14:paraId="12DC9B8C" w14:textId="77777777" w:rsidR="00887C31" w:rsidRDefault="00887C31">
      <w:pPr>
        <w:spacing w:line="240" w:lineRule="auto"/>
        <w:ind w:firstLine="0"/>
      </w:pPr>
    </w:p>
    <w:p w14:paraId="344806A1" w14:textId="77777777" w:rsidR="00887C31" w:rsidRDefault="00BE7375" w:rsidP="00065DBC">
      <w:pPr>
        <w:spacing w:line="480" w:lineRule="auto"/>
        <w:ind w:firstLine="0"/>
        <w:rPr>
          <w:b/>
        </w:rPr>
      </w:pPr>
      <w:r>
        <w:rPr>
          <w:b/>
        </w:rPr>
        <w:t>Classroom Contexts</w:t>
      </w:r>
    </w:p>
    <w:p w14:paraId="4A330DE1" w14:textId="77777777" w:rsidR="00887C31" w:rsidRDefault="00BE7375">
      <w:pPr>
        <w:keepNext/>
        <w:spacing w:line="480" w:lineRule="auto"/>
        <w:ind w:firstLine="0"/>
      </w:pPr>
      <w:r>
        <w:rPr>
          <w:b/>
        </w:rPr>
        <w:tab/>
      </w:r>
      <w:r>
        <w:t xml:space="preserve">The next set of factors speak to the underlying dynamics that affect world language teachers’ perceptions of and experiences with efficacy in the communicative classroom. These themes provide structural descriptions of the shared experiences of these participants within their classroom contexts, given the professional expectations set forth for teachers in modern, </w:t>
      </w:r>
      <w:r>
        <w:lastRenderedPageBreak/>
        <w:t xml:space="preserve">communicative environments. The themes introduce the extenuating factors that influence teachers’ views of efficacy, of which they perceived having little or no control. </w:t>
      </w:r>
    </w:p>
    <w:p w14:paraId="23A83DD7" w14:textId="77777777" w:rsidR="00887C31" w:rsidRDefault="00BE7375">
      <w:pPr>
        <w:keepNext/>
        <w:spacing w:line="480" w:lineRule="auto"/>
        <w:ind w:firstLine="0"/>
      </w:pPr>
      <w:r>
        <w:rPr>
          <w:b/>
          <w:i/>
        </w:rPr>
        <w:t>Professional Expectations</w:t>
      </w:r>
    </w:p>
    <w:p w14:paraId="0859376D" w14:textId="43F4BD21" w:rsidR="00887C31" w:rsidRDefault="00BE7375">
      <w:pPr>
        <w:spacing w:line="480" w:lineRule="auto"/>
        <w:ind w:firstLine="0"/>
      </w:pPr>
      <w:r>
        <w:tab/>
      </w:r>
      <w:r w:rsidR="005A6B26">
        <w:t>T</w:t>
      </w:r>
      <w:r>
        <w:t>wo top-down initiatives pertinent to this study are set forth by the American professional organization ACTFL and are meant to ensure that proficient language teachers lead students with intentional, communication-based practices. However, despite those expectations, American teachers had varying views on the relevance of these initiatives when it came to their own classroom experiences. The factors introduced in this su</w:t>
      </w:r>
      <w:r w:rsidR="003B2677">
        <w:t>b</w:t>
      </w:r>
      <w:r>
        <w:t xml:space="preserve">-theme align with mastery experience and physiological arousal as the sources of efficacy (Bandura, 1977). Teachers either saw themselves as having successfully met the challenges of licensure, proficiency exams, and using the target language at expectations, or they did not. Regarding physiological arousal, teachers also indicated their frustration at a well-intended initiative that was not readily applicable to all levels or attainable. </w:t>
      </w:r>
    </w:p>
    <w:p w14:paraId="61B00DAA" w14:textId="31265F01" w:rsidR="00887C31" w:rsidRDefault="00BE7375">
      <w:pPr>
        <w:spacing w:line="480" w:lineRule="auto"/>
      </w:pPr>
      <w:r>
        <w:rPr>
          <w:b/>
        </w:rPr>
        <w:t xml:space="preserve">Licensure Exams. </w:t>
      </w:r>
      <w:r>
        <w:t>Although all five participants indicated having to pass an exam</w:t>
      </w:r>
      <w:r w:rsidR="008D29E4">
        <w:t xml:space="preserve">, </w:t>
      </w:r>
      <w:r>
        <w:t>not all exams assessed the same skills. The exams discussed by the participants in this study are: ACTFL’s OPI, the Praxis series by Educational Testing Service (ETS), the National Teacher’s Exam (NTE) from the U.S. Department of Education (no longer in use), and the Test of English as a Foreign Language (TOEFL) developed in its earliest iteration by the National Council on the Testing of English as a Foreign Language and now by ETS. Even though all participants were required at some stage to pass a formal examination covering content knowledge, language</w:t>
      </w:r>
      <w:r w:rsidR="00B32C9F">
        <w:t xml:space="preserve"> </w:t>
      </w:r>
      <w:r>
        <w:t xml:space="preserve">proficiency, or pedagogy, the reason for which each teacher sat the exam differed. </w:t>
      </w:r>
    </w:p>
    <w:p w14:paraId="3A090E05" w14:textId="1546B652" w:rsidR="00887C31" w:rsidRDefault="00BE7375">
      <w:pPr>
        <w:spacing w:line="480" w:lineRule="auto"/>
      </w:pPr>
      <w:r>
        <w:t xml:space="preserve">Participants’ responses indicated that even though an exam was necessary, it had little to no bearing on a teacher’s ability to perform their teaching duties once in the classroom. Although </w:t>
      </w:r>
      <w:r>
        <w:lastRenderedPageBreak/>
        <w:t>teachers reported having passed exams to gain licensure, earn a degree or qualify for a scholarship, the result of the exam mattered little to their approaches to pedagogy</w:t>
      </w:r>
      <w:r w:rsidR="00C74E83">
        <w:t xml:space="preserve">. </w:t>
      </w:r>
      <w:r>
        <w:t xml:space="preserve">Teachers believed these exams added little value to their perceptions of efficacy in the communicative setting; however, passing an exam aligns with mastery experience (Bandura, 1977) as an influence of efficacy; it indicates a task successfully completed. </w:t>
      </w:r>
    </w:p>
    <w:p w14:paraId="086BB8CD" w14:textId="77777777" w:rsidR="00887C31" w:rsidRDefault="00BE7375">
      <w:pPr>
        <w:spacing w:line="480" w:lineRule="auto"/>
      </w:pPr>
      <w:r>
        <w:t xml:space="preserve">Sophia, having achieved certification in two states, explained that there were different exam expectations when it was time for her to test to gain licensure. She shared: </w:t>
      </w:r>
    </w:p>
    <w:p w14:paraId="279D41ED" w14:textId="77777777" w:rsidR="00887C31" w:rsidRDefault="00BE7375" w:rsidP="00932E18">
      <w:pPr>
        <w:widowControl w:val="0"/>
        <w:spacing w:line="240" w:lineRule="auto"/>
        <w:ind w:left="720" w:firstLine="0"/>
      </w:pPr>
      <w:r>
        <w:t xml:space="preserve">In Ohio, you needed the OPI…And then for Tennessee it’s the Praxis. And on the Praxis, you're not actually having a conversation. It's a simulated conversation in the way that the AP exam is for the students, right? And the OPI, it feels…very much at the discretion of the interviewers…I do agree, I think, that we should hold our teachers to high standards. But the way the Praxis taught, or, you know, evaluated my language speaking skills, it wasn't anything I was going to use in the classroom… the OPI was a better gauge of my actual oral proficiency, if you will, because I did have to maintain a phone conversation for 30 min on a variety of subjects. But were those subjects all things that I would use in the classroom? Not really… But if you don't have that proficiency to be able to maintain a conversation, can you be an effective language teacher? I don't know. </w:t>
      </w:r>
    </w:p>
    <w:p w14:paraId="56F6F671" w14:textId="77777777" w:rsidR="00887C31" w:rsidRDefault="00BE7375">
      <w:pPr>
        <w:spacing w:line="240" w:lineRule="auto"/>
        <w:ind w:left="720"/>
        <w:jc w:val="both"/>
        <w:rPr>
          <w:b/>
          <w:i/>
        </w:rPr>
      </w:pPr>
      <w:r>
        <w:rPr>
          <w:b/>
          <w:i/>
        </w:rPr>
        <w:t xml:space="preserve">  </w:t>
      </w:r>
    </w:p>
    <w:p w14:paraId="473B427F" w14:textId="77777777" w:rsidR="00887C31" w:rsidRDefault="00BE7375">
      <w:pPr>
        <w:spacing w:line="480" w:lineRule="auto"/>
        <w:ind w:firstLine="0"/>
      </w:pPr>
      <w:r>
        <w:tab/>
        <w:t xml:space="preserve">Erin had a different experience in that the first teaching position she accepted was in a private school; she did not initially need an exam to achieve state certification. During the hiring process, it was her language ability that was more highly valued than a teaching credential. She explained: </w:t>
      </w:r>
    </w:p>
    <w:p w14:paraId="4772D6CE" w14:textId="7D7953FF" w:rsidR="00887C31" w:rsidRDefault="00BE7375">
      <w:pPr>
        <w:spacing w:line="240" w:lineRule="auto"/>
        <w:ind w:left="720" w:firstLine="0"/>
      </w:pPr>
      <w:r>
        <w:t xml:space="preserve">In my first job, it was at a private school…They just made sure that I had a degree in the language…That's really all they like required of me, and they were desperately hurting for a person who legitimately could speak Spanish, and they could justify it to parents. </w:t>
      </w:r>
      <w:r w:rsidR="00334AF0">
        <w:t>‘</w:t>
      </w:r>
      <w:r>
        <w:t>Yes, we know, she's not a certified educator, but her background is in Spanish… that's what her bachelor’s is in.</w:t>
      </w:r>
      <w:r w:rsidR="00334AF0">
        <w:t>’</w:t>
      </w:r>
      <w:r>
        <w:t xml:space="preserve"> And so, when I went on to public schools, that's where you do have to have your licensure. And so, part of that was, I had to take the Praxis. </w:t>
      </w:r>
    </w:p>
    <w:p w14:paraId="1BA7806B" w14:textId="77777777" w:rsidR="00887C31" w:rsidRDefault="00887C31">
      <w:pPr>
        <w:spacing w:line="240" w:lineRule="auto"/>
        <w:ind w:left="720"/>
        <w:jc w:val="both"/>
      </w:pPr>
    </w:p>
    <w:p w14:paraId="03F64BB6" w14:textId="161F3B04" w:rsidR="00887C31" w:rsidRDefault="00BE7375">
      <w:pPr>
        <w:spacing w:line="480" w:lineRule="auto"/>
        <w:ind w:firstLine="0"/>
      </w:pPr>
      <w:r>
        <w:t>Having a spouse in the military, Erin’s teaching experience ha</w:t>
      </w:r>
      <w:r w:rsidR="00B26438">
        <w:t>d</w:t>
      </w:r>
      <w:r>
        <w:t xml:space="preserve"> been </w:t>
      </w:r>
      <w:r w:rsidR="00B26438">
        <w:t>nomadic</w:t>
      </w:r>
      <w:r>
        <w:t>. To meet licensure requirements in each of the three states where she ha</w:t>
      </w:r>
      <w:r w:rsidR="00B26438">
        <w:t>d</w:t>
      </w:r>
      <w:r>
        <w:t xml:space="preserve"> taught Spanish, she had to pursue differing routes toward certification. While the Praxis was required for certification in the state of South </w:t>
      </w:r>
      <w:r>
        <w:lastRenderedPageBreak/>
        <w:t xml:space="preserve">Carolina, Texas had its own test, the name of which she was not able to recall at the time of our interview, adding: </w:t>
      </w:r>
    </w:p>
    <w:p w14:paraId="1AC3397F" w14:textId="77777777" w:rsidR="00887C31" w:rsidRDefault="00BE7375">
      <w:pPr>
        <w:spacing w:line="240" w:lineRule="auto"/>
        <w:ind w:left="720" w:firstLine="0"/>
      </w:pPr>
      <w:r>
        <w:t xml:space="preserve">My husband got orders to Texas, and so I had to leave all South Carolina stuff behind, and I had to restart, and I had to take the Texas version. I don't think it was the Praxis. I can't remember what it was, but it was one of the test companies in Texas that certifies you. So, I had to, yet again, do the pedagogy and the content in the state of Texas, and then I had to do a year of teaching under the guidance of somebody who'd come in and observe me, and make sure I did modules to understand that I know the fundamentals of education. So, once I completed my first year with that individual, they recommended me for a full licensure in Texas. </w:t>
      </w:r>
    </w:p>
    <w:p w14:paraId="4E816F57" w14:textId="77777777" w:rsidR="00887C31" w:rsidRDefault="00887C31">
      <w:pPr>
        <w:widowControl w:val="0"/>
        <w:spacing w:line="240" w:lineRule="auto"/>
        <w:ind w:left="720" w:firstLine="0"/>
      </w:pPr>
    </w:p>
    <w:p w14:paraId="56992AE8" w14:textId="59A5398F" w:rsidR="00887C31" w:rsidRDefault="00BE7375">
      <w:pPr>
        <w:widowControl w:val="0"/>
        <w:spacing w:line="480" w:lineRule="auto"/>
        <w:ind w:firstLine="0"/>
      </w:pPr>
      <w:r>
        <w:t xml:space="preserve">After her time in Texas, the family </w:t>
      </w:r>
      <w:r w:rsidR="006C0BF8">
        <w:t xml:space="preserve">moved </w:t>
      </w:r>
      <w:r>
        <w:t xml:space="preserve">to Missouri. Once there, Erin says, “I was able to roll my certification because I was full certification in Texas so, when I applied for my Missouri certificate, it was just it rolled on in. I didn't have to take any additional courses, no tests.” While the Praxis was a part of Erin’s experience, as she reflected on its use as an accurate or appropriate measure of a teacher’s readiness </w:t>
      </w:r>
      <w:r w:rsidR="00334AF0">
        <w:t xml:space="preserve">she </w:t>
      </w:r>
      <w:r>
        <w:t xml:space="preserve">added: </w:t>
      </w:r>
    </w:p>
    <w:p w14:paraId="4D0FD900" w14:textId="5F1A3035" w:rsidR="00887C31" w:rsidRDefault="00BE7375">
      <w:pPr>
        <w:spacing w:line="240" w:lineRule="auto"/>
        <w:ind w:firstLine="0"/>
      </w:pPr>
      <w:r>
        <w:tab/>
        <w:t>Here's my honest opinion. I don't know that the Praxis is probably the best measure…</w:t>
      </w:r>
      <w:r w:rsidR="00334AF0">
        <w:t xml:space="preserve">to </w:t>
      </w:r>
      <w:r>
        <w:t xml:space="preserve"> </w:t>
      </w:r>
      <w:r>
        <w:tab/>
        <w:t xml:space="preserve">teach… Well, it's not the best measure for language acquisition, or proficiency. I think </w:t>
      </w:r>
      <w:r>
        <w:tab/>
        <w:t xml:space="preserve">that when certifying teachers, they should probably use an ACTFL based test because </w:t>
      </w:r>
      <w:r>
        <w:tab/>
        <w:t>those are…the standards nationwide; we use ACTFL standards.</w:t>
      </w:r>
    </w:p>
    <w:p w14:paraId="7404C337" w14:textId="77777777" w:rsidR="00887C31" w:rsidRDefault="00887C31">
      <w:pPr>
        <w:spacing w:line="240" w:lineRule="auto"/>
        <w:ind w:firstLine="0"/>
      </w:pPr>
    </w:p>
    <w:p w14:paraId="75C21C99" w14:textId="2FE722A9" w:rsidR="00887C31" w:rsidRDefault="00BE7375">
      <w:pPr>
        <w:spacing w:line="480" w:lineRule="auto"/>
        <w:ind w:firstLine="0"/>
      </w:pPr>
      <w:r>
        <w:tab/>
        <w:t xml:space="preserve">Like Erin, David also took the Praxis exam, as it was a requirement for certification in his state of Tennessee. He recalled his experience with Praxis testing as positive in that he achieved certification, having surpassed the minimum score. Given this performance accomplishment, his sense of efficacy was positively affected. He </w:t>
      </w:r>
      <w:r w:rsidR="00334AF0">
        <w:t>explained:</w:t>
      </w:r>
      <w:r>
        <w:t xml:space="preserve">  </w:t>
      </w:r>
    </w:p>
    <w:p w14:paraId="32D01118" w14:textId="51296A63" w:rsidR="00887C31" w:rsidRDefault="00BE7375">
      <w:pPr>
        <w:spacing w:line="240" w:lineRule="auto"/>
      </w:pPr>
      <w:r>
        <w:t xml:space="preserve">There were three exams that I took in one day. The last one was the PLT for secondary, </w:t>
      </w:r>
      <w:r>
        <w:tab/>
        <w:t xml:space="preserve">and then the first two exams were Spanish. One was, I think, a culture/history like a </w:t>
      </w:r>
      <w:r>
        <w:tab/>
        <w:t xml:space="preserve">general knowledge test, and then the second was the speaking exam. And granted, </w:t>
      </w:r>
      <w:r>
        <w:tab/>
        <w:t xml:space="preserve">in college we didn't have like any preparation before these tests, like they didn't say, ‘Oh, </w:t>
      </w:r>
      <w:r>
        <w:tab/>
        <w:t xml:space="preserve">these are what </w:t>
      </w:r>
      <w:r>
        <w:tab/>
        <w:t xml:space="preserve">these tests are, and you'll have to prepare to take them.’ There was none of </w:t>
      </w:r>
      <w:r>
        <w:tab/>
        <w:t xml:space="preserve">that. We heard that, you know, that they were difficult, and a lot of people had difficulty </w:t>
      </w:r>
      <w:r>
        <w:tab/>
        <w:t xml:space="preserve">passing them, but I took it all in one day, and got the scores to receive licensure in the </w:t>
      </w:r>
      <w:r>
        <w:tab/>
        <w:t xml:space="preserve">state of Tennessee without issue. But I remember another friend that was in the same </w:t>
      </w:r>
      <w:r>
        <w:tab/>
        <w:t xml:space="preserve">graduating class. She couldn't pass the test. I think she took it a few times and still </w:t>
      </w:r>
      <w:r>
        <w:tab/>
        <w:t>couldn't get the minimum qualifying score.</w:t>
      </w:r>
    </w:p>
    <w:p w14:paraId="732C94C4" w14:textId="77777777" w:rsidR="00887C31" w:rsidRDefault="00887C31">
      <w:pPr>
        <w:spacing w:line="240" w:lineRule="auto"/>
        <w:ind w:firstLine="0"/>
      </w:pPr>
    </w:p>
    <w:p w14:paraId="1054153F" w14:textId="77777777" w:rsidR="00887C31" w:rsidRDefault="00BE7375">
      <w:pPr>
        <w:spacing w:line="480" w:lineRule="auto"/>
        <w:ind w:firstLine="0"/>
      </w:pPr>
      <w:r>
        <w:t xml:space="preserve">Having also completed a master’s degree, David took the OPI as part of the degree requirements. As he reflected on the usefulness of the OPI as a measure of teacher readiness, he explained: </w:t>
      </w:r>
    </w:p>
    <w:p w14:paraId="04BFD70D" w14:textId="3CFF6B88" w:rsidR="00887C31" w:rsidRDefault="00BE7375">
      <w:pPr>
        <w:spacing w:line="240" w:lineRule="auto"/>
        <w:ind w:firstLine="0"/>
      </w:pPr>
      <w:r>
        <w:tab/>
        <w:t xml:space="preserve">Not necessarily because it was more just like a casual conversation that you had with a </w:t>
      </w:r>
      <w:r>
        <w:tab/>
      </w:r>
      <w:r>
        <w:tab/>
        <w:t xml:space="preserve">person. And then, you know, they had specific questions that would lead to higher usage </w:t>
      </w:r>
      <w:r>
        <w:tab/>
        <w:t xml:space="preserve">of the language, but it was in a casual nature. If I were teaching upper-level classes </w:t>
      </w:r>
      <w:r>
        <w:tab/>
        <w:t xml:space="preserve">perhaps it would have an effect, but in the lower level it's all in the present tense in </w:t>
      </w:r>
      <w:r>
        <w:tab/>
        <w:t xml:space="preserve">Spanish one. And in the past tense there isn’t really room to go up per se other than just, </w:t>
      </w:r>
      <w:r>
        <w:tab/>
        <w:t xml:space="preserve">you know, starting with the present, talking about what you did do on a daily basis, or </w:t>
      </w:r>
      <w:r>
        <w:tab/>
        <w:t xml:space="preserve">what you did yesterday, or what did you do when you were a kid? But apart from that, </w:t>
      </w:r>
      <w:r>
        <w:tab/>
        <w:t>there's not</w:t>
      </w:r>
      <w:r w:rsidR="00334AF0">
        <w:t xml:space="preserve">, </w:t>
      </w:r>
      <w:r>
        <w:t>like</w:t>
      </w:r>
      <w:r w:rsidR="00334AF0">
        <w:t xml:space="preserve">, </w:t>
      </w:r>
      <w:r>
        <w:t>much that you could just casually talk to a student about just randomly.</w:t>
      </w:r>
    </w:p>
    <w:p w14:paraId="4EA9B3EF" w14:textId="77777777" w:rsidR="00887C31" w:rsidRDefault="00887C31">
      <w:pPr>
        <w:spacing w:line="240" w:lineRule="auto"/>
        <w:ind w:firstLine="0"/>
      </w:pPr>
    </w:p>
    <w:p w14:paraId="5F68CA17" w14:textId="382098D1" w:rsidR="00887C31" w:rsidRDefault="00BE7375">
      <w:pPr>
        <w:spacing w:line="480" w:lineRule="auto"/>
        <w:ind w:firstLine="0"/>
      </w:pPr>
      <w:r>
        <w:tab/>
        <w:t>Liza’s experience with necessary testing</w:t>
      </w:r>
      <w:r w:rsidR="00DF0D24">
        <w:t xml:space="preserve"> was unique, </w:t>
      </w:r>
      <w:r>
        <w:t>as a Filipino English teacher working in Korea</w:t>
      </w:r>
      <w:r w:rsidR="00DF0D24">
        <w:t xml:space="preserve">. </w:t>
      </w:r>
      <w:r>
        <w:t xml:space="preserve">She </w:t>
      </w:r>
      <w:r w:rsidR="00DF0D24">
        <w:t xml:space="preserve">indicated </w:t>
      </w:r>
      <w:r>
        <w:t xml:space="preserve">having to take a proficiency exam to qualify for a scholarship but not one to intentionally assess her English proficiency as it would pertain to teaching in the second language classroom. She related: </w:t>
      </w:r>
    </w:p>
    <w:p w14:paraId="521DAE45" w14:textId="77777777" w:rsidR="00887C31" w:rsidRDefault="00BE7375">
      <w:pPr>
        <w:spacing w:line="240" w:lineRule="auto"/>
        <w:ind w:left="720" w:firstLine="0"/>
      </w:pPr>
      <w:r>
        <w:t>When I applied for my PhD program and for the scholarship, I had to show them that this is my level of English proficiency. So, I took the TOEFL test. That was like one of the language proficiency tests that I remember having taken. But it wasn't really to show my speaking skills… It was more like I needed to get the scholarship. And like in grad. school, we had to do some practical teaching in front of everyone. Maybe that's how they evaluated our speaking skills. And to apply for this current job that I have, we also had to teach in front of the interviewers like a mock class… So maybe they were also evaluating our teaching skills at that time. But it's not like one of the standardized tests that was mentioned in your questionnaire.</w:t>
      </w:r>
    </w:p>
    <w:p w14:paraId="57B365B5" w14:textId="77777777" w:rsidR="00887C31" w:rsidRDefault="00887C31">
      <w:pPr>
        <w:spacing w:line="240" w:lineRule="auto"/>
        <w:ind w:left="720"/>
      </w:pPr>
    </w:p>
    <w:p w14:paraId="1851A606" w14:textId="77777777" w:rsidR="00887C31" w:rsidRDefault="00BE7375">
      <w:pPr>
        <w:spacing w:line="480" w:lineRule="auto"/>
        <w:ind w:firstLine="0"/>
      </w:pPr>
      <w:r>
        <w:tab/>
        <w:t>Claire, having been a teacher for nearly 30 years, sat for and passed the National Teacher Exam. At that time, she indicated, the exam focused on interpretive language knowledge and skills, and approaches to pedagogy; there was not an expectation for any certain level of spoken language proficiency. Given that grammar-based teaching practices were still prevalent when Claire entered teaching, she did not indicate feeling unprepared for teaching in a communication-based, language productive environment.</w:t>
      </w:r>
    </w:p>
    <w:p w14:paraId="0F5B02C8" w14:textId="460D3638" w:rsidR="00887C31" w:rsidRDefault="009B7960">
      <w:pPr>
        <w:spacing w:line="480" w:lineRule="auto"/>
      </w:pPr>
      <w:r>
        <w:rPr>
          <w:b/>
        </w:rPr>
        <w:lastRenderedPageBreak/>
        <w:t xml:space="preserve">TL Use, </w:t>
      </w:r>
      <w:r w:rsidR="00BE7375">
        <w:rPr>
          <w:b/>
        </w:rPr>
        <w:t>90% or More</w:t>
      </w:r>
      <w:r>
        <w:rPr>
          <w:b/>
        </w:rPr>
        <w:t xml:space="preserve">. </w:t>
      </w:r>
      <w:r w:rsidR="00BE7375">
        <w:t xml:space="preserve">The second professional initiative that world language teachers in the U.S. are expected to embrace is the goal of engaging with the TL 90% or more of the time in classroom environments. While all five teachers said that it was an ideal to which teachers should aspire, each also shared thoughts about how allowing students </w:t>
      </w:r>
      <w:r w:rsidR="00764454">
        <w:t>to use</w:t>
      </w:r>
      <w:r w:rsidR="00BE7375">
        <w:t xml:space="preserve"> their </w:t>
      </w:r>
      <w:r w:rsidR="005C57A7">
        <w:t xml:space="preserve">L1 </w:t>
      </w:r>
      <w:r w:rsidR="00BE7375">
        <w:t xml:space="preserve">provided a sense of comfort in classroom spaces. Another example of performance accomplishments (Bandura, 1977), teachers either saw themselves as capable of meeting this expectation or not. While teachers were </w:t>
      </w:r>
      <w:r w:rsidR="00764454">
        <w:t>not</w:t>
      </w:r>
      <w:r w:rsidR="00BE7375">
        <w:t xml:space="preserve"> against the metric of 90% or more use of the target language</w:t>
      </w:r>
      <w:r w:rsidR="00334AF0">
        <w:t xml:space="preserve">, </w:t>
      </w:r>
      <w:r w:rsidR="00BE7375">
        <w:t xml:space="preserve">they did indicate that the measure seemed difficult to </w:t>
      </w:r>
      <w:r w:rsidR="00B92C48">
        <w:t xml:space="preserve">achieve. </w:t>
      </w:r>
    </w:p>
    <w:p w14:paraId="31867AE3" w14:textId="77777777" w:rsidR="00887C31" w:rsidRDefault="00BE7375">
      <w:pPr>
        <w:spacing w:line="480" w:lineRule="auto"/>
      </w:pPr>
      <w:r>
        <w:t xml:space="preserve">Sophia spoke of the need to use the local L1 to foster positive relationships with students and, therefore, an impossibility of achieving 100%. She explained:  </w:t>
      </w:r>
    </w:p>
    <w:p w14:paraId="0F253434" w14:textId="401CAC87" w:rsidR="00887C31" w:rsidRDefault="00BE7375">
      <w:pPr>
        <w:spacing w:line="240" w:lineRule="auto"/>
        <w:ind w:left="720" w:firstLine="0"/>
      </w:pPr>
      <w:r>
        <w:t xml:space="preserve">I come nowhere near that. I am not using 90% in the classroom. Absolutely not… I will say, when I first started teaching, I was like, I'm going to be </w:t>
      </w:r>
      <w:r w:rsidR="00334AF0">
        <w:t>100%</w:t>
      </w:r>
      <w:r>
        <w:t>, you know. But the reality is that in order to create those relationships we need with the kids, especially in level</w:t>
      </w:r>
      <w:r w:rsidR="00334AF0">
        <w:t xml:space="preserve"> 1</w:t>
      </w:r>
      <w:r>
        <w:t>, and even in level 2 or 3…. You have to be able to create relationships with them. And you can't always do that if they don't understand… I want them to be excited about coming to class and learning the language, but I also want them to feel comfortable in the class and feel like I'm on [their] side and helping them ‘get there’.</w:t>
      </w:r>
    </w:p>
    <w:p w14:paraId="21506B49" w14:textId="77777777" w:rsidR="00887C31" w:rsidRDefault="00887C31">
      <w:pPr>
        <w:spacing w:line="240" w:lineRule="auto"/>
        <w:ind w:left="720"/>
      </w:pPr>
    </w:p>
    <w:p w14:paraId="2530926F" w14:textId="1887C240" w:rsidR="00887C31" w:rsidRDefault="00BE7375">
      <w:pPr>
        <w:spacing w:line="480" w:lineRule="auto"/>
        <w:ind w:firstLine="0"/>
      </w:pPr>
      <w:r>
        <w:t xml:space="preserve">Sophia provided another </w:t>
      </w:r>
      <w:r w:rsidR="00B92C48">
        <w:t>reason</w:t>
      </w:r>
      <w:r w:rsidR="00334AF0">
        <w:t xml:space="preserve"> u</w:t>
      </w:r>
      <w:r>
        <w:t>se of the target language 90% or more of the time was not realistic</w:t>
      </w:r>
      <w:r w:rsidR="00334AF0">
        <w:t xml:space="preserve"> for her</w:t>
      </w:r>
      <w:r>
        <w:t xml:space="preserve">. She described the discomfort she noted in her students as they listened to her speak only in Spanish. She shared:  </w:t>
      </w:r>
    </w:p>
    <w:p w14:paraId="536E67AB" w14:textId="77777777" w:rsidR="00887C31" w:rsidRDefault="00BE7375">
      <w:pPr>
        <w:spacing w:line="240" w:lineRule="auto"/>
        <w:ind w:left="720" w:firstLine="0"/>
      </w:pPr>
      <w:r>
        <w:t>And with listening, there's so much anxiety the minute they hear me…and I don't speak particularly slow in Spanish. I've been told that I'm not…slow. The kids freak out the minute they hear the language. And I remember as a student myself having that, and once you freak out, it's like I'm not sure anything is soaking in.</w:t>
      </w:r>
    </w:p>
    <w:p w14:paraId="4D8BDF91" w14:textId="77777777" w:rsidR="00887C31" w:rsidRDefault="00887C31">
      <w:pPr>
        <w:spacing w:line="240" w:lineRule="auto"/>
        <w:ind w:firstLine="0"/>
      </w:pPr>
    </w:p>
    <w:p w14:paraId="0A0C8C5B" w14:textId="77777777" w:rsidR="00887C31" w:rsidRDefault="00BE7375">
      <w:pPr>
        <w:widowControl w:val="0"/>
        <w:spacing w:line="480" w:lineRule="auto"/>
        <w:ind w:firstLine="0"/>
      </w:pPr>
      <w:r>
        <w:tab/>
        <w:t xml:space="preserve">Erin also explained the difficulty in achieving the expectation of 90%, particularly with the lower levels of second language learning. She also highlighted the need to make sure that her students with Individualized Education Plans (IEPs) fully understood what was happening in the lesson. She explained that the use of the students’ L1 was necessary for equal access and clarity. </w:t>
      </w:r>
      <w:r>
        <w:lastRenderedPageBreak/>
        <w:t xml:space="preserve">She related:  </w:t>
      </w:r>
    </w:p>
    <w:p w14:paraId="1E7127E6" w14:textId="554D136F" w:rsidR="00887C31" w:rsidRDefault="00BE7375">
      <w:pPr>
        <w:spacing w:line="240" w:lineRule="auto"/>
        <w:ind w:left="720" w:firstLine="0"/>
      </w:pPr>
      <w:r>
        <w:t>It's tough, like [in] level one… I know the expectation is 90% or higher… But I'm going to be realistic… that ain't happening in level one. It's just not… And any teacher who says they do that… they</w:t>
      </w:r>
      <w:r w:rsidR="00334AF0">
        <w:t xml:space="preserve"> [either]</w:t>
      </w:r>
      <w:r>
        <w:t xml:space="preserve">… have kids who are like, ‘I'm clueless!’… You have to get them acclimated to what you do… We also, are in public education… We have kids with IEPs and part of their IEP is, you have to make sure they understand the instructions that were given, and if you keep doing that in the target language, where they don't understand that… They might agree and say yes, but they really don't get it. So, you know, for their benefit… you need to kind of revert back to the L1. </w:t>
      </w:r>
    </w:p>
    <w:p w14:paraId="761455CD" w14:textId="77777777" w:rsidR="00887C31" w:rsidRDefault="00887C31">
      <w:pPr>
        <w:spacing w:line="240" w:lineRule="auto"/>
        <w:ind w:left="720"/>
      </w:pPr>
    </w:p>
    <w:p w14:paraId="052CA2F8" w14:textId="184E0379" w:rsidR="00887C31" w:rsidRDefault="00BE7375">
      <w:pPr>
        <w:spacing w:line="480" w:lineRule="auto"/>
        <w:ind w:firstLine="0"/>
      </w:pPr>
      <w:r>
        <w:tab/>
        <w:t xml:space="preserve">David explained that although he had tried an entirely immersive use of Spanish in his classes in the past, he could not ensure that </w:t>
      </w:r>
      <w:r w:rsidR="00655000">
        <w:t xml:space="preserve">type of </w:t>
      </w:r>
      <w:r>
        <w:t xml:space="preserve">environment had a positive effect on his students’ eventual oral production. He explained: </w:t>
      </w:r>
    </w:p>
    <w:p w14:paraId="1C74C38F" w14:textId="77777777" w:rsidR="00887C31" w:rsidRDefault="00BE7375">
      <w:pPr>
        <w:spacing w:line="240" w:lineRule="auto"/>
        <w:ind w:left="720" w:firstLine="0"/>
      </w:pPr>
      <w:r>
        <w:t>I've tried just me teaching all in Spanish, and they understand what I'm saying, but it's still the whole thing of them responding… Not everybody is comfortable speaking in a [second] language… Because the anxiety goes up, and they're thinking about 17,000 things, and there's no way that…they could produce language unless they're forced. Therefore, I think, really the only… feasible way is to be in an environment where everything is the target language for a period of time.</w:t>
      </w:r>
    </w:p>
    <w:p w14:paraId="467F1905" w14:textId="77777777" w:rsidR="00887C31" w:rsidRDefault="00887C31">
      <w:pPr>
        <w:spacing w:line="240" w:lineRule="auto"/>
        <w:ind w:left="720"/>
      </w:pPr>
    </w:p>
    <w:p w14:paraId="14EFA704" w14:textId="64F83BB9" w:rsidR="00887C31" w:rsidRDefault="00BE7375">
      <w:pPr>
        <w:spacing w:line="240" w:lineRule="auto"/>
        <w:ind w:firstLine="0"/>
      </w:pPr>
      <w:r>
        <w:t xml:space="preserve">When asked to speak more about the challenges of the 90% goal, David further clarified:  </w:t>
      </w:r>
    </w:p>
    <w:p w14:paraId="48E701E5" w14:textId="77777777" w:rsidR="00887C31" w:rsidRDefault="00887C31">
      <w:pPr>
        <w:spacing w:line="240" w:lineRule="auto"/>
        <w:ind w:left="720"/>
      </w:pPr>
    </w:p>
    <w:p w14:paraId="614085EE" w14:textId="77777777" w:rsidR="00887C31" w:rsidRDefault="00BE7375">
      <w:pPr>
        <w:spacing w:line="240" w:lineRule="auto"/>
        <w:ind w:left="720" w:firstLine="0"/>
      </w:pPr>
      <w:r>
        <w:t xml:space="preserve">Do I think that 90% talking to students in the target language is effective? …For some students, yes, but maybe not for every student because there's always going to be a hiccup when they don't understand. And… modeling isn't going to help something that you can't model, and so would you then stop to explain the whole thing in English? But then, how many times is that going to happen in your classroom where you realize that, oh, they're not understanding. And so, you're like, maybe I should just revert back [to English] to do this. </w:t>
      </w:r>
    </w:p>
    <w:p w14:paraId="035EF034" w14:textId="77777777" w:rsidR="00887C31" w:rsidRDefault="00887C31">
      <w:pPr>
        <w:spacing w:line="240" w:lineRule="auto"/>
        <w:ind w:firstLine="0"/>
      </w:pPr>
    </w:p>
    <w:p w14:paraId="6C31AE37" w14:textId="77777777" w:rsidR="00887C31" w:rsidRDefault="00BE7375">
      <w:pPr>
        <w:spacing w:line="480" w:lineRule="auto"/>
        <w:ind w:firstLine="0"/>
      </w:pPr>
      <w:r>
        <w:tab/>
        <w:t>Claire discussed the 90% goal from a student’s perspective and insisted that while the goal was admirable, it was one more likely attainable after level one.</w:t>
      </w:r>
    </w:p>
    <w:p w14:paraId="48F55E14" w14:textId="77777777" w:rsidR="00887C31" w:rsidRDefault="00BE7375">
      <w:pPr>
        <w:spacing w:line="240" w:lineRule="auto"/>
        <w:ind w:left="720" w:firstLine="0"/>
      </w:pPr>
      <w:r>
        <w:t>For me, it would be intimidating if I were a beginner and I walked in, and all they did was speak the language… I think it is an admirable goal to work toward… possibly at the end of level one… I mean for me…more into level 2… I know they want [teachers] to do 90% in the target language. But I would think certain things would need to be… just to make sure that there's no misunderstanding, like certain things like… grammar concepts would need to be taught in English… Just to make sure that they understand the concept itself and aren’t bogged down by trying to understand what I'm saying.</w:t>
      </w:r>
    </w:p>
    <w:p w14:paraId="082706E7" w14:textId="77777777" w:rsidR="00887C31" w:rsidRDefault="00887C31">
      <w:pPr>
        <w:widowControl w:val="0"/>
        <w:spacing w:line="240" w:lineRule="auto"/>
        <w:ind w:left="720"/>
      </w:pPr>
    </w:p>
    <w:p w14:paraId="5C407307" w14:textId="2D41BF27" w:rsidR="00887C31" w:rsidRDefault="00BE7375">
      <w:pPr>
        <w:widowControl w:val="0"/>
        <w:spacing w:line="480" w:lineRule="auto"/>
        <w:ind w:firstLine="0"/>
      </w:pPr>
      <w:r>
        <w:lastRenderedPageBreak/>
        <w:tab/>
        <w:t xml:space="preserve">When reflecting on the expectations of her </w:t>
      </w:r>
      <w:r w:rsidR="00A303BC">
        <w:t xml:space="preserve">higher ed. </w:t>
      </w:r>
      <w:r>
        <w:t xml:space="preserve">English classroom in Korea, Liza outlined the expectations of that environment based on her professional standards. Tying those expectations to her memories as an English language learner, she shared: </w:t>
      </w:r>
    </w:p>
    <w:p w14:paraId="2F89CCB4" w14:textId="0CBF1DA3" w:rsidR="00887C31" w:rsidRDefault="00BE7375">
      <w:pPr>
        <w:spacing w:line="240" w:lineRule="auto"/>
        <w:ind w:left="720" w:firstLine="0"/>
      </w:pPr>
      <w:r>
        <w:t>Traditionally, we still have to… speak 100% English, right? I mean being very, very strict, and traditional about it, but based on more communicative approaches that have become popular in recent years. It feels like so many others have been finding it more acceptable to maybe use 5, 10 % of the local language in the classroom. For example, in elementary or middle and high schools, here, some foreign teachers actually co-teach with the Korean [teacher]. So, the Korean teacher has the administrative [duties] r</w:t>
      </w:r>
      <w:r w:rsidR="00663120">
        <w:t>o</w:t>
      </w:r>
      <w:r>
        <w:t>les and… maybe sometimes translating things for the students, and they are the ones expected to speak Korean. But the foreign teacher has to speak 100% English… At school, we spoke only English, so it felt like that was the most effective way for me to grow my vocabulary or my speaking skills.  </w:t>
      </w:r>
    </w:p>
    <w:p w14:paraId="547EE437" w14:textId="77777777" w:rsidR="00887C31" w:rsidRPr="0009553D" w:rsidRDefault="00887C31" w:rsidP="0009553D">
      <w:pPr>
        <w:spacing w:line="240" w:lineRule="auto"/>
        <w:ind w:firstLine="0"/>
        <w:rPr>
          <w:i/>
          <w:iCs/>
        </w:rPr>
      </w:pPr>
    </w:p>
    <w:p w14:paraId="7DA61ED8" w14:textId="5231DC07" w:rsidR="0009553D" w:rsidRPr="0009553D" w:rsidRDefault="00BE7375" w:rsidP="0003622E">
      <w:pPr>
        <w:keepNext/>
        <w:widowControl w:val="0"/>
        <w:spacing w:line="480" w:lineRule="auto"/>
        <w:ind w:firstLine="0"/>
        <w:rPr>
          <w:b/>
          <w:i/>
          <w:iCs/>
        </w:rPr>
      </w:pPr>
      <w:r w:rsidRPr="0009553D">
        <w:rPr>
          <w:b/>
          <w:i/>
          <w:iCs/>
        </w:rPr>
        <w:t>Contextual Limitations</w:t>
      </w:r>
      <w:r w:rsidR="00E41621" w:rsidRPr="0009553D">
        <w:rPr>
          <w:b/>
          <w:i/>
          <w:iCs/>
        </w:rPr>
        <w:t xml:space="preserve"> </w:t>
      </w:r>
    </w:p>
    <w:p w14:paraId="2305EF1E" w14:textId="43C53092" w:rsidR="00887C31" w:rsidRDefault="0009553D" w:rsidP="0003622E">
      <w:pPr>
        <w:keepNext/>
        <w:widowControl w:val="0"/>
        <w:spacing w:line="480" w:lineRule="auto"/>
        <w:ind w:firstLine="0"/>
      </w:pPr>
      <w:r>
        <w:rPr>
          <w:b/>
        </w:rPr>
        <w:tab/>
      </w:r>
      <w:r w:rsidR="00BE7375">
        <w:t xml:space="preserve">The sub-theme of “contextual limitations” </w:t>
      </w:r>
      <w:r w:rsidR="007B2A56">
        <w:t xml:space="preserve">arose </w:t>
      </w:r>
      <w:r w:rsidR="00BE7375">
        <w:t xml:space="preserve">as participants discussed factors that played a role in the way they interpreted their efficacy. Although none of the five teachers reported these experiences as definitively negative, they </w:t>
      </w:r>
      <w:r w:rsidR="008F3D11">
        <w:t xml:space="preserve">did discuss these factors </w:t>
      </w:r>
      <w:r w:rsidR="00BE7375">
        <w:t xml:space="preserve">as producing obstacles to or limitations on a </w:t>
      </w:r>
      <w:r w:rsidR="007B2A56">
        <w:t xml:space="preserve">greater </w:t>
      </w:r>
      <w:r w:rsidR="00BE7375">
        <w:t>sense of efficacy. Teachers explained feeling affected by students who seemed disinterested in appropriate communicative engagement. Others felt impacted by the levels of language they taught or the infrequency with which they met with students. Some cited resources as a factor, or their lack of professional collaboration. Regardless of the type of limitations they experienced, each of the five teachers noted things outside their control that affected their views of efficacy. Given that these factors lent themselves to raising teachers’ levels of frustration, or toward a sense of feeling incapable of effecting positive change, this theme aligns with physiological arousal and mastery experiences as the influences of efficacy (Bandura, 1977).</w:t>
      </w:r>
    </w:p>
    <w:p w14:paraId="35B32346" w14:textId="77777777" w:rsidR="00887C31" w:rsidRDefault="00BE7375">
      <w:pPr>
        <w:spacing w:line="480" w:lineRule="auto"/>
        <w:ind w:firstLine="0"/>
      </w:pPr>
      <w:r>
        <w:tab/>
      </w:r>
      <w:r w:rsidRPr="0058223A">
        <w:rPr>
          <w:b/>
        </w:rPr>
        <w:t>Claire.</w:t>
      </w:r>
      <w:r>
        <w:rPr>
          <w:b/>
          <w:i/>
        </w:rPr>
        <w:t xml:space="preserve"> </w:t>
      </w:r>
      <w:r>
        <w:t xml:space="preserve">A major limitation that Claire shared was the overall perception of a typical high school learner, having grown up in a time that is heavily reliant on hand-held technology. </w:t>
      </w:r>
      <w:r>
        <w:lastRenderedPageBreak/>
        <w:t xml:space="preserve">Commenting on the challenge she faces in getting the students to engage in face-to-face communication, even in their first language, is a concern. She recalled: </w:t>
      </w:r>
    </w:p>
    <w:p w14:paraId="345CF1F2" w14:textId="7EE51F7C" w:rsidR="00887C31" w:rsidRDefault="00BE7375">
      <w:pPr>
        <w:spacing w:line="240" w:lineRule="auto"/>
        <w:ind w:firstLine="0"/>
      </w:pPr>
      <w:r>
        <w:tab/>
        <w:t xml:space="preserve">[We have] detached ourselves from face-to-face communication… having a face-to-face </w:t>
      </w:r>
      <w:r>
        <w:tab/>
      </w:r>
      <w:r>
        <w:tab/>
        <w:t xml:space="preserve">conversation…with a person is a skill that some of the students haven't developed. And </w:t>
      </w:r>
      <w:r>
        <w:tab/>
        <w:t xml:space="preserve">I feel it's up to me to help them do that because it is a life skill, not just a world language </w:t>
      </w:r>
      <w:r>
        <w:tab/>
        <w:t xml:space="preserve">skill. Because, you know, just society in general has gotten away from, you know, having </w:t>
      </w:r>
      <w:r>
        <w:tab/>
        <w:t xml:space="preserve">a conversation. We text… I go out to restaurants and entire families are sitting there, and </w:t>
      </w:r>
      <w:r>
        <w:tab/>
        <w:t xml:space="preserve">they're on their phones, and they're not talking to each other. They're texting each other  </w:t>
      </w:r>
      <w:r>
        <w:tab/>
        <w:t xml:space="preserve">in the booth right next to each other. And I'm like, why don't you just put the phone down </w:t>
      </w:r>
      <w:r>
        <w:tab/>
        <w:t>and talk to somebody?</w:t>
      </w:r>
    </w:p>
    <w:p w14:paraId="6CBAAF9F" w14:textId="77777777" w:rsidR="00887C31" w:rsidRDefault="00BE7375">
      <w:pPr>
        <w:spacing w:line="240" w:lineRule="auto"/>
        <w:ind w:firstLine="0"/>
      </w:pPr>
      <w:r>
        <w:tab/>
      </w:r>
    </w:p>
    <w:p w14:paraId="50F05761" w14:textId="77777777" w:rsidR="00887C31" w:rsidRDefault="00BE7375">
      <w:pPr>
        <w:spacing w:line="480" w:lineRule="auto"/>
        <w:ind w:firstLine="0"/>
      </w:pPr>
      <w:r>
        <w:tab/>
        <w:t xml:space="preserve">Citing another issue with communication, particularly in the level one classroom, Claire discussed how the lack of student language use, which she calls “feedback” can affect her views of efficacy. When the classroom is quiet, she feels ineffective. She explained: </w:t>
      </w:r>
    </w:p>
    <w:p w14:paraId="2F54FE61" w14:textId="77777777" w:rsidR="00887C31" w:rsidRDefault="00BE7375">
      <w:pPr>
        <w:spacing w:line="240" w:lineRule="auto"/>
        <w:ind w:firstLine="0"/>
      </w:pPr>
      <w:r>
        <w:tab/>
        <w:t xml:space="preserve">I guess what affects my confidence level is when I don't get any feedback from the </w:t>
      </w:r>
      <w:r>
        <w:tab/>
        <w:t xml:space="preserve">students… Like last fall, when I had my French 1 students… Now, granted, I did have </w:t>
      </w:r>
      <w:r>
        <w:tab/>
      </w:r>
      <w:r>
        <w:tab/>
        <w:t xml:space="preserve">a lot of freshmen. And it was their first semester in high school. So, I understand that </w:t>
      </w:r>
      <w:r>
        <w:tab/>
      </w:r>
      <w:r>
        <w:tab/>
        <w:t xml:space="preserve">there's… some anxiety with the whole transition to high school… It’s scary. But </w:t>
      </w:r>
      <w:r>
        <w:tab/>
      </w:r>
      <w:r>
        <w:tab/>
        <w:t xml:space="preserve">you know, I tried to develop a non-threatening atmosphere… all the windows and doors </w:t>
      </w:r>
      <w:r>
        <w:tab/>
        <w:t xml:space="preserve">are covered, and no… nobody knows what we do in the room except us. And you know, </w:t>
      </w:r>
      <w:r>
        <w:tab/>
        <w:t xml:space="preserve">I'm not going to publicize it anywhere. So, you know, whatever you say and do, in here </w:t>
      </w:r>
      <w:r>
        <w:tab/>
        <w:t xml:space="preserve">stays here… So, but still, even given that, and the… the assurances I gave them. I would </w:t>
      </w:r>
      <w:r>
        <w:tab/>
        <w:t>ask them a question, even in English, and I would get crickets.</w:t>
      </w:r>
    </w:p>
    <w:p w14:paraId="6AAF966B" w14:textId="77777777" w:rsidR="00887C31" w:rsidRDefault="00BE7375">
      <w:pPr>
        <w:spacing w:line="240" w:lineRule="auto"/>
        <w:ind w:firstLine="0"/>
      </w:pPr>
      <w:r>
        <w:tab/>
      </w:r>
    </w:p>
    <w:p w14:paraId="6D2A7623" w14:textId="2A7C76BB" w:rsidR="00887C31" w:rsidRDefault="00BE7375">
      <w:pPr>
        <w:spacing w:line="480" w:lineRule="auto"/>
        <w:ind w:firstLine="0"/>
      </w:pPr>
      <w:r>
        <w:tab/>
        <w:t>A third factor Claire mentioned that limited her perceptions of linguistic proficiency and was also tied to communication skills is her lack of intentional interaction with her French language colleagues. She explained, “Well, something I would like to do that I don't currently do is interact more either with my colleagues or perhaps people on Z</w:t>
      </w:r>
      <w:r w:rsidR="007B2A56">
        <w:t xml:space="preserve">OOM, </w:t>
      </w:r>
      <w:r>
        <w:t>or you know, somewhere where I can actually listen and interact with people conversationally.”</w:t>
      </w:r>
    </w:p>
    <w:p w14:paraId="110312CE" w14:textId="58EB444B" w:rsidR="00887C31" w:rsidRDefault="00BE7375">
      <w:pPr>
        <w:spacing w:line="480" w:lineRule="auto"/>
        <w:ind w:firstLine="0"/>
      </w:pPr>
      <w:r>
        <w:t xml:space="preserve"> </w:t>
      </w:r>
      <w:r>
        <w:tab/>
      </w:r>
      <w:r w:rsidRPr="0058223A">
        <w:rPr>
          <w:b/>
        </w:rPr>
        <w:t>David</w:t>
      </w:r>
      <w:r>
        <w:rPr>
          <w:b/>
          <w:i/>
        </w:rPr>
        <w:t xml:space="preserve">. </w:t>
      </w:r>
      <w:r>
        <w:t xml:space="preserve">While discussing the limitations he experienced regarding </w:t>
      </w:r>
      <w:r w:rsidR="007B2A56">
        <w:t xml:space="preserve">greater </w:t>
      </w:r>
      <w:r>
        <w:t>efficacy, David explained that it is the schedule on which his courses are offered that presents a challenge. Teaching in a typical block schedule with 90-minute classes offered in one semester, he shared</w:t>
      </w:r>
      <w:r w:rsidR="007B2A56">
        <w:t>:</w:t>
      </w:r>
      <w:r>
        <w:t xml:space="preserve">  </w:t>
      </w:r>
    </w:p>
    <w:p w14:paraId="3DF52681" w14:textId="77777777" w:rsidR="00887C31" w:rsidRDefault="00BE7375">
      <w:pPr>
        <w:spacing w:line="240" w:lineRule="auto"/>
        <w:ind w:firstLine="0"/>
      </w:pPr>
      <w:r>
        <w:lastRenderedPageBreak/>
        <w:tab/>
        <w:t xml:space="preserve">I still think getting students to speak in the classroom… It is a challenge, and therefore I </w:t>
      </w:r>
      <w:r>
        <w:tab/>
        <w:t xml:space="preserve">feel like you know what I do in the classroom… Is it necessarily effective... because it's </w:t>
      </w:r>
      <w:r>
        <w:tab/>
        <w:t xml:space="preserve">only within a 90-min period, and then when they leave there's no other interaction. Or, </w:t>
      </w:r>
      <w:r>
        <w:tab/>
        <w:t>they forget about it, and then they have to come back and do it again.</w:t>
      </w:r>
    </w:p>
    <w:p w14:paraId="00D2E926" w14:textId="77777777" w:rsidR="00887C31" w:rsidRDefault="00887C31">
      <w:pPr>
        <w:spacing w:line="240" w:lineRule="auto"/>
        <w:ind w:firstLine="0"/>
      </w:pPr>
    </w:p>
    <w:p w14:paraId="364718D1" w14:textId="77777777" w:rsidR="00887C31" w:rsidRDefault="00BE7375">
      <w:pPr>
        <w:spacing w:line="480" w:lineRule="auto"/>
        <w:ind w:firstLine="0"/>
      </w:pPr>
      <w:r>
        <w:t xml:space="preserve">Another limitation David noted is the lack of intentional collaboration with his teacher colleagues and missed opportunities to observe in other spaces. He explained: </w:t>
      </w:r>
    </w:p>
    <w:p w14:paraId="608FE4BD" w14:textId="766FA992" w:rsidR="00887C31" w:rsidRDefault="00BE7375">
      <w:pPr>
        <w:spacing w:line="240" w:lineRule="auto"/>
        <w:ind w:firstLine="0"/>
      </w:pPr>
      <w:r>
        <w:tab/>
        <w:t xml:space="preserve">One thing I do lament, though, is being able to really talk to other language teachers and </w:t>
      </w:r>
      <w:r>
        <w:tab/>
      </w:r>
      <w:r>
        <w:tab/>
        <w:t xml:space="preserve">really just discuss things that people are doing in their classrooms, or like, even in my </w:t>
      </w:r>
      <w:r>
        <w:tab/>
        <w:t xml:space="preserve">school like, we really don't necessarily have time to just talk about…Oh, what activities </w:t>
      </w:r>
      <w:r>
        <w:tab/>
        <w:t xml:space="preserve">are you doing… or what resources are you using? I even joke with my students… ‘I </w:t>
      </w:r>
      <w:r>
        <w:tab/>
        <w:t xml:space="preserve">would love to sit in your other classes and see what they're doing!’ Because I'm like, </w:t>
      </w:r>
      <w:r>
        <w:tab/>
        <w:t xml:space="preserve">okay, I can steal that idea and use that in my classroom. Granted, it's not necessarily </w:t>
      </w:r>
      <w:r>
        <w:tab/>
        <w:t xml:space="preserve">[world </w:t>
      </w:r>
      <w:r>
        <w:tab/>
        <w:t xml:space="preserve">language] but, you know English or math or whatever. But I'm like I can always </w:t>
      </w:r>
      <w:r>
        <w:tab/>
        <w:t>apply something…to be used in the foreign language classroom. </w:t>
      </w:r>
    </w:p>
    <w:p w14:paraId="0B4711A9" w14:textId="77777777" w:rsidR="00887C31" w:rsidRDefault="00887C31" w:rsidP="0083120E">
      <w:pPr>
        <w:widowControl w:val="0"/>
        <w:spacing w:line="240" w:lineRule="auto"/>
        <w:ind w:firstLine="0"/>
        <w:contextualSpacing/>
      </w:pPr>
    </w:p>
    <w:p w14:paraId="407D428E" w14:textId="47CE2AE5" w:rsidR="00887C31" w:rsidRDefault="00BE7375" w:rsidP="0083120E">
      <w:pPr>
        <w:widowControl w:val="0"/>
        <w:spacing w:line="480" w:lineRule="auto"/>
        <w:ind w:firstLine="0"/>
        <w:contextualSpacing/>
      </w:pPr>
      <w:r>
        <w:t>An additional challenge David explained is his students’ lack of English grammar knowledge when they arrive in his Spanish courses. Knowing that he will have to spend time addressing that gap in knowledge presents a challenge to his already tight schedule</w:t>
      </w:r>
      <w:r w:rsidR="007B2A56">
        <w:t xml:space="preserve">: </w:t>
      </w:r>
      <w:r>
        <w:t xml:space="preserve"> </w:t>
      </w:r>
    </w:p>
    <w:p w14:paraId="206F2A57" w14:textId="33809A27" w:rsidR="00887C31" w:rsidRDefault="00BE7375">
      <w:pPr>
        <w:spacing w:line="240" w:lineRule="auto"/>
        <w:ind w:firstLine="0"/>
      </w:pPr>
      <w:r>
        <w:tab/>
        <w:t xml:space="preserve">In Spanish 1, I just have to teach not only Spanish but English grammar… When it comes </w:t>
      </w:r>
      <w:r>
        <w:tab/>
        <w:t xml:space="preserve">to that, I’ll explain all of these concepts, and words that they’ve heard, but they really </w:t>
      </w:r>
      <w:r>
        <w:tab/>
        <w:t xml:space="preserve">haven't practiced, maybe, since middle school. And so, if we're talking about subject </w:t>
      </w:r>
      <w:r>
        <w:tab/>
        <w:t xml:space="preserve">pronouns, object pronouns, etc.… they get </w:t>
      </w:r>
      <w:r w:rsidR="007B2A56">
        <w:t>‘</w:t>
      </w:r>
      <w:r>
        <w:t>lost in the sauce</w:t>
      </w:r>
      <w:r w:rsidR="007B2A56">
        <w:t xml:space="preserve">.’ </w:t>
      </w:r>
      <w:r>
        <w:t xml:space="preserve"> </w:t>
      </w:r>
    </w:p>
    <w:p w14:paraId="63B7FC88" w14:textId="77777777" w:rsidR="00887C31" w:rsidRDefault="00887C31">
      <w:pPr>
        <w:spacing w:line="240" w:lineRule="auto"/>
        <w:ind w:firstLine="0"/>
      </w:pPr>
    </w:p>
    <w:p w14:paraId="245FDEB3" w14:textId="77777777" w:rsidR="00887C31" w:rsidRDefault="00BE7375">
      <w:pPr>
        <w:spacing w:line="480" w:lineRule="auto"/>
        <w:ind w:firstLine="0"/>
      </w:pPr>
      <w:r>
        <w:t>Even though David’s class is communication-based, he also provides a firm grammatical foundation on which to build students’ skills. He stressed that having to teach two subjects’ worth of grammar in a short and finite amount of time can be daunting and can make him feel ineffective at fully addressing both equally well.</w:t>
      </w:r>
    </w:p>
    <w:p w14:paraId="0CEF4515" w14:textId="6A851110" w:rsidR="00887C31" w:rsidRDefault="00BE7375">
      <w:pPr>
        <w:spacing w:line="480" w:lineRule="auto"/>
        <w:ind w:firstLine="0"/>
      </w:pPr>
      <w:r>
        <w:t xml:space="preserve"> </w:t>
      </w:r>
      <w:r>
        <w:tab/>
      </w:r>
      <w:r w:rsidRPr="0058223A">
        <w:rPr>
          <w:b/>
        </w:rPr>
        <w:t>Erin</w:t>
      </w:r>
      <w:r>
        <w:rPr>
          <w:b/>
          <w:i/>
        </w:rPr>
        <w:t xml:space="preserve">. </w:t>
      </w:r>
      <w:r>
        <w:t xml:space="preserve">When discussing factors that have proved to limit how she rated her efficacy, Erin explained that the levels of Spanish she teaches from one year to the next affect her perceptions of linguistic proficiency. The level of language she uses with students impacts her own skill level. Teaching only the lowest level of a language for </w:t>
      </w:r>
      <w:r w:rsidR="00764454">
        <w:t>several</w:t>
      </w:r>
      <w:r>
        <w:t xml:space="preserve"> years can affect her confidence. She explained, “For the last 5 years I've been teaching level one, so that's where I feel like I am </w:t>
      </w:r>
      <w:r>
        <w:lastRenderedPageBreak/>
        <w:t xml:space="preserve">right now. If I should go into level two, three, four, or college credit Spanish, I would probably have rated myself differently.” For Erin, teaching at a higher level of language supports a higher sense of efficacy. In addition to the level of language she currently teaches being a limitation, </w:t>
      </w:r>
      <w:r w:rsidR="007B2A56">
        <w:t xml:space="preserve">she </w:t>
      </w:r>
      <w:r>
        <w:t>also shared that her feelings of professional isolation and lack of collaboration affect her perceptions of efficacy</w:t>
      </w:r>
      <w:r w:rsidR="007B2A56">
        <w:t xml:space="preserve">: </w:t>
      </w:r>
      <w:r>
        <w:t xml:space="preserve">  </w:t>
      </w:r>
    </w:p>
    <w:p w14:paraId="5239F81E" w14:textId="77777777" w:rsidR="00887C31" w:rsidRDefault="00BE7375">
      <w:pPr>
        <w:spacing w:line="240" w:lineRule="auto"/>
        <w:ind w:firstLine="0"/>
      </w:pPr>
      <w:r>
        <w:tab/>
        <w:t xml:space="preserve">I'm the only Spanish teacher in my school. I only have one other French and one other </w:t>
      </w:r>
      <w:r>
        <w:tab/>
        <w:t xml:space="preserve">German teacher there. And then, at the other middle school in our district... they have, </w:t>
      </w:r>
      <w:r>
        <w:tab/>
        <w:t xml:space="preserve">like three Spanish teachers, and they still don't have common plan time to evaluate like </w:t>
      </w:r>
      <w:r>
        <w:tab/>
        <w:t xml:space="preserve">how their students are performing on an… an assessment… to know like, is my </w:t>
      </w:r>
      <w:r>
        <w:tab/>
        <w:t xml:space="preserve">methodology hindering my students? Or is it furthering them? </w:t>
      </w:r>
    </w:p>
    <w:p w14:paraId="14F0674D" w14:textId="77777777" w:rsidR="00887C31" w:rsidRDefault="00887C31">
      <w:pPr>
        <w:spacing w:line="240" w:lineRule="auto"/>
        <w:ind w:firstLine="0"/>
      </w:pPr>
    </w:p>
    <w:p w14:paraId="65B7A4A0" w14:textId="6312189A" w:rsidR="00887C31" w:rsidRDefault="00BE7375">
      <w:pPr>
        <w:spacing w:line="480" w:lineRule="auto"/>
        <w:ind w:firstLine="0"/>
      </w:pPr>
      <w:r>
        <w:tab/>
      </w:r>
      <w:r w:rsidRPr="00CE04C7">
        <w:t>A third factor Erin shared that can limit her views of efficacy is the lack of a production-based assessment instrument. She believed that if students were assessed with an instrument like the ACTFL Assessment of Performance toward Proficiency in Languages (AAPPL) test</w:t>
      </w:r>
      <w:r w:rsidR="007B2A56">
        <w:t xml:space="preserve">, </w:t>
      </w:r>
      <w:r w:rsidRPr="00CE04C7">
        <w:t>students</w:t>
      </w:r>
      <w:r w:rsidR="007B2A56">
        <w:t xml:space="preserve"> would have a way to </w:t>
      </w:r>
      <w:r w:rsidRPr="00CE04C7">
        <w:t>gauge their content knowledge</w:t>
      </w:r>
      <w:r w:rsidR="007B2A56">
        <w:t xml:space="preserve">, </w:t>
      </w:r>
      <w:r w:rsidRPr="00CE04C7">
        <w:t>productive language abilities</w:t>
      </w:r>
      <w:r w:rsidR="007B2A56">
        <w:t xml:space="preserve">. </w:t>
      </w:r>
      <w:r w:rsidRPr="00CE04C7">
        <w:t>Without having a measure by wh</w:t>
      </w:r>
      <w:r>
        <w:t xml:space="preserve">ich teachers can rate student growth, Erin wonders if what she is doing enough. </w:t>
      </w:r>
    </w:p>
    <w:p w14:paraId="51337C0B" w14:textId="77777777" w:rsidR="00887C31" w:rsidRDefault="00BE7375">
      <w:pPr>
        <w:spacing w:line="240" w:lineRule="auto"/>
        <w:ind w:firstLine="0"/>
      </w:pPr>
      <w:r>
        <w:tab/>
        <w:t xml:space="preserve">I would just want [students] to have an accurate measure, and by doing that for every </w:t>
      </w:r>
      <w:r>
        <w:tab/>
        <w:t xml:space="preserve">year that they're enrolled, I would like to see that </w:t>
      </w:r>
      <w:r>
        <w:rPr>
          <w:i/>
        </w:rPr>
        <w:t>they see</w:t>
      </w:r>
      <w:r>
        <w:t xml:space="preserve"> that they're growing in their </w:t>
      </w:r>
      <w:r>
        <w:tab/>
        <w:t xml:space="preserve">skills. And, if you have that teacher who's biased, who says, “Well, I really think you </w:t>
      </w:r>
      <w:r>
        <w:tab/>
        <w:t xml:space="preserve">guys are at the novice high…” on like the first day of school, you want your kids to get </w:t>
      </w:r>
      <w:r>
        <w:tab/>
      </w:r>
      <w:r>
        <w:tab/>
        <w:t xml:space="preserve">there, but they're clearly not going to be… There's a difference between proficiency and </w:t>
      </w:r>
      <w:r>
        <w:tab/>
        <w:t xml:space="preserve">performance. They may have a pretty good performance in that familiar topic, but give </w:t>
      </w:r>
      <w:r>
        <w:tab/>
      </w:r>
      <w:r>
        <w:tab/>
        <w:t xml:space="preserve">them a topic of similar difficulty, and they can't do it because they don't know it yet. They </w:t>
      </w:r>
      <w:r>
        <w:tab/>
        <w:t xml:space="preserve">don't have that vocabulary. So, I would really like a proficiency test to be administered to </w:t>
      </w:r>
      <w:r>
        <w:tab/>
        <w:t xml:space="preserve">the kids… and for the teachers to know that information as well, because we want to </w:t>
      </w:r>
      <w:r>
        <w:tab/>
        <w:t xml:space="preserve">know if we're pushing our students far enough, or… how I compare to my colleagues and </w:t>
      </w:r>
      <w:r>
        <w:tab/>
        <w:t xml:space="preserve">how they're teaching. </w:t>
      </w:r>
    </w:p>
    <w:p w14:paraId="3F2A9DBE" w14:textId="77777777" w:rsidR="00887C31" w:rsidRDefault="00887C31">
      <w:pPr>
        <w:spacing w:line="240" w:lineRule="auto"/>
        <w:ind w:firstLine="0"/>
      </w:pPr>
    </w:p>
    <w:p w14:paraId="60F26381" w14:textId="4F6C752A" w:rsidR="00887C31" w:rsidRDefault="00BE7375">
      <w:pPr>
        <w:spacing w:line="480" w:lineRule="auto"/>
        <w:ind w:firstLine="0"/>
      </w:pPr>
      <w:r>
        <w:rPr>
          <w:b/>
          <w:i/>
        </w:rPr>
        <w:tab/>
      </w:r>
      <w:r w:rsidRPr="0058223A">
        <w:rPr>
          <w:b/>
        </w:rPr>
        <w:t>Liza.</w:t>
      </w:r>
      <w:r>
        <w:rPr>
          <w:b/>
          <w:i/>
        </w:rPr>
        <w:t xml:space="preserve"> </w:t>
      </w:r>
      <w:r>
        <w:t>While reflecting on her time as an EFL teacher in Korea, Liza discussed the preference</w:t>
      </w:r>
      <w:r w:rsidR="00A7180D">
        <w:t xml:space="preserve"> in that country </w:t>
      </w:r>
      <w:r>
        <w:t xml:space="preserve">to hire native speakers of English. </w:t>
      </w:r>
      <w:r w:rsidR="00A7180D">
        <w:t xml:space="preserve">She perceives that preference as </w:t>
      </w:r>
      <w:r>
        <w:t xml:space="preserve">a </w:t>
      </w:r>
      <w:r>
        <w:lastRenderedPageBreak/>
        <w:t>major limitation placed upon her views of efficacy because she is not a native speaker of English</w:t>
      </w:r>
      <w:r w:rsidR="00A7180D">
        <w:t xml:space="preserve">: </w:t>
      </w:r>
      <w:r>
        <w:t xml:space="preserve"> </w:t>
      </w:r>
    </w:p>
    <w:p w14:paraId="4DE031C4" w14:textId="0B26A828" w:rsidR="00887C31" w:rsidRDefault="00BE7375" w:rsidP="00A7180D">
      <w:pPr>
        <w:spacing w:line="240" w:lineRule="auto"/>
        <w:ind w:firstLine="0"/>
      </w:pPr>
      <w:r>
        <w:tab/>
        <w:t xml:space="preserve">The students are looking at you and thinking you have the qualities that they wish to learn </w:t>
      </w:r>
      <w:r>
        <w:tab/>
        <w:t xml:space="preserve">too...So, maybe that's one of the reasons that Korea has focused so much on recruiting </w:t>
      </w:r>
      <w:r>
        <w:tab/>
        <w:t>native speakers, because they do represent a kind of ideal, right? But I feel like even non-</w:t>
      </w:r>
      <w:r w:rsidR="00A7180D">
        <w:tab/>
      </w:r>
      <w:r>
        <w:t>native speakers can be a language leader, too,</w:t>
      </w:r>
      <w:r w:rsidR="00A7180D">
        <w:t xml:space="preserve"> </w:t>
      </w:r>
      <w:r>
        <w:t xml:space="preserve">in the sense that they also have those </w:t>
      </w:r>
      <w:r>
        <w:tab/>
        <w:t xml:space="preserve">qualities. Maybe in the way we show respect. No matter what kind of speaker you are, we </w:t>
      </w:r>
      <w:r>
        <w:tab/>
        <w:t xml:space="preserve">can still respect you. </w:t>
      </w:r>
    </w:p>
    <w:p w14:paraId="2CE2073E" w14:textId="77777777" w:rsidR="00887C31" w:rsidRDefault="00887C31">
      <w:pPr>
        <w:spacing w:line="240" w:lineRule="auto"/>
        <w:ind w:firstLine="0"/>
      </w:pPr>
    </w:p>
    <w:p w14:paraId="763CA399" w14:textId="2A810925" w:rsidR="00887C31" w:rsidRDefault="00BE7375">
      <w:pPr>
        <w:spacing w:line="480" w:lineRule="auto"/>
        <w:ind w:firstLine="0"/>
      </w:pPr>
      <w:r>
        <w:t xml:space="preserve">Further clarifying her point, Liza </w:t>
      </w:r>
      <w:r w:rsidR="00A7180D">
        <w:t xml:space="preserve">underscored how </w:t>
      </w:r>
      <w:r>
        <w:t>the word “foreign” can limit her views of efficacy regarding the recognition of authentic language and its usage</w:t>
      </w:r>
      <w:r w:rsidR="00A7180D">
        <w:t>:</w:t>
      </w:r>
      <w:r>
        <w:t xml:space="preserve"> </w:t>
      </w:r>
    </w:p>
    <w:p w14:paraId="0F5D08C4" w14:textId="7E4D192C" w:rsidR="00887C31" w:rsidRDefault="00BE7375">
      <w:pPr>
        <w:spacing w:line="240" w:lineRule="auto"/>
        <w:ind w:firstLine="0"/>
      </w:pPr>
      <w:r>
        <w:tab/>
        <w:t xml:space="preserve">The term </w:t>
      </w:r>
      <w:r w:rsidR="00A7180D">
        <w:t>‘</w:t>
      </w:r>
      <w:r>
        <w:t>foreign</w:t>
      </w:r>
      <w:r w:rsidR="00A7180D">
        <w:t>’</w:t>
      </w:r>
      <w:r>
        <w:t xml:space="preserve"> is already setting that barrier, like you're </w:t>
      </w:r>
      <w:r w:rsidR="00A7180D">
        <w:t>‘</w:t>
      </w:r>
      <w:r>
        <w:t>foreign,</w:t>
      </w:r>
      <w:r w:rsidR="00A7180D">
        <w:t>’</w:t>
      </w:r>
      <w:r>
        <w:t xml:space="preserve"> and I'm </w:t>
      </w:r>
      <w:r w:rsidR="00A7180D">
        <w:t>‘</w:t>
      </w:r>
      <w:r>
        <w:t>local</w:t>
      </w:r>
      <w:r w:rsidR="00A7180D">
        <w:t>’</w:t>
      </w:r>
      <w:r>
        <w:t xml:space="preserve"> or </w:t>
      </w:r>
      <w:r>
        <w:tab/>
        <w:t xml:space="preserve">something like that, right? But …because, like Filipino teachers here, they don't qualify </w:t>
      </w:r>
      <w:r>
        <w:tab/>
        <w:t xml:space="preserve">as native speakers, but some of them are hired as native. But for people who don't want to </w:t>
      </w:r>
      <w:r>
        <w:tab/>
        <w:t xml:space="preserve">call them as native English teachers, use the word </w:t>
      </w:r>
      <w:r w:rsidR="00A7180D">
        <w:t>‘</w:t>
      </w:r>
      <w:r>
        <w:t xml:space="preserve">foreign </w:t>
      </w:r>
      <w:r w:rsidR="00420368">
        <w:t>teachers</w:t>
      </w:r>
      <w:r>
        <w:t xml:space="preserve">. And so… Filipinos </w:t>
      </w:r>
      <w:r>
        <w:tab/>
        <w:t xml:space="preserve">are like in between. And so, I just… I just wish that we didn't have like the distinctions </w:t>
      </w:r>
      <w:r>
        <w:tab/>
        <w:t xml:space="preserve">anymore between native and non-native, because everything nowadays is so hard to </w:t>
      </w:r>
      <w:r>
        <w:tab/>
        <w:t xml:space="preserve">define… But some students are just wanting to be world language speakers, I guess, like </w:t>
      </w:r>
      <w:r>
        <w:tab/>
        <w:t xml:space="preserve">you said, like they, they want to effectively communicate to a certain extent, even if it's </w:t>
      </w:r>
      <w:r>
        <w:tab/>
        <w:t xml:space="preserve">not perfect. It's just understanding each other and looking past the differences. I love that </w:t>
      </w:r>
      <w:r>
        <w:tab/>
        <w:t>so much.</w:t>
      </w:r>
    </w:p>
    <w:p w14:paraId="7F25F521" w14:textId="77777777" w:rsidR="00887C31" w:rsidRDefault="00887C31">
      <w:pPr>
        <w:spacing w:line="240" w:lineRule="auto"/>
        <w:ind w:firstLine="0"/>
      </w:pPr>
    </w:p>
    <w:p w14:paraId="6E3A0073" w14:textId="002A921D" w:rsidR="00887C31" w:rsidRDefault="00BE7375">
      <w:pPr>
        <w:spacing w:line="480" w:lineRule="auto"/>
        <w:ind w:firstLine="0"/>
      </w:pPr>
      <w:r>
        <w:t xml:space="preserve"> </w:t>
      </w:r>
      <w:r>
        <w:tab/>
      </w:r>
      <w:r w:rsidRPr="0058223A">
        <w:rPr>
          <w:b/>
        </w:rPr>
        <w:t>Sophia.</w:t>
      </w:r>
      <w:r>
        <w:rPr>
          <w:b/>
          <w:i/>
        </w:rPr>
        <w:t xml:space="preserve"> </w:t>
      </w:r>
      <w:r>
        <w:t xml:space="preserve">Although Sophia rated herself at a high level of proficiency while teaching the skills of writing and speaking, she felt less effective in teaching and supporting listening skills. She indicated that </w:t>
      </w:r>
      <w:r w:rsidR="00764454">
        <w:t>due</w:t>
      </w:r>
      <w:r>
        <w:t xml:space="preserve"> to the amount and quality of resources available to her, she felt less capable. When discussing her perceived lack of efficacy in scaffolding listening activities for her students, because of resources, she explained</w:t>
      </w:r>
      <w:r w:rsidR="00937D13">
        <w:t>:</w:t>
      </w:r>
    </w:p>
    <w:p w14:paraId="42303995" w14:textId="77777777" w:rsidR="00887C31" w:rsidRDefault="00BE7375">
      <w:pPr>
        <w:spacing w:line="240" w:lineRule="auto"/>
        <w:ind w:firstLine="0"/>
      </w:pPr>
      <w:r>
        <w:tab/>
        <w:t xml:space="preserve">In Spanish, there's also a lot of different accents and so, trying to find a variety of </w:t>
      </w:r>
      <w:r>
        <w:tab/>
        <w:t xml:space="preserve">listening samples that I can share with the kids that fit thematically with what we're trying </w:t>
      </w:r>
      <w:r>
        <w:tab/>
        <w:t xml:space="preserve">to get the kids to be able to express, but also on their level [is difficult]… And I, I do </w:t>
      </w:r>
      <w:r>
        <w:tab/>
      </w:r>
      <w:r>
        <w:tab/>
        <w:t xml:space="preserve">think that you can find authentic resources and scaffold them so that even students at a </w:t>
      </w:r>
      <w:r>
        <w:tab/>
        <w:t xml:space="preserve">novice level can get something out of it. But it may just be very, very basic. And so, my </w:t>
      </w:r>
      <w:r>
        <w:tab/>
        <w:t xml:space="preserve">struggle with the listening part of it is to be able to find a way to scaffold the questions so </w:t>
      </w:r>
      <w:r>
        <w:tab/>
        <w:t xml:space="preserve">that they are able to get something out of that authentic resource and feel successful. I </w:t>
      </w:r>
      <w:r>
        <w:tab/>
        <w:t xml:space="preserve">think that's the part that I struggle with because I can give them structure, pre listening </w:t>
      </w:r>
      <w:r>
        <w:tab/>
        <w:t xml:space="preserve">activities and post listening activities where they can get some information… I can get </w:t>
      </w:r>
      <w:r>
        <w:tab/>
        <w:t xml:space="preserve">the majority of the class to navigate the meaning and get some sort of meaning from the </w:t>
      </w:r>
      <w:r>
        <w:lastRenderedPageBreak/>
        <w:tab/>
        <w:t xml:space="preserve">listening. But do they feel successful? Do they feel confident that the next time they have </w:t>
      </w:r>
      <w:r>
        <w:tab/>
        <w:t>a meeting they'll be able to transfer those skills? And I just feel like in that sense, no. No.</w:t>
      </w:r>
    </w:p>
    <w:p w14:paraId="4F1DE211" w14:textId="77777777" w:rsidR="00887C31" w:rsidRDefault="00BE7375" w:rsidP="009C55BA">
      <w:pPr>
        <w:spacing w:line="240" w:lineRule="auto"/>
        <w:ind w:firstLine="0"/>
      </w:pPr>
      <w:r>
        <w:tab/>
      </w:r>
    </w:p>
    <w:p w14:paraId="48769751" w14:textId="73A23541" w:rsidR="00887C31" w:rsidRPr="00CE04C7" w:rsidRDefault="00BE7375">
      <w:pPr>
        <w:spacing w:line="480" w:lineRule="auto"/>
        <w:ind w:firstLine="0"/>
      </w:pPr>
      <w:r>
        <w:tab/>
        <w:t>The five teachers who volunteered to participate in this study chose to do so out of an earnest desire to share their experiences, opinions, perceptions, reflections, and voices toward a more profound understanding of their unique but shared lived experiences of efficacy in the modern, communicative world language classroom. Throughout these interviews, teachers representing two continents, various</w:t>
      </w:r>
      <w:r w:rsidR="00937D13">
        <w:t xml:space="preserve"> </w:t>
      </w:r>
      <w:r>
        <w:t>races, and differing backgrounds shared their unique stories to provide clarity on this unique phenomenon. In honor of their time and commitment, I am lending voice to the final thoughts they shared regarding things they considered important enough to mention that did not lead to saturation in the data</w:t>
      </w:r>
      <w:r w:rsidRPr="00CE04C7">
        <w:t xml:space="preserve">. Those major concepts are summed up by saying that world language teachers feel a lack of control over many things. They struggle to positively affect the perceptions others have of world language programming and its value. They feel that others do not understand how </w:t>
      </w:r>
      <w:r w:rsidR="009C55BA" w:rsidRPr="00CE04C7">
        <w:t>second,</w:t>
      </w:r>
      <w:r w:rsidRPr="00CE04C7">
        <w:t xml:space="preserve"> and additional languages should be taught. These teachers believe professional initiatives impact language teaching and the future of the world language profession altogether. </w:t>
      </w:r>
    </w:p>
    <w:p w14:paraId="0897E2E9" w14:textId="52F54907" w:rsidR="00887C31" w:rsidRDefault="00BE7375">
      <w:pPr>
        <w:spacing w:line="480" w:lineRule="auto"/>
        <w:ind w:firstLine="0"/>
        <w:rPr>
          <w:b/>
        </w:rPr>
      </w:pPr>
      <w:r>
        <w:rPr>
          <w:b/>
        </w:rPr>
        <w:t>Es</w:t>
      </w:r>
      <w:r w:rsidR="00233C01">
        <w:rPr>
          <w:b/>
        </w:rPr>
        <w:t>sence of World Language Teacher</w:t>
      </w:r>
      <w:r>
        <w:rPr>
          <w:b/>
        </w:rPr>
        <w:t xml:space="preserve"> Efficacy</w:t>
      </w:r>
    </w:p>
    <w:p w14:paraId="45E8A803" w14:textId="77777777" w:rsidR="00887C31" w:rsidRDefault="00BE7375">
      <w:pPr>
        <w:widowControl w:val="0"/>
        <w:spacing w:line="480" w:lineRule="auto"/>
        <w:ind w:firstLine="0"/>
      </w:pPr>
      <w:r>
        <w:tab/>
        <w:t xml:space="preserve">Moustakas (1994) explains that in phenomenological analysis, describing participants’ experiences, thoughts, feelings, and opinions about the phenomenon provides its textural description or the “what” of that phenomenon (p. 5). He further asserts that describing the underlying dynamics of the phenomenon, the contexts within which the “what” takes place provides the structure of the phenomenon or the “how” (p. 14). After determining both the textural and structural descriptions of the phenomenon, the final step in phenomenological analysis arrives with the combining of the two into a composite, establishing the essence of that shared, lived experience (Moustakas, 1994). Arriving at the essence of a phenomenon proclaims </w:t>
      </w:r>
      <w:r>
        <w:lastRenderedPageBreak/>
        <w:t>and elucidates its “essential, invariant structure” (Creswell, 2007, p. 62) as separate and apart from the ordinary.</w:t>
      </w:r>
    </w:p>
    <w:p w14:paraId="09824ABE" w14:textId="102FDBE3" w:rsidR="00887C31" w:rsidRDefault="00BE7375">
      <w:pPr>
        <w:spacing w:line="480" w:lineRule="auto"/>
        <w:ind w:firstLine="0"/>
      </w:pPr>
      <w:r>
        <w:tab/>
        <w:t>The essence of the phenomenon of world language teacher efficacy emerged from participants’ reflections about their perceptions and experiences teaching a second language in modern, communicative classrooms. The essence of this phenomenon demonstrated that these language teachers were born out of a personal experience with a second language through which they saw themselves</w:t>
      </w:r>
      <w:r w:rsidR="005C2594">
        <w:t>,</w:t>
      </w:r>
      <w:r>
        <w:t xml:space="preserve"> or </w:t>
      </w:r>
      <w:r w:rsidR="005C2594">
        <w:t xml:space="preserve">they </w:t>
      </w:r>
      <w:r>
        <w:t>were seen</w:t>
      </w:r>
      <w:r w:rsidR="005C2594">
        <w:t>,</w:t>
      </w:r>
      <w:r>
        <w:t xml:space="preserve"> as successful learners of that language. Committed to further study after early positive experiences, they successfully completed degrees to prepare them for teaching. Once in the classroom, participants established safe and open spaces for their students through building rapport and maintaining positive and encouraging relationships. They chose approaches to pedagogy centered on students’ use of real-world language skills toward productive, communicative proficiency. Professional expectations for teacher proficiency and use of the target language had little bearing on their views of efficacy</w:t>
      </w:r>
      <w:r w:rsidR="002D57C0">
        <w:t>; h</w:t>
      </w:r>
      <w:r>
        <w:t xml:space="preserve">owever, teachers’ perceptions could be adversely affected by unique and contextual limitations, and by the comparisons they made between themselves and their world language teacher peers. </w:t>
      </w:r>
    </w:p>
    <w:p w14:paraId="667A11B8" w14:textId="77777777" w:rsidR="00887C31" w:rsidRDefault="00BE7375">
      <w:pPr>
        <w:widowControl w:val="0"/>
        <w:spacing w:line="480" w:lineRule="auto"/>
        <w:ind w:firstLine="0"/>
        <w:rPr>
          <w:b/>
        </w:rPr>
      </w:pPr>
      <w:r>
        <w:rPr>
          <w:b/>
        </w:rPr>
        <w:t>Chapter Summary</w:t>
      </w:r>
    </w:p>
    <w:p w14:paraId="7406B09C" w14:textId="0688EA48" w:rsidR="00887C31" w:rsidRDefault="00BE7375">
      <w:pPr>
        <w:widowControl w:val="0"/>
        <w:spacing w:line="480" w:lineRule="auto"/>
        <w:ind w:firstLine="0"/>
        <w:rPr>
          <w:b/>
        </w:rPr>
      </w:pPr>
      <w:r>
        <w:rPr>
          <w:b/>
        </w:rPr>
        <w:tab/>
      </w:r>
      <w:r>
        <w:t xml:space="preserve">In this chapter, I presented the major findings from the study of five world language teachers’ perceptions of and experiences with efficacy in the modern, communicative world language classroom. Participants shared their life world through in-depth interviews, revealing both textural and structural descriptions of their experiences. Out of these descriptions emerged four overarching theme clusters and nine sub-themes. </w:t>
      </w:r>
      <w:r w:rsidR="009C0468">
        <w:t xml:space="preserve">The four </w:t>
      </w:r>
      <w:r>
        <w:t>over-arching</w:t>
      </w:r>
      <w:r w:rsidR="009C0468">
        <w:t xml:space="preserve"> themes identified were </w:t>
      </w:r>
      <w:r>
        <w:t xml:space="preserve">“teacher as language leader,” “student-centered, communicative spaces,” “comparison to peers,” and “classroom contexts.” These four themes and their sub-themes led to the composite </w:t>
      </w:r>
      <w:r>
        <w:lastRenderedPageBreak/>
        <w:t>essence of this unique but shared phenomenon.</w:t>
      </w:r>
    </w:p>
    <w:p w14:paraId="3FB238AC" w14:textId="3FC0F1AB" w:rsidR="00887C31" w:rsidRDefault="00BE7375" w:rsidP="00932E18">
      <w:pPr>
        <w:widowControl w:val="0"/>
        <w:spacing w:after="160" w:line="480" w:lineRule="auto"/>
        <w:ind w:firstLine="0"/>
        <w:contextualSpacing/>
      </w:pPr>
      <w:r>
        <w:rPr>
          <w:b/>
        </w:rPr>
        <w:tab/>
      </w:r>
      <w:r>
        <w:t>The essence of this phenomenon revealed that participants were inspired to teach a world language after a positive experience with the language in which they saw themselves as successful and thus effective. Their views of efficacy were positively reinforced through the pursuit of advanced degrees and professional certifications</w:t>
      </w:r>
      <w:r w:rsidR="00415A54">
        <w:t xml:space="preserve"> and </w:t>
      </w:r>
      <w:r>
        <w:t>were affirmed by having established communicative, student-centered, and mutually respectful spaces within which authentic use of language skills was expected. Although participants could be adversely affected by comparisons to their professional peers or by limitations in their own spaces, participants were minimally affected by professional initiatives.</w:t>
      </w:r>
    </w:p>
    <w:p w14:paraId="3334FCD2" w14:textId="7AB9C904" w:rsidR="00887C31" w:rsidRDefault="00BE7375" w:rsidP="00932E18">
      <w:pPr>
        <w:widowControl w:val="0"/>
        <w:spacing w:after="160" w:line="480" w:lineRule="auto"/>
        <w:ind w:firstLine="0"/>
        <w:contextualSpacing/>
        <w:rPr>
          <w:b/>
        </w:rPr>
      </w:pPr>
      <w:r>
        <w:tab/>
        <w:t>In the next chapter, I present a discussion of the relationship between the findings and the research question, and a comparison between the findings and the literature review. Chapter 5 concludes with a discussion of professional implications and recommendations for future research.</w:t>
      </w:r>
    </w:p>
    <w:p w14:paraId="12D3D211" w14:textId="77777777" w:rsidR="00887C31" w:rsidRDefault="00BE7375">
      <w:pPr>
        <w:rPr>
          <w:b/>
        </w:rPr>
      </w:pPr>
      <w:r>
        <w:br w:type="page"/>
      </w:r>
    </w:p>
    <w:p w14:paraId="632E9E7B" w14:textId="77777777" w:rsidR="00887C31" w:rsidRDefault="00BE7375">
      <w:pPr>
        <w:pBdr>
          <w:top w:val="nil"/>
          <w:left w:val="nil"/>
          <w:bottom w:val="nil"/>
          <w:right w:val="nil"/>
          <w:between w:val="nil"/>
        </w:pBdr>
        <w:spacing w:line="480" w:lineRule="auto"/>
        <w:ind w:firstLine="0"/>
        <w:jc w:val="center"/>
        <w:rPr>
          <w:b/>
          <w:color w:val="000000"/>
        </w:rPr>
      </w:pPr>
      <w:r>
        <w:rPr>
          <w:b/>
          <w:color w:val="000000"/>
        </w:rPr>
        <w:lastRenderedPageBreak/>
        <w:t>Chapter 5</w:t>
      </w:r>
    </w:p>
    <w:p w14:paraId="0E82B964" w14:textId="77777777" w:rsidR="00887C31" w:rsidRDefault="00BE7375">
      <w:pPr>
        <w:pBdr>
          <w:top w:val="nil"/>
          <w:left w:val="nil"/>
          <w:bottom w:val="nil"/>
          <w:right w:val="nil"/>
          <w:between w:val="nil"/>
        </w:pBdr>
        <w:spacing w:line="480" w:lineRule="auto"/>
        <w:ind w:firstLine="0"/>
        <w:jc w:val="center"/>
        <w:rPr>
          <w:color w:val="000000"/>
        </w:rPr>
      </w:pPr>
      <w:r>
        <w:rPr>
          <w:b/>
          <w:color w:val="000000"/>
        </w:rPr>
        <w:t>Conclusions and Recommendations</w:t>
      </w:r>
      <w:r>
        <w:rPr>
          <w:color w:val="000000"/>
        </w:rPr>
        <w:t> </w:t>
      </w:r>
    </w:p>
    <w:p w14:paraId="480EE999" w14:textId="69FB78A3" w:rsidR="00887C31" w:rsidRDefault="00BE7375" w:rsidP="00B759C1">
      <w:pPr>
        <w:pBdr>
          <w:top w:val="nil"/>
          <w:left w:val="nil"/>
          <w:bottom w:val="nil"/>
          <w:right w:val="nil"/>
          <w:between w:val="nil"/>
        </w:pBdr>
        <w:spacing w:line="480" w:lineRule="auto"/>
        <w:rPr>
          <w:color w:val="000000"/>
        </w:rPr>
      </w:pPr>
      <w:bookmarkStart w:id="40" w:name="_heading=h.1t3h5sf" w:colFirst="0" w:colLast="0"/>
      <w:bookmarkEnd w:id="40"/>
      <w:r>
        <w:rPr>
          <w:color w:val="000000"/>
        </w:rPr>
        <w:t xml:space="preserve">The purpose of this study was to gain insight into the phenomenon of world language teacher efficacy as it pertains to the professional expectations of creating student-centered, communication-based classrooms. This study was guided by the research question: “How do world language teachers perceive their efficacy in the modern, communicative classroom?” Using a qualitative, phenomenological methodology, five in-service world language teachers responded to a demographic survey and participated in one-to-one interviews about their perceptions of and experiences with efficacy. Data from the survey and interviews were analyzed for their significant statements. The statements </w:t>
      </w:r>
      <w:r w:rsidR="00E30FC6">
        <w:rPr>
          <w:color w:val="000000"/>
        </w:rPr>
        <w:t xml:space="preserve">identified </w:t>
      </w:r>
      <w:r>
        <w:rPr>
          <w:color w:val="000000"/>
        </w:rPr>
        <w:t xml:space="preserve">from teachers’ reflections provided both textural and structural descriptions that combined to form the composite of the essence of world language teacher efficacy. This chapter provides a summary of the findings presented in </w:t>
      </w:r>
      <w:r w:rsidR="00F56654">
        <w:rPr>
          <w:color w:val="000000"/>
        </w:rPr>
        <w:t>Ch</w:t>
      </w:r>
      <w:r>
        <w:rPr>
          <w:color w:val="000000"/>
        </w:rPr>
        <w:t>apter 4 along with a discussion of those findings as they pertain to the research question and the framework of self-efficacy. I also share implications for current practice and future research.</w:t>
      </w:r>
      <w:r>
        <w:rPr>
          <w:b/>
        </w:rPr>
        <w:t xml:space="preserve"> </w:t>
      </w:r>
      <w:r>
        <w:rPr>
          <w:color w:val="000000"/>
        </w:rPr>
        <w:t xml:space="preserve">The </w:t>
      </w:r>
      <w:r w:rsidR="00F83BB1">
        <w:rPr>
          <w:color w:val="000000"/>
        </w:rPr>
        <w:t xml:space="preserve">study </w:t>
      </w:r>
      <w:r>
        <w:rPr>
          <w:color w:val="000000"/>
        </w:rPr>
        <w:t xml:space="preserve">findings resulted in four overarching themes and nine sub-themes which </w:t>
      </w:r>
      <w:r w:rsidR="00F83BB1">
        <w:rPr>
          <w:color w:val="000000"/>
        </w:rPr>
        <w:t>I</w:t>
      </w:r>
      <w:r>
        <w:rPr>
          <w:color w:val="000000"/>
        </w:rPr>
        <w:t xml:space="preserve"> shared in </w:t>
      </w:r>
      <w:r w:rsidR="009B65EC">
        <w:rPr>
          <w:color w:val="000000"/>
        </w:rPr>
        <w:t>C</w:t>
      </w:r>
      <w:r w:rsidRPr="00F74CDC">
        <w:rPr>
          <w:color w:val="000000"/>
        </w:rPr>
        <w:t xml:space="preserve">hapter 4. </w:t>
      </w:r>
      <w:r w:rsidRPr="00F94B31">
        <w:rPr>
          <w:b/>
          <w:bCs/>
          <w:color w:val="000000"/>
        </w:rPr>
        <w:t xml:space="preserve">Table </w:t>
      </w:r>
      <w:r w:rsidR="00932E18" w:rsidRPr="00F94B31">
        <w:rPr>
          <w:b/>
          <w:bCs/>
          <w:color w:val="000000"/>
        </w:rPr>
        <w:t>4</w:t>
      </w:r>
      <w:r w:rsidRPr="00F74CDC">
        <w:rPr>
          <w:color w:val="000000"/>
        </w:rPr>
        <w:t xml:space="preserve"> summarizes these findings. </w:t>
      </w:r>
    </w:p>
    <w:p w14:paraId="2E940D24" w14:textId="77777777" w:rsidR="00460E07" w:rsidRPr="00681E00" w:rsidRDefault="00460E07" w:rsidP="00460E07">
      <w:pPr>
        <w:pBdr>
          <w:top w:val="nil"/>
          <w:left w:val="nil"/>
          <w:bottom w:val="nil"/>
          <w:right w:val="nil"/>
          <w:between w:val="nil"/>
        </w:pBdr>
        <w:spacing w:line="480" w:lineRule="auto"/>
        <w:ind w:firstLine="0"/>
        <w:rPr>
          <w:b/>
          <w:color w:val="000000"/>
        </w:rPr>
      </w:pPr>
      <w:r w:rsidRPr="00681E00">
        <w:rPr>
          <w:b/>
        </w:rPr>
        <w:t>Discussion of the Findings and Self-Efficacy</w:t>
      </w:r>
      <w:r w:rsidRPr="00681E00">
        <w:rPr>
          <w:b/>
          <w:color w:val="000000"/>
        </w:rPr>
        <w:t xml:space="preserve"> </w:t>
      </w:r>
    </w:p>
    <w:p w14:paraId="47733D70" w14:textId="6E2CD9E3" w:rsidR="00BE2201" w:rsidRDefault="00460E07" w:rsidP="00460E07">
      <w:pPr>
        <w:pBdr>
          <w:top w:val="nil"/>
          <w:left w:val="nil"/>
          <w:bottom w:val="nil"/>
          <w:right w:val="nil"/>
          <w:between w:val="nil"/>
        </w:pBdr>
        <w:spacing w:line="480" w:lineRule="auto"/>
        <w:ind w:firstLine="0"/>
        <w:rPr>
          <w:b/>
          <w:color w:val="000000"/>
        </w:rPr>
      </w:pPr>
      <w:r>
        <w:tab/>
        <w:t xml:space="preserve">The study findings indicate there are several factors that influence the ways in which world language teachers perceive their efficacy. While certain influences had a positive effect on teachers’ perceptions, others limited teachers’ beliefs about their efficacy. Each </w:t>
      </w:r>
      <w:r w:rsidR="00122977">
        <w:t xml:space="preserve">of the </w:t>
      </w:r>
      <w:r>
        <w:t>factor</w:t>
      </w:r>
      <w:r w:rsidR="00122977">
        <w:t>s</w:t>
      </w:r>
      <w:r>
        <w:t xml:space="preserve"> teachers discussed align with Bandura’s (1977) four sources of self-efficacy. </w:t>
      </w:r>
      <w:r>
        <w:rPr>
          <w:color w:val="000000"/>
        </w:rPr>
        <w:t>The following discussion addresses all factors of participants’ perceptions as they relate to Bandura</w:t>
      </w:r>
      <w:r>
        <w:t xml:space="preserve">’s research </w:t>
      </w:r>
      <w:r>
        <w:rPr>
          <w:color w:val="000000"/>
        </w:rPr>
        <w:t>(1977) and to other literature.</w:t>
      </w:r>
    </w:p>
    <w:p w14:paraId="79D7456E" w14:textId="44E82A06" w:rsidR="00F04510" w:rsidRPr="00F94B31" w:rsidRDefault="00F04510" w:rsidP="00F04510">
      <w:pPr>
        <w:pStyle w:val="Caption"/>
        <w:keepNext/>
        <w:ind w:firstLine="0"/>
        <w:jc w:val="both"/>
        <w:rPr>
          <w:b/>
          <w:bCs/>
          <w:i w:val="0"/>
          <w:iCs w:val="0"/>
          <w:color w:val="auto"/>
          <w:sz w:val="24"/>
          <w:szCs w:val="24"/>
        </w:rPr>
      </w:pPr>
      <w:bookmarkStart w:id="41" w:name="_Toc157781815"/>
      <w:r w:rsidRPr="00F94B31">
        <w:rPr>
          <w:b/>
          <w:bCs/>
          <w:i w:val="0"/>
          <w:iCs w:val="0"/>
          <w:color w:val="auto"/>
          <w:sz w:val="24"/>
          <w:szCs w:val="24"/>
        </w:rPr>
        <w:lastRenderedPageBreak/>
        <w:t xml:space="preserve">Table </w:t>
      </w:r>
      <w:r w:rsidRPr="00F94B31">
        <w:rPr>
          <w:b/>
          <w:bCs/>
          <w:i w:val="0"/>
          <w:iCs w:val="0"/>
          <w:color w:val="auto"/>
          <w:sz w:val="24"/>
          <w:szCs w:val="24"/>
        </w:rPr>
        <w:fldChar w:fldCharType="begin"/>
      </w:r>
      <w:r w:rsidRPr="00F94B31">
        <w:rPr>
          <w:b/>
          <w:bCs/>
          <w:i w:val="0"/>
          <w:iCs w:val="0"/>
          <w:color w:val="auto"/>
          <w:sz w:val="24"/>
          <w:szCs w:val="24"/>
        </w:rPr>
        <w:instrText xml:space="preserve"> SEQ Table \* ARABIC </w:instrText>
      </w:r>
      <w:r w:rsidRPr="00F94B31">
        <w:rPr>
          <w:b/>
          <w:bCs/>
          <w:i w:val="0"/>
          <w:iCs w:val="0"/>
          <w:color w:val="auto"/>
          <w:sz w:val="24"/>
          <w:szCs w:val="24"/>
        </w:rPr>
        <w:fldChar w:fldCharType="separate"/>
      </w:r>
      <w:r w:rsidR="00AC74D4">
        <w:rPr>
          <w:b/>
          <w:bCs/>
          <w:i w:val="0"/>
          <w:iCs w:val="0"/>
          <w:noProof/>
          <w:color w:val="auto"/>
          <w:sz w:val="24"/>
          <w:szCs w:val="24"/>
        </w:rPr>
        <w:t>4</w:t>
      </w:r>
      <w:bookmarkEnd w:id="41"/>
      <w:r w:rsidRPr="00F94B31">
        <w:rPr>
          <w:b/>
          <w:bCs/>
          <w:i w:val="0"/>
          <w:iCs w:val="0"/>
          <w:color w:val="auto"/>
          <w:sz w:val="24"/>
          <w:szCs w:val="24"/>
        </w:rPr>
        <w:fldChar w:fldCharType="end"/>
      </w:r>
    </w:p>
    <w:p w14:paraId="5B2A4B04" w14:textId="77777777" w:rsidR="00F04510" w:rsidRDefault="00F04510" w:rsidP="00F04510">
      <w:pPr>
        <w:pBdr>
          <w:top w:val="nil"/>
          <w:left w:val="nil"/>
          <w:bottom w:val="nil"/>
          <w:right w:val="nil"/>
          <w:between w:val="nil"/>
        </w:pBdr>
        <w:spacing w:line="480" w:lineRule="auto"/>
        <w:ind w:firstLine="0"/>
        <w:rPr>
          <w:i/>
          <w:color w:val="000000"/>
        </w:rPr>
      </w:pPr>
      <w:r>
        <w:rPr>
          <w:i/>
          <w:color w:val="000000"/>
        </w:rPr>
        <w:t>Summary of Findings: Factors Influencing World Language Teacher Efficacy</w:t>
      </w:r>
    </w:p>
    <w:tbl>
      <w:tblPr>
        <w:tblStyle w:val="4"/>
        <w:tblW w:w="9350" w:type="dxa"/>
        <w:tblLayout w:type="fixed"/>
        <w:tblLook w:val="0400" w:firstRow="0" w:lastRow="0" w:firstColumn="0" w:lastColumn="0" w:noHBand="0" w:noVBand="1"/>
      </w:tblPr>
      <w:tblGrid>
        <w:gridCol w:w="2245"/>
        <w:gridCol w:w="3150"/>
        <w:gridCol w:w="3955"/>
      </w:tblGrid>
      <w:tr w:rsidR="00887C31" w14:paraId="61ADF567" w14:textId="77777777" w:rsidTr="0081635E">
        <w:trPr>
          <w:trHeight w:val="413"/>
        </w:trPr>
        <w:tc>
          <w:tcPr>
            <w:tcW w:w="2245" w:type="dxa"/>
            <w:tcBorders>
              <w:top w:val="single" w:sz="4" w:space="0" w:color="auto"/>
              <w:left w:val="single" w:sz="4" w:space="0" w:color="auto"/>
              <w:bottom w:val="single" w:sz="4" w:space="0" w:color="auto"/>
            </w:tcBorders>
          </w:tcPr>
          <w:p w14:paraId="1BFA99D7" w14:textId="77777777" w:rsidR="00887C31" w:rsidRPr="00E7289E" w:rsidRDefault="00BE7375">
            <w:pPr>
              <w:pBdr>
                <w:top w:val="nil"/>
                <w:left w:val="nil"/>
                <w:bottom w:val="nil"/>
                <w:right w:val="nil"/>
                <w:between w:val="nil"/>
              </w:pBdr>
              <w:ind w:firstLine="0"/>
              <w:rPr>
                <w:b/>
                <w:color w:val="000000"/>
              </w:rPr>
            </w:pPr>
            <w:r w:rsidRPr="00E7289E">
              <w:rPr>
                <w:b/>
                <w:color w:val="000000"/>
              </w:rPr>
              <w:t>Theme</w:t>
            </w:r>
          </w:p>
        </w:tc>
        <w:tc>
          <w:tcPr>
            <w:tcW w:w="3150" w:type="dxa"/>
            <w:tcBorders>
              <w:top w:val="single" w:sz="4" w:space="0" w:color="auto"/>
              <w:bottom w:val="single" w:sz="4" w:space="0" w:color="auto"/>
            </w:tcBorders>
          </w:tcPr>
          <w:p w14:paraId="77EC8C0B" w14:textId="77777777" w:rsidR="00887C31" w:rsidRPr="00E7289E" w:rsidRDefault="00BE7375">
            <w:pPr>
              <w:pBdr>
                <w:top w:val="nil"/>
                <w:left w:val="nil"/>
                <w:bottom w:val="nil"/>
                <w:right w:val="nil"/>
                <w:between w:val="nil"/>
              </w:pBdr>
              <w:ind w:firstLine="0"/>
              <w:rPr>
                <w:b/>
                <w:color w:val="000000"/>
              </w:rPr>
            </w:pPr>
            <w:r w:rsidRPr="00E7289E">
              <w:rPr>
                <w:b/>
                <w:color w:val="000000"/>
              </w:rPr>
              <w:t>Sub-theme</w:t>
            </w:r>
          </w:p>
        </w:tc>
        <w:tc>
          <w:tcPr>
            <w:tcW w:w="3955" w:type="dxa"/>
            <w:tcBorders>
              <w:top w:val="single" w:sz="4" w:space="0" w:color="auto"/>
              <w:bottom w:val="single" w:sz="4" w:space="0" w:color="auto"/>
              <w:right w:val="single" w:sz="4" w:space="0" w:color="auto"/>
            </w:tcBorders>
          </w:tcPr>
          <w:p w14:paraId="59B3CC35" w14:textId="63654CE5" w:rsidR="00460E07" w:rsidRPr="00E7289E" w:rsidRDefault="00BE7375" w:rsidP="00C30A2A">
            <w:pPr>
              <w:pBdr>
                <w:top w:val="nil"/>
                <w:left w:val="nil"/>
                <w:bottom w:val="nil"/>
                <w:right w:val="nil"/>
                <w:between w:val="nil"/>
              </w:pBdr>
              <w:ind w:firstLine="0"/>
              <w:rPr>
                <w:b/>
                <w:color w:val="000000"/>
              </w:rPr>
            </w:pPr>
            <w:r w:rsidRPr="00E7289E">
              <w:rPr>
                <w:b/>
                <w:color w:val="000000"/>
              </w:rPr>
              <w:t>Summary of Findings</w:t>
            </w:r>
          </w:p>
        </w:tc>
      </w:tr>
      <w:tr w:rsidR="00887C31" w14:paraId="502D0E93" w14:textId="77777777" w:rsidTr="0081635E">
        <w:trPr>
          <w:trHeight w:val="432"/>
        </w:trPr>
        <w:tc>
          <w:tcPr>
            <w:tcW w:w="2245" w:type="dxa"/>
            <w:tcBorders>
              <w:top w:val="single" w:sz="4" w:space="0" w:color="auto"/>
              <w:left w:val="single" w:sz="4" w:space="0" w:color="auto"/>
            </w:tcBorders>
          </w:tcPr>
          <w:p w14:paraId="718BDE7C" w14:textId="77777777" w:rsidR="00491D87" w:rsidRDefault="00491D87">
            <w:pPr>
              <w:pBdr>
                <w:top w:val="nil"/>
                <w:left w:val="nil"/>
                <w:bottom w:val="nil"/>
                <w:right w:val="nil"/>
                <w:between w:val="nil"/>
              </w:pBdr>
              <w:ind w:firstLine="0"/>
              <w:rPr>
                <w:color w:val="000000"/>
              </w:rPr>
            </w:pPr>
          </w:p>
          <w:p w14:paraId="69AC5CB0" w14:textId="2C87D1E4" w:rsidR="00887C31" w:rsidRDefault="00BE7375">
            <w:pPr>
              <w:pBdr>
                <w:top w:val="nil"/>
                <w:left w:val="nil"/>
                <w:bottom w:val="nil"/>
                <w:right w:val="nil"/>
                <w:between w:val="nil"/>
              </w:pBdr>
              <w:ind w:firstLine="0"/>
              <w:rPr>
                <w:color w:val="000000"/>
              </w:rPr>
            </w:pPr>
            <w:r>
              <w:rPr>
                <w:color w:val="000000"/>
              </w:rPr>
              <w:t xml:space="preserve">Teacher as </w:t>
            </w:r>
          </w:p>
          <w:p w14:paraId="146CB7D6" w14:textId="77777777" w:rsidR="00887C31" w:rsidRDefault="00BE7375">
            <w:pPr>
              <w:pBdr>
                <w:top w:val="nil"/>
                <w:left w:val="nil"/>
                <w:bottom w:val="nil"/>
                <w:right w:val="nil"/>
                <w:between w:val="nil"/>
              </w:pBdr>
              <w:ind w:firstLine="0"/>
              <w:rPr>
                <w:color w:val="000000"/>
              </w:rPr>
            </w:pPr>
            <w:r>
              <w:rPr>
                <w:color w:val="000000"/>
              </w:rPr>
              <w:t>Language Leader</w:t>
            </w:r>
          </w:p>
        </w:tc>
        <w:tc>
          <w:tcPr>
            <w:tcW w:w="3150" w:type="dxa"/>
            <w:tcBorders>
              <w:top w:val="single" w:sz="4" w:space="0" w:color="auto"/>
            </w:tcBorders>
          </w:tcPr>
          <w:p w14:paraId="2D4BA747" w14:textId="77777777" w:rsidR="00491D87" w:rsidRDefault="00491D87">
            <w:pPr>
              <w:pBdr>
                <w:top w:val="nil"/>
                <w:left w:val="nil"/>
                <w:bottom w:val="nil"/>
                <w:right w:val="nil"/>
                <w:between w:val="nil"/>
              </w:pBdr>
              <w:ind w:firstLine="0"/>
              <w:rPr>
                <w:color w:val="000000"/>
              </w:rPr>
            </w:pPr>
          </w:p>
          <w:p w14:paraId="29D555CD" w14:textId="1DE31FE7" w:rsidR="00887C31" w:rsidRDefault="00BE7375">
            <w:pPr>
              <w:pBdr>
                <w:top w:val="nil"/>
                <w:left w:val="nil"/>
                <w:bottom w:val="nil"/>
                <w:right w:val="nil"/>
                <w:between w:val="nil"/>
              </w:pBdr>
              <w:ind w:firstLine="0"/>
              <w:rPr>
                <w:color w:val="000000"/>
              </w:rPr>
            </w:pPr>
            <w:r>
              <w:rPr>
                <w:color w:val="000000"/>
              </w:rPr>
              <w:t>Travel</w:t>
            </w:r>
          </w:p>
          <w:p w14:paraId="784950C4" w14:textId="77777777" w:rsidR="00887C31" w:rsidRDefault="00887C31">
            <w:pPr>
              <w:pBdr>
                <w:top w:val="nil"/>
                <w:left w:val="nil"/>
                <w:bottom w:val="nil"/>
                <w:right w:val="nil"/>
                <w:between w:val="nil"/>
              </w:pBdr>
              <w:ind w:firstLine="0"/>
              <w:rPr>
                <w:color w:val="000000"/>
              </w:rPr>
            </w:pPr>
          </w:p>
          <w:p w14:paraId="2FAC715B" w14:textId="77777777" w:rsidR="00887C31" w:rsidRDefault="00887C31">
            <w:pPr>
              <w:pBdr>
                <w:top w:val="nil"/>
                <w:left w:val="nil"/>
                <w:bottom w:val="nil"/>
                <w:right w:val="nil"/>
                <w:between w:val="nil"/>
              </w:pBdr>
              <w:ind w:firstLine="0"/>
              <w:rPr>
                <w:color w:val="000000"/>
              </w:rPr>
            </w:pPr>
          </w:p>
          <w:p w14:paraId="0585772B" w14:textId="77777777" w:rsidR="00887C31" w:rsidRDefault="00887C31">
            <w:pPr>
              <w:pBdr>
                <w:top w:val="nil"/>
                <w:left w:val="nil"/>
                <w:bottom w:val="nil"/>
                <w:right w:val="nil"/>
                <w:between w:val="nil"/>
              </w:pBdr>
              <w:ind w:firstLine="0"/>
              <w:rPr>
                <w:color w:val="000000"/>
              </w:rPr>
            </w:pPr>
          </w:p>
          <w:p w14:paraId="6C396E8E" w14:textId="77777777" w:rsidR="00887C31" w:rsidRDefault="00887C31">
            <w:pPr>
              <w:pBdr>
                <w:top w:val="nil"/>
                <w:left w:val="nil"/>
                <w:bottom w:val="nil"/>
                <w:right w:val="nil"/>
                <w:between w:val="nil"/>
              </w:pBdr>
              <w:ind w:firstLine="0"/>
              <w:rPr>
                <w:color w:val="000000"/>
              </w:rPr>
            </w:pPr>
          </w:p>
          <w:p w14:paraId="725337CB" w14:textId="77777777" w:rsidR="00887C31" w:rsidRDefault="00887C31">
            <w:pPr>
              <w:pBdr>
                <w:top w:val="nil"/>
                <w:left w:val="nil"/>
                <w:bottom w:val="nil"/>
                <w:right w:val="nil"/>
                <w:between w:val="nil"/>
              </w:pBdr>
              <w:ind w:firstLine="0"/>
              <w:rPr>
                <w:color w:val="000000"/>
              </w:rPr>
            </w:pPr>
          </w:p>
          <w:p w14:paraId="7D904A79" w14:textId="77777777" w:rsidR="00887C31" w:rsidRDefault="00887C31">
            <w:pPr>
              <w:pBdr>
                <w:top w:val="nil"/>
                <w:left w:val="nil"/>
                <w:bottom w:val="nil"/>
                <w:right w:val="nil"/>
                <w:between w:val="nil"/>
              </w:pBdr>
              <w:ind w:firstLine="0"/>
              <w:rPr>
                <w:color w:val="000000"/>
              </w:rPr>
            </w:pPr>
          </w:p>
          <w:p w14:paraId="2385FB2C" w14:textId="77777777" w:rsidR="00887C31" w:rsidRDefault="00BE7375">
            <w:pPr>
              <w:pBdr>
                <w:top w:val="nil"/>
                <w:left w:val="nil"/>
                <w:bottom w:val="nil"/>
                <w:right w:val="nil"/>
                <w:between w:val="nil"/>
              </w:pBdr>
              <w:ind w:firstLine="0"/>
              <w:rPr>
                <w:color w:val="000000"/>
              </w:rPr>
            </w:pPr>
            <w:r>
              <w:rPr>
                <w:color w:val="000000"/>
              </w:rPr>
              <w:t>Education</w:t>
            </w:r>
          </w:p>
          <w:p w14:paraId="66017A29" w14:textId="77777777" w:rsidR="00887C31" w:rsidRDefault="00887C31">
            <w:pPr>
              <w:pBdr>
                <w:top w:val="nil"/>
                <w:left w:val="nil"/>
                <w:bottom w:val="nil"/>
                <w:right w:val="nil"/>
                <w:between w:val="nil"/>
              </w:pBdr>
              <w:ind w:firstLine="0"/>
              <w:rPr>
                <w:color w:val="000000"/>
              </w:rPr>
            </w:pPr>
          </w:p>
          <w:p w14:paraId="61B8530E" w14:textId="77777777" w:rsidR="00887C31" w:rsidRDefault="00887C31">
            <w:pPr>
              <w:pBdr>
                <w:top w:val="nil"/>
                <w:left w:val="nil"/>
                <w:bottom w:val="nil"/>
                <w:right w:val="nil"/>
                <w:between w:val="nil"/>
              </w:pBdr>
              <w:ind w:firstLine="0"/>
              <w:rPr>
                <w:color w:val="000000"/>
              </w:rPr>
            </w:pPr>
          </w:p>
          <w:p w14:paraId="775729F5" w14:textId="77777777" w:rsidR="00887C31" w:rsidRDefault="00887C31">
            <w:pPr>
              <w:pBdr>
                <w:top w:val="nil"/>
                <w:left w:val="nil"/>
                <w:bottom w:val="nil"/>
                <w:right w:val="nil"/>
                <w:between w:val="nil"/>
              </w:pBdr>
              <w:ind w:firstLine="0"/>
              <w:rPr>
                <w:color w:val="000000"/>
              </w:rPr>
            </w:pPr>
          </w:p>
          <w:p w14:paraId="65F18F17" w14:textId="77777777" w:rsidR="00887C31" w:rsidRDefault="00887C31">
            <w:pPr>
              <w:pBdr>
                <w:top w:val="nil"/>
                <w:left w:val="nil"/>
                <w:bottom w:val="nil"/>
                <w:right w:val="nil"/>
                <w:between w:val="nil"/>
              </w:pBdr>
              <w:ind w:firstLine="0"/>
              <w:rPr>
                <w:color w:val="000000"/>
              </w:rPr>
            </w:pPr>
          </w:p>
          <w:p w14:paraId="1714622F" w14:textId="77777777" w:rsidR="00DF48ED" w:rsidRDefault="00DF48ED">
            <w:pPr>
              <w:pBdr>
                <w:top w:val="nil"/>
                <w:left w:val="nil"/>
                <w:bottom w:val="nil"/>
                <w:right w:val="nil"/>
                <w:between w:val="nil"/>
              </w:pBdr>
              <w:ind w:firstLine="0"/>
              <w:rPr>
                <w:color w:val="000000"/>
              </w:rPr>
            </w:pPr>
          </w:p>
          <w:p w14:paraId="7343F09E" w14:textId="0229C26C" w:rsidR="00887C31" w:rsidRDefault="00BE7375">
            <w:pPr>
              <w:pBdr>
                <w:top w:val="nil"/>
                <w:left w:val="nil"/>
                <w:bottom w:val="nil"/>
                <w:right w:val="nil"/>
                <w:between w:val="nil"/>
              </w:pBdr>
              <w:ind w:firstLine="0"/>
              <w:rPr>
                <w:color w:val="000000"/>
              </w:rPr>
            </w:pPr>
            <w:r>
              <w:rPr>
                <w:color w:val="000000"/>
              </w:rPr>
              <w:t>Approaches to Pedagogy</w:t>
            </w:r>
          </w:p>
        </w:tc>
        <w:tc>
          <w:tcPr>
            <w:tcW w:w="3955" w:type="dxa"/>
            <w:tcBorders>
              <w:top w:val="single" w:sz="4" w:space="0" w:color="auto"/>
              <w:right w:val="single" w:sz="4" w:space="0" w:color="auto"/>
            </w:tcBorders>
          </w:tcPr>
          <w:p w14:paraId="7065DD9E" w14:textId="77777777" w:rsidR="00491D87" w:rsidRDefault="00491D87">
            <w:pPr>
              <w:pBdr>
                <w:top w:val="nil"/>
                <w:left w:val="nil"/>
                <w:bottom w:val="nil"/>
                <w:right w:val="nil"/>
                <w:between w:val="nil"/>
              </w:pBdr>
              <w:ind w:firstLine="0"/>
              <w:rPr>
                <w:color w:val="000000"/>
              </w:rPr>
            </w:pPr>
          </w:p>
          <w:p w14:paraId="1072DD4E" w14:textId="4A5D17C6" w:rsidR="00887C31" w:rsidRDefault="00BE7375">
            <w:pPr>
              <w:pBdr>
                <w:top w:val="nil"/>
                <w:left w:val="nil"/>
                <w:bottom w:val="nil"/>
                <w:right w:val="nil"/>
                <w:between w:val="nil"/>
              </w:pBdr>
              <w:ind w:firstLine="0"/>
              <w:rPr>
                <w:color w:val="000000"/>
              </w:rPr>
            </w:pPr>
            <w:r>
              <w:rPr>
                <w:color w:val="000000"/>
              </w:rPr>
              <w:t xml:space="preserve">Teachers </w:t>
            </w:r>
            <w:r w:rsidR="00681E00">
              <w:rPr>
                <w:color w:val="000000"/>
              </w:rPr>
              <w:t xml:space="preserve">believe travel </w:t>
            </w:r>
            <w:r>
              <w:rPr>
                <w:color w:val="000000"/>
              </w:rPr>
              <w:t>inspired</w:t>
            </w:r>
            <w:r w:rsidR="00681E00">
              <w:rPr>
                <w:color w:val="000000"/>
              </w:rPr>
              <w:t xml:space="preserve"> them </w:t>
            </w:r>
            <w:r>
              <w:rPr>
                <w:color w:val="000000"/>
              </w:rPr>
              <w:t xml:space="preserve">toward future language </w:t>
            </w:r>
            <w:r w:rsidR="00681E00">
              <w:t>study and</w:t>
            </w:r>
            <w:r>
              <w:rPr>
                <w:color w:val="000000"/>
              </w:rPr>
              <w:t xml:space="preserve"> felt more proficient because of the immersive experience in the culture of their second language. </w:t>
            </w:r>
            <w:r w:rsidR="00B52E9D">
              <w:rPr>
                <w:color w:val="000000"/>
              </w:rPr>
              <w:t xml:space="preserve">They </w:t>
            </w:r>
            <w:r w:rsidR="00681E00">
              <w:rPr>
                <w:color w:val="000000"/>
              </w:rPr>
              <w:t xml:space="preserve">pursue travel to </w:t>
            </w:r>
            <w:r>
              <w:rPr>
                <w:color w:val="000000"/>
              </w:rPr>
              <w:t xml:space="preserve">keep </w:t>
            </w:r>
            <w:r w:rsidR="00401969">
              <w:rPr>
                <w:color w:val="000000"/>
              </w:rPr>
              <w:t>their skills</w:t>
            </w:r>
            <w:r>
              <w:rPr>
                <w:color w:val="000000"/>
              </w:rPr>
              <w:t xml:space="preserve"> current. </w:t>
            </w:r>
          </w:p>
          <w:p w14:paraId="21A0AF36" w14:textId="77777777" w:rsidR="00887C31" w:rsidRDefault="00887C31">
            <w:pPr>
              <w:pBdr>
                <w:top w:val="nil"/>
                <w:left w:val="nil"/>
                <w:bottom w:val="nil"/>
                <w:right w:val="nil"/>
                <w:between w:val="nil"/>
              </w:pBdr>
              <w:ind w:firstLine="0"/>
              <w:rPr>
                <w:color w:val="000000"/>
              </w:rPr>
            </w:pPr>
          </w:p>
          <w:p w14:paraId="2C6E7519" w14:textId="644D6D0F" w:rsidR="00887C31" w:rsidRDefault="00BE7375">
            <w:pPr>
              <w:pBdr>
                <w:top w:val="nil"/>
                <w:left w:val="nil"/>
                <w:bottom w:val="nil"/>
                <w:right w:val="nil"/>
                <w:between w:val="nil"/>
              </w:pBdr>
              <w:ind w:firstLine="0"/>
              <w:rPr>
                <w:color w:val="000000"/>
              </w:rPr>
            </w:pPr>
            <w:r>
              <w:rPr>
                <w:color w:val="000000"/>
              </w:rPr>
              <w:t xml:space="preserve">Positive educational experiences while they were </w:t>
            </w:r>
            <w:r w:rsidR="00DF48ED">
              <w:rPr>
                <w:color w:val="000000"/>
              </w:rPr>
              <w:t xml:space="preserve">novice or advanced </w:t>
            </w:r>
            <w:r w:rsidR="00AB156B">
              <w:rPr>
                <w:color w:val="000000"/>
              </w:rPr>
              <w:t xml:space="preserve">L2 </w:t>
            </w:r>
            <w:r>
              <w:rPr>
                <w:color w:val="000000"/>
              </w:rPr>
              <w:t>learners provided teachers with affirmation of their content knowledge and facility with the second language</w:t>
            </w:r>
            <w:r w:rsidR="00681E00">
              <w:rPr>
                <w:color w:val="000000"/>
              </w:rPr>
              <w:t xml:space="preserve">. </w:t>
            </w:r>
          </w:p>
          <w:p w14:paraId="248F08B1" w14:textId="77777777" w:rsidR="00887C31" w:rsidRDefault="00BE7375">
            <w:pPr>
              <w:pBdr>
                <w:top w:val="nil"/>
                <w:left w:val="nil"/>
                <w:bottom w:val="nil"/>
                <w:right w:val="nil"/>
                <w:between w:val="nil"/>
              </w:pBdr>
              <w:ind w:firstLine="0"/>
              <w:rPr>
                <w:color w:val="000000"/>
              </w:rPr>
            </w:pPr>
            <w:r>
              <w:rPr>
                <w:color w:val="000000"/>
              </w:rPr>
              <w:t xml:space="preserve">  </w:t>
            </w:r>
          </w:p>
          <w:p w14:paraId="1E4D2227" w14:textId="20763025" w:rsidR="00887C31" w:rsidRDefault="00BE7375">
            <w:pPr>
              <w:pBdr>
                <w:top w:val="nil"/>
                <w:left w:val="nil"/>
                <w:bottom w:val="nil"/>
                <w:right w:val="nil"/>
                <w:between w:val="nil"/>
              </w:pBdr>
              <w:ind w:firstLine="0"/>
              <w:rPr>
                <w:color w:val="000000"/>
              </w:rPr>
            </w:pPr>
            <w:r>
              <w:rPr>
                <w:color w:val="000000"/>
              </w:rPr>
              <w:t xml:space="preserve">Participants </w:t>
            </w:r>
            <w:r w:rsidR="00644C15">
              <w:rPr>
                <w:color w:val="000000"/>
              </w:rPr>
              <w:t xml:space="preserve">were </w:t>
            </w:r>
            <w:r>
              <w:rPr>
                <w:color w:val="000000"/>
              </w:rPr>
              <w:t xml:space="preserve">influenced by their </w:t>
            </w:r>
            <w:r w:rsidR="003710BD">
              <w:rPr>
                <w:color w:val="000000"/>
              </w:rPr>
              <w:t xml:space="preserve">L2 </w:t>
            </w:r>
            <w:r>
              <w:rPr>
                <w:color w:val="000000"/>
              </w:rPr>
              <w:t>teachers’ approaches to second language pedagogy</w:t>
            </w:r>
            <w:r w:rsidR="008937BC">
              <w:rPr>
                <w:color w:val="000000"/>
              </w:rPr>
              <w:t>.</w:t>
            </w:r>
            <w:r w:rsidR="000E03A8">
              <w:rPr>
                <w:color w:val="000000"/>
              </w:rPr>
              <w:t xml:space="preserve"> </w:t>
            </w:r>
            <w:r w:rsidR="001B1F4C">
              <w:rPr>
                <w:color w:val="000000"/>
              </w:rPr>
              <w:t xml:space="preserve">They </w:t>
            </w:r>
            <w:r w:rsidR="002F5093">
              <w:rPr>
                <w:color w:val="000000"/>
              </w:rPr>
              <w:t>inten</w:t>
            </w:r>
            <w:r w:rsidR="00AD1DCF">
              <w:rPr>
                <w:color w:val="000000"/>
              </w:rPr>
              <w:t xml:space="preserve">tionally </w:t>
            </w:r>
            <w:r>
              <w:rPr>
                <w:color w:val="000000"/>
              </w:rPr>
              <w:t xml:space="preserve">shifted their </w:t>
            </w:r>
            <w:r w:rsidR="001B1F4C">
              <w:rPr>
                <w:color w:val="000000"/>
              </w:rPr>
              <w:t xml:space="preserve">own </w:t>
            </w:r>
            <w:r>
              <w:rPr>
                <w:color w:val="000000"/>
              </w:rPr>
              <w:t>approaches to</w:t>
            </w:r>
            <w:r w:rsidR="002F5093">
              <w:rPr>
                <w:color w:val="000000"/>
              </w:rPr>
              <w:t>ward</w:t>
            </w:r>
            <w:r>
              <w:rPr>
                <w:color w:val="000000"/>
              </w:rPr>
              <w:t xml:space="preserve"> more communicative methods.</w:t>
            </w:r>
          </w:p>
          <w:p w14:paraId="10240052" w14:textId="77777777" w:rsidR="00887C31" w:rsidRDefault="00887C31">
            <w:pPr>
              <w:pBdr>
                <w:top w:val="nil"/>
                <w:left w:val="nil"/>
                <w:bottom w:val="nil"/>
                <w:right w:val="nil"/>
                <w:between w:val="nil"/>
              </w:pBdr>
              <w:ind w:firstLine="0"/>
              <w:rPr>
                <w:color w:val="000000"/>
              </w:rPr>
            </w:pPr>
          </w:p>
        </w:tc>
      </w:tr>
      <w:tr w:rsidR="00887C31" w14:paraId="4E2B61D4" w14:textId="77777777" w:rsidTr="0081635E">
        <w:tc>
          <w:tcPr>
            <w:tcW w:w="2245" w:type="dxa"/>
            <w:tcBorders>
              <w:left w:val="single" w:sz="4" w:space="0" w:color="auto"/>
              <w:bottom w:val="single" w:sz="4" w:space="0" w:color="auto"/>
            </w:tcBorders>
          </w:tcPr>
          <w:p w14:paraId="6B94ED80" w14:textId="77777777" w:rsidR="00887C31" w:rsidRDefault="00BE7375">
            <w:pPr>
              <w:pBdr>
                <w:top w:val="nil"/>
                <w:left w:val="nil"/>
                <w:bottom w:val="nil"/>
                <w:right w:val="nil"/>
                <w:between w:val="nil"/>
              </w:pBdr>
              <w:ind w:firstLine="0"/>
              <w:rPr>
                <w:color w:val="000000"/>
              </w:rPr>
            </w:pPr>
            <w:r>
              <w:rPr>
                <w:color w:val="000000"/>
              </w:rPr>
              <w:t>Student-Centered, Communicative Spaces</w:t>
            </w:r>
          </w:p>
        </w:tc>
        <w:tc>
          <w:tcPr>
            <w:tcW w:w="3150" w:type="dxa"/>
            <w:tcBorders>
              <w:bottom w:val="single" w:sz="4" w:space="0" w:color="auto"/>
            </w:tcBorders>
          </w:tcPr>
          <w:p w14:paraId="4B682802" w14:textId="77777777" w:rsidR="00887C31" w:rsidRDefault="00BE7375">
            <w:pPr>
              <w:pBdr>
                <w:top w:val="nil"/>
                <w:left w:val="nil"/>
                <w:bottom w:val="nil"/>
                <w:right w:val="nil"/>
                <w:between w:val="nil"/>
              </w:pBdr>
              <w:ind w:firstLine="0"/>
              <w:rPr>
                <w:color w:val="000000"/>
              </w:rPr>
            </w:pPr>
            <w:r>
              <w:rPr>
                <w:color w:val="000000"/>
              </w:rPr>
              <w:t>Safe and Open Environments</w:t>
            </w:r>
          </w:p>
          <w:p w14:paraId="75D3ACC4" w14:textId="77777777" w:rsidR="00887C31" w:rsidRDefault="00887C31">
            <w:pPr>
              <w:pBdr>
                <w:top w:val="nil"/>
                <w:left w:val="nil"/>
                <w:bottom w:val="nil"/>
                <w:right w:val="nil"/>
                <w:between w:val="nil"/>
              </w:pBdr>
              <w:ind w:firstLine="0"/>
              <w:rPr>
                <w:color w:val="000000"/>
              </w:rPr>
            </w:pPr>
          </w:p>
          <w:p w14:paraId="5497C573" w14:textId="77777777" w:rsidR="00887C31" w:rsidRDefault="00887C31">
            <w:pPr>
              <w:pBdr>
                <w:top w:val="nil"/>
                <w:left w:val="nil"/>
                <w:bottom w:val="nil"/>
                <w:right w:val="nil"/>
                <w:between w:val="nil"/>
              </w:pBdr>
              <w:ind w:firstLine="0"/>
              <w:rPr>
                <w:color w:val="000000"/>
              </w:rPr>
            </w:pPr>
          </w:p>
          <w:p w14:paraId="5D7EBC7E" w14:textId="77777777" w:rsidR="00887C31" w:rsidRDefault="00887C31">
            <w:pPr>
              <w:pBdr>
                <w:top w:val="nil"/>
                <w:left w:val="nil"/>
                <w:bottom w:val="nil"/>
                <w:right w:val="nil"/>
                <w:between w:val="nil"/>
              </w:pBdr>
              <w:ind w:firstLine="0"/>
              <w:rPr>
                <w:color w:val="000000"/>
              </w:rPr>
            </w:pPr>
          </w:p>
          <w:p w14:paraId="6212274E" w14:textId="77777777" w:rsidR="00887C31" w:rsidRDefault="00887C31">
            <w:pPr>
              <w:pBdr>
                <w:top w:val="nil"/>
                <w:left w:val="nil"/>
                <w:bottom w:val="nil"/>
                <w:right w:val="nil"/>
                <w:between w:val="nil"/>
              </w:pBdr>
              <w:ind w:firstLine="0"/>
              <w:rPr>
                <w:color w:val="000000"/>
              </w:rPr>
            </w:pPr>
          </w:p>
          <w:p w14:paraId="6D7ACD00" w14:textId="5B0BD9F8" w:rsidR="00887C31" w:rsidRDefault="00BE7375">
            <w:pPr>
              <w:pBdr>
                <w:top w:val="nil"/>
                <w:left w:val="nil"/>
                <w:bottom w:val="nil"/>
                <w:right w:val="nil"/>
                <w:between w:val="nil"/>
              </w:pBdr>
              <w:ind w:firstLine="0"/>
              <w:rPr>
                <w:color w:val="000000"/>
              </w:rPr>
            </w:pPr>
            <w:r>
              <w:rPr>
                <w:color w:val="000000"/>
              </w:rPr>
              <w:t>Connections with Students</w:t>
            </w:r>
          </w:p>
          <w:p w14:paraId="1B1767E5" w14:textId="77777777" w:rsidR="00887C31" w:rsidRDefault="00887C31">
            <w:pPr>
              <w:pBdr>
                <w:top w:val="nil"/>
                <w:left w:val="nil"/>
                <w:bottom w:val="nil"/>
                <w:right w:val="nil"/>
                <w:between w:val="nil"/>
              </w:pBdr>
              <w:ind w:firstLine="0"/>
              <w:rPr>
                <w:color w:val="000000"/>
              </w:rPr>
            </w:pPr>
          </w:p>
          <w:p w14:paraId="6BF98F6F" w14:textId="77777777" w:rsidR="00887C31" w:rsidRDefault="00887C31">
            <w:pPr>
              <w:pBdr>
                <w:top w:val="nil"/>
                <w:left w:val="nil"/>
                <w:bottom w:val="nil"/>
                <w:right w:val="nil"/>
                <w:between w:val="nil"/>
              </w:pBdr>
              <w:ind w:firstLine="0"/>
              <w:rPr>
                <w:color w:val="000000"/>
              </w:rPr>
            </w:pPr>
          </w:p>
          <w:p w14:paraId="60008DF5" w14:textId="77777777" w:rsidR="00887C31" w:rsidRDefault="00887C31">
            <w:pPr>
              <w:pBdr>
                <w:top w:val="nil"/>
                <w:left w:val="nil"/>
                <w:bottom w:val="nil"/>
                <w:right w:val="nil"/>
                <w:between w:val="nil"/>
              </w:pBdr>
              <w:ind w:firstLine="0"/>
              <w:rPr>
                <w:color w:val="000000"/>
              </w:rPr>
            </w:pPr>
          </w:p>
          <w:p w14:paraId="1052DAEE" w14:textId="77777777" w:rsidR="00887C31" w:rsidRDefault="00887C31">
            <w:pPr>
              <w:pBdr>
                <w:top w:val="nil"/>
                <w:left w:val="nil"/>
                <w:bottom w:val="nil"/>
                <w:right w:val="nil"/>
                <w:between w:val="nil"/>
              </w:pBdr>
              <w:ind w:firstLine="0"/>
              <w:rPr>
                <w:color w:val="000000"/>
              </w:rPr>
            </w:pPr>
          </w:p>
          <w:p w14:paraId="55A597A7" w14:textId="77777777" w:rsidR="00887C31" w:rsidRDefault="00887C31">
            <w:pPr>
              <w:pBdr>
                <w:top w:val="nil"/>
                <w:left w:val="nil"/>
                <w:bottom w:val="nil"/>
                <w:right w:val="nil"/>
                <w:between w:val="nil"/>
              </w:pBdr>
              <w:ind w:firstLine="0"/>
              <w:rPr>
                <w:color w:val="000000"/>
              </w:rPr>
            </w:pPr>
          </w:p>
          <w:p w14:paraId="4CB7CE8A" w14:textId="77777777" w:rsidR="00887C31" w:rsidRDefault="00887C31">
            <w:pPr>
              <w:pBdr>
                <w:top w:val="nil"/>
                <w:left w:val="nil"/>
                <w:bottom w:val="nil"/>
                <w:right w:val="nil"/>
                <w:between w:val="nil"/>
              </w:pBdr>
              <w:ind w:firstLine="0"/>
              <w:rPr>
                <w:color w:val="000000"/>
              </w:rPr>
            </w:pPr>
          </w:p>
          <w:p w14:paraId="427B5B0D" w14:textId="268D8C07" w:rsidR="00887C31" w:rsidRDefault="00BE7375">
            <w:pPr>
              <w:pBdr>
                <w:top w:val="nil"/>
                <w:left w:val="nil"/>
                <w:bottom w:val="nil"/>
                <w:right w:val="nil"/>
                <w:between w:val="nil"/>
              </w:pBdr>
              <w:ind w:firstLine="0"/>
              <w:rPr>
                <w:color w:val="000000"/>
              </w:rPr>
            </w:pPr>
            <w:r>
              <w:rPr>
                <w:color w:val="000000"/>
              </w:rPr>
              <w:t xml:space="preserve">Students’ Use of Authentic Language </w:t>
            </w:r>
          </w:p>
        </w:tc>
        <w:tc>
          <w:tcPr>
            <w:tcW w:w="3955" w:type="dxa"/>
            <w:tcBorders>
              <w:bottom w:val="single" w:sz="4" w:space="0" w:color="auto"/>
              <w:right w:val="single" w:sz="4" w:space="0" w:color="auto"/>
            </w:tcBorders>
          </w:tcPr>
          <w:p w14:paraId="1160D02D" w14:textId="6D4C2F46" w:rsidR="00887C31" w:rsidRDefault="00BE7375">
            <w:pPr>
              <w:pBdr>
                <w:top w:val="nil"/>
                <w:left w:val="nil"/>
                <w:bottom w:val="nil"/>
                <w:right w:val="nil"/>
                <w:between w:val="nil"/>
              </w:pBdr>
              <w:ind w:firstLine="0"/>
              <w:rPr>
                <w:color w:val="000000"/>
              </w:rPr>
            </w:pPr>
            <w:r>
              <w:rPr>
                <w:color w:val="000000"/>
              </w:rPr>
              <w:t xml:space="preserve">Teachers </w:t>
            </w:r>
            <w:r w:rsidR="00AD1DCF">
              <w:rPr>
                <w:color w:val="000000"/>
              </w:rPr>
              <w:t>create</w:t>
            </w:r>
            <w:r>
              <w:rPr>
                <w:color w:val="000000"/>
              </w:rPr>
              <w:t xml:space="preserve"> welcoming and encouraging classroom</w:t>
            </w:r>
            <w:r w:rsidR="001B1F4C">
              <w:rPr>
                <w:color w:val="000000"/>
              </w:rPr>
              <w:t xml:space="preserve"> spaces</w:t>
            </w:r>
            <w:r>
              <w:rPr>
                <w:color w:val="000000"/>
              </w:rPr>
              <w:t xml:space="preserve"> within which students </w:t>
            </w:r>
            <w:r w:rsidR="00644C15">
              <w:rPr>
                <w:color w:val="000000"/>
              </w:rPr>
              <w:t xml:space="preserve">are </w:t>
            </w:r>
            <w:r>
              <w:rPr>
                <w:color w:val="000000"/>
              </w:rPr>
              <w:t xml:space="preserve">supported and </w:t>
            </w:r>
            <w:r w:rsidR="00D90DF9">
              <w:rPr>
                <w:color w:val="000000"/>
              </w:rPr>
              <w:t xml:space="preserve">encouraged to </w:t>
            </w:r>
            <w:r>
              <w:rPr>
                <w:color w:val="000000"/>
              </w:rPr>
              <w:t>learn from mistakes.</w:t>
            </w:r>
          </w:p>
          <w:p w14:paraId="4A1F08A4" w14:textId="77777777" w:rsidR="00887C31" w:rsidRDefault="00887C31">
            <w:pPr>
              <w:pBdr>
                <w:top w:val="nil"/>
                <w:left w:val="nil"/>
                <w:bottom w:val="nil"/>
                <w:right w:val="nil"/>
                <w:between w:val="nil"/>
              </w:pBdr>
              <w:ind w:firstLine="0"/>
              <w:rPr>
                <w:color w:val="000000"/>
              </w:rPr>
            </w:pPr>
          </w:p>
          <w:p w14:paraId="34BF3629" w14:textId="7D70F70B" w:rsidR="00C30A2A" w:rsidRDefault="00BE7375">
            <w:pPr>
              <w:pBdr>
                <w:top w:val="nil"/>
                <w:left w:val="nil"/>
                <w:bottom w:val="nil"/>
                <w:right w:val="nil"/>
                <w:between w:val="nil"/>
              </w:pBdr>
              <w:ind w:firstLine="0"/>
              <w:rPr>
                <w:color w:val="000000"/>
              </w:rPr>
            </w:pPr>
            <w:r>
              <w:rPr>
                <w:color w:val="000000"/>
              </w:rPr>
              <w:t xml:space="preserve">Teachers </w:t>
            </w:r>
            <w:r w:rsidR="00A369AC">
              <w:rPr>
                <w:color w:val="000000"/>
              </w:rPr>
              <w:t xml:space="preserve">are </w:t>
            </w:r>
            <w:r w:rsidR="008072A6">
              <w:rPr>
                <w:color w:val="000000"/>
              </w:rPr>
              <w:t xml:space="preserve">intentional about building </w:t>
            </w:r>
            <w:r>
              <w:rPr>
                <w:color w:val="000000"/>
              </w:rPr>
              <w:t>rapport with students</w:t>
            </w:r>
            <w:r w:rsidR="008072A6">
              <w:rPr>
                <w:color w:val="000000"/>
              </w:rPr>
              <w:t xml:space="preserve">, </w:t>
            </w:r>
            <w:r>
              <w:rPr>
                <w:color w:val="000000"/>
              </w:rPr>
              <w:t>fostering honest and trusting relationships</w:t>
            </w:r>
            <w:r w:rsidR="00871841">
              <w:rPr>
                <w:color w:val="000000"/>
              </w:rPr>
              <w:t xml:space="preserve">. They </w:t>
            </w:r>
            <w:r w:rsidR="00A369AC">
              <w:rPr>
                <w:color w:val="000000"/>
              </w:rPr>
              <w:t xml:space="preserve">share </w:t>
            </w:r>
            <w:r w:rsidR="00005C2D">
              <w:rPr>
                <w:color w:val="000000"/>
              </w:rPr>
              <w:t xml:space="preserve">their own </w:t>
            </w:r>
            <w:r w:rsidR="001826B4">
              <w:rPr>
                <w:color w:val="000000"/>
              </w:rPr>
              <w:t xml:space="preserve">challenges as novice </w:t>
            </w:r>
            <w:r w:rsidR="00196733">
              <w:rPr>
                <w:color w:val="000000"/>
              </w:rPr>
              <w:t>L2 learn</w:t>
            </w:r>
            <w:r w:rsidR="001826B4">
              <w:rPr>
                <w:color w:val="000000"/>
              </w:rPr>
              <w:t>ers a</w:t>
            </w:r>
            <w:r w:rsidR="00196733">
              <w:rPr>
                <w:color w:val="000000"/>
              </w:rPr>
              <w:t>nd relate to students on a personal level.</w:t>
            </w:r>
          </w:p>
          <w:p w14:paraId="1AFA6698" w14:textId="22C9DA0F" w:rsidR="00887C31" w:rsidRDefault="00BE7375">
            <w:pPr>
              <w:pBdr>
                <w:top w:val="nil"/>
                <w:left w:val="nil"/>
                <w:bottom w:val="nil"/>
                <w:right w:val="nil"/>
                <w:between w:val="nil"/>
              </w:pBdr>
              <w:ind w:firstLine="0"/>
              <w:rPr>
                <w:color w:val="000000"/>
              </w:rPr>
            </w:pPr>
            <w:r>
              <w:rPr>
                <w:color w:val="000000"/>
              </w:rPr>
              <w:t xml:space="preserve">  </w:t>
            </w:r>
          </w:p>
          <w:p w14:paraId="133E9F2D" w14:textId="32CD9B62" w:rsidR="00887C31" w:rsidRDefault="00BE7375">
            <w:pPr>
              <w:pBdr>
                <w:top w:val="nil"/>
                <w:left w:val="nil"/>
                <w:bottom w:val="nil"/>
                <w:right w:val="nil"/>
                <w:between w:val="nil"/>
              </w:pBdr>
              <w:ind w:firstLine="0"/>
              <w:rPr>
                <w:color w:val="000000"/>
              </w:rPr>
            </w:pPr>
            <w:r>
              <w:rPr>
                <w:color w:val="000000"/>
              </w:rPr>
              <w:t>Teachers expect</w:t>
            </w:r>
            <w:r w:rsidR="008F41C6">
              <w:rPr>
                <w:color w:val="000000"/>
              </w:rPr>
              <w:t xml:space="preserve"> </w:t>
            </w:r>
            <w:r>
              <w:rPr>
                <w:color w:val="000000"/>
              </w:rPr>
              <w:t>students</w:t>
            </w:r>
            <w:r w:rsidR="008F41C6">
              <w:rPr>
                <w:color w:val="000000"/>
              </w:rPr>
              <w:t xml:space="preserve"> to </w:t>
            </w:r>
            <w:r>
              <w:rPr>
                <w:color w:val="000000"/>
              </w:rPr>
              <w:t xml:space="preserve">orally produce the TL in real-world scenarios and situations. They support </w:t>
            </w:r>
            <w:r w:rsidR="00764454">
              <w:rPr>
                <w:color w:val="000000"/>
              </w:rPr>
              <w:t>learning</w:t>
            </w:r>
            <w:r>
              <w:rPr>
                <w:color w:val="000000"/>
              </w:rPr>
              <w:t xml:space="preserve"> through the use of authentic materials.</w:t>
            </w:r>
          </w:p>
          <w:p w14:paraId="388E52FE" w14:textId="77777777" w:rsidR="001826B4" w:rsidRDefault="001826B4">
            <w:pPr>
              <w:pBdr>
                <w:top w:val="nil"/>
                <w:left w:val="nil"/>
                <w:bottom w:val="nil"/>
                <w:right w:val="nil"/>
                <w:between w:val="nil"/>
              </w:pBdr>
              <w:ind w:firstLine="0"/>
              <w:rPr>
                <w:color w:val="000000"/>
              </w:rPr>
            </w:pPr>
          </w:p>
          <w:p w14:paraId="646D3F89" w14:textId="77777777" w:rsidR="00BE2201" w:rsidRDefault="00BE2201">
            <w:pPr>
              <w:pBdr>
                <w:top w:val="nil"/>
                <w:left w:val="nil"/>
                <w:bottom w:val="nil"/>
                <w:right w:val="nil"/>
                <w:between w:val="nil"/>
              </w:pBdr>
              <w:ind w:firstLine="0"/>
              <w:rPr>
                <w:color w:val="000000"/>
              </w:rPr>
            </w:pPr>
          </w:p>
        </w:tc>
      </w:tr>
    </w:tbl>
    <w:tbl>
      <w:tblPr>
        <w:tblStyle w:val="3"/>
        <w:tblW w:w="9350" w:type="dxa"/>
        <w:tblBorders>
          <w:insideH w:val="single" w:sz="4" w:space="0" w:color="auto"/>
        </w:tblBorders>
        <w:tblLayout w:type="fixed"/>
        <w:tblLook w:val="0400" w:firstRow="0" w:lastRow="0" w:firstColumn="0" w:lastColumn="0" w:noHBand="0" w:noVBand="1"/>
      </w:tblPr>
      <w:tblGrid>
        <w:gridCol w:w="2245"/>
        <w:gridCol w:w="3150"/>
        <w:gridCol w:w="3955"/>
      </w:tblGrid>
      <w:tr w:rsidR="00BE2201" w14:paraId="47821E0C" w14:textId="77777777" w:rsidTr="0081635E">
        <w:tc>
          <w:tcPr>
            <w:tcW w:w="9350" w:type="dxa"/>
            <w:gridSpan w:val="3"/>
            <w:tcBorders>
              <w:top w:val="nil"/>
              <w:left w:val="nil"/>
              <w:bottom w:val="single" w:sz="4" w:space="0" w:color="auto"/>
              <w:right w:val="nil"/>
            </w:tcBorders>
          </w:tcPr>
          <w:p w14:paraId="399941E7" w14:textId="62C187B6" w:rsidR="00BE2201" w:rsidRPr="00F94B31" w:rsidRDefault="00BE2201" w:rsidP="00460E07">
            <w:pPr>
              <w:pBdr>
                <w:top w:val="nil"/>
                <w:left w:val="nil"/>
                <w:bottom w:val="nil"/>
                <w:right w:val="nil"/>
                <w:between w:val="nil"/>
              </w:pBdr>
              <w:spacing w:line="480" w:lineRule="auto"/>
              <w:ind w:firstLine="0"/>
              <w:rPr>
                <w:b/>
                <w:color w:val="000000"/>
              </w:rPr>
            </w:pPr>
            <w:r w:rsidRPr="00F94B31">
              <w:rPr>
                <w:b/>
                <w:color w:val="000000"/>
              </w:rPr>
              <w:lastRenderedPageBreak/>
              <w:t xml:space="preserve">Table </w:t>
            </w:r>
            <w:r w:rsidR="002A5F5C" w:rsidRPr="00F94B31">
              <w:rPr>
                <w:b/>
                <w:color w:val="000000"/>
              </w:rPr>
              <w:t>4</w:t>
            </w:r>
            <w:r w:rsidRPr="00F94B31">
              <w:rPr>
                <w:b/>
                <w:color w:val="000000"/>
              </w:rPr>
              <w:t xml:space="preserve"> </w:t>
            </w:r>
            <w:r w:rsidR="00460E07" w:rsidRPr="00F94B31">
              <w:rPr>
                <w:b/>
                <w:color w:val="000000"/>
              </w:rPr>
              <w:t>continued</w:t>
            </w:r>
          </w:p>
        </w:tc>
      </w:tr>
      <w:tr w:rsidR="00BE2201" w14:paraId="117BBDDD" w14:textId="77777777" w:rsidTr="0081635E">
        <w:tc>
          <w:tcPr>
            <w:tcW w:w="2245" w:type="dxa"/>
            <w:tcBorders>
              <w:top w:val="single" w:sz="4" w:space="0" w:color="auto"/>
              <w:left w:val="single" w:sz="4" w:space="0" w:color="auto"/>
              <w:bottom w:val="single" w:sz="4" w:space="0" w:color="auto"/>
            </w:tcBorders>
          </w:tcPr>
          <w:p w14:paraId="1BAEF4BE" w14:textId="77A2F8C2" w:rsidR="00BE2201" w:rsidRPr="00E7289E" w:rsidRDefault="00BE2201" w:rsidP="00BE2201">
            <w:pPr>
              <w:pBdr>
                <w:top w:val="nil"/>
                <w:left w:val="nil"/>
                <w:bottom w:val="nil"/>
                <w:right w:val="nil"/>
                <w:between w:val="nil"/>
              </w:pBdr>
              <w:ind w:firstLine="0"/>
              <w:rPr>
                <w:b/>
                <w:color w:val="000000"/>
              </w:rPr>
            </w:pPr>
            <w:r w:rsidRPr="00E7289E">
              <w:rPr>
                <w:b/>
                <w:color w:val="000000"/>
              </w:rPr>
              <w:t>Theme</w:t>
            </w:r>
          </w:p>
        </w:tc>
        <w:tc>
          <w:tcPr>
            <w:tcW w:w="3150" w:type="dxa"/>
            <w:tcBorders>
              <w:top w:val="single" w:sz="4" w:space="0" w:color="auto"/>
              <w:bottom w:val="single" w:sz="4" w:space="0" w:color="auto"/>
            </w:tcBorders>
          </w:tcPr>
          <w:p w14:paraId="21EFD705" w14:textId="422E28A8" w:rsidR="00BE2201" w:rsidRPr="00E7289E" w:rsidRDefault="00BE2201" w:rsidP="00BE2201">
            <w:pPr>
              <w:pBdr>
                <w:top w:val="nil"/>
                <w:left w:val="nil"/>
                <w:bottom w:val="nil"/>
                <w:right w:val="nil"/>
                <w:between w:val="nil"/>
              </w:pBdr>
              <w:ind w:firstLine="0"/>
              <w:rPr>
                <w:b/>
                <w:color w:val="000000"/>
              </w:rPr>
            </w:pPr>
            <w:r w:rsidRPr="00E7289E">
              <w:rPr>
                <w:b/>
                <w:color w:val="000000"/>
              </w:rPr>
              <w:t>Sub-theme</w:t>
            </w:r>
          </w:p>
        </w:tc>
        <w:tc>
          <w:tcPr>
            <w:tcW w:w="3955" w:type="dxa"/>
            <w:tcBorders>
              <w:top w:val="single" w:sz="4" w:space="0" w:color="auto"/>
              <w:bottom w:val="single" w:sz="4" w:space="0" w:color="auto"/>
              <w:right w:val="single" w:sz="4" w:space="0" w:color="auto"/>
            </w:tcBorders>
          </w:tcPr>
          <w:p w14:paraId="6C2A4437" w14:textId="77777777" w:rsidR="00491D87" w:rsidRPr="00E7289E" w:rsidRDefault="00BE2201" w:rsidP="00491D87">
            <w:pPr>
              <w:pBdr>
                <w:top w:val="nil"/>
                <w:left w:val="nil"/>
                <w:bottom w:val="nil"/>
                <w:right w:val="nil"/>
                <w:between w:val="nil"/>
              </w:pBdr>
              <w:ind w:firstLine="0"/>
              <w:rPr>
                <w:b/>
                <w:color w:val="000000"/>
              </w:rPr>
            </w:pPr>
            <w:r w:rsidRPr="00E7289E">
              <w:rPr>
                <w:b/>
                <w:color w:val="000000"/>
              </w:rPr>
              <w:t>Summary of Findings</w:t>
            </w:r>
          </w:p>
          <w:p w14:paraId="0918A4ED" w14:textId="4F24451E" w:rsidR="00491D87" w:rsidRPr="00E7289E" w:rsidRDefault="00491D87" w:rsidP="00491D87">
            <w:pPr>
              <w:pBdr>
                <w:top w:val="nil"/>
                <w:left w:val="nil"/>
                <w:bottom w:val="nil"/>
                <w:right w:val="nil"/>
                <w:between w:val="nil"/>
              </w:pBdr>
              <w:ind w:firstLine="0"/>
              <w:rPr>
                <w:b/>
                <w:color w:val="000000"/>
                <w:sz w:val="16"/>
                <w:szCs w:val="16"/>
              </w:rPr>
            </w:pPr>
          </w:p>
        </w:tc>
      </w:tr>
      <w:tr w:rsidR="00BE2201" w14:paraId="6FC087FE" w14:textId="77777777" w:rsidTr="0081635E">
        <w:tc>
          <w:tcPr>
            <w:tcW w:w="2245" w:type="dxa"/>
            <w:tcBorders>
              <w:top w:val="single" w:sz="4" w:space="0" w:color="auto"/>
              <w:left w:val="single" w:sz="4" w:space="0" w:color="auto"/>
              <w:bottom w:val="nil"/>
            </w:tcBorders>
          </w:tcPr>
          <w:p w14:paraId="41311924" w14:textId="77777777" w:rsidR="00491D87" w:rsidRDefault="00491D87" w:rsidP="00BE2201">
            <w:pPr>
              <w:pBdr>
                <w:top w:val="nil"/>
                <w:left w:val="nil"/>
                <w:bottom w:val="nil"/>
                <w:right w:val="nil"/>
                <w:between w:val="nil"/>
              </w:pBdr>
              <w:ind w:firstLine="0"/>
              <w:rPr>
                <w:color w:val="000000"/>
              </w:rPr>
            </w:pPr>
          </w:p>
          <w:p w14:paraId="631DE8B7" w14:textId="0EF3FCAC" w:rsidR="00BE2201" w:rsidRDefault="00BE2201" w:rsidP="00BE2201">
            <w:pPr>
              <w:pBdr>
                <w:top w:val="nil"/>
                <w:left w:val="nil"/>
                <w:bottom w:val="nil"/>
                <w:right w:val="nil"/>
                <w:between w:val="nil"/>
              </w:pBdr>
              <w:ind w:firstLine="0"/>
              <w:rPr>
                <w:color w:val="000000"/>
              </w:rPr>
            </w:pPr>
            <w:r>
              <w:rPr>
                <w:color w:val="000000"/>
              </w:rPr>
              <w:t>Comparison to Peers</w:t>
            </w:r>
          </w:p>
        </w:tc>
        <w:tc>
          <w:tcPr>
            <w:tcW w:w="3150" w:type="dxa"/>
            <w:tcBorders>
              <w:top w:val="single" w:sz="4" w:space="0" w:color="auto"/>
              <w:bottom w:val="nil"/>
            </w:tcBorders>
          </w:tcPr>
          <w:p w14:paraId="3DACBD08" w14:textId="77777777" w:rsidR="00491D87" w:rsidRDefault="00491D87" w:rsidP="00BE2201">
            <w:pPr>
              <w:pBdr>
                <w:top w:val="nil"/>
                <w:left w:val="nil"/>
                <w:bottom w:val="nil"/>
                <w:right w:val="nil"/>
                <w:between w:val="nil"/>
              </w:pBdr>
              <w:ind w:firstLine="0"/>
              <w:rPr>
                <w:color w:val="000000"/>
              </w:rPr>
            </w:pPr>
          </w:p>
          <w:p w14:paraId="0D75A1CE" w14:textId="139E5EEF" w:rsidR="00BE2201" w:rsidRDefault="00BE2201" w:rsidP="00BE2201">
            <w:pPr>
              <w:pBdr>
                <w:top w:val="nil"/>
                <w:left w:val="nil"/>
                <w:bottom w:val="nil"/>
                <w:right w:val="nil"/>
                <w:between w:val="nil"/>
              </w:pBdr>
              <w:ind w:firstLine="0"/>
              <w:rPr>
                <w:color w:val="000000"/>
              </w:rPr>
            </w:pPr>
            <w:r>
              <w:rPr>
                <w:color w:val="000000"/>
              </w:rPr>
              <w:t xml:space="preserve">Anxiety or Motivation </w:t>
            </w:r>
          </w:p>
        </w:tc>
        <w:tc>
          <w:tcPr>
            <w:tcW w:w="3955" w:type="dxa"/>
            <w:tcBorders>
              <w:top w:val="single" w:sz="4" w:space="0" w:color="auto"/>
              <w:bottom w:val="nil"/>
              <w:right w:val="single" w:sz="4" w:space="0" w:color="auto"/>
            </w:tcBorders>
          </w:tcPr>
          <w:p w14:paraId="7D5784FE" w14:textId="77777777" w:rsidR="00491D87" w:rsidRDefault="00491D87" w:rsidP="00BE2201">
            <w:pPr>
              <w:pBdr>
                <w:top w:val="nil"/>
                <w:left w:val="nil"/>
                <w:bottom w:val="nil"/>
                <w:right w:val="nil"/>
                <w:between w:val="nil"/>
              </w:pBdr>
              <w:ind w:firstLine="0"/>
              <w:rPr>
                <w:color w:val="000000"/>
              </w:rPr>
            </w:pPr>
          </w:p>
          <w:p w14:paraId="74CD0FD5" w14:textId="26DCBD51" w:rsidR="00BE2201" w:rsidRDefault="00BE2201" w:rsidP="00BE2201">
            <w:pPr>
              <w:pBdr>
                <w:top w:val="nil"/>
                <w:left w:val="nil"/>
                <w:bottom w:val="nil"/>
                <w:right w:val="nil"/>
                <w:between w:val="nil"/>
              </w:pBdr>
              <w:ind w:firstLine="0"/>
              <w:rPr>
                <w:color w:val="000000"/>
              </w:rPr>
            </w:pPr>
            <w:r>
              <w:rPr>
                <w:color w:val="000000"/>
              </w:rPr>
              <w:t xml:space="preserve">Participants </w:t>
            </w:r>
            <w:r w:rsidR="00BE3D04">
              <w:rPr>
                <w:color w:val="000000"/>
              </w:rPr>
              <w:t xml:space="preserve">are </w:t>
            </w:r>
            <w:r>
              <w:rPr>
                <w:color w:val="000000"/>
              </w:rPr>
              <w:t xml:space="preserve">influenced about their own efficacy when they compare their content knowledge, language proficiency, or approaches to pedagogy to those of their professional peers. </w:t>
            </w:r>
          </w:p>
          <w:p w14:paraId="79E560D3" w14:textId="77777777" w:rsidR="00BE2201" w:rsidRDefault="00BE2201" w:rsidP="00BE2201">
            <w:pPr>
              <w:pBdr>
                <w:top w:val="nil"/>
                <w:left w:val="nil"/>
                <w:bottom w:val="nil"/>
                <w:right w:val="nil"/>
                <w:between w:val="nil"/>
              </w:pBdr>
              <w:ind w:firstLine="0"/>
              <w:rPr>
                <w:color w:val="000000"/>
              </w:rPr>
            </w:pPr>
          </w:p>
        </w:tc>
      </w:tr>
      <w:tr w:rsidR="00BE2201" w14:paraId="15DEAB2C" w14:textId="77777777" w:rsidTr="0081635E">
        <w:tc>
          <w:tcPr>
            <w:tcW w:w="2245" w:type="dxa"/>
            <w:tcBorders>
              <w:top w:val="nil"/>
              <w:left w:val="single" w:sz="4" w:space="0" w:color="auto"/>
              <w:bottom w:val="single" w:sz="4" w:space="0" w:color="auto"/>
            </w:tcBorders>
          </w:tcPr>
          <w:p w14:paraId="482E1987" w14:textId="77777777" w:rsidR="00BE2201" w:rsidRDefault="00BE2201" w:rsidP="00BE2201">
            <w:pPr>
              <w:pBdr>
                <w:top w:val="nil"/>
                <w:left w:val="nil"/>
                <w:bottom w:val="nil"/>
                <w:right w:val="nil"/>
                <w:between w:val="nil"/>
              </w:pBdr>
              <w:ind w:firstLine="0"/>
              <w:rPr>
                <w:color w:val="000000"/>
              </w:rPr>
            </w:pPr>
            <w:r>
              <w:rPr>
                <w:color w:val="000000"/>
              </w:rPr>
              <w:t>Classroom Contexts</w:t>
            </w:r>
          </w:p>
        </w:tc>
        <w:tc>
          <w:tcPr>
            <w:tcW w:w="3150" w:type="dxa"/>
            <w:tcBorders>
              <w:top w:val="nil"/>
              <w:bottom w:val="single" w:sz="4" w:space="0" w:color="auto"/>
            </w:tcBorders>
          </w:tcPr>
          <w:p w14:paraId="2B962C6E" w14:textId="77777777" w:rsidR="00BE2201" w:rsidRDefault="00BE2201" w:rsidP="00BE2201">
            <w:pPr>
              <w:pBdr>
                <w:top w:val="nil"/>
                <w:left w:val="nil"/>
                <w:bottom w:val="nil"/>
                <w:right w:val="nil"/>
                <w:between w:val="nil"/>
              </w:pBdr>
              <w:ind w:firstLine="0"/>
              <w:rPr>
                <w:color w:val="000000"/>
              </w:rPr>
            </w:pPr>
            <w:r>
              <w:rPr>
                <w:color w:val="000000"/>
              </w:rPr>
              <w:t>Professional Expectations</w:t>
            </w:r>
          </w:p>
          <w:p w14:paraId="3B335060" w14:textId="77777777" w:rsidR="00BE2201" w:rsidRDefault="00BE2201" w:rsidP="00BE2201">
            <w:pPr>
              <w:pBdr>
                <w:top w:val="nil"/>
                <w:left w:val="nil"/>
                <w:bottom w:val="nil"/>
                <w:right w:val="nil"/>
                <w:between w:val="nil"/>
              </w:pBdr>
              <w:ind w:firstLine="0"/>
              <w:rPr>
                <w:color w:val="000000"/>
              </w:rPr>
            </w:pPr>
          </w:p>
          <w:p w14:paraId="3A9F599A" w14:textId="77777777" w:rsidR="00BE2201" w:rsidRDefault="00BE2201" w:rsidP="00BE2201">
            <w:pPr>
              <w:pBdr>
                <w:top w:val="nil"/>
                <w:left w:val="nil"/>
                <w:bottom w:val="nil"/>
                <w:right w:val="nil"/>
                <w:between w:val="nil"/>
              </w:pBdr>
              <w:ind w:firstLine="0"/>
              <w:rPr>
                <w:color w:val="000000"/>
              </w:rPr>
            </w:pPr>
          </w:p>
          <w:p w14:paraId="0E3D43E9" w14:textId="77777777" w:rsidR="00BE2201" w:rsidRDefault="00BE2201" w:rsidP="00BE2201">
            <w:pPr>
              <w:pBdr>
                <w:top w:val="nil"/>
                <w:left w:val="nil"/>
                <w:bottom w:val="nil"/>
                <w:right w:val="nil"/>
                <w:between w:val="nil"/>
              </w:pBdr>
              <w:ind w:firstLine="0"/>
              <w:rPr>
                <w:color w:val="000000"/>
              </w:rPr>
            </w:pPr>
          </w:p>
          <w:p w14:paraId="5F6308C0" w14:textId="77777777" w:rsidR="00BE2201" w:rsidRDefault="00BE2201" w:rsidP="00BE2201">
            <w:pPr>
              <w:pBdr>
                <w:top w:val="nil"/>
                <w:left w:val="nil"/>
                <w:bottom w:val="nil"/>
                <w:right w:val="nil"/>
                <w:between w:val="nil"/>
              </w:pBdr>
              <w:ind w:firstLine="0"/>
              <w:rPr>
                <w:color w:val="000000"/>
              </w:rPr>
            </w:pPr>
          </w:p>
          <w:p w14:paraId="7553960C" w14:textId="77777777" w:rsidR="00BE2201" w:rsidRDefault="00BE2201" w:rsidP="00BE2201">
            <w:pPr>
              <w:pBdr>
                <w:top w:val="nil"/>
                <w:left w:val="nil"/>
                <w:bottom w:val="nil"/>
                <w:right w:val="nil"/>
                <w:between w:val="nil"/>
              </w:pBdr>
              <w:ind w:firstLine="0"/>
              <w:rPr>
                <w:color w:val="000000"/>
              </w:rPr>
            </w:pPr>
          </w:p>
          <w:p w14:paraId="22B04492" w14:textId="77777777" w:rsidR="00BE2201" w:rsidRDefault="00BE2201" w:rsidP="00BE2201">
            <w:pPr>
              <w:pBdr>
                <w:top w:val="nil"/>
                <w:left w:val="nil"/>
                <w:bottom w:val="nil"/>
                <w:right w:val="nil"/>
                <w:between w:val="nil"/>
              </w:pBdr>
              <w:ind w:firstLine="0"/>
              <w:rPr>
                <w:color w:val="000000"/>
              </w:rPr>
            </w:pPr>
          </w:p>
          <w:p w14:paraId="5F435267" w14:textId="77777777" w:rsidR="00BE2201" w:rsidRDefault="00BE2201" w:rsidP="00BE2201">
            <w:pPr>
              <w:pBdr>
                <w:top w:val="nil"/>
                <w:left w:val="nil"/>
                <w:bottom w:val="nil"/>
                <w:right w:val="nil"/>
                <w:between w:val="nil"/>
              </w:pBdr>
              <w:ind w:firstLine="0"/>
              <w:rPr>
                <w:color w:val="000000"/>
              </w:rPr>
            </w:pPr>
            <w:r>
              <w:rPr>
                <w:color w:val="000000"/>
              </w:rPr>
              <w:t>Contextual Limitations</w:t>
            </w:r>
          </w:p>
        </w:tc>
        <w:tc>
          <w:tcPr>
            <w:tcW w:w="3955" w:type="dxa"/>
            <w:tcBorders>
              <w:top w:val="nil"/>
              <w:bottom w:val="single" w:sz="4" w:space="0" w:color="auto"/>
              <w:right w:val="single" w:sz="4" w:space="0" w:color="auto"/>
            </w:tcBorders>
          </w:tcPr>
          <w:p w14:paraId="34BD308E" w14:textId="3392DC7F" w:rsidR="00BE2201" w:rsidRDefault="00BE2201" w:rsidP="00BE2201">
            <w:pPr>
              <w:pBdr>
                <w:top w:val="nil"/>
                <w:left w:val="nil"/>
                <w:bottom w:val="nil"/>
                <w:right w:val="nil"/>
                <w:between w:val="nil"/>
              </w:pBdr>
              <w:ind w:firstLine="0"/>
              <w:rPr>
                <w:color w:val="000000"/>
              </w:rPr>
            </w:pPr>
            <w:r>
              <w:rPr>
                <w:color w:val="000000"/>
              </w:rPr>
              <w:t xml:space="preserve">Teachers believe that professional expectations regarding teacher credentialing methods and use of the TL in the classroom had little bearing on their approaches to pedagogy or efficacy.   </w:t>
            </w:r>
          </w:p>
          <w:p w14:paraId="58FC8A15" w14:textId="77777777" w:rsidR="00BE2201" w:rsidRDefault="00BE2201" w:rsidP="00BE2201">
            <w:pPr>
              <w:pBdr>
                <w:top w:val="nil"/>
                <w:left w:val="nil"/>
                <w:bottom w:val="nil"/>
                <w:right w:val="nil"/>
                <w:between w:val="nil"/>
              </w:pBdr>
              <w:ind w:firstLine="0"/>
              <w:rPr>
                <w:color w:val="000000"/>
              </w:rPr>
            </w:pPr>
          </w:p>
          <w:p w14:paraId="4CD7EAED" w14:textId="77777777" w:rsidR="00BE2201" w:rsidRDefault="00BE2201" w:rsidP="00BE2201">
            <w:pPr>
              <w:pBdr>
                <w:top w:val="nil"/>
                <w:left w:val="nil"/>
                <w:bottom w:val="nil"/>
                <w:right w:val="nil"/>
                <w:between w:val="nil"/>
              </w:pBdr>
              <w:ind w:firstLine="0"/>
              <w:rPr>
                <w:color w:val="000000"/>
              </w:rPr>
            </w:pPr>
            <w:r>
              <w:rPr>
                <w:color w:val="000000"/>
              </w:rPr>
              <w:t xml:space="preserve">There are limitations to world language teacher efficacy that are outside of teachers’ control. </w:t>
            </w:r>
          </w:p>
          <w:p w14:paraId="6B4A20F1" w14:textId="4986A0E9" w:rsidR="0081635E" w:rsidRDefault="0081635E" w:rsidP="00BE2201">
            <w:pPr>
              <w:pBdr>
                <w:top w:val="nil"/>
                <w:left w:val="nil"/>
                <w:bottom w:val="nil"/>
                <w:right w:val="nil"/>
                <w:between w:val="nil"/>
              </w:pBdr>
              <w:ind w:firstLine="0"/>
              <w:rPr>
                <w:color w:val="000000"/>
              </w:rPr>
            </w:pPr>
          </w:p>
        </w:tc>
      </w:tr>
    </w:tbl>
    <w:p w14:paraId="1A5986EF" w14:textId="4D8CDFED" w:rsidR="00460E07" w:rsidRDefault="00460E07">
      <w:pPr>
        <w:pBdr>
          <w:top w:val="nil"/>
          <w:left w:val="nil"/>
          <w:bottom w:val="nil"/>
          <w:right w:val="nil"/>
          <w:between w:val="nil"/>
        </w:pBdr>
        <w:spacing w:line="480" w:lineRule="auto"/>
        <w:rPr>
          <w:color w:val="000000"/>
        </w:rPr>
      </w:pPr>
    </w:p>
    <w:p w14:paraId="30776116" w14:textId="77777777" w:rsidR="00460E07" w:rsidRDefault="00460E07">
      <w:pPr>
        <w:rPr>
          <w:color w:val="000000"/>
        </w:rPr>
      </w:pPr>
      <w:r>
        <w:rPr>
          <w:color w:val="000000"/>
        </w:rPr>
        <w:br w:type="page"/>
      </w:r>
    </w:p>
    <w:p w14:paraId="61A18D07" w14:textId="6E733074" w:rsidR="00887C31" w:rsidRDefault="00BE7375">
      <w:pPr>
        <w:widowControl w:val="0"/>
        <w:spacing w:line="480" w:lineRule="auto"/>
      </w:pPr>
      <w:r>
        <w:lastRenderedPageBreak/>
        <w:t>Bandura (1977) explained self-efficacy as part of his S</w:t>
      </w:r>
      <w:r w:rsidR="00A42D24">
        <w:t>CT</w:t>
      </w:r>
      <w:r>
        <w:t xml:space="preserve">, which provides a framework to understand how humans learn from and in social environments. Beliefs about self-efficacy are </w:t>
      </w:r>
      <w:r w:rsidR="00A42D24">
        <w:t>i</w:t>
      </w:r>
      <w:r w:rsidR="003D1510">
        <w:t xml:space="preserve">mpacted </w:t>
      </w:r>
      <w:r>
        <w:t xml:space="preserve">by four sources of influence which determine how an individual sees themselves as capable of successfully completing a task. The four sources of self-efficacy are: mastery experiences, vicarious experiences, verbal persuasion, and physiological arousal. </w:t>
      </w:r>
      <w:r w:rsidR="00F83BB1">
        <w:t>Study p</w:t>
      </w:r>
      <w:r>
        <w:t xml:space="preserve">articipants indicated having had experiences of efficacy </w:t>
      </w:r>
      <w:r w:rsidR="00F94B31">
        <w:t>which</w:t>
      </w:r>
      <w:r w:rsidR="009F05E8">
        <w:t xml:space="preserve"> </w:t>
      </w:r>
      <w:r>
        <w:t>align</w:t>
      </w:r>
      <w:r w:rsidR="009F05E8">
        <w:t xml:space="preserve">ed </w:t>
      </w:r>
      <w:r>
        <w:t xml:space="preserve">with each of Bandura’s sources. </w:t>
      </w:r>
    </w:p>
    <w:p w14:paraId="0DAC4333" w14:textId="77777777" w:rsidR="00887C31" w:rsidRDefault="00BE7375">
      <w:pPr>
        <w:pBdr>
          <w:top w:val="nil"/>
          <w:left w:val="nil"/>
          <w:bottom w:val="nil"/>
          <w:right w:val="nil"/>
          <w:between w:val="nil"/>
        </w:pBdr>
        <w:spacing w:line="480" w:lineRule="auto"/>
        <w:ind w:firstLine="0"/>
        <w:rPr>
          <w:b/>
          <w:i/>
        </w:rPr>
      </w:pPr>
      <w:r>
        <w:rPr>
          <w:b/>
          <w:i/>
        </w:rPr>
        <w:t xml:space="preserve">Mastery Experiences </w:t>
      </w:r>
    </w:p>
    <w:p w14:paraId="249AC675" w14:textId="42C90432" w:rsidR="00887C31" w:rsidRDefault="00BE7375">
      <w:pPr>
        <w:widowControl w:val="0"/>
        <w:spacing w:line="480" w:lineRule="auto"/>
        <w:rPr>
          <w:highlight w:val="yellow"/>
        </w:rPr>
      </w:pPr>
      <w:r>
        <w:t>Mastery experiences, also known as performance accomplishments, occur when an individual successfully completes a task. Bandura (1977) explains this source of efficacy is “especially influential because it is based on personal mastery” (p. 195). He clarifies that the more mastery experiences an individual has, the more likely they are to feel capable of successfully completing other similar tasks. Additionally, he explains that when a failure does occur, the subsequent setback is likely to be minimal and short-lived i</w:t>
      </w:r>
      <w:r w:rsidR="00A11005">
        <w:t>f</w:t>
      </w:r>
      <w:r>
        <w:t xml:space="preserve"> the number of mastery experiences is high by comparison. Participants in this study discussed mastery experiences that reinforced their positive views of efficacy. Across their shared experiences, </w:t>
      </w:r>
      <w:r w:rsidRPr="00974459">
        <w:t xml:space="preserve">teachers indicated having had mastery experiences that involved travel, education, licensure exams, and their students’ productive language skills. </w:t>
      </w:r>
    </w:p>
    <w:p w14:paraId="60BC428E" w14:textId="235F8035" w:rsidR="00BE7375" w:rsidRDefault="00BE7375" w:rsidP="00932E18">
      <w:pPr>
        <w:widowControl w:val="0"/>
        <w:spacing w:line="480" w:lineRule="auto"/>
        <w:contextualSpacing/>
      </w:pPr>
      <w:r>
        <w:rPr>
          <w:b/>
        </w:rPr>
        <w:t>Travel.</w:t>
      </w:r>
      <w:r>
        <w:t xml:space="preserve"> Teachers reported having experienced growth from traveling to cultures within which they could </w:t>
      </w:r>
      <w:r w:rsidR="00681E00">
        <w:t xml:space="preserve">immerse themselves </w:t>
      </w:r>
      <w:r>
        <w:t xml:space="preserve">in their chosen second language. While a part of those cultures, teachers </w:t>
      </w:r>
      <w:r w:rsidR="00C34DAE">
        <w:t xml:space="preserve">engaged </w:t>
      </w:r>
      <w:r>
        <w:t xml:space="preserve">with the people of those communities through authentic, intentional, and productive communication. Participants who discussed the benefits of travel mentioned an improvement in their content knowledge and skills. Erin mentioned feeling an affirmed sense of </w:t>
      </w:r>
      <w:r>
        <w:lastRenderedPageBreak/>
        <w:t>credibility after having traveled</w:t>
      </w:r>
      <w:r w:rsidR="00B073B3">
        <w:t>:</w:t>
      </w:r>
      <w:r>
        <w:t xml:space="preserve"> </w:t>
      </w:r>
    </w:p>
    <w:p w14:paraId="31522970" w14:textId="2AD7C448" w:rsidR="00974459" w:rsidRDefault="00BE7375" w:rsidP="00AF0CDF">
      <w:pPr>
        <w:spacing w:line="240" w:lineRule="auto"/>
      </w:pPr>
      <w:r w:rsidRPr="00BE7375">
        <w:t xml:space="preserve">I don't know if you would call it like ‘street cred’...because I'm a </w:t>
      </w:r>
      <w:r w:rsidR="00B073B3">
        <w:t>W</w:t>
      </w:r>
      <w:r w:rsidRPr="00BE7375">
        <w:t xml:space="preserve">hite girl in a </w:t>
      </w:r>
      <w:commentRangeStart w:id="42"/>
      <w:r w:rsidR="00B073B3">
        <w:t>W</w:t>
      </w:r>
      <w:r w:rsidRPr="00BE7375">
        <w:t>hite</w:t>
      </w:r>
      <w:commentRangeEnd w:id="42"/>
      <w:r w:rsidR="00B073B3">
        <w:rPr>
          <w:rStyle w:val="CommentReference"/>
        </w:rPr>
        <w:commentReference w:id="42"/>
      </w:r>
      <w:r w:rsidRPr="00BE7375">
        <w:t xml:space="preserve"> </w:t>
      </w:r>
      <w:r w:rsidRPr="00BE7375">
        <w:tab/>
        <w:t xml:space="preserve">family…and I didn't study abroad from college. But I did have the experience of traveling </w:t>
      </w:r>
      <w:r w:rsidRPr="00BE7375">
        <w:tab/>
        <w:t xml:space="preserve">so much overseas that I feel </w:t>
      </w:r>
      <w:r w:rsidR="00974459">
        <w:t xml:space="preserve">like I do have...credibility. </w:t>
      </w:r>
    </w:p>
    <w:p w14:paraId="1917C72D" w14:textId="77777777" w:rsidR="00AF0CDF" w:rsidRDefault="00AF0CDF" w:rsidP="00AF0CDF">
      <w:pPr>
        <w:spacing w:line="240" w:lineRule="auto"/>
      </w:pPr>
    </w:p>
    <w:p w14:paraId="380C7E16" w14:textId="5067EAE6" w:rsidR="00BE7375" w:rsidRDefault="00BE7375" w:rsidP="00974459">
      <w:pPr>
        <w:spacing w:line="480" w:lineRule="auto"/>
        <w:ind w:firstLine="0"/>
      </w:pPr>
      <w:r>
        <w:t xml:space="preserve">David also discussed having a deeper sense of cultural awareness due to his </w:t>
      </w:r>
      <w:r w:rsidR="00C34DAE">
        <w:t xml:space="preserve">many </w:t>
      </w:r>
      <w:r>
        <w:t xml:space="preserve">trips and time living abroad. </w:t>
      </w:r>
    </w:p>
    <w:p w14:paraId="524DE802" w14:textId="77777777" w:rsidR="00BE7375" w:rsidRDefault="00BE7375" w:rsidP="00AF0CDF">
      <w:pPr>
        <w:spacing w:line="240" w:lineRule="auto"/>
      </w:pPr>
      <w:r>
        <w:t xml:space="preserve">I was able to live in Spain for a year, and then another summer in Argentina. That put me </w:t>
      </w:r>
      <w:r>
        <w:tab/>
        <w:t xml:space="preserve">into the situation that I just described, as far as like progressing in the language…I'm able </w:t>
      </w:r>
      <w:r>
        <w:tab/>
        <w:t>to converse at a high level, understand at a high level.</w:t>
      </w:r>
    </w:p>
    <w:p w14:paraId="1D644292" w14:textId="77777777" w:rsidR="00AF0CDF" w:rsidRDefault="00AF0CDF" w:rsidP="00AF0CDF">
      <w:pPr>
        <w:spacing w:line="240" w:lineRule="auto"/>
      </w:pPr>
    </w:p>
    <w:p w14:paraId="11CA82A6" w14:textId="082AFCF5" w:rsidR="00BE7375" w:rsidRDefault="00BE7375" w:rsidP="00974459">
      <w:pPr>
        <w:spacing w:line="480" w:lineRule="auto"/>
        <w:ind w:firstLine="0"/>
      </w:pPr>
      <w:r>
        <w:t xml:space="preserve">Sophia also indicated that, due to travel, she believed world language teachers to be “some of the highest educated people.” She explained that since most WL teachers </w:t>
      </w:r>
      <w:r w:rsidR="00C34DAE">
        <w:t>must</w:t>
      </w:r>
      <w:r>
        <w:t xml:space="preserve"> meet an</w:t>
      </w:r>
      <w:r w:rsidR="00974459">
        <w:t xml:space="preserve"> </w:t>
      </w:r>
      <w:r>
        <w:t xml:space="preserve">expectation for study or travel abroad to complete their certification, they had the benefit of experiences that their peers did not. She shared, the “study abroad experience really just </w:t>
      </w:r>
      <w:r w:rsidR="00974459">
        <w:t>b</w:t>
      </w:r>
      <w:r>
        <w:t xml:space="preserve">roadens your mind, and it builds that curiosity.” </w:t>
      </w:r>
    </w:p>
    <w:p w14:paraId="2102DFB1" w14:textId="14CCFC8B" w:rsidR="00BE7375" w:rsidRDefault="00BE7375">
      <w:pPr>
        <w:spacing w:line="480" w:lineRule="auto"/>
      </w:pPr>
      <w:r>
        <w:t>In addition to early travel experiences that sparked an interest in future study, travel was a way to enhance professional growth. David explained that he traveled to Spain regularly</w:t>
      </w:r>
      <w:r w:rsidR="00974459">
        <w:t xml:space="preserve"> to improve his skills. </w:t>
      </w:r>
      <w:r>
        <w:t xml:space="preserve">When his students questioned why he </w:t>
      </w:r>
      <w:r w:rsidR="00974459">
        <w:t xml:space="preserve">traveled so </w:t>
      </w:r>
      <w:r>
        <w:t xml:space="preserve">far </w:t>
      </w:r>
      <w:r w:rsidR="00C34DAE">
        <w:t xml:space="preserve">away </w:t>
      </w:r>
      <w:r>
        <w:t>he responded</w:t>
      </w:r>
      <w:r w:rsidR="00B073B3">
        <w:t>:</w:t>
      </w:r>
      <w:r>
        <w:t xml:space="preserve"> </w:t>
      </w:r>
    </w:p>
    <w:p w14:paraId="064C446C" w14:textId="77777777" w:rsidR="00887C31" w:rsidRDefault="00BE7375" w:rsidP="00AF0CDF">
      <w:pPr>
        <w:spacing w:line="240" w:lineRule="auto"/>
      </w:pPr>
      <w:r>
        <w:t xml:space="preserve">I tell them the reason for which I go is to actually practice, and they look at me like I'm </w:t>
      </w:r>
      <w:r>
        <w:tab/>
        <w:t xml:space="preserve">crazy. ‘Why would you go to Spain to practice Spanish?’...Because I don't get enough </w:t>
      </w:r>
      <w:r>
        <w:tab/>
        <w:t xml:space="preserve">practice, living in the United States. </w:t>
      </w:r>
    </w:p>
    <w:p w14:paraId="1B8DD15A" w14:textId="77777777" w:rsidR="00AF0CDF" w:rsidRDefault="00AF0CDF" w:rsidP="00AF0CDF">
      <w:pPr>
        <w:spacing w:line="240" w:lineRule="auto"/>
      </w:pPr>
    </w:p>
    <w:p w14:paraId="36E9A2C6" w14:textId="6A29E7F4" w:rsidR="00887C31" w:rsidRDefault="00BE7375" w:rsidP="00121D62">
      <w:pPr>
        <w:widowControl w:val="0"/>
        <w:spacing w:line="480" w:lineRule="auto"/>
        <w:contextualSpacing/>
      </w:pPr>
      <w:r>
        <w:t xml:space="preserve">Research affirms travel as an experience that enriches teachers’ content knowledge and/or language proficiency. Patterson (2015) explains that travel can improve teachers’ “cross cultural awareness and skills associated with teaching multicultural education” (p. 348). </w:t>
      </w:r>
      <w:r w:rsidR="00C34DAE">
        <w:t xml:space="preserve">Those factors are critical in growing the content knowledge of WL teachers. </w:t>
      </w:r>
      <w:r>
        <w:t xml:space="preserve">Allen (2010) indicates that intentional study abroad </w:t>
      </w:r>
      <w:r w:rsidR="00C34DAE">
        <w:t xml:space="preserve">also </w:t>
      </w:r>
      <w:r>
        <w:t xml:space="preserve">helps WL teachers keep their </w:t>
      </w:r>
      <w:r w:rsidR="00C34DAE">
        <w:t xml:space="preserve">communicative </w:t>
      </w:r>
      <w:r>
        <w:t xml:space="preserve">skills current. Vold (2017) affirms </w:t>
      </w:r>
      <w:r w:rsidR="00C34DAE">
        <w:t xml:space="preserve">the value of </w:t>
      </w:r>
      <w:r>
        <w:t xml:space="preserve">travel on both counts, sharing that “stays abroad” positively influence </w:t>
      </w:r>
      <w:r>
        <w:lastRenderedPageBreak/>
        <w:t>both “oral skills” and “cultural knowledge” (p. 17).</w:t>
      </w:r>
      <w:r w:rsidR="00C34DAE">
        <w:t xml:space="preserve"> </w:t>
      </w:r>
      <w:r>
        <w:t xml:space="preserve">Vogt (2016) shares </w:t>
      </w:r>
      <w:r w:rsidR="00C34DAE">
        <w:t xml:space="preserve">that </w:t>
      </w:r>
      <w:r w:rsidR="008E6B7A">
        <w:t xml:space="preserve">when </w:t>
      </w:r>
      <w:r>
        <w:t xml:space="preserve">teacher candidates participate in intentional travel abroad </w:t>
      </w:r>
      <w:r w:rsidR="008E6B7A">
        <w:t>prior to</w:t>
      </w:r>
      <w:r w:rsidR="00C34DAE">
        <w:t xml:space="preserve"> </w:t>
      </w:r>
      <w:r>
        <w:t>certification, the</w:t>
      </w:r>
      <w:r w:rsidR="008E6B7A">
        <w:t xml:space="preserve">y experience </w:t>
      </w:r>
      <w:r>
        <w:t xml:space="preserve">growth in both cultural understanding and language proficiency. </w:t>
      </w:r>
    </w:p>
    <w:p w14:paraId="3C1660F8" w14:textId="6BC3A78D" w:rsidR="00563A5F" w:rsidRDefault="00BE7375" w:rsidP="00121D62">
      <w:pPr>
        <w:widowControl w:val="0"/>
        <w:spacing w:line="480" w:lineRule="auto"/>
        <w:contextualSpacing/>
      </w:pPr>
      <w:r>
        <w:t xml:space="preserve">While there is research that extols the benefits of travel, there is little research exploring the intentional travel </w:t>
      </w:r>
      <w:r w:rsidR="008E6B7A">
        <w:t xml:space="preserve">WL </w:t>
      </w:r>
      <w:r>
        <w:t>teachers choose to do outside the parameters of language learning program</w:t>
      </w:r>
      <w:r w:rsidR="008E6B7A">
        <w:t xml:space="preserve">s. </w:t>
      </w:r>
      <w:r>
        <w:t xml:space="preserve">Whereas the participants in this study cited travel as a positive influence on their efficacy, their trips </w:t>
      </w:r>
      <w:r w:rsidR="00C34DAE">
        <w:t xml:space="preserve">happened </w:t>
      </w:r>
      <w:r>
        <w:t xml:space="preserve">outside </w:t>
      </w:r>
      <w:r w:rsidR="00727222">
        <w:t xml:space="preserve">the parameters of a </w:t>
      </w:r>
      <w:r>
        <w:t>language learning program</w:t>
      </w:r>
      <w:r w:rsidR="00727222">
        <w:t xml:space="preserve">. </w:t>
      </w:r>
      <w:r w:rsidR="00121D62">
        <w:t xml:space="preserve">Teachers opted to travel </w:t>
      </w:r>
      <w:r>
        <w:t>purely to immerse themselves in the culture and language of their field</w:t>
      </w:r>
      <w:r w:rsidR="00785D30">
        <w:t>; t</w:t>
      </w:r>
      <w:r w:rsidR="006D028A">
        <w:t xml:space="preserve">his is a type of educational tourism </w:t>
      </w:r>
      <w:r w:rsidR="006D028A">
        <w:fldChar w:fldCharType="begin" w:fldLock="1"/>
      </w:r>
      <w:r w:rsidR="008D6EAE">
        <w:instrText>ADDIN CSL_CITATION {"citationItems":[{"id":"ITEM-1","itemData":{"author":[{"dropping-particle":"","family":"Ritchie","given":"B. W.","non-dropping-particle":"","parse-names":false,"suffix":""},{"dropping-particle":"","family":"Carr","given":"N.","non-dropping-particle":"","parse-names":false,"suffix":""},{"dropping-particle":"","family":"Cooper","given":"C. (Eds.).","non-dropping-particle":"","parse-names":false,"suffix":""}],"id":"ITEM-1","issued":{"date-parts":[["2003"]]},"publisher":"Channel View Publications","publisher-place":"Clevedon","title":"Managing educational tourism","type":"book"},"uris":["http://www.mendeley.com/documents/?uuid=a19e456e-468b-4b96-b59b-c3c2e2bc7ec4"]}],"mendeley":{"formattedCitation":"(Ritchie et al., 2003)","plainTextFormattedCitation":"(Ritchie et al., 2003)","previouslyFormattedCitation":"(Ritchie et al., 2003)"},"properties":{"noteIndex":0},"schema":"https://github.com/citation-style-language/schema/raw/master/csl-citation.json"}</w:instrText>
      </w:r>
      <w:r w:rsidR="006D028A">
        <w:fldChar w:fldCharType="separate"/>
      </w:r>
      <w:r w:rsidR="006D028A" w:rsidRPr="006D028A">
        <w:rPr>
          <w:noProof/>
        </w:rPr>
        <w:t>(Ritchie et al., 2003)</w:t>
      </w:r>
      <w:r w:rsidR="006D028A">
        <w:fldChar w:fldCharType="end"/>
      </w:r>
      <w:r w:rsidR="00563A5F">
        <w:t xml:space="preserve"> referred to as l</w:t>
      </w:r>
      <w:r>
        <w:t>anguage tourism (Xamaní, 2015)</w:t>
      </w:r>
      <w:r w:rsidR="00563A5F">
        <w:t xml:space="preserve">. Xamaní explains: </w:t>
      </w:r>
    </w:p>
    <w:p w14:paraId="4192D82B" w14:textId="2CFB9481" w:rsidR="00887C31" w:rsidRDefault="00563A5F" w:rsidP="00475658">
      <w:pPr>
        <w:widowControl w:val="0"/>
        <w:spacing w:line="240" w:lineRule="auto"/>
        <w:contextualSpacing/>
      </w:pPr>
      <w:r>
        <w:t>T</w:t>
      </w:r>
      <w:r w:rsidR="00BE7375" w:rsidRPr="00563A5F">
        <w:t xml:space="preserve">his type of travel experience enables learners to develop their communicative </w:t>
      </w:r>
      <w:r w:rsidRPr="00563A5F">
        <w:tab/>
      </w:r>
      <w:r w:rsidR="00BE7375" w:rsidRPr="00563A5F">
        <w:t xml:space="preserve">competence in every domain…in particular, learners’ oral skills and abilities for </w:t>
      </w:r>
      <w:r w:rsidRPr="00563A5F">
        <w:tab/>
      </w:r>
      <w:r w:rsidR="00BE7375" w:rsidRPr="00563A5F">
        <w:t xml:space="preserve">meaningful social interaction in a second language (L2), which cannot be promoted in the </w:t>
      </w:r>
      <w:r w:rsidRPr="00563A5F">
        <w:tab/>
      </w:r>
      <w:r w:rsidR="00BE7375" w:rsidRPr="00563A5F">
        <w:t>same way by means of formal instruction at home</w:t>
      </w:r>
      <w:r w:rsidR="00B073B3">
        <w:t>.</w:t>
      </w:r>
      <w:r w:rsidR="00BE7375" w:rsidRPr="00563A5F">
        <w:t xml:space="preserve"> (p. 140)</w:t>
      </w:r>
    </w:p>
    <w:p w14:paraId="30613055" w14:textId="77777777" w:rsidR="00AF0CDF" w:rsidRDefault="00AF0CDF" w:rsidP="00AF0CDF">
      <w:pPr>
        <w:widowControl w:val="0"/>
        <w:spacing w:line="240" w:lineRule="auto"/>
        <w:contextualSpacing/>
      </w:pPr>
    </w:p>
    <w:p w14:paraId="397BCDCD" w14:textId="3B4857BC" w:rsidR="00563A5F" w:rsidRDefault="00BE7375">
      <w:pPr>
        <w:widowControl w:val="0"/>
        <w:pBdr>
          <w:top w:val="nil"/>
          <w:left w:val="nil"/>
          <w:bottom w:val="nil"/>
          <w:right w:val="nil"/>
          <w:between w:val="nil"/>
        </w:pBdr>
        <w:spacing w:line="480" w:lineRule="auto"/>
        <w:ind w:firstLine="0"/>
        <w:rPr>
          <w:color w:val="000000"/>
        </w:rPr>
      </w:pPr>
      <w:r>
        <w:rPr>
          <w:color w:val="000000"/>
        </w:rPr>
        <w:tab/>
      </w:r>
      <w:r>
        <w:rPr>
          <w:b/>
          <w:color w:val="000000"/>
        </w:rPr>
        <w:t xml:space="preserve">Education. </w:t>
      </w:r>
      <w:r>
        <w:rPr>
          <w:color w:val="000000"/>
        </w:rPr>
        <w:t xml:space="preserve">Participants’ perceptions of efficacy were positively impacted by their experiences as students in formal language learning classrooms. </w:t>
      </w:r>
      <w:r w:rsidR="00563A5F">
        <w:rPr>
          <w:color w:val="000000"/>
        </w:rPr>
        <w:t>Whether teachers had these impactful experiences in their youth or in adulthood</w:t>
      </w:r>
      <w:r w:rsidR="00C67125">
        <w:rPr>
          <w:color w:val="000000"/>
        </w:rPr>
        <w:t>,</w:t>
      </w:r>
      <w:r w:rsidR="00563A5F">
        <w:rPr>
          <w:color w:val="000000"/>
        </w:rPr>
        <w:t xml:space="preserve"> they considered them to be situationally influential. </w:t>
      </w:r>
      <w:r w:rsidR="00832FE1">
        <w:rPr>
          <w:color w:val="000000"/>
        </w:rPr>
        <w:t>P</w:t>
      </w:r>
      <w:r w:rsidR="00563A5F">
        <w:rPr>
          <w:color w:val="000000"/>
        </w:rPr>
        <w:t xml:space="preserve">articipants </w:t>
      </w:r>
      <w:r>
        <w:rPr>
          <w:color w:val="000000"/>
        </w:rPr>
        <w:t>explained that having felt success</w:t>
      </w:r>
      <w:r w:rsidR="00563A5F">
        <w:rPr>
          <w:color w:val="000000"/>
        </w:rPr>
        <w:t xml:space="preserve"> in the earlier stages of </w:t>
      </w:r>
      <w:r>
        <w:rPr>
          <w:color w:val="000000"/>
        </w:rPr>
        <w:t>second language learn</w:t>
      </w:r>
      <w:r w:rsidR="008A68D7">
        <w:rPr>
          <w:color w:val="000000"/>
        </w:rPr>
        <w:t xml:space="preserve">ing </w:t>
      </w:r>
      <w:r>
        <w:rPr>
          <w:color w:val="000000"/>
        </w:rPr>
        <w:t xml:space="preserve">reinforced their interest in further study of the language. </w:t>
      </w:r>
      <w:r w:rsidR="008A68D7">
        <w:rPr>
          <w:color w:val="000000"/>
        </w:rPr>
        <w:t>Others shared that it was their undergraduate or graduate degree in the second language that reinforced their sense of efficacy as performance accomplish</w:t>
      </w:r>
      <w:r w:rsidR="003E3FA1">
        <w:rPr>
          <w:color w:val="000000"/>
        </w:rPr>
        <w:t>ments.</w:t>
      </w:r>
      <w:r w:rsidR="008A68D7">
        <w:rPr>
          <w:color w:val="000000"/>
        </w:rPr>
        <w:t xml:space="preserve"> </w:t>
      </w:r>
    </w:p>
    <w:p w14:paraId="5D9305B1" w14:textId="56B2D68A" w:rsidR="008A68D7" w:rsidRDefault="00C67125" w:rsidP="008A68D7">
      <w:pPr>
        <w:widowControl w:val="0"/>
        <w:pBdr>
          <w:top w:val="nil"/>
          <w:left w:val="nil"/>
          <w:bottom w:val="nil"/>
          <w:right w:val="nil"/>
          <w:between w:val="nil"/>
        </w:pBdr>
        <w:spacing w:line="480" w:lineRule="auto"/>
        <w:ind w:firstLine="0"/>
        <w:rPr>
          <w:color w:val="000000"/>
        </w:rPr>
      </w:pPr>
      <w:r>
        <w:rPr>
          <w:color w:val="000000"/>
        </w:rPr>
        <w:tab/>
        <w:t xml:space="preserve">Claire </w:t>
      </w:r>
      <w:r>
        <w:t>shared that her early positive experiences</w:t>
      </w:r>
      <w:r w:rsidR="008A68D7">
        <w:t xml:space="preserve"> as a high school student </w:t>
      </w:r>
      <w:r>
        <w:t>with her French teacher made her feel capable</w:t>
      </w:r>
      <w:r w:rsidR="008A68D7">
        <w:t xml:space="preserve">. Because of the successes she experienced, she felt </w:t>
      </w:r>
      <w:r>
        <w:t>encouraged</w:t>
      </w:r>
      <w:r w:rsidR="008A68D7">
        <w:t xml:space="preserve"> to </w:t>
      </w:r>
      <w:r>
        <w:t xml:space="preserve">continue studying French in college. She </w:t>
      </w:r>
      <w:r w:rsidRPr="00C67125">
        <w:t>shared, “</w:t>
      </w:r>
      <w:r w:rsidR="008A68D7">
        <w:t xml:space="preserve">[The teacher] </w:t>
      </w:r>
      <w:r w:rsidRPr="00C67125">
        <w:t xml:space="preserve">had this focus on grammar that was comfortable. It made sense to me…how the language fit together. The grammar…adverbs </w:t>
      </w:r>
      <w:r w:rsidRPr="00C67125">
        <w:lastRenderedPageBreak/>
        <w:t>and adjectives, verbs…I understood the way she taught. I thought it was easy</w:t>
      </w:r>
      <w:r>
        <w:t>.” Erin discussed that</w:t>
      </w:r>
      <w:r w:rsidR="008A68D7">
        <w:t xml:space="preserve">, </w:t>
      </w:r>
      <w:r>
        <w:t>although her early travel experiences had helped her build her language proficiency, she</w:t>
      </w:r>
      <w:r w:rsidR="003E3FA1">
        <w:t xml:space="preserve"> also felt a positive sense of efficacy due to her </w:t>
      </w:r>
      <w:r>
        <w:t xml:space="preserve">time in the </w:t>
      </w:r>
      <w:r w:rsidR="008E6B7A">
        <w:t xml:space="preserve">L2 </w:t>
      </w:r>
      <w:r>
        <w:t>classroom. She indicated that having had teachers who recognized her potential</w:t>
      </w:r>
      <w:r w:rsidR="008A68D7">
        <w:t xml:space="preserve"> provided her with </w:t>
      </w:r>
      <w:r>
        <w:t>“advanced opportunities to be able to use [her] language skills and develop further [her] writing, rea</w:t>
      </w:r>
      <w:r w:rsidR="008A68D7">
        <w:t>ding, listening, and speaking</w:t>
      </w:r>
      <w:r w:rsidR="003E3FA1">
        <w:t>.”</w:t>
      </w:r>
      <w:r w:rsidR="008A68D7">
        <w:t xml:space="preserve"> The growth she experienced through the completion of these intentional activities supported her feelings of accomplishment. </w:t>
      </w:r>
      <w:r w:rsidR="00BE7375">
        <w:rPr>
          <w:color w:val="000000"/>
        </w:rPr>
        <w:t xml:space="preserve">Al Zadjali et al. (2016) agree that early experiences in language learning classrooms can provide positive influences of efficacy, sharing that “a teacher’s beliefs originating in their own experiences as learners can be highly influential” (p. 366). </w:t>
      </w:r>
    </w:p>
    <w:p w14:paraId="6C4E376E" w14:textId="0CDF8CE5" w:rsidR="00974459" w:rsidRDefault="00BE7375" w:rsidP="002F79CD">
      <w:pPr>
        <w:widowControl w:val="0"/>
        <w:spacing w:line="480" w:lineRule="auto"/>
      </w:pPr>
      <w:r>
        <w:t xml:space="preserve">Professional expectations in world language education require the creation of </w:t>
      </w:r>
      <w:r w:rsidR="003E3FA1">
        <w:t>highly qualified</w:t>
      </w:r>
      <w:r>
        <w:t xml:space="preserve"> teachers to support successful classroom environments toward the acquisition of a second language (Hildebrandt &amp; Eom, 2011; Kearney et al., 2018). To be </w:t>
      </w:r>
      <w:r w:rsidR="003E3FA1">
        <w:t>highly qualified</w:t>
      </w:r>
      <w:r>
        <w:t xml:space="preserve">, teachers must complete a degree for which the major area of study is the second language (ACTFL, 2014; Rivers &amp; Brecht, 2018; Rosenbusch, 2005). </w:t>
      </w:r>
      <w:r w:rsidR="002F79CD">
        <w:t>Participants’ demographic survey responses indicated that pursuing majors in their second language provided t</w:t>
      </w:r>
      <w:r w:rsidR="00800B90">
        <w:t>hem</w:t>
      </w:r>
      <w:r w:rsidR="002F79CD">
        <w:t xml:space="preserve"> with additional mastery experiences which supported their efficacy. Claire chose to pursue a double major in French and English, in part because of the success she had in high school in both languages. Erin, David, and Sophia were all positively affected by travel and decided to pursue undergraduate degrees in Spanish due to their already </w:t>
      </w:r>
      <w:r w:rsidR="0061055A">
        <w:t>high levels</w:t>
      </w:r>
      <w:r w:rsidR="002F79CD">
        <w:t xml:space="preserve"> of second language proficiency. </w:t>
      </w:r>
      <w:r>
        <w:t xml:space="preserve">After completing a bachelor’s degree in the language, </w:t>
      </w:r>
      <w:r w:rsidR="002F79CD">
        <w:t>David and Sophia opted to pursue a master’s degree in Spanish as well. Given that they had already achieved advanced skills, they</w:t>
      </w:r>
      <w:r w:rsidR="003E3FA1">
        <w:t xml:space="preserve"> felt </w:t>
      </w:r>
      <w:r w:rsidR="002F79CD">
        <w:t xml:space="preserve">motivated from previous performance accomplishments to pursue additional </w:t>
      </w:r>
      <w:r w:rsidR="002F79CD">
        <w:lastRenderedPageBreak/>
        <w:t>study. A</w:t>
      </w:r>
      <w:r>
        <w:t xml:space="preserve">ll participants indicated the successful completion of their initial </w:t>
      </w:r>
      <w:r w:rsidR="002F79CD">
        <w:t xml:space="preserve">or subsequent </w:t>
      </w:r>
      <w:r>
        <w:t xml:space="preserve">degree was a performance accomplishment </w:t>
      </w:r>
      <w:r w:rsidR="002F79CD">
        <w:t xml:space="preserve">that had </w:t>
      </w:r>
      <w:r>
        <w:t>positively</w:t>
      </w:r>
      <w:r w:rsidR="002F79CD">
        <w:t xml:space="preserve"> influenced t</w:t>
      </w:r>
      <w:r>
        <w:t xml:space="preserve">heir views of second language teacher efficacy. Hildebrandt and Eom (2011) </w:t>
      </w:r>
      <w:r w:rsidR="00894E26">
        <w:t>discuss this pursuit of avenues which add credibility to the teacher or the teaching profession as “voluntary professionalization” (p. 39). Factors that influence professionalization include “</w:t>
      </w:r>
      <w:r w:rsidR="00894E26" w:rsidRPr="00894E26">
        <w:t>improved teaching, financial gain, internal validation, external validation, and collaboration</w:t>
      </w:r>
      <w:r w:rsidR="00894E26">
        <w:t>” (p. 39). Teachers’ educational experiences provided performance accomplishments</w:t>
      </w:r>
      <w:r w:rsidR="00974459">
        <w:t xml:space="preserve"> by way of internal and external validation. </w:t>
      </w:r>
      <w:r w:rsidR="008E6B7A">
        <w:t xml:space="preserve">Participants </w:t>
      </w:r>
      <w:r w:rsidR="00974459">
        <w:t>received internal validation when the</w:t>
      </w:r>
      <w:r w:rsidR="003E3FA1">
        <w:t xml:space="preserve">y successfully completed </w:t>
      </w:r>
      <w:r w:rsidR="00974459">
        <w:t>tasks</w:t>
      </w:r>
      <w:r w:rsidR="003E3FA1">
        <w:t xml:space="preserve"> that t</w:t>
      </w:r>
      <w:r w:rsidR="008E6B7A">
        <w:t xml:space="preserve">heir teachers </w:t>
      </w:r>
      <w:r w:rsidR="00974459">
        <w:t>set for them</w:t>
      </w:r>
      <w:r w:rsidR="003E3FA1">
        <w:t xml:space="preserve">. When teachers completed their degrees, they experienced a mastery experience through </w:t>
      </w:r>
      <w:r w:rsidR="00974459">
        <w:t>external validation</w:t>
      </w:r>
      <w:r w:rsidR="003E3FA1">
        <w:t>.</w:t>
      </w:r>
      <w:r w:rsidR="00974459">
        <w:t xml:space="preserve"> </w:t>
      </w:r>
    </w:p>
    <w:p w14:paraId="0FB178E4" w14:textId="0657FB27" w:rsidR="009C28DE" w:rsidRDefault="00BE7375">
      <w:pPr>
        <w:widowControl w:val="0"/>
        <w:spacing w:line="480" w:lineRule="auto"/>
      </w:pPr>
      <w:r>
        <w:rPr>
          <w:b/>
        </w:rPr>
        <w:t xml:space="preserve">Licensure Exams. </w:t>
      </w:r>
      <w:r>
        <w:t xml:space="preserve">Although professional expectations require teachers to achieve </w:t>
      </w:r>
      <w:r w:rsidR="001259AC">
        <w:t xml:space="preserve">a </w:t>
      </w:r>
      <w:r w:rsidR="000B679B">
        <w:t xml:space="preserve">certain </w:t>
      </w:r>
      <w:r w:rsidR="00245517">
        <w:t xml:space="preserve">level </w:t>
      </w:r>
      <w:commentRangeStart w:id="43"/>
      <w:r>
        <w:t>of</w:t>
      </w:r>
      <w:commentRangeEnd w:id="43"/>
      <w:r w:rsidR="00245517">
        <w:rPr>
          <w:rStyle w:val="CommentReference"/>
        </w:rPr>
        <w:commentReference w:id="43"/>
      </w:r>
      <w:r>
        <w:t xml:space="preserve"> TL proficiency on requisite exams to gain licensure (American Academy of Arts &amp; Sciences, 2010; Blackford et al., 2012; Kissau, 2014; Kissau &amp; Algozzine, 2017; Viola, 2010), those levels and the exams used to measure achievement vary. </w:t>
      </w:r>
      <w:r w:rsidR="009C28DE">
        <w:t>P</w:t>
      </w:r>
      <w:r>
        <w:t>articipants indicated having achieved the minimum score necessary on various types of exams (content, pedagogy, or proficiency) to earn professional certification</w:t>
      </w:r>
      <w:r w:rsidR="009C28DE">
        <w:t xml:space="preserve">. Achieving or surpassing the minimum score is an example of another mastery experience. </w:t>
      </w:r>
    </w:p>
    <w:p w14:paraId="2677751B" w14:textId="27AF071B" w:rsidR="00974459" w:rsidRDefault="00BE7375">
      <w:pPr>
        <w:widowControl w:val="0"/>
        <w:spacing w:line="480" w:lineRule="auto"/>
      </w:pPr>
      <w:r>
        <w:t xml:space="preserve">When discussing their </w:t>
      </w:r>
      <w:r w:rsidR="009C28DE">
        <w:t xml:space="preserve">successful </w:t>
      </w:r>
      <w:r>
        <w:t xml:space="preserve">results, teachers indicated the exams had little if any influence on how they perceived the effectiveness of their classroom practices. Moreover, participants indicated that the instruments themselves did not necessarily align with either the expectations of the classroom or of the profession. </w:t>
      </w:r>
      <w:r w:rsidR="009C28DE">
        <w:t xml:space="preserve">Sophia </w:t>
      </w:r>
      <w:r>
        <w:t>indicated that neither the requi</w:t>
      </w:r>
      <w:r w:rsidR="00006B85">
        <w:t>red</w:t>
      </w:r>
      <w:r w:rsidR="00710EF3">
        <w:t xml:space="preserve"> </w:t>
      </w:r>
      <w:r>
        <w:t>Praxis exam nor the OPI were true indicators of her preparation for classroom efficacy, even though she did achieve passing scores</w:t>
      </w:r>
      <w:r w:rsidR="009C28DE">
        <w:t xml:space="preserve"> when others did</w:t>
      </w:r>
      <w:r w:rsidR="008153A2">
        <w:t xml:space="preserve"> not. </w:t>
      </w:r>
    </w:p>
    <w:p w14:paraId="4FD46214" w14:textId="15446D42" w:rsidR="00974459" w:rsidRDefault="009C28DE" w:rsidP="00AF0CDF">
      <w:pPr>
        <w:widowControl w:val="0"/>
        <w:spacing w:line="240" w:lineRule="auto"/>
      </w:pPr>
      <w:r>
        <w:lastRenderedPageBreak/>
        <w:t>I know a lot of teachers have to take the Praxis multiple tim</w:t>
      </w:r>
      <w:r w:rsidR="001855B8">
        <w:t xml:space="preserve">es, and they find the </w:t>
      </w:r>
      <w:r w:rsidR="001855B8">
        <w:tab/>
        <w:t>listening…very challenging. I did not…</w:t>
      </w:r>
      <w:r w:rsidR="00420368">
        <w:t>But</w:t>
      </w:r>
      <w:r w:rsidR="001855B8">
        <w:t xml:space="preserve"> t</w:t>
      </w:r>
      <w:r w:rsidR="00BE7375" w:rsidRPr="00974459">
        <w:t xml:space="preserve">he way the Praxis…evaluated my language </w:t>
      </w:r>
      <w:r w:rsidR="001855B8">
        <w:tab/>
      </w:r>
      <w:r w:rsidR="00BE7375" w:rsidRPr="00974459">
        <w:t>speaking skills, it wasn't anything I was</w:t>
      </w:r>
      <w:r w:rsidR="001855B8">
        <w:t xml:space="preserve"> </w:t>
      </w:r>
      <w:r w:rsidR="00974459">
        <w:t>going to use in the classroom…</w:t>
      </w:r>
      <w:r w:rsidR="00BE7375" w:rsidRPr="00974459">
        <w:t xml:space="preserve">the OPI was a </w:t>
      </w:r>
      <w:r w:rsidR="001855B8">
        <w:tab/>
      </w:r>
      <w:r w:rsidR="00BE7375" w:rsidRPr="00974459">
        <w:t>better gauge of my actual oral</w:t>
      </w:r>
      <w:r w:rsidR="001855B8">
        <w:t xml:space="preserve"> p</w:t>
      </w:r>
      <w:r w:rsidR="00974459">
        <w:t>roficiency…</w:t>
      </w:r>
      <w:r w:rsidR="00BE7375" w:rsidRPr="00974459">
        <w:t xml:space="preserve">But were those subjects all things that I </w:t>
      </w:r>
      <w:r w:rsidR="001855B8">
        <w:tab/>
      </w:r>
      <w:r w:rsidR="00BE7375" w:rsidRPr="00974459">
        <w:t>would use in the classroom? Not</w:t>
      </w:r>
      <w:r w:rsidR="001855B8">
        <w:t xml:space="preserve"> </w:t>
      </w:r>
      <w:r w:rsidR="00BE7375" w:rsidRPr="00974459">
        <w:t>really</w:t>
      </w:r>
      <w:r w:rsidR="001855B8">
        <w:t xml:space="preserve">. </w:t>
      </w:r>
    </w:p>
    <w:p w14:paraId="6BD67FBC" w14:textId="77777777" w:rsidR="00AF0CDF" w:rsidRDefault="00AF0CDF" w:rsidP="00AF0CDF">
      <w:pPr>
        <w:widowControl w:val="0"/>
        <w:spacing w:line="240" w:lineRule="auto"/>
      </w:pPr>
    </w:p>
    <w:p w14:paraId="21C367DE" w14:textId="5A18CE98" w:rsidR="00887C31" w:rsidRDefault="009C28DE" w:rsidP="009C28DE">
      <w:pPr>
        <w:widowControl w:val="0"/>
        <w:spacing w:line="480" w:lineRule="auto"/>
        <w:ind w:firstLine="0"/>
        <w:rPr>
          <w:highlight w:val="yellow"/>
        </w:rPr>
      </w:pPr>
      <w:r>
        <w:t xml:space="preserve">Like Sophia, </w:t>
      </w:r>
      <w:r w:rsidR="00BE7375" w:rsidRPr="00974459">
        <w:t xml:space="preserve">David also indicated that neither exam </w:t>
      </w:r>
      <w:r w:rsidR="003E3FA1" w:rsidRPr="00974459">
        <w:t>affected</w:t>
      </w:r>
      <w:r w:rsidR="00BE7375" w:rsidRPr="00974459">
        <w:t xml:space="preserve"> his approaches to pedagogy; they </w:t>
      </w:r>
      <w:r w:rsidR="00710EF3">
        <w:t xml:space="preserve">simply </w:t>
      </w:r>
      <w:r w:rsidR="00BE7375" w:rsidRPr="00974459">
        <w:t xml:space="preserve">provided </w:t>
      </w:r>
      <w:r w:rsidR="00710EF3">
        <w:t xml:space="preserve">a </w:t>
      </w:r>
      <w:r w:rsidR="00BE7375" w:rsidRPr="00974459">
        <w:t>passing score. Regarding the Praxis, he shared: “I took</w:t>
      </w:r>
      <w:r w:rsidR="00BE7375">
        <w:t xml:space="preserve"> it all in one </w:t>
      </w:r>
      <w:r w:rsidR="003E3FA1">
        <w:t>day and</w:t>
      </w:r>
      <w:r w:rsidR="00BE7375">
        <w:t xml:space="preserve"> got the scores to receive licensure in the state of Tennessee without issue.” When asked if he thought the OPI was a better measure of efficacy, he indicated, “Not necessarily because it was more just like a casual conversation that you had with a person.” Even though passing exam scores were recognized by participants as mastery experiences, teachers believed the exams factored minimally into their pedagogical efficacy. </w:t>
      </w:r>
    </w:p>
    <w:p w14:paraId="607477E1" w14:textId="44A5A8F7" w:rsidR="00887C31" w:rsidRDefault="00BE7375">
      <w:pPr>
        <w:widowControl w:val="0"/>
        <w:spacing w:line="480" w:lineRule="auto"/>
        <w:ind w:firstLine="0"/>
      </w:pPr>
      <w:r>
        <w:tab/>
      </w:r>
      <w:r w:rsidR="00681E00">
        <w:t>Researchers</w:t>
      </w:r>
      <w:r>
        <w:t xml:space="preserve"> in the field support participants’ perceptions</w:t>
      </w:r>
      <w:r w:rsidR="008153A2">
        <w:t xml:space="preserve"> of licensure exams. </w:t>
      </w:r>
      <w:r>
        <w:t xml:space="preserve">Kissau and Algozzine (2017) reported a negative correlation between teachers achieving a rating of Advanced-Low on the ACTFL OPI and effective teaching. </w:t>
      </w:r>
      <w:r w:rsidR="00810800">
        <w:t>O</w:t>
      </w:r>
      <w:r>
        <w:t>ther</w:t>
      </w:r>
      <w:r w:rsidR="0075598B">
        <w:t xml:space="preserve"> researchers e</w:t>
      </w:r>
      <w:r>
        <w:t>xplain that many factors can affect both test scores and perceptions of efficacy. Huhn et al. (2021) explain that test anxiety can result in both a low exam score and low perceptions of efficacy. Still other research sheds light on concerns that requisite testing for WL teachers is misguided altogether. Burke (2013) shares:</w:t>
      </w:r>
    </w:p>
    <w:p w14:paraId="6F27D079" w14:textId="0A783B7D" w:rsidR="00887C31" w:rsidRDefault="00BE7375">
      <w:pPr>
        <w:widowControl w:val="0"/>
        <w:spacing w:line="480" w:lineRule="auto"/>
        <w:ind w:firstLine="0"/>
      </w:pPr>
      <w:r>
        <w:t xml:space="preserve">  </w:t>
      </w:r>
      <w:r>
        <w:tab/>
        <w:t xml:space="preserve">I believe ACTFL is trying to approach reform from the top down. It appears ACTFL </w:t>
      </w:r>
      <w:r>
        <w:tab/>
        <w:t xml:space="preserve">wants teachers to function at an Advanced level to ensure that, when they teach their </w:t>
      </w:r>
      <w:r>
        <w:tab/>
        <w:t xml:space="preserve">students, they will use a communicative approach to language teaching. The underlying </w:t>
      </w:r>
      <w:r>
        <w:tab/>
        <w:t xml:space="preserve">assumption for ACTFL is that proficient teachers produce proficient students. </w:t>
      </w:r>
      <w:r w:rsidR="008153A2">
        <w:tab/>
      </w:r>
      <w:r>
        <w:t xml:space="preserve">Unfortunately, the root causes for failure to produce proficient students lie beyond </w:t>
      </w:r>
      <w:r w:rsidR="008153A2">
        <w:tab/>
      </w:r>
      <w:r>
        <w:t>teachers’ language proficiency level. (p. 533)</w:t>
      </w:r>
    </w:p>
    <w:p w14:paraId="657594B6" w14:textId="3ECB0B1B" w:rsidR="001855B8" w:rsidRDefault="00BE7375">
      <w:pPr>
        <w:widowControl w:val="0"/>
        <w:spacing w:line="480" w:lineRule="auto"/>
      </w:pPr>
      <w:r w:rsidRPr="001855B8">
        <w:rPr>
          <w:b/>
        </w:rPr>
        <w:lastRenderedPageBreak/>
        <w:t>Students’ Language Skills.</w:t>
      </w:r>
      <w:r>
        <w:rPr>
          <w:b/>
          <w:i/>
        </w:rPr>
        <w:t xml:space="preserve"> </w:t>
      </w:r>
      <w:r>
        <w:t>Another factor that affirmed teachers’ positive views of efficacy was students’ oral use of the TL in the classroom. Current professional expectations require that teachers, as proficient speakers of their L2, lead classrooms within which students are exposed to and use the TL at least 90% of the time (ACTFL, 2014; Delfosse, 2020; Glisan et al., 2013). Participants indicated that experiencing their classrooms when students were intentionally using the L2 in real-world scenarios reinforced their feelings of efficacy.</w:t>
      </w:r>
      <w:r w:rsidR="001855B8">
        <w:t xml:space="preserve"> Teachers achieved mastery experiences when students produced language</w:t>
      </w:r>
      <w:r w:rsidR="004B70F0">
        <w:t xml:space="preserve">. Teachers felt </w:t>
      </w:r>
      <w:r w:rsidR="007477F3">
        <w:t xml:space="preserve">this sense of accomplishment and felt </w:t>
      </w:r>
      <w:r w:rsidR="004B70F0">
        <w:t xml:space="preserve">effective </w:t>
      </w:r>
      <w:r w:rsidR="001855B8">
        <w:t>even</w:t>
      </w:r>
      <w:r w:rsidR="004B70F0">
        <w:t xml:space="preserve"> though they </w:t>
      </w:r>
      <w:r w:rsidR="003E3FA1">
        <w:t xml:space="preserve">were not able to meet the expectation of </w:t>
      </w:r>
      <w:r w:rsidR="001855B8">
        <w:t>90% or more</w:t>
      </w:r>
      <w:r w:rsidR="00141637">
        <w:t>.</w:t>
      </w:r>
      <w:r w:rsidR="001855B8">
        <w:t xml:space="preserve"> </w:t>
      </w:r>
    </w:p>
    <w:p w14:paraId="6AD6F38A" w14:textId="0342C749" w:rsidR="00887C31" w:rsidRDefault="00BE7375">
      <w:pPr>
        <w:widowControl w:val="0"/>
        <w:spacing w:line="480" w:lineRule="auto"/>
      </w:pPr>
      <w:r>
        <w:t>L2 anxiety is a well-established research topic for scholars interested in better understanding effective approaches to pedagogy and use of the TL (Cubukcu, 2008; Papi &amp; Khajavy, 2023; Yavuz, 2012; Zhang &amp; Zhong, 2012).</w:t>
      </w:r>
      <w:r w:rsidR="003E3FA1">
        <w:t xml:space="preserve"> </w:t>
      </w:r>
      <w:r>
        <w:t xml:space="preserve">Littlewood </w:t>
      </w:r>
      <w:r w:rsidR="00245517">
        <w:t>and</w:t>
      </w:r>
      <w:r>
        <w:t xml:space="preserve"> Yu (2011) explain, “students resort to their L1 as soon as they can and rarely initiate TL exchanges themselves” (p. 65). Given the copious amount of research that </w:t>
      </w:r>
      <w:r w:rsidR="00D94CDE">
        <w:t xml:space="preserve">addresses </w:t>
      </w:r>
      <w:r>
        <w:t xml:space="preserve">student anxiety and a preference students have for using their L1 in SLA classrooms (Bateman, 2008; Bell &amp; Borden, 2022; Debreli, 2016; Ghorbani, 2011; Littlewood &amp; Yu, 2011; Tsagari &amp; Giannikas, 2020), having students willingly produce the L2 is seen, for these participants, as a success. Teachers who have set goals to create student-centered and communicative spaces experience success while observing their students using language intentionally and successfully. </w:t>
      </w:r>
    </w:p>
    <w:p w14:paraId="5349E4C6" w14:textId="533DDCCF" w:rsidR="00430E11" w:rsidRDefault="001855B8">
      <w:pPr>
        <w:widowControl w:val="0"/>
        <w:pBdr>
          <w:top w:val="nil"/>
          <w:left w:val="nil"/>
          <w:bottom w:val="nil"/>
          <w:right w:val="nil"/>
          <w:between w:val="nil"/>
        </w:pBdr>
        <w:spacing w:line="480" w:lineRule="auto"/>
        <w:ind w:firstLine="0"/>
      </w:pPr>
      <w:r>
        <w:tab/>
      </w:r>
      <w:r w:rsidR="00BE7375">
        <w:t xml:space="preserve">Reflecting on her classroom experiences during COVID, Sophia mentioned how her once talkative and lively class went quiet. The lack of productive, student-generated discussion in Spanish was a new experience that negatively affected her perceptions of efficacy. She </w:t>
      </w:r>
      <w:r>
        <w:t>explained, “T</w:t>
      </w:r>
      <w:r w:rsidR="00BE7375">
        <w:t xml:space="preserve">he silence in my classroom was so disheartening. I would go home and cry because </w:t>
      </w:r>
      <w:r w:rsidR="00BE7375">
        <w:lastRenderedPageBreak/>
        <w:t>the kids didn't speak to each other like they did.</w:t>
      </w:r>
      <w:r>
        <w:t xml:space="preserve">” </w:t>
      </w:r>
      <w:r w:rsidR="00430E11">
        <w:t xml:space="preserve">Discussing her once quiet classroom, </w:t>
      </w:r>
      <w:r w:rsidR="00BE7375">
        <w:t>Liza reflected about the former “English only” policy she had instituted</w:t>
      </w:r>
      <w:r w:rsidR="00430E11">
        <w:t xml:space="preserve">. Realizing that her </w:t>
      </w:r>
      <w:r w:rsidR="00BE7375">
        <w:t xml:space="preserve">students </w:t>
      </w:r>
      <w:r w:rsidR="00430E11">
        <w:t xml:space="preserve">had been </w:t>
      </w:r>
      <w:r w:rsidR="00BE7375">
        <w:t>too intimidated to speak</w:t>
      </w:r>
      <w:r w:rsidR="00925DD3">
        <w:t xml:space="preserve"> in English</w:t>
      </w:r>
      <w:r w:rsidR="00430E11">
        <w:t xml:space="preserve"> at all</w:t>
      </w:r>
      <w:r w:rsidR="00245517">
        <w:t>,</w:t>
      </w:r>
      <w:r w:rsidR="00430E11">
        <w:t xml:space="preserve"> she refocused </w:t>
      </w:r>
      <w:r w:rsidR="00925DD3">
        <w:t xml:space="preserve">her efforts </w:t>
      </w:r>
      <w:r w:rsidR="00430E11">
        <w:t xml:space="preserve">on the goal of production. </w:t>
      </w:r>
      <w:r w:rsidR="00BE7375">
        <w:t>Once she allowed</w:t>
      </w:r>
      <w:r w:rsidR="00430E11">
        <w:t xml:space="preserve"> students to use their </w:t>
      </w:r>
      <w:r w:rsidR="00BE7375">
        <w:t>L1</w:t>
      </w:r>
      <w:r w:rsidR="00430E11">
        <w:t xml:space="preserve"> as a method of support, her </w:t>
      </w:r>
      <w:r w:rsidR="00BE7375">
        <w:t xml:space="preserve">students </w:t>
      </w:r>
      <w:r w:rsidR="00430E11">
        <w:t xml:space="preserve">believed they were more capable. When her students began producing English, she </w:t>
      </w:r>
      <w:r w:rsidR="00BE7375">
        <w:t xml:space="preserve">felt more effective. </w:t>
      </w:r>
    </w:p>
    <w:p w14:paraId="54DA72A5" w14:textId="7769823B" w:rsidR="00887C31" w:rsidRDefault="00430E11" w:rsidP="00AF0CDF">
      <w:pPr>
        <w:widowControl w:val="0"/>
        <w:pBdr>
          <w:top w:val="nil"/>
          <w:left w:val="nil"/>
          <w:bottom w:val="nil"/>
          <w:right w:val="nil"/>
          <w:between w:val="nil"/>
        </w:pBdr>
        <w:spacing w:line="240" w:lineRule="auto"/>
        <w:ind w:firstLine="0"/>
      </w:pPr>
      <w:r>
        <w:tab/>
      </w:r>
      <w:r w:rsidR="00BE7375" w:rsidRPr="00430E11">
        <w:t xml:space="preserve">I used to have an English only policy. I was very strict about it, but now that… I feel </w:t>
      </w:r>
      <w:r w:rsidRPr="00430E11">
        <w:tab/>
      </w:r>
      <w:r w:rsidR="00BE7375" w:rsidRPr="00430E11">
        <w:t>more confident in my skills</w:t>
      </w:r>
      <w:r w:rsidRPr="00430E11">
        <w:t>…</w:t>
      </w:r>
      <w:r w:rsidR="00BE7375" w:rsidRPr="00430E11">
        <w:t xml:space="preserve">I feel more effective, it feels like I can allow that bit of </w:t>
      </w:r>
      <w:r w:rsidRPr="00430E11">
        <w:tab/>
      </w:r>
      <w:r w:rsidR="00BE7375" w:rsidRPr="00430E11">
        <w:t>Korean, because I find that it's helpful</w:t>
      </w:r>
      <w:r w:rsidRPr="00430E11">
        <w:t xml:space="preserve"> [to the students].</w:t>
      </w:r>
    </w:p>
    <w:p w14:paraId="746DE19F" w14:textId="77777777" w:rsidR="00AF0CDF" w:rsidRPr="00430E11" w:rsidRDefault="00AF0CDF" w:rsidP="00AF0CDF">
      <w:pPr>
        <w:widowControl w:val="0"/>
        <w:pBdr>
          <w:top w:val="nil"/>
          <w:left w:val="nil"/>
          <w:bottom w:val="nil"/>
          <w:right w:val="nil"/>
          <w:between w:val="nil"/>
        </w:pBdr>
        <w:spacing w:line="240" w:lineRule="auto"/>
        <w:ind w:firstLine="0"/>
        <w:rPr>
          <w:highlight w:val="cyan"/>
        </w:rPr>
      </w:pPr>
    </w:p>
    <w:p w14:paraId="5B6D014D" w14:textId="1EA66A09" w:rsidR="00887C31" w:rsidRPr="00430E11" w:rsidRDefault="00BE7375">
      <w:pPr>
        <w:widowControl w:val="0"/>
        <w:pBdr>
          <w:top w:val="nil"/>
          <w:left w:val="nil"/>
          <w:bottom w:val="nil"/>
          <w:right w:val="nil"/>
          <w:between w:val="nil"/>
        </w:pBdr>
        <w:spacing w:line="480" w:lineRule="auto"/>
        <w:ind w:firstLine="0"/>
      </w:pPr>
      <w:r>
        <w:t xml:space="preserve">Claire also noted that when her students were producing </w:t>
      </w:r>
      <w:r w:rsidR="00430E11">
        <w:t>the L2, she exp</w:t>
      </w:r>
      <w:r>
        <w:t>erienced an increased sense of efficacy.</w:t>
      </w:r>
      <w:r w:rsidR="00430E11">
        <w:t xml:space="preserve"> She explained that when her students talked about themselves, expressing their likes and dislikes</w:t>
      </w:r>
      <w:r w:rsidR="00077A33">
        <w:t xml:space="preserve">, </w:t>
      </w:r>
      <w:r w:rsidR="00430E11">
        <w:t>she felt effective. She shared</w:t>
      </w:r>
      <w:r w:rsidR="00430E11" w:rsidRPr="00430E11">
        <w:t xml:space="preserve">, </w:t>
      </w:r>
      <w:r w:rsidRPr="00430E11">
        <w:t>“I enjoy that because it helps them to personalize the experience. And it's not just, you know, just being repetitive. They're actually</w:t>
      </w:r>
      <w:r w:rsidR="00946AB2">
        <w:t xml:space="preserve"> </w:t>
      </w:r>
      <w:r w:rsidRPr="00430E11">
        <w:t xml:space="preserve">customizing [the language], so they can express themselves… </w:t>
      </w:r>
      <w:r w:rsidRPr="00430E11">
        <w:rPr>
          <w:i/>
        </w:rPr>
        <w:t>about themselves</w:t>
      </w:r>
      <w:r w:rsidRPr="00430E11">
        <w:t>. So, I feel very</w:t>
      </w:r>
      <w:r w:rsidR="00946AB2">
        <w:t xml:space="preserve"> </w:t>
      </w:r>
      <w:r w:rsidRPr="00430E11">
        <w:t xml:space="preserve">effective in that. </w:t>
      </w:r>
    </w:p>
    <w:p w14:paraId="7FD7CD3F" w14:textId="36209BAA" w:rsidR="00887C31" w:rsidRDefault="00BE7375">
      <w:pPr>
        <w:widowControl w:val="0"/>
        <w:pBdr>
          <w:top w:val="nil"/>
          <w:left w:val="nil"/>
          <w:bottom w:val="nil"/>
          <w:right w:val="nil"/>
          <w:between w:val="nil"/>
        </w:pBdr>
        <w:spacing w:line="480" w:lineRule="auto"/>
        <w:ind w:firstLine="0"/>
        <w:rPr>
          <w:b/>
          <w:i/>
        </w:rPr>
      </w:pPr>
      <w:r>
        <w:tab/>
        <w:t>The experiences above align with mastery experiences because teachers felt a sense of accomplishment after having successfully completed the associated tasks. Bandura (1977) indicates that mastery experiences are the most i</w:t>
      </w:r>
      <w:r w:rsidR="004B67FC">
        <w:t xml:space="preserve">mpactful </w:t>
      </w:r>
      <w:r>
        <w:t xml:space="preserve">of the four sources of influence on perceptions of self-efficacy. Teachers reported having come away from these inspirational experiences feeling accomplished and therefore positive about their next steps in the teaching profession. Traveling to second language cultures and successfully conversing with locals in the TL was a mastery experience. Completing bachelor and/or </w:t>
      </w:r>
      <w:r w:rsidR="003E3FA1">
        <w:t>master’s</w:t>
      </w:r>
      <w:r>
        <w:t xml:space="preserve"> degrees and passing licensure exams were also performance accomplishments. So, too, was the creation of student-centered spaces</w:t>
      </w:r>
      <w:r w:rsidR="00430E11">
        <w:t xml:space="preserve"> in which production of the L2 was the goal.</w:t>
      </w:r>
      <w:r>
        <w:t xml:space="preserve"> </w:t>
      </w:r>
    </w:p>
    <w:p w14:paraId="14E9E7C5" w14:textId="77777777" w:rsidR="00887C31" w:rsidRPr="00D04977" w:rsidRDefault="00BE7375">
      <w:pPr>
        <w:widowControl w:val="0"/>
        <w:pBdr>
          <w:top w:val="nil"/>
          <w:left w:val="nil"/>
          <w:bottom w:val="nil"/>
          <w:right w:val="nil"/>
          <w:between w:val="nil"/>
        </w:pBdr>
        <w:spacing w:line="480" w:lineRule="auto"/>
        <w:ind w:firstLine="0"/>
        <w:rPr>
          <w:b/>
          <w:i/>
        </w:rPr>
      </w:pPr>
      <w:r w:rsidRPr="00D04977">
        <w:rPr>
          <w:b/>
          <w:i/>
        </w:rPr>
        <w:lastRenderedPageBreak/>
        <w:t>Vicarious Experiences</w:t>
      </w:r>
    </w:p>
    <w:p w14:paraId="6C6D2A09" w14:textId="06426428" w:rsidR="002149BB" w:rsidRDefault="00BE7375" w:rsidP="002149BB">
      <w:pPr>
        <w:widowControl w:val="0"/>
        <w:spacing w:line="480" w:lineRule="auto"/>
      </w:pPr>
      <w:r w:rsidRPr="00D04977">
        <w:t xml:space="preserve">Bandura (1977) refers to vicarious experiences as live or symbolic modeling (p. 195). He explains that, in watching someone else complete a task, the observer </w:t>
      </w:r>
      <w:r w:rsidR="009531E2">
        <w:t xml:space="preserve">receives </w:t>
      </w:r>
      <w:r w:rsidRPr="00D04977">
        <w:t xml:space="preserve">a model for the successful completion of that activity. The participants in this study reported having had vicarious experiences both as learners and as teachers. </w:t>
      </w:r>
      <w:r w:rsidR="002149BB" w:rsidRPr="00D04977">
        <w:t>For these participants, th</w:t>
      </w:r>
      <w:r w:rsidR="00557BFD">
        <w:t xml:space="preserve">eir teachers’ </w:t>
      </w:r>
      <w:r w:rsidR="002149BB" w:rsidRPr="00D04977">
        <w:t xml:space="preserve">symbolic modeling of being an effective teacher </w:t>
      </w:r>
      <w:r w:rsidR="002149BB">
        <w:t xml:space="preserve">influenced their perceptions of efficacy. First, </w:t>
      </w:r>
      <w:r w:rsidR="00557BFD">
        <w:t xml:space="preserve">participants </w:t>
      </w:r>
      <w:r w:rsidR="002149BB">
        <w:t xml:space="preserve">experienced success because </w:t>
      </w:r>
      <w:r w:rsidR="002149BB" w:rsidRPr="00D04977">
        <w:t xml:space="preserve">they were </w:t>
      </w:r>
      <w:r w:rsidR="002149BB">
        <w:t xml:space="preserve">acquiring and learning the L2. Second, watching their teachers model pedagogical practices from which they were experiencing L2 success, </w:t>
      </w:r>
      <w:r w:rsidR="00557BFD">
        <w:t>participants w</w:t>
      </w:r>
      <w:r w:rsidR="002149BB">
        <w:t xml:space="preserve">ere later influenced to affect their own approaches to pedagogy. </w:t>
      </w:r>
      <w:r w:rsidR="002149BB">
        <w:fldChar w:fldCharType="begin" w:fldLock="1"/>
      </w:r>
      <w:r w:rsidR="00391098">
        <w:instrText>ADDIN CSL_CITATION {"citationItems":[{"id":"ITEM-1","itemData":{"DOI":"10.1016/j.tate.2015.09.006","ISSN":"0742051X","abstract":"This article reports on a qualitative study investigating Vietnamese EFL teachers' perceptions of sources of self-efficacy information. Findings suggested that four sources of efficacy information appeared to influence teachers' sense of self-efficacy. Contrary to widespread belief, mastery experiences were not the most influential source of efficacy information. Rather, social persuasion was. Study teachers reported various vicarious experiences and physiological/affective states as supplementary self-efficacy sources, including cognitive mastery experiences, which were deemed more powerful than enactive mastery experiences. The study highlights a range of Vietnamese cultural and contextual factors that influenced the way the teachers selected, weighed and interpreted efficacy information.","author":[{"dropping-particle":"","family":"Phan","given":"N. T.","non-dropping-particle":"","parse-names":false,"suffix":""},{"dropping-particle":"","family":"Locke","given":"T.","non-dropping-particle":"","parse-names":false,"suffix":""}],"container-title":"Teaching and Teacher Education","id":"ITEM-1","issued":{"date-parts":[["2015","11","1"]]},"page":"73-82","publisher":"Elsevier Ltd","title":"Sources of self-efficacy of Vietnamese EFL teachers: A qualitative study","type":"article-journal","volume":"52"},"uris":["http://www.mendeley.com/documents/?uuid=f46008dc-3a25-30bf-8012-706f9d97fca7"]}],"mendeley":{"formattedCitation":"(Phan &amp; Locke, 2015)","manualFormatting":"Phan and Locke (2015)","plainTextFormattedCitation":"(Phan &amp; Locke, 2015)","previouslyFormattedCitation":"(Phan &amp; Locke, 2015)"},"properties":{"noteIndex":0},"schema":"https://github.com/citation-style-language/schema/raw/master/csl-citation.json"}</w:instrText>
      </w:r>
      <w:r w:rsidR="002149BB">
        <w:fldChar w:fldCharType="separate"/>
      </w:r>
      <w:r w:rsidR="002149BB" w:rsidRPr="008D6EAE">
        <w:rPr>
          <w:noProof/>
        </w:rPr>
        <w:t>Phan</w:t>
      </w:r>
      <w:r w:rsidR="002149BB">
        <w:rPr>
          <w:noProof/>
        </w:rPr>
        <w:t xml:space="preserve"> and </w:t>
      </w:r>
      <w:r w:rsidR="002149BB" w:rsidRPr="008D6EAE">
        <w:rPr>
          <w:noProof/>
        </w:rPr>
        <w:t>Locke</w:t>
      </w:r>
      <w:r w:rsidR="002149BB">
        <w:rPr>
          <w:noProof/>
        </w:rPr>
        <w:t xml:space="preserve"> (</w:t>
      </w:r>
      <w:r w:rsidR="002149BB" w:rsidRPr="008D6EAE">
        <w:rPr>
          <w:noProof/>
        </w:rPr>
        <w:t>2015)</w:t>
      </w:r>
      <w:r w:rsidR="002149BB">
        <w:fldChar w:fldCharType="end"/>
      </w:r>
      <w:r w:rsidR="002149BB">
        <w:t xml:space="preserve"> affirm that teachers </w:t>
      </w:r>
      <w:r w:rsidR="00557BFD">
        <w:t xml:space="preserve">are </w:t>
      </w:r>
      <w:r w:rsidR="003E3FA1">
        <w:t>affected</w:t>
      </w:r>
      <w:r w:rsidR="00557BFD">
        <w:t xml:space="preserve"> by </w:t>
      </w:r>
      <w:r w:rsidR="002149BB">
        <w:t xml:space="preserve">“vicarious experiences in the form of modeling by a teacher educator and master teachers” (p. 75). Even though their vicarious experiences did not affect their pedagogical choices until they </w:t>
      </w:r>
      <w:r w:rsidR="003E3FA1">
        <w:t>oversaw</w:t>
      </w:r>
      <w:r w:rsidR="002149BB">
        <w:t xml:space="preserve"> their own classrooms, the positive effect the vicarious experiences had were</w:t>
      </w:r>
      <w:r w:rsidR="00965FD5">
        <w:t xml:space="preserve"> </w:t>
      </w:r>
      <w:commentRangeStart w:id="44"/>
      <w:r w:rsidR="00965FD5">
        <w:t>evident</w:t>
      </w:r>
      <w:commentRangeEnd w:id="44"/>
      <w:r w:rsidR="00965FD5">
        <w:rPr>
          <w:rStyle w:val="CommentReference"/>
        </w:rPr>
        <w:commentReference w:id="44"/>
      </w:r>
      <w:r w:rsidR="002149BB">
        <w:t>.</w:t>
      </w:r>
    </w:p>
    <w:p w14:paraId="32F28153" w14:textId="3F144BAD" w:rsidR="00347D33" w:rsidRDefault="00557BFD" w:rsidP="00516F09">
      <w:pPr>
        <w:spacing w:line="480" w:lineRule="auto"/>
        <w:ind w:firstLine="0"/>
      </w:pPr>
      <w:r>
        <w:tab/>
      </w:r>
      <w:r w:rsidRPr="008D6EAE">
        <w:rPr>
          <w:b/>
        </w:rPr>
        <w:t>Approaches to Pedagogy.</w:t>
      </w:r>
      <w:r w:rsidRPr="00BC77C6">
        <w:rPr>
          <w:b/>
        </w:rPr>
        <w:t xml:space="preserve"> </w:t>
      </w:r>
      <w:commentRangeStart w:id="45"/>
      <w:r w:rsidR="00516F09">
        <w:t xml:space="preserve">Concerning </w:t>
      </w:r>
      <w:commentRangeEnd w:id="45"/>
      <w:r w:rsidR="00245517">
        <w:rPr>
          <w:rStyle w:val="CommentReference"/>
        </w:rPr>
        <w:commentReference w:id="45"/>
      </w:r>
      <w:r w:rsidRPr="00BC77C6">
        <w:t>approaches to pedagogy, Oleson and Hora (2014) explain “pedagogical knowledge and belief systems are shaped before teachers enter the classroom as instr</w:t>
      </w:r>
      <w:r>
        <w:t>uctors” (p. 31). T</w:t>
      </w:r>
      <w:r w:rsidRPr="00BC77C6">
        <w:t>he</w:t>
      </w:r>
      <w:r w:rsidR="00965FD5">
        <w:t xml:space="preserve">y </w:t>
      </w:r>
      <w:r w:rsidRPr="00BC77C6">
        <w:t xml:space="preserve">assert that it is common for novice teachers to rely on the approaches to pedagogy </w:t>
      </w:r>
      <w:r w:rsidR="00483663">
        <w:t xml:space="preserve">that </w:t>
      </w:r>
      <w:r w:rsidRPr="00BC77C6">
        <w:t xml:space="preserve">their teachers used. They </w:t>
      </w:r>
      <w:r w:rsidR="00245517">
        <w:t xml:space="preserve">further </w:t>
      </w:r>
      <w:r w:rsidRPr="00BC77C6">
        <w:t>explain that</w:t>
      </w:r>
      <w:r w:rsidR="00483663">
        <w:t xml:space="preserve"> </w:t>
      </w:r>
      <w:r w:rsidR="004F0021">
        <w:t>views about approaches to pedagogy “</w:t>
      </w:r>
      <w:r w:rsidRPr="00BC77C6">
        <w:t xml:space="preserve">begin to accrue during an individual’s time as a student, which acts as a preliminary training phase or an ‘apprenticeship of observation’” (p. 31). Even though observers are not intentionally evaluating their instructors, they are relying on an “implicit recall of episodic memories” (p. 31) to inform their later approaches to pedagogy. While these vicarious classroom experiences played a part in participants’ eventual views of efficacy, teachers did not necessarily choose to adopt the methods of instruction they observed their </w:t>
      </w:r>
      <w:r w:rsidRPr="00BC77C6">
        <w:lastRenderedPageBreak/>
        <w:t xml:space="preserve">teachers using. Participants </w:t>
      </w:r>
      <w:r w:rsidR="003E3FA1" w:rsidRPr="00BC77C6">
        <w:t>preferred</w:t>
      </w:r>
      <w:r w:rsidRPr="00BC77C6">
        <w:t xml:space="preserve"> to adopt more communicative and supportive approaches to second language instruction than the prominent ones of the past. This ability to shift away from previous known and comfortable approaches affirmed participants’ recognition of professional expectations</w:t>
      </w:r>
      <w:r w:rsidR="00347D33">
        <w:t xml:space="preserve">. </w:t>
      </w:r>
    </w:p>
    <w:p w14:paraId="1C580FEA" w14:textId="7C7BA75F" w:rsidR="00347D33" w:rsidRDefault="00347D33" w:rsidP="00347D33">
      <w:pPr>
        <w:widowControl w:val="0"/>
        <w:spacing w:line="480" w:lineRule="auto"/>
        <w:ind w:firstLine="0"/>
      </w:pPr>
      <w:r>
        <w:tab/>
        <w:t xml:space="preserve">While reflecting on the vicarious experiences she had as a student, Claire discussed the shift she made in her approaches to pedagogy. </w:t>
      </w:r>
    </w:p>
    <w:p w14:paraId="796757C6" w14:textId="2F46CCE1" w:rsidR="00AB1F29" w:rsidRDefault="00347D33" w:rsidP="00AF0CDF">
      <w:pPr>
        <w:widowControl w:val="0"/>
        <w:spacing w:line="240" w:lineRule="auto"/>
        <w:ind w:firstLine="0"/>
      </w:pPr>
      <w:r>
        <w:tab/>
        <w:t>W</w:t>
      </w:r>
      <w:r w:rsidR="00835AB3" w:rsidRPr="002149BB">
        <w:rPr>
          <w:color w:val="000000"/>
        </w:rPr>
        <w:t>hen I started taking French in high school. It was pretty much, you know</w:t>
      </w:r>
      <w:r w:rsidR="00965FD5">
        <w:rPr>
          <w:color w:val="000000"/>
        </w:rPr>
        <w:t>…t</w:t>
      </w:r>
      <w:r w:rsidR="00835AB3" w:rsidRPr="002149BB">
        <w:rPr>
          <w:color w:val="000000"/>
        </w:rPr>
        <w:t xml:space="preserve">he teacher </w:t>
      </w:r>
      <w:r>
        <w:rPr>
          <w:color w:val="000000"/>
        </w:rPr>
        <w:tab/>
      </w:r>
      <w:r w:rsidR="00835AB3" w:rsidRPr="002149BB">
        <w:rPr>
          <w:color w:val="000000"/>
        </w:rPr>
        <w:t xml:space="preserve">taught. We took notes. We did stuff. We would do conversations and listening, but you </w:t>
      </w:r>
      <w:r>
        <w:rPr>
          <w:color w:val="000000"/>
        </w:rPr>
        <w:tab/>
        <w:t xml:space="preserve">know, not </w:t>
      </w:r>
      <w:r w:rsidR="00835AB3" w:rsidRPr="002149BB">
        <w:rPr>
          <w:color w:val="000000"/>
        </w:rPr>
        <w:t>so much production per se. It was more of, you know. Here's the information</w:t>
      </w:r>
      <w:r w:rsidR="00AB1F29">
        <w:rPr>
          <w:color w:val="000000"/>
        </w:rPr>
        <w:t xml:space="preserve">. </w:t>
      </w:r>
      <w:r w:rsidR="00AB1F29">
        <w:rPr>
          <w:color w:val="000000"/>
        </w:rPr>
        <w:tab/>
      </w:r>
      <w:r w:rsidR="00AB1F29">
        <w:rPr>
          <w:color w:val="000000"/>
        </w:rPr>
        <w:tab/>
      </w:r>
      <w:r w:rsidR="00835AB3" w:rsidRPr="002149BB">
        <w:rPr>
          <w:color w:val="000000"/>
        </w:rPr>
        <w:t>Manipulate it, regurgitate it</w:t>
      </w:r>
      <w:r w:rsidR="00AB1F29">
        <w:rPr>
          <w:color w:val="000000"/>
        </w:rPr>
        <w:t xml:space="preserve">… </w:t>
      </w:r>
      <w:r w:rsidR="00AB1F29" w:rsidRPr="00AB1F29">
        <w:t>But I am trying to</w:t>
      </w:r>
      <w:r w:rsidR="00AB1F29">
        <w:t xml:space="preserve"> </w:t>
      </w:r>
      <w:r w:rsidR="00AB1F29" w:rsidRPr="00AB1F29">
        <w:t>emphasize more of the listening and</w:t>
      </w:r>
      <w:r w:rsidR="00AB1F29">
        <w:t xml:space="preserve"> the </w:t>
      </w:r>
      <w:r w:rsidR="00AB1F29">
        <w:tab/>
      </w:r>
      <w:r w:rsidR="00AB1F29" w:rsidRPr="00AB1F29">
        <w:t>productive skills such as speaking</w:t>
      </w:r>
      <w:r w:rsidR="00AB1F29">
        <w:t xml:space="preserve">, </w:t>
      </w:r>
      <w:r w:rsidR="00AB1F29" w:rsidRPr="00AB1F29">
        <w:t xml:space="preserve">to get them to actually use the language instead of just </w:t>
      </w:r>
      <w:r w:rsidR="00AB1F29">
        <w:tab/>
      </w:r>
      <w:r w:rsidR="00AB1F29" w:rsidRPr="00AB1F29">
        <w:t>you know</w:t>
      </w:r>
      <w:r w:rsidR="00AB1F29">
        <w:t>… ‘</w:t>
      </w:r>
      <w:r w:rsidR="00AB1F29" w:rsidRPr="00AB1F29">
        <w:t>Okay, let's fill in the blank and dot the I</w:t>
      </w:r>
      <w:r w:rsidR="00965FD5">
        <w:t>’</w:t>
      </w:r>
      <w:r w:rsidR="00AB1F29" w:rsidRPr="00AB1F29">
        <w:t>s</w:t>
      </w:r>
      <w:r w:rsidR="00AB1F29">
        <w:t xml:space="preserve">, </w:t>
      </w:r>
      <w:r w:rsidR="00AB1F29" w:rsidRPr="00AB1F29">
        <w:t>cross the T</w:t>
      </w:r>
      <w:r w:rsidR="00965FD5">
        <w:t>’</w:t>
      </w:r>
      <w:r w:rsidR="00AB1F29" w:rsidRPr="00AB1F29">
        <w:t>s</w:t>
      </w:r>
      <w:r w:rsidR="00AB1F29">
        <w:t>.</w:t>
      </w:r>
    </w:p>
    <w:p w14:paraId="4E54BA33" w14:textId="77777777" w:rsidR="00AF0CDF" w:rsidRDefault="00AF0CDF" w:rsidP="00AF0CDF">
      <w:pPr>
        <w:widowControl w:val="0"/>
        <w:spacing w:line="240" w:lineRule="auto"/>
        <w:ind w:firstLine="0"/>
      </w:pPr>
    </w:p>
    <w:p w14:paraId="0C9F49FC" w14:textId="0F602171" w:rsidR="00F119CD" w:rsidRDefault="00AB1F29" w:rsidP="00AB1F29">
      <w:pPr>
        <w:widowControl w:val="0"/>
        <w:spacing w:line="480" w:lineRule="auto"/>
        <w:ind w:firstLine="0"/>
      </w:pPr>
      <w:r>
        <w:t>Liza also chose to shift her practice from the methods used in her teachers’ classrooms. Sensing her students’ need for a more supportive environment, she chose to move away from the 100% TL use required of her by her teachers. She indicated, “</w:t>
      </w:r>
      <w:r w:rsidRPr="00AB1F29">
        <w:t xml:space="preserve">Our teachers just spoke English with us. And then there was a </w:t>
      </w:r>
      <w:r>
        <w:t>‘</w:t>
      </w:r>
      <w:r w:rsidRPr="00AB1F29">
        <w:t>speak English only</w:t>
      </w:r>
      <w:r>
        <w:t>’</w:t>
      </w:r>
      <w:r w:rsidRPr="00AB1F29">
        <w:t xml:space="preserve"> rule at school, so it wasn't like I was learning English, but it was what we use</w:t>
      </w:r>
      <w:r>
        <w:t xml:space="preserve">d at </w:t>
      </w:r>
      <w:r w:rsidRPr="00AB1F29">
        <w:t>that school.</w:t>
      </w:r>
      <w:r>
        <w:t>”</w:t>
      </w:r>
      <w:r w:rsidR="003472FD">
        <w:t xml:space="preserve"> Liza chose to allow a limited use of Korean for her students as it positively affected their production. For David, the vicarious experiences he had as a language learner were effective in helping him learn French. Given that he perceived himself to be more effective because of his experiences as a learner, he opted to continue to use strategies his French teacher used with his class. </w:t>
      </w:r>
    </w:p>
    <w:p w14:paraId="55E5F02F" w14:textId="07E035BD" w:rsidR="00AB1F29" w:rsidRDefault="00F119CD" w:rsidP="00AF0CDF">
      <w:pPr>
        <w:widowControl w:val="0"/>
        <w:spacing w:line="240" w:lineRule="auto"/>
        <w:ind w:firstLine="0"/>
        <w:rPr>
          <w:color w:val="000000"/>
        </w:rPr>
      </w:pPr>
      <w:r>
        <w:tab/>
      </w:r>
      <w:r>
        <w:rPr>
          <w:color w:val="000000"/>
        </w:rPr>
        <w:t xml:space="preserve">I taught French for a period of time…and I would mimic the same things that I learned in </w:t>
      </w:r>
      <w:r>
        <w:rPr>
          <w:color w:val="000000"/>
        </w:rPr>
        <w:tab/>
        <w:t xml:space="preserve">the classroom to get my students to learn, because… if I learned, and I can still remember </w:t>
      </w:r>
      <w:r>
        <w:rPr>
          <w:color w:val="000000"/>
        </w:rPr>
        <w:tab/>
        <w:t xml:space="preserve">what we did…surely this is effective for them as well. Also, other activities and things </w:t>
      </w:r>
      <w:r>
        <w:rPr>
          <w:color w:val="000000"/>
        </w:rPr>
        <w:tab/>
        <w:t>that…I did in high school, I used.</w:t>
      </w:r>
    </w:p>
    <w:p w14:paraId="252B390B" w14:textId="77777777" w:rsidR="00AF0CDF" w:rsidRDefault="00AF0CDF" w:rsidP="00AF0CDF">
      <w:pPr>
        <w:widowControl w:val="0"/>
        <w:spacing w:line="240" w:lineRule="auto"/>
        <w:ind w:firstLine="0"/>
      </w:pPr>
    </w:p>
    <w:p w14:paraId="713C1848" w14:textId="1D56F040" w:rsidR="00F119CD" w:rsidRPr="00F119CD" w:rsidRDefault="00BE7375">
      <w:pPr>
        <w:widowControl w:val="0"/>
        <w:spacing w:line="480" w:lineRule="auto"/>
        <w:rPr>
          <w:b/>
        </w:rPr>
      </w:pPr>
      <w:r w:rsidRPr="00D04977">
        <w:t xml:space="preserve">As learners in their teachers’ classrooms, the participants in this study learned vicariously. As Bandura (1977) explains, “Seeing others perform...without adverse consequences </w:t>
      </w:r>
      <w:r w:rsidRPr="00D04977">
        <w:lastRenderedPageBreak/>
        <w:t xml:space="preserve">can generate expectations in observers that they too will improve if they intensify and persist in their efforts” (p. 197). </w:t>
      </w:r>
      <w:r w:rsidR="00454E0A">
        <w:t>Given participants had been L2 students in spaces where they watched and were led by their own teachers who were successfully modeling second language instruction, teachers were</w:t>
      </w:r>
      <w:r w:rsidR="00BC77C6">
        <w:t xml:space="preserve"> also</w:t>
      </w:r>
      <w:r w:rsidR="00454E0A">
        <w:t xml:space="preserve"> influenced vicariously to affect their later practice. </w:t>
      </w:r>
      <w:r w:rsidRPr="00D04977">
        <w:t>Bandura (1977) affirms this source of efficacy, sharing “Modeled behavior with clear outcomes conveys more efficacy information than if the effects of the modeled actions remain ambiguous. In investigations of vicarious processes, observing one perform activities that meet with success does, indeed, produce greater behavioral improvements</w:t>
      </w:r>
      <w:r w:rsidR="002149BB">
        <w:t>”</w:t>
      </w:r>
      <w:r w:rsidRPr="00D04977">
        <w:t xml:space="preserve"> (p. 197). </w:t>
      </w:r>
    </w:p>
    <w:p w14:paraId="297C80DD" w14:textId="408072FB" w:rsidR="00391098" w:rsidRDefault="00557BFD" w:rsidP="00557BFD">
      <w:pPr>
        <w:widowControl w:val="0"/>
        <w:spacing w:line="480" w:lineRule="auto"/>
      </w:pPr>
      <w:r>
        <w:t>As students</w:t>
      </w:r>
      <w:r w:rsidR="00F119CD">
        <w:t xml:space="preserve"> in second </w:t>
      </w:r>
      <w:r w:rsidRPr="00D04977">
        <w:t>language</w:t>
      </w:r>
      <w:r w:rsidR="00F119CD">
        <w:t xml:space="preserve"> </w:t>
      </w:r>
      <w:r w:rsidRPr="00D04977">
        <w:t xml:space="preserve">classrooms, </w:t>
      </w:r>
      <w:r w:rsidR="00F119CD" w:rsidRPr="00D04977">
        <w:t>p</w:t>
      </w:r>
      <w:r w:rsidR="00F119CD">
        <w:t xml:space="preserve">articipants </w:t>
      </w:r>
      <w:r w:rsidR="00391098">
        <w:t xml:space="preserve">were impacted by observing their </w:t>
      </w:r>
      <w:r w:rsidR="003E3FA1">
        <w:t xml:space="preserve">teachers as they modeled </w:t>
      </w:r>
      <w:r w:rsidR="00391098">
        <w:t xml:space="preserve">L2 teaching. </w:t>
      </w:r>
      <w:r>
        <w:t xml:space="preserve">Once in their own classrooms, </w:t>
      </w:r>
      <w:r w:rsidR="00391098">
        <w:t xml:space="preserve">participants </w:t>
      </w:r>
      <w:r>
        <w:t xml:space="preserve">were also affected vicariously through the comparisons they made </w:t>
      </w:r>
      <w:r w:rsidR="00391098">
        <w:t xml:space="preserve">between </w:t>
      </w:r>
      <w:r>
        <w:t xml:space="preserve">their </w:t>
      </w:r>
      <w:r w:rsidR="00391098">
        <w:t xml:space="preserve">perceptions of </w:t>
      </w:r>
      <w:r>
        <w:t>efficacy</w:t>
      </w:r>
      <w:r w:rsidR="00391098">
        <w:t xml:space="preserve"> and the perceptions they had of the efficacy </w:t>
      </w:r>
      <w:r w:rsidR="00AF2F5C">
        <w:t>o</w:t>
      </w:r>
      <w:r w:rsidR="00391098">
        <w:t xml:space="preserve">f their colleagues or </w:t>
      </w:r>
      <w:r>
        <w:t xml:space="preserve">other professional peers. </w:t>
      </w:r>
      <w:r w:rsidR="00391098">
        <w:fldChar w:fldCharType="begin" w:fldLock="1"/>
      </w:r>
      <w:r w:rsidR="00747299">
        <w:instrText>ADDIN CSL_CITATION {"citationItems":[{"id":"ITEM-1","itemData":{"DOI":"10.4324/9781315110592-26","author":[{"dropping-particle":"","family":"Sailors","given":"Misty","non-dropping-particle":"","parse-names":false,"suffix":""}],"container-title":"Theoretical Models and Processes of Literacy","id":"ITEM-1","issued":{"date-parts":[["2019"]]},"page":"430-448","title":"Re-Imagining Teacher Education","type":"chapter"},"uris":["http://www.mendeley.com/documents/?uuid=0876116d-918c-421c-b724-bb9034e63a3e"]}],"mendeley":{"formattedCitation":"(Sailors, 2019)","manualFormatting":"Sailors (2019)","plainTextFormattedCitation":"(Sailors, 2019)","previouslyFormattedCitation":"(Sailors, 2019)"},"properties":{"noteIndex":0},"schema":"https://github.com/citation-style-language/schema/raw/master/csl-citation.json"}</w:instrText>
      </w:r>
      <w:r w:rsidR="00391098">
        <w:fldChar w:fldCharType="separate"/>
      </w:r>
      <w:r w:rsidR="00391098" w:rsidRPr="00391098">
        <w:rPr>
          <w:noProof/>
        </w:rPr>
        <w:t>Sailors</w:t>
      </w:r>
      <w:r w:rsidR="00391098">
        <w:rPr>
          <w:noProof/>
        </w:rPr>
        <w:t xml:space="preserve"> (</w:t>
      </w:r>
      <w:r w:rsidR="00391098" w:rsidRPr="00391098">
        <w:rPr>
          <w:noProof/>
        </w:rPr>
        <w:t>2019)</w:t>
      </w:r>
      <w:r w:rsidR="00391098">
        <w:fldChar w:fldCharType="end"/>
      </w:r>
      <w:r w:rsidR="00391098">
        <w:t xml:space="preserve"> explains how vicarious experiences can affect perceptions, “Our imagination can be directed by someone else’s lived experiences (e.g., those events we experience vicariously). One’s perceptions of the physical world are impacted by one’s vicarious experiences (imagined). Thus, those vicarious experiences become part of our lived worlds” (p. 437). </w:t>
      </w:r>
    </w:p>
    <w:p w14:paraId="286857C2" w14:textId="5D1F02F4" w:rsidR="00A43C5D" w:rsidRDefault="002149BB">
      <w:pPr>
        <w:widowControl w:val="0"/>
        <w:spacing w:line="480" w:lineRule="auto"/>
        <w:ind w:firstLine="0"/>
      </w:pPr>
      <w:r>
        <w:rPr>
          <w:b/>
        </w:rPr>
        <w:tab/>
      </w:r>
      <w:r w:rsidR="00BE7375" w:rsidRPr="00BC77C6">
        <w:rPr>
          <w:b/>
        </w:rPr>
        <w:t xml:space="preserve">Comparison to Peers. </w:t>
      </w:r>
      <w:r w:rsidR="00391098">
        <w:t>T</w:t>
      </w:r>
      <w:r w:rsidR="00BE7375" w:rsidRPr="00BC77C6">
        <w:t xml:space="preserve">eachers </w:t>
      </w:r>
      <w:r w:rsidR="00391098">
        <w:t xml:space="preserve">also reflected on </w:t>
      </w:r>
      <w:r w:rsidR="00BE7375" w:rsidRPr="00BC77C6">
        <w:t>their perceptions of efficacy</w:t>
      </w:r>
      <w:r w:rsidR="00391098">
        <w:t xml:space="preserve"> as they compared their </w:t>
      </w:r>
      <w:r w:rsidR="00A43C5D">
        <w:t xml:space="preserve">experiences </w:t>
      </w:r>
      <w:r w:rsidR="00391098">
        <w:t xml:space="preserve">to those of their professional peers. </w:t>
      </w:r>
      <w:r w:rsidR="00A43C5D">
        <w:t xml:space="preserve">For </w:t>
      </w:r>
      <w:r w:rsidR="0088625C">
        <w:t>most</w:t>
      </w:r>
      <w:r w:rsidR="00A43C5D">
        <w:t xml:space="preserve"> participants, these vicarious experiences aroused a </w:t>
      </w:r>
      <w:r w:rsidR="00BE7375" w:rsidRPr="00BC77C6">
        <w:t>perceptively negative influence of self-efficacy. When observing other professional world language teacher peers</w:t>
      </w:r>
      <w:r w:rsidR="00B847C1">
        <w:t xml:space="preserve"> </w:t>
      </w:r>
      <w:r w:rsidR="00BE7375" w:rsidRPr="00BC77C6">
        <w:t xml:space="preserve">who they perceived to be doing a better job, participants saw themselves as less effective. </w:t>
      </w:r>
      <w:r w:rsidR="00575381">
        <w:t xml:space="preserve">Participants </w:t>
      </w:r>
      <w:r w:rsidR="00BE7375" w:rsidRPr="00BC77C6">
        <w:t xml:space="preserve">compared themselves to their colleagues </w:t>
      </w:r>
      <w:r w:rsidR="0088625C" w:rsidRPr="00BC77C6">
        <w:t>regarding</w:t>
      </w:r>
      <w:r w:rsidR="00BE7375" w:rsidRPr="00BC77C6">
        <w:t xml:space="preserve"> their language proficiency and the frequency of TL use, choices in approaches to pedagogy, and use of resources and/or technology. Although there are studies that </w:t>
      </w:r>
      <w:r w:rsidR="00BE7375" w:rsidRPr="00BC77C6">
        <w:lastRenderedPageBreak/>
        <w:t xml:space="preserve">investigate world language teachers’ anxieties (Aydın &amp; Uştuk, 2020; Goetze, 2023, 2020; Horwitz, 1996, 2010; Kim &amp; Kim, 2004; Merç, 2015), none of them specifically address the anxiety teachers experience when comparing themselves to their peers. </w:t>
      </w:r>
    </w:p>
    <w:p w14:paraId="45FB6D2A" w14:textId="1182578B" w:rsidR="00A43C5D" w:rsidRDefault="00A43C5D">
      <w:pPr>
        <w:widowControl w:val="0"/>
        <w:spacing w:line="480" w:lineRule="auto"/>
        <w:ind w:firstLine="0"/>
      </w:pPr>
      <w:r>
        <w:t>When reflecting on her efficacy compa</w:t>
      </w:r>
      <w:r w:rsidR="00747299">
        <w:t>red to others, Sophia d</w:t>
      </w:r>
      <w:r w:rsidR="008C3443">
        <w:t>escribed</w:t>
      </w:r>
      <w:r w:rsidR="00747299">
        <w:t xml:space="preserve"> </w:t>
      </w:r>
      <w:r w:rsidR="008C3443">
        <w:t>being</w:t>
      </w:r>
      <w:r w:rsidR="00747299">
        <w:t xml:space="preserve"> overwhelm</w:t>
      </w:r>
      <w:r w:rsidR="008C3443">
        <w:t>ed.</w:t>
      </w:r>
    </w:p>
    <w:p w14:paraId="5997CD3B" w14:textId="77777777" w:rsidR="00747299" w:rsidRDefault="00747299" w:rsidP="00AF0CDF">
      <w:pPr>
        <w:widowControl w:val="0"/>
        <w:spacing w:line="240" w:lineRule="auto"/>
        <w:ind w:firstLine="0"/>
        <w:rPr>
          <w:color w:val="000000"/>
        </w:rPr>
      </w:pPr>
      <w:r>
        <w:tab/>
      </w:r>
      <w:r>
        <w:rPr>
          <w:color w:val="000000"/>
        </w:rPr>
        <w:t xml:space="preserve">I would say there's a couple of things that I notice can [still] influence how I feel about </w:t>
      </w:r>
      <w:r>
        <w:rPr>
          <w:color w:val="000000"/>
        </w:rPr>
        <w:tab/>
        <w:t xml:space="preserve">my efficacy. One, the teacher. I love looking at what other teachers have done online, at </w:t>
      </w:r>
      <w:r>
        <w:rPr>
          <w:color w:val="000000"/>
        </w:rPr>
        <w:tab/>
        <w:t xml:space="preserve">blogs and things like that to get ideas…But sometimes…I feel like I'm barely getting </w:t>
      </w:r>
      <w:r>
        <w:rPr>
          <w:color w:val="000000"/>
        </w:rPr>
        <w:tab/>
        <w:t xml:space="preserve">through the day. I'm trying to just make sure that we can get through the day and do </w:t>
      </w:r>
      <w:r>
        <w:rPr>
          <w:color w:val="000000"/>
        </w:rPr>
        <w:tab/>
        <w:t xml:space="preserve">something in the language. </w:t>
      </w:r>
    </w:p>
    <w:p w14:paraId="39890339" w14:textId="77777777" w:rsidR="00AF0CDF" w:rsidRDefault="00AF0CDF" w:rsidP="00AF0CDF">
      <w:pPr>
        <w:widowControl w:val="0"/>
        <w:spacing w:line="240" w:lineRule="auto"/>
        <w:ind w:firstLine="0"/>
        <w:rPr>
          <w:color w:val="000000"/>
        </w:rPr>
      </w:pPr>
    </w:p>
    <w:p w14:paraId="2FA93CA2" w14:textId="1A0229C2" w:rsidR="00747299" w:rsidRDefault="00747299">
      <w:pPr>
        <w:widowControl w:val="0"/>
        <w:spacing w:line="480" w:lineRule="auto"/>
        <w:ind w:firstLine="0"/>
        <w:rPr>
          <w:color w:val="000000"/>
        </w:rPr>
      </w:pPr>
      <w:r>
        <w:t xml:space="preserve">Liza also discussed feeling less effective than her colleagues </w:t>
      </w:r>
      <w:r w:rsidR="0088625C">
        <w:t>but in her case,</w:t>
      </w:r>
      <w:r>
        <w:t xml:space="preserve"> it was </w:t>
      </w:r>
      <w:r w:rsidR="001B00E4">
        <w:t>regarding</w:t>
      </w:r>
      <w:r>
        <w:t xml:space="preserve"> her language skills. She explained, “</w:t>
      </w:r>
      <w:r>
        <w:rPr>
          <w:color w:val="000000"/>
        </w:rPr>
        <w:t>If I compare my reading and writing skills with…others or with people I look up to, obviously, it's not super high…I still want to develop at their level…the academic way of presenting a study</w:t>
      </w:r>
      <w:r w:rsidR="0088625C">
        <w:rPr>
          <w:color w:val="000000"/>
        </w:rPr>
        <w:t>.”</w:t>
      </w:r>
      <w:r>
        <w:rPr>
          <w:color w:val="000000"/>
        </w:rPr>
        <w:t xml:space="preserve"> Claire shared that she also compare</w:t>
      </w:r>
      <w:r w:rsidR="00A45A6A">
        <w:rPr>
          <w:color w:val="000000"/>
        </w:rPr>
        <w:t>d</w:t>
      </w:r>
      <w:r>
        <w:rPr>
          <w:color w:val="000000"/>
        </w:rPr>
        <w:t xml:space="preserve"> her language skills to those of her French teacher colleagues. She indicated, “Sometimes I am intimidated by my peers because they are able to speak French…so I [don’t] speak French for fear of making a mistake and looking stupid in front of them.” </w:t>
      </w:r>
    </w:p>
    <w:p w14:paraId="0A87D16C" w14:textId="40B20747" w:rsidR="00747299" w:rsidRDefault="00747299">
      <w:pPr>
        <w:widowControl w:val="0"/>
        <w:spacing w:line="480" w:lineRule="auto"/>
        <w:ind w:firstLine="0"/>
        <w:rPr>
          <w:color w:val="000000"/>
        </w:rPr>
      </w:pPr>
      <w:r>
        <w:rPr>
          <w:color w:val="000000"/>
        </w:rPr>
        <w:tab/>
        <w:t xml:space="preserve">Participants indicated their perceptions of efficacy were influenced through vicarious experiences during comparisons they made between their colleagues or peers and themselves. </w:t>
      </w:r>
      <w:r>
        <w:rPr>
          <w:color w:val="000000"/>
        </w:rPr>
        <w:fldChar w:fldCharType="begin" w:fldLock="1"/>
      </w:r>
      <w:r w:rsidR="00D9470D">
        <w:rPr>
          <w:color w:val="000000"/>
        </w:rPr>
        <w:instrText>ADDIN CSL_CITATION {"citationItems":[{"id":"ITEM-1","itemData":{"DOI":"10.1016/j.tate.2006.05.003","ISSN":"0742051X","abstract":"Among the sources of teachers' self-efficacy beliefs, mastery experiences are postulated to be the most potent. Thus it seems likely that other sources of self-efficacy would play a larger role early in learning when fewer mastery experiences are available. Among the 255 novice and careers teachers who participated in this study, contextual factors such as the teaching resources and interpersonal support available were found to be much more salient in the self-efficacy beliefs of novice teachers. Among experienced teachers, for whom an abundance of mastery experiences were available, contextual factors played far less important a role in their self-efficacy beliefs. © 2006 Elsevier Ltd. All rights reserved.","author":[{"dropping-particle":"","family":"Tschannen-Moran","given":"M.","non-dropping-particle":"","parse-names":false,"suffix":""},{"dropping-particle":"","family":"Hoy","given":"A. W.","non-dropping-particle":"","parse-names":false,"suffix":""}],"container-title":"Teaching and Teacher Education","id":"ITEM-1","issue":"6","issued":{"date-parts":[["2007","8"]]},"page":"944-956","title":"The differential antecedents of self-efficacy beliefs of novice and experienced teachers","type":"article-journal","volume":"23"},"uris":["http://www.mendeley.com/documents/?uuid=c9597ec5-88d9-367e-85c9-a927882e58f0"]}],"mendeley":{"formattedCitation":"(Tschannen-Moran &amp; Hoy, 2007)","manualFormatting":"Tschannen-Moran and Hoy (2007)","plainTextFormattedCitation":"(Tschannen-Moran &amp; Hoy, 2007)","previouslyFormattedCitation":"(Tschannen-Moran &amp; Hoy, 2007)"},"properties":{"noteIndex":0},"schema":"https://github.com/citation-style-language/schema/raw/master/csl-citation.json"}</w:instrText>
      </w:r>
      <w:r>
        <w:rPr>
          <w:color w:val="000000"/>
        </w:rPr>
        <w:fldChar w:fldCharType="separate"/>
      </w:r>
      <w:r w:rsidRPr="00747299">
        <w:rPr>
          <w:noProof/>
          <w:color w:val="000000"/>
        </w:rPr>
        <w:t xml:space="preserve">Tschannen-Moran </w:t>
      </w:r>
      <w:r>
        <w:rPr>
          <w:noProof/>
          <w:color w:val="000000"/>
        </w:rPr>
        <w:t xml:space="preserve">and </w:t>
      </w:r>
      <w:r w:rsidRPr="00747299">
        <w:rPr>
          <w:noProof/>
          <w:color w:val="000000"/>
        </w:rPr>
        <w:t>Hoy</w:t>
      </w:r>
      <w:r>
        <w:rPr>
          <w:noProof/>
          <w:color w:val="000000"/>
        </w:rPr>
        <w:t xml:space="preserve"> (</w:t>
      </w:r>
      <w:r w:rsidRPr="00747299">
        <w:rPr>
          <w:noProof/>
          <w:color w:val="000000"/>
        </w:rPr>
        <w:t>2007)</w:t>
      </w:r>
      <w:r>
        <w:rPr>
          <w:color w:val="000000"/>
        </w:rPr>
        <w:fldChar w:fldCharType="end"/>
      </w:r>
      <w:r>
        <w:rPr>
          <w:color w:val="000000"/>
        </w:rPr>
        <w:t xml:space="preserve"> explain that the extent to which teachers are affected by these experiences depends on the value they place on the </w:t>
      </w:r>
      <w:commentRangeStart w:id="46"/>
      <w:r>
        <w:rPr>
          <w:color w:val="000000"/>
        </w:rPr>
        <w:t>model</w:t>
      </w:r>
      <w:commentRangeEnd w:id="46"/>
      <w:r w:rsidR="008C3443">
        <w:rPr>
          <w:rStyle w:val="CommentReference"/>
        </w:rPr>
        <w:commentReference w:id="46"/>
      </w:r>
      <w:r>
        <w:rPr>
          <w:color w:val="000000"/>
        </w:rPr>
        <w:t xml:space="preserve">. </w:t>
      </w:r>
    </w:p>
    <w:p w14:paraId="1779C30D" w14:textId="33690136" w:rsidR="001D6779" w:rsidRDefault="00747299" w:rsidP="00747299">
      <w:pPr>
        <w:widowControl w:val="0"/>
        <w:spacing w:line="480" w:lineRule="auto"/>
        <w:ind w:firstLine="0"/>
      </w:pPr>
      <w:r>
        <w:tab/>
        <w:t xml:space="preserve">The impact of the modeled performance on the observer’s efficacy beliefs depends on the </w:t>
      </w:r>
      <w:r>
        <w:tab/>
        <w:t xml:space="preserve">degree to which the observer identifies with the model. When a model with whom the </w:t>
      </w:r>
      <w:r>
        <w:tab/>
        <w:t xml:space="preserve">observer closely identifies performs well, the self-efficacy of the observer is enhanced. </w:t>
      </w:r>
      <w:r>
        <w:tab/>
        <w:t xml:space="preserve">When the model differs in ways that seem salient to the observer, for example in terms of </w:t>
      </w:r>
      <w:r>
        <w:tab/>
        <w:t xml:space="preserve">the level of experience, training, gender, or race, then even witnessing a very competent </w:t>
      </w:r>
      <w:r>
        <w:lastRenderedPageBreak/>
        <w:tab/>
        <w:t>performance may not enhance the self-efficacy beliefs of the observer</w:t>
      </w:r>
      <w:r w:rsidR="008C3443">
        <w:t>.</w:t>
      </w:r>
      <w:r>
        <w:t xml:space="preserve"> (p. 945) </w:t>
      </w:r>
    </w:p>
    <w:p w14:paraId="353C80A5" w14:textId="630A0F67" w:rsidR="001D6779" w:rsidRDefault="001D6779" w:rsidP="00747299">
      <w:pPr>
        <w:widowControl w:val="0"/>
        <w:spacing w:line="480" w:lineRule="auto"/>
        <w:ind w:firstLine="0"/>
      </w:pPr>
      <w:r>
        <w:t xml:space="preserve">Phan and Locke (2015) also address the influence the model has on affecting the observer’s perceptions. </w:t>
      </w:r>
    </w:p>
    <w:p w14:paraId="6D20193F" w14:textId="58835095" w:rsidR="001D6779" w:rsidRDefault="001D6779" w:rsidP="001D6779">
      <w:pPr>
        <w:widowControl w:val="0"/>
        <w:spacing w:line="480" w:lineRule="auto"/>
        <w:ind w:firstLine="0"/>
      </w:pPr>
      <w:r>
        <w:tab/>
        <w:t xml:space="preserve">If teachers view themselves as having similar teaching abilities as the people modeling </w:t>
      </w:r>
      <w:r>
        <w:tab/>
        <w:t xml:space="preserve">successfully, their efficacy may be heightened. In contrast, if they believe that they are </w:t>
      </w:r>
      <w:r>
        <w:tab/>
        <w:t>not as good as the model teachers, their own efficacy may be lowered</w:t>
      </w:r>
      <w:r w:rsidR="008C3443">
        <w:t>.</w:t>
      </w:r>
      <w:r>
        <w:t xml:space="preserve"> (p. 74) </w:t>
      </w:r>
    </w:p>
    <w:p w14:paraId="037587E4" w14:textId="2D8D1BA1" w:rsidR="001D6779" w:rsidRDefault="001D6779" w:rsidP="001D6779">
      <w:pPr>
        <w:widowControl w:val="0"/>
        <w:spacing w:line="480" w:lineRule="auto"/>
        <w:ind w:firstLine="0"/>
      </w:pPr>
      <w:r>
        <w:t>Given that participants made direct comparisons between their peers</w:t>
      </w:r>
      <w:r w:rsidR="008C3443">
        <w:t>’</w:t>
      </w:r>
      <w:r>
        <w:t xml:space="preserve"> approaches, proficiency, or skills</w:t>
      </w:r>
      <w:r w:rsidR="009717C2">
        <w:t xml:space="preserve"> </w:t>
      </w:r>
      <w:r w:rsidR="008C3443">
        <w:t>and</w:t>
      </w:r>
      <w:r>
        <w:t xml:space="preserve"> their own, it is evident they believed their perceptions of efficacy had been impacted. </w:t>
      </w:r>
    </w:p>
    <w:p w14:paraId="4EEAEEFF" w14:textId="206C29A6" w:rsidR="00A43C5D" w:rsidRDefault="001D6779" w:rsidP="009508C2">
      <w:pPr>
        <w:widowControl w:val="0"/>
        <w:spacing w:line="480" w:lineRule="auto"/>
        <w:ind w:firstLine="0"/>
      </w:pPr>
      <w:r>
        <w:tab/>
        <w:t xml:space="preserve">Not only are these comparisons seen as vicarious experiences, </w:t>
      </w:r>
      <w:r w:rsidR="0088625C">
        <w:t>but they</w:t>
      </w:r>
      <w:r>
        <w:t xml:space="preserve"> are also recognized as subsequent examples of physiological arousal</w:t>
      </w:r>
      <w:r w:rsidR="009508C2">
        <w:t xml:space="preserve"> which also impact views of efficacy. Bandura (1997) further delineates physiological arousal and the effect it has on perceptions of efficacy</w:t>
      </w:r>
      <w:r w:rsidR="008C3443">
        <w:t>,</w:t>
      </w:r>
      <w:r w:rsidR="00516F09">
        <w:t xml:space="preserve"> </w:t>
      </w:r>
      <w:r w:rsidR="009508C2">
        <w:t>“By conjuring up aversive thoughts about their ineptitude and stress reactions, people can arouse themselves to elevated levels of distress that produce the very dysfunctions they fear” (p.</w:t>
      </w:r>
      <w:r w:rsidR="008C3443">
        <w:t xml:space="preserve"> </w:t>
      </w:r>
      <w:r w:rsidR="009508C2">
        <w:t xml:space="preserve">106). </w:t>
      </w:r>
      <w:r w:rsidR="00D9470D">
        <w:t xml:space="preserve">Even though research indicates that physiological/emotional arousal or affective states have a minor influence on perceptions of efficacy </w:t>
      </w:r>
      <w:r w:rsidR="00D9470D">
        <w:fldChar w:fldCharType="begin" w:fldLock="1"/>
      </w:r>
      <w:r w:rsidR="00DE77AB">
        <w:instrText>ADDIN CSL_CITATION {"citationItems":[{"id":"ITEM-1","itemData":{"DOI":"4","author":[{"dropping-particle":"","family":"Bandura","given":"A.","non-dropping-particle":"","parse-names":false,"suffix":""}],"container-title":"Psychological Review","id":"ITEM-1","issue":"2","issued":{"date-parts":[["1977"]]},"page":"191-215","title":"Self-efficacy: Toward a unifying theory of behavioral change","type":"article-journal","volume":"84"},"uris":["http://www.mendeley.com/documents/?uuid=c8a9dd82-8fda-4896-acc2-dea973bcfb01"]},{"id":"ITEM-2","itemData":{"DOI":"10.1016/j.tate.2006.05.003","ISSN":"0742051X","abstract":"Among the sources of teachers' self-efficacy beliefs, mastery experiences are postulated to be the most potent. Thus it seems likely that other sources of self-efficacy would play a larger role early in learning when fewer mastery experiences are available. Among the 255 novice and careers teachers who participated in this study, contextual factors such as the teaching resources and interpersonal support available were found to be much more salient in the self-efficacy beliefs of novice teachers. Among experienced teachers, for whom an abundance of mastery experiences were available, contextual factors played far less important a role in their self-efficacy beliefs. © 2006 Elsevier Ltd. All rights reserved.","author":[{"dropping-particle":"","family":"Tschannen-Moran","given":"M.","non-dropping-particle":"","parse-names":false,"suffix":""},{"dropping-particle":"","family":"Hoy","given":"A. W.","non-dropping-particle":"","parse-names":false,"suffix":""}],"container-title":"Teaching and Teacher Education","id":"ITEM-2","issue":"6","issued":{"date-parts":[["2007","8"]]},"page":"944-956","title":"The differential antecedents of self-efficacy beliefs of novice and experienced teachers","type":"article-journal","volume":"23"},"uris":["http://www.mendeley.com/documents/?uuid=c9597ec5-88d9-367e-85c9-a927882e58f0"]},{"id":"ITEM-3","itemData":{"DOI":"10.1093/acrefore/9780190264093.013.890","abstract":"A teacher’s belief in his or her own capability to prompt student engagement and learning, even when students are difficult or unmotivated, has been labeled “teacher self-efficacy” in the context of social learning and social cognitive theory developed by Albert Bandura. Research shows that teachers with high levels of self-efficacy are more open to new teaching methods, set themselves more challenging goals, exhibit a greater level of planning and organization, direct their efforts at solving problems, seek assistance, and adjust their teaching strategies when faced with difficulties. These efforts pay off for self-efficacious teachers themselves, who have been found to be affected by burnout less often and are more satisfied in their jobs but also for their students, who show more motivation, academic adjustment, and achievement. While self-efficacy of the individual teacher explains how the individual teacher’s beliefs relate to students’ academic development, collective teacher efficacy helps to understand the differential effect of faculty and whole schools on student outcomes. Consequently, systematically exploring effective techniques to increase teacher self-efficacy is highly relevant to the teaching context. Previous research has suggested four sources related to the development of self-efficacy: mastery experience, vicarious experience, verbal persuasion, and somatic and affective states. Although there is ample evidence that teacher self-efficacy and collective self-efficacy are important for teacher and student outcomes, and some intervention programs for teachers in trainings, career teachers, and upon school factors show promising results, there is still a lack of longitudinal and experimental research on the independent effect of each of the four sources on teacher self-efficacy","author":[{"dropping-particle":"","family":"Lazarides","given":"Rebecca","non-dropping-particle":"","parse-names":false,"suffix":""},{"dropping-particle":"","family":"Warner","given":"Lisa Marie","non-dropping-particle":"","parse-names":false,"suffix":""}],"container-title":"Oxford research encyclopedia of education.","id":"ITEM-3","issued":{"date-parts":[["2020","5","29"]]},"publisher":"Oxford University Press","title":"Teacher self-efficacy.","type":"chapter"},"uris":["http://www.mendeley.com/documents/?uuid=a68a7b51-b9cf-379a-98d4-848de2b82d2e"]},{"id":"ITEM-4","itemData":{"DOI":"10.1016/j.tate.2015.09.006","ISSN":"0742051X","abstract":"This article reports on a qualitative study investigating Vietnamese EFL teachers' perceptions of sources of self-efficacy information. Findings suggested that four sources of efficacy information appeared to influence teachers' sense of self-efficacy. Contrary to widespread belief, mastery experiences were not the most influential source of efficacy information. Rather, social persuasion was. Study teachers reported various vicarious experiences and physiological/affective states as supplementary self-efficacy sources, including cognitive mastery experiences, which were deemed more powerful than enactive mastery experiences. The study highlights a range of Vietnamese cultural and contextual factors that influenced the way the teachers selected, weighed and interpreted efficacy information.","author":[{"dropping-particle":"","family":"Phan","given":"N. T.","non-dropping-particle":"","parse-names":false,"suffix":""},{"dropping-particle":"","family":"Locke","given":"T.","non-dropping-particle":"","parse-names":false,"suffix":""}],"container-title":"Teaching and Teacher Education","id":"ITEM-4","issued":{"date-parts":[["2015","11","1"]]},"page":"73-82","publisher":"Elsevier Ltd","title":"Sources of self-efficacy of Vietnamese EFL teachers: A qualitative study","type":"article-journal","volume":"52"},"uris":["http://www.mendeley.com/documents/?uuid=f46008dc-3a25-30bf-8012-706f9d97fca7"]},{"id":"ITEM-5","itemData":{"DOI":"10.1037/a0032198","ISSN":"00220663","abstract":"This study extends previous research on teachers' self-efficacy by exploring reciprocal effects of teachers' self-efficacy and instructional quality in a longitudinal panel study. The study design combined a self-report measure of teacher self-efficacy with teacher and student ratings of instructional quality (assessing cognitive activation, classroom management, and individual learning support for students), and 2-level cross-lagged structural equation analyses were conducted. Data were collected from 155 German secondary mathematics teachers and 3,483 Grade 9 students at 2 measurement points. Although cross-sectional correlations between self-efficacy beliefs and characteristics of instruction were substantiated, the analyses only partially confirmed a causal effect of teachers' self-efficacy on later instructional quality. Instead, the analyses revealed a reverse effect of instructional quality on teachers' self-efficacy, with students' experience of cognitive activation and teachers' ratings of classroom management predicting teachers' subsequent self-efficacy. Our findings emphasize the importance of examining teachers' self-efficacy not only as a cause but also as a consequence of educational processes. Future research on teachers' self-efficacy should take a longitudinal perspective with varying time lags, identify possible mediator variables, and consider other aspects of teacher competence beyond self-efficacy when examining the effects of instructional quality. ©2013 American Psychological Association.","author":[{"dropping-particle":"","family":"Holzberger","given":"D.","non-dropping-particle":"","parse-names":false,"suffix":""},{"dropping-particle":"","family":"Philipp","given":"A.","non-dropping-particle":"","parse-names":false,"suffix":""},{"dropping-particle":"","family":"Kunter","given":"M.","non-dropping-particle":"","parse-names":false,"suffix":""}],"container-title":"Journal of Educational Psychology","id":"ITEM-5","issue":"3","issued":{"date-parts":[["2013"]]},"page":"774-786","title":"How teachers' self-efficacy is related to instructional quality: A longitudinal analysis","type":"article-journal","volume":"105"},"uris":["http://www.mendeley.com/documents/?uuid=53363f6b-e0ef-4e36-abb0-caf5ed6f9c30"]}],"mendeley":{"formattedCitation":"(Bandura, 1977; Holzberger et al., 2013; Lazarides &amp; Warner, 2020; Phan &amp; Locke, 2015; Tschannen-Moran &amp; Hoy, 2007)","plainTextFormattedCitation":"(Bandura, 1977; Holzberger et al., 2013; Lazarides &amp; Warner, 2020; Phan &amp; Locke, 2015; Tschannen-Moran &amp; Hoy, 2007)","previouslyFormattedCitation":"(Bandura, 1977; Holzberger et al., 2013; Lazarides &amp; Warner, 2020; Phan &amp; Locke, 2015; Tschannen-Moran &amp; Hoy, 2007)"},"properties":{"noteIndex":0},"schema":"https://github.com/citation-style-language/schema/raw/master/csl-citation.json"}</w:instrText>
      </w:r>
      <w:r w:rsidR="00D9470D">
        <w:fldChar w:fldCharType="separate"/>
      </w:r>
      <w:r w:rsidR="00D9470D" w:rsidRPr="00D9470D">
        <w:rPr>
          <w:noProof/>
        </w:rPr>
        <w:t>(Bandura, 1977; Holzberger et al., 2013; Lazarides &amp; Warner, 2020; Phan &amp; Locke, 2015; Tschannen-Moran &amp; Hoy, 2007)</w:t>
      </w:r>
      <w:r w:rsidR="00D9470D">
        <w:fldChar w:fldCharType="end"/>
      </w:r>
      <w:r w:rsidR="00D9470D">
        <w:t xml:space="preserve">, it is an influence that can be increased when another source of efficacy is present. </w:t>
      </w:r>
      <w:r w:rsidR="009508C2">
        <w:t xml:space="preserve">Phan and Locke (2015) </w:t>
      </w:r>
      <w:r>
        <w:t>indicate that</w:t>
      </w:r>
      <w:r w:rsidR="009508C2">
        <w:t xml:space="preserve"> “Although generally regarded as the least powerful source of self-efficacy beliefs, affective states can increase or decrease a teacher's self-efficacy when combined with other sources of efficacy information” (p. 74). These two sources of efficacy arriving in </w:t>
      </w:r>
      <w:r w:rsidR="0088625C">
        <w:t>tandem</w:t>
      </w:r>
      <w:r w:rsidR="009508C2">
        <w:t xml:space="preserve"> served to impact participants’ perceptions of their efficacy.</w:t>
      </w:r>
    </w:p>
    <w:p w14:paraId="25DF9D2E" w14:textId="77777777" w:rsidR="00887C31" w:rsidRDefault="00BE7375" w:rsidP="001F3A22">
      <w:pPr>
        <w:keepNext/>
        <w:widowControl w:val="0"/>
        <w:pBdr>
          <w:top w:val="nil"/>
          <w:left w:val="nil"/>
          <w:bottom w:val="nil"/>
          <w:right w:val="nil"/>
          <w:between w:val="nil"/>
        </w:pBdr>
        <w:spacing w:line="480" w:lineRule="auto"/>
        <w:ind w:firstLine="0"/>
        <w:rPr>
          <w:b/>
          <w:i/>
        </w:rPr>
      </w:pPr>
      <w:r>
        <w:rPr>
          <w:b/>
          <w:i/>
        </w:rPr>
        <w:t>Verbal Persuasion</w:t>
      </w:r>
    </w:p>
    <w:p w14:paraId="77753E30" w14:textId="23BDCA3C" w:rsidR="00B208A8" w:rsidRPr="0088625C" w:rsidRDefault="00BE7375" w:rsidP="001F3A22">
      <w:pPr>
        <w:keepNext/>
        <w:widowControl w:val="0"/>
        <w:spacing w:line="480" w:lineRule="auto"/>
      </w:pPr>
      <w:r w:rsidRPr="0088625C">
        <w:t xml:space="preserve">Bandura (1977) explains that </w:t>
      </w:r>
      <w:r w:rsidR="0061055A">
        <w:t xml:space="preserve">individuals </w:t>
      </w:r>
      <w:r w:rsidRPr="0088625C">
        <w:t xml:space="preserve">can be lead, through suggestion, to believe they </w:t>
      </w:r>
      <w:r w:rsidRPr="0088625C">
        <w:lastRenderedPageBreak/>
        <w:t xml:space="preserve">are capable of successfully completing a task; this is verbal persuasion. Participants in this study indicated that the common occurrence of verbal persuasion they shared </w:t>
      </w:r>
      <w:r w:rsidR="00B208A8">
        <w:t xml:space="preserve">happened </w:t>
      </w:r>
      <w:r w:rsidRPr="0088625C">
        <w:t xml:space="preserve">when they were WL learners. </w:t>
      </w:r>
      <w:r w:rsidR="0061055A">
        <w:t xml:space="preserve">Each participant </w:t>
      </w:r>
      <w:commentRangeStart w:id="47"/>
      <w:commentRangeEnd w:id="47"/>
      <w:r w:rsidR="00390023">
        <w:rPr>
          <w:rStyle w:val="CommentReference"/>
        </w:rPr>
        <w:commentReference w:id="47"/>
      </w:r>
      <w:r w:rsidRPr="0088625C">
        <w:t>explained</w:t>
      </w:r>
      <w:r w:rsidR="0061055A">
        <w:t xml:space="preserve"> that </w:t>
      </w:r>
      <w:r w:rsidRPr="0088625C">
        <w:t xml:space="preserve">it was their teachers, encouraging them and motivating them to continue with the study of their </w:t>
      </w:r>
      <w:r w:rsidR="00554F97" w:rsidRPr="0088625C">
        <w:t>L2</w:t>
      </w:r>
      <w:r w:rsidR="0061055A">
        <w:t xml:space="preserve">, </w:t>
      </w:r>
      <w:r w:rsidR="00554F97" w:rsidRPr="0088625C">
        <w:t>that</w:t>
      </w:r>
      <w:r w:rsidRPr="0088625C">
        <w:t xml:space="preserve"> played a role in their </w:t>
      </w:r>
      <w:r w:rsidR="00B208A8">
        <w:t xml:space="preserve">early, </w:t>
      </w:r>
      <w:r w:rsidRPr="0088625C">
        <w:t xml:space="preserve">positive views of efficacy. </w:t>
      </w:r>
      <w:r w:rsidR="00B208A8" w:rsidRPr="0088625C">
        <w:t xml:space="preserve">Bandura </w:t>
      </w:r>
      <w:r w:rsidR="00B208A8">
        <w:t xml:space="preserve">also noted that verbal persuasion can occur frequently </w:t>
      </w:r>
      <w:r w:rsidR="00B208A8" w:rsidRPr="0088625C">
        <w:t>“because of its ease and ready availability” (p. 198) but</w:t>
      </w:r>
      <w:r w:rsidR="00B208A8">
        <w:t xml:space="preserve"> that </w:t>
      </w:r>
      <w:r w:rsidR="00B208A8" w:rsidRPr="0088625C">
        <w:t xml:space="preserve">it is not as influential a source of self-efficacy as mastery experiences. </w:t>
      </w:r>
    </w:p>
    <w:p w14:paraId="66EFFF35" w14:textId="7A78AAD5" w:rsidR="0088625C" w:rsidRDefault="0088625C">
      <w:pPr>
        <w:widowControl w:val="0"/>
        <w:spacing w:line="480" w:lineRule="auto"/>
      </w:pPr>
      <w:r>
        <w:t xml:space="preserve">Reflecting on her elementary school experiences, Liza discussed the verbal persuasion her teacher used to help her improve her English pronunciation. </w:t>
      </w:r>
    </w:p>
    <w:p w14:paraId="095C8524" w14:textId="70D50E0B" w:rsidR="0088625C" w:rsidRDefault="0088625C" w:rsidP="00AF0CDF">
      <w:pPr>
        <w:widowControl w:val="0"/>
        <w:spacing w:line="240" w:lineRule="auto"/>
      </w:pPr>
      <w:r>
        <w:t>O</w:t>
      </w:r>
      <w:r>
        <w:rPr>
          <w:color w:val="000000"/>
        </w:rPr>
        <w:t xml:space="preserve">ne of the teachers approached me, and she said…do you want me to train you for the </w:t>
      </w:r>
      <w:r>
        <w:rPr>
          <w:color w:val="000000"/>
        </w:rPr>
        <w:tab/>
        <w:t xml:space="preserve">clarity of your speech? And I was like, ‘What does that mean?’… I didn't know what </w:t>
      </w:r>
      <w:r>
        <w:rPr>
          <w:color w:val="000000"/>
        </w:rPr>
        <w:tab/>
        <w:t xml:space="preserve">that…what she meant by that. And she was like, ‘I think your consonants and vowels </w:t>
      </w:r>
      <w:r>
        <w:rPr>
          <w:color w:val="000000"/>
        </w:rPr>
        <w:tab/>
        <w:t xml:space="preserve">need to be much more enunciated clearly.’ </w:t>
      </w:r>
      <w:r>
        <w:t xml:space="preserve"> </w:t>
      </w:r>
    </w:p>
    <w:p w14:paraId="58518DDC" w14:textId="77777777" w:rsidR="00AF0CDF" w:rsidRDefault="00AF0CDF" w:rsidP="00AF0CDF">
      <w:pPr>
        <w:widowControl w:val="0"/>
        <w:spacing w:line="240" w:lineRule="auto"/>
      </w:pPr>
    </w:p>
    <w:p w14:paraId="5157193A" w14:textId="58E89648" w:rsidR="00E20B33" w:rsidRDefault="00D07024" w:rsidP="0088625C">
      <w:pPr>
        <w:widowControl w:val="0"/>
        <w:spacing w:line="480" w:lineRule="auto"/>
        <w:ind w:firstLine="0"/>
      </w:pPr>
      <w:r>
        <w:t xml:space="preserve">Erin also indicated having language leaders outside of the classroom who used verbal persuasion to help influence language proficiency. </w:t>
      </w:r>
      <w:r w:rsidR="00E20B33">
        <w:t xml:space="preserve">Practicing Spanish in preparation for her first </w:t>
      </w:r>
      <w:r>
        <w:t>trip to</w:t>
      </w:r>
      <w:r w:rsidR="00E20B33">
        <w:t xml:space="preserve"> the Dominican Republic, </w:t>
      </w:r>
      <w:r>
        <w:t xml:space="preserve">L1 Spanish speakers from her church </w:t>
      </w:r>
      <w:r w:rsidR="00E20B33">
        <w:t xml:space="preserve">used verbal persuasion to affect Erin’s Spanish pronunciation. She indicated her appreciation for their intervention, believing it positively affected her skills. She shared, </w:t>
      </w:r>
      <w:r>
        <w:t>“</w:t>
      </w:r>
      <w:r w:rsidRPr="00D07024">
        <w:t>I had some fantastic people in my church who were from Puerto Rico, and they would tell me, no</w:t>
      </w:r>
      <w:r w:rsidR="00E20B33">
        <w:t xml:space="preserve">… </w:t>
      </w:r>
      <w:r w:rsidRPr="00D07024">
        <w:t>this how you say it</w:t>
      </w:r>
      <w:r w:rsidR="00E20B33">
        <w:t>.”</w:t>
      </w:r>
      <w:r>
        <w:t xml:space="preserve"> </w:t>
      </w:r>
      <w:r w:rsidR="00E20B33">
        <w:t xml:space="preserve">Not only did Erin have adults </w:t>
      </w:r>
      <w:r w:rsidR="00252EB8">
        <w:t xml:space="preserve">in her experience who helped </w:t>
      </w:r>
      <w:r w:rsidR="00E20B33">
        <w:t xml:space="preserve">influence her efficacy through verbal persuasion, but she also had a teenage </w:t>
      </w:r>
      <w:commentRangeStart w:id="48"/>
      <w:r w:rsidR="00E20B33">
        <w:t>peer</w:t>
      </w:r>
      <w:commentRangeEnd w:id="48"/>
      <w:r w:rsidR="00390023">
        <w:rPr>
          <w:rStyle w:val="CommentReference"/>
        </w:rPr>
        <w:commentReference w:id="48"/>
      </w:r>
      <w:r w:rsidR="00E20B33">
        <w:t xml:space="preserve"> from whom she received feedback. Discussing language learning strategies in the pre-cell phone era, Erin explained how her language skills were positively </w:t>
      </w:r>
      <w:r w:rsidR="0061055A">
        <w:t xml:space="preserve">influenced </w:t>
      </w:r>
      <w:r w:rsidR="000B3914">
        <w:t xml:space="preserve">by her </w:t>
      </w:r>
      <w:commentRangeStart w:id="49"/>
      <w:r w:rsidR="00AC1AB2">
        <w:t>friend</w:t>
      </w:r>
      <w:commentRangeEnd w:id="49"/>
      <w:r w:rsidR="00390023">
        <w:rPr>
          <w:rStyle w:val="CommentReference"/>
        </w:rPr>
        <w:commentReference w:id="49"/>
      </w:r>
      <w:r w:rsidR="000B3914">
        <w:t>.</w:t>
      </w:r>
      <w:r w:rsidR="00E20B33">
        <w:t xml:space="preserve"> </w:t>
      </w:r>
    </w:p>
    <w:p w14:paraId="7066A52C" w14:textId="3425D256" w:rsidR="0088625C" w:rsidRDefault="00E20B33" w:rsidP="00AF0CDF">
      <w:pPr>
        <w:widowControl w:val="0"/>
        <w:spacing w:line="240" w:lineRule="auto"/>
        <w:ind w:firstLine="0"/>
      </w:pPr>
      <w:r>
        <w:t xml:space="preserve"> </w:t>
      </w:r>
      <w:r>
        <w:tab/>
      </w:r>
      <w:r w:rsidRPr="00E20B33">
        <w:t>I would translate things that I didn't know how to say</w:t>
      </w:r>
      <w:r>
        <w:t>, u</w:t>
      </w:r>
      <w:r w:rsidRPr="00E20B33">
        <w:t>sing this website</w:t>
      </w:r>
      <w:r>
        <w:t xml:space="preserve">. </w:t>
      </w:r>
      <w:r w:rsidRPr="00E20B33">
        <w:t xml:space="preserve">I would send it </w:t>
      </w:r>
      <w:r>
        <w:tab/>
      </w:r>
      <w:r>
        <w:tab/>
      </w:r>
      <w:r w:rsidRPr="00E20B33">
        <w:t xml:space="preserve">off to my friend, and he would say, </w:t>
      </w:r>
      <w:r>
        <w:t>‘T</w:t>
      </w:r>
      <w:r w:rsidRPr="00E20B33">
        <w:t>hat's not how you say that.</w:t>
      </w:r>
      <w:r>
        <w:t xml:space="preserve">’ </w:t>
      </w:r>
      <w:r w:rsidRPr="00E20B33">
        <w:t xml:space="preserve">So he would correct </w:t>
      </w:r>
      <w:r>
        <w:tab/>
      </w:r>
      <w:r w:rsidRPr="00E20B33">
        <w:t xml:space="preserve">my language all the time. I asked him, </w:t>
      </w:r>
      <w:r w:rsidR="000B3914">
        <w:t>‘P</w:t>
      </w:r>
      <w:r w:rsidRPr="00E20B33">
        <w:t>lease correct it</w:t>
      </w:r>
      <w:r w:rsidR="000B3914">
        <w:t xml:space="preserve">!’ </w:t>
      </w:r>
      <w:r w:rsidRPr="00E20B33">
        <w:t>And then</w:t>
      </w:r>
      <w:r>
        <w:t>…</w:t>
      </w:r>
      <w:r w:rsidR="00AF0CDF" w:rsidRPr="00E20B33">
        <w:t>sometimes</w:t>
      </w:r>
      <w:r w:rsidR="00AF0CDF">
        <w:t xml:space="preserve">… </w:t>
      </w:r>
      <w:r w:rsidRPr="00E20B33">
        <w:t xml:space="preserve">he </w:t>
      </w:r>
      <w:r w:rsidR="000B3914">
        <w:lastRenderedPageBreak/>
        <w:tab/>
      </w:r>
      <w:r w:rsidRPr="00E20B33">
        <w:t xml:space="preserve">said, </w:t>
      </w:r>
      <w:r w:rsidR="000B3914">
        <w:t>‘T</w:t>
      </w:r>
      <w:r w:rsidRPr="00E20B33">
        <w:t>his is written perfectly well, but you sound like a textbook</w:t>
      </w:r>
      <w:r w:rsidR="000B3914">
        <w:t>’</w:t>
      </w:r>
      <w:r w:rsidRPr="00E20B33">
        <w:t xml:space="preserve"> S</w:t>
      </w:r>
      <w:r w:rsidR="00AF0CDF">
        <w:t>o</w:t>
      </w:r>
      <w:r w:rsidRPr="00E20B33">
        <w:t xml:space="preserve">, I am going to have </w:t>
      </w:r>
      <w:r w:rsidR="00C407F4">
        <w:tab/>
      </w:r>
      <w:r w:rsidRPr="00E20B33">
        <w:t>to teach you some of the ways that you can say this in the real world</w:t>
      </w:r>
      <w:r w:rsidR="00C407F4">
        <w:t xml:space="preserve">!’ </w:t>
      </w:r>
      <w:r w:rsidRPr="00E20B33">
        <w:t xml:space="preserve">So he was my </w:t>
      </w:r>
      <w:r w:rsidR="00C407F4">
        <w:tab/>
      </w:r>
      <w:r w:rsidR="00AF0CDF" w:rsidRPr="00E20B33">
        <w:t>teacher.</w:t>
      </w:r>
    </w:p>
    <w:p w14:paraId="521D18E6" w14:textId="77777777" w:rsidR="00B45368" w:rsidRDefault="00B45368" w:rsidP="00AF0CDF">
      <w:pPr>
        <w:widowControl w:val="0"/>
        <w:spacing w:line="240" w:lineRule="auto"/>
        <w:ind w:firstLine="0"/>
      </w:pPr>
    </w:p>
    <w:p w14:paraId="4CB27065" w14:textId="712DC3B3" w:rsidR="003E072F" w:rsidRDefault="00B45368" w:rsidP="00B45368">
      <w:pPr>
        <w:widowControl w:val="0"/>
        <w:spacing w:line="480" w:lineRule="auto"/>
        <w:ind w:firstLine="0"/>
      </w:pPr>
      <w:r>
        <w:t>Sophia shared another type of verbal persuasion that can also influence perceptions of efficacy</w:t>
      </w:r>
      <w:r w:rsidR="00390023">
        <w:t>,</w:t>
      </w:r>
      <w:r>
        <w:t xml:space="preserve"> </w:t>
      </w:r>
      <w:r w:rsidR="00390023">
        <w:t>p</w:t>
      </w:r>
      <w:r>
        <w:t>reparing her students for the negative commentary</w:t>
      </w:r>
      <w:r w:rsidR="003E072F">
        <w:t xml:space="preserve"> they may hear about learning a second language</w:t>
      </w:r>
      <w:r w:rsidR="00390023">
        <w:t>.</w:t>
      </w:r>
    </w:p>
    <w:p w14:paraId="549FCD44" w14:textId="77777777" w:rsidR="003E072F" w:rsidRDefault="003E072F" w:rsidP="003E072F">
      <w:pPr>
        <w:widowControl w:val="0"/>
        <w:spacing w:line="240" w:lineRule="auto"/>
        <w:ind w:firstLine="0"/>
      </w:pPr>
      <w:r>
        <w:tab/>
      </w:r>
      <w:r w:rsidRPr="003E072F">
        <w:t xml:space="preserve">Listen, there’s always gonna be somebody who is really interested in the </w:t>
      </w:r>
      <w:r>
        <w:t>“G</w:t>
      </w:r>
      <w:r w:rsidRPr="003E072F">
        <w:t xml:space="preserve">otcha!” </w:t>
      </w:r>
      <w:r>
        <w:t>…</w:t>
      </w:r>
    </w:p>
    <w:p w14:paraId="52256044" w14:textId="112ABD38" w:rsidR="00B45368" w:rsidRDefault="003E072F" w:rsidP="003E072F">
      <w:pPr>
        <w:widowControl w:val="0"/>
        <w:spacing w:line="240" w:lineRule="auto"/>
        <w:ind w:firstLine="0"/>
      </w:pPr>
      <w:r>
        <w:tab/>
        <w:t xml:space="preserve">They’re </w:t>
      </w:r>
      <w:r w:rsidRPr="003E072F">
        <w:t xml:space="preserve">gonna say, </w:t>
      </w:r>
      <w:r>
        <w:t>‘</w:t>
      </w:r>
      <w:r w:rsidRPr="003E072F">
        <w:t xml:space="preserve">You spent this many years taking Spanish, but you can't even say </w:t>
      </w:r>
      <w:r>
        <w:tab/>
      </w:r>
      <w:r w:rsidRPr="003E072F">
        <w:t>xyz…</w:t>
      </w:r>
      <w:r>
        <w:t>’</w:t>
      </w:r>
      <w:r w:rsidRPr="003E072F">
        <w:t xml:space="preserve"> And I'm like</w:t>
      </w:r>
      <w:r>
        <w:t xml:space="preserve">, ‘We </w:t>
      </w:r>
      <w:r w:rsidRPr="003E072F">
        <w:t>can't teach you how to say everything, right?</w:t>
      </w:r>
      <w:r>
        <w:t xml:space="preserve">’ </w:t>
      </w:r>
      <w:r w:rsidRPr="003E072F">
        <w:t xml:space="preserve">I mean, at some </w:t>
      </w:r>
      <w:r>
        <w:tab/>
      </w:r>
      <w:r w:rsidRPr="003E072F">
        <w:t>point you're gonna</w:t>
      </w:r>
      <w:r>
        <w:t>…</w:t>
      </w:r>
      <w:r w:rsidRPr="003E072F">
        <w:t>hopefully</w:t>
      </w:r>
      <w:r>
        <w:t>…</w:t>
      </w:r>
      <w:r w:rsidRPr="003E072F">
        <w:t>enjoy this enough that you can look into how</w:t>
      </w:r>
      <w:r>
        <w:t xml:space="preserve"> </w:t>
      </w:r>
      <w:r w:rsidRPr="003E072F">
        <w:t xml:space="preserve">you can </w:t>
      </w:r>
      <w:r>
        <w:tab/>
      </w:r>
      <w:r w:rsidRPr="003E072F">
        <w:t>say these kinds of things.</w:t>
      </w:r>
    </w:p>
    <w:p w14:paraId="7CC4BFF4" w14:textId="77777777" w:rsidR="003E072F" w:rsidRDefault="003E072F" w:rsidP="003E072F">
      <w:pPr>
        <w:widowControl w:val="0"/>
        <w:spacing w:line="240" w:lineRule="auto"/>
        <w:ind w:firstLine="0"/>
      </w:pPr>
    </w:p>
    <w:p w14:paraId="192FB4A6" w14:textId="3516D7A8" w:rsidR="00544B0C" w:rsidRPr="0088625C" w:rsidRDefault="00C407F4" w:rsidP="00544B0C">
      <w:pPr>
        <w:widowControl w:val="0"/>
        <w:pBdr>
          <w:top w:val="nil"/>
          <w:left w:val="nil"/>
          <w:bottom w:val="nil"/>
          <w:right w:val="nil"/>
          <w:between w:val="nil"/>
        </w:pBdr>
        <w:spacing w:line="480" w:lineRule="auto"/>
        <w:ind w:firstLine="0"/>
        <w:rPr>
          <w:color w:val="000000"/>
        </w:rPr>
      </w:pPr>
      <w:r>
        <w:rPr>
          <w:color w:val="000000"/>
        </w:rPr>
        <w:tab/>
      </w:r>
      <w:r w:rsidR="00544B0C">
        <w:rPr>
          <w:color w:val="000000"/>
        </w:rPr>
        <w:t xml:space="preserve">Phan and Locke (2015) define verbal persuasion succinctly indicating it “is the negative or positive verbal judgment of other people” (p. 74). Participants shared experiences of these judgments </w:t>
      </w:r>
      <w:r w:rsidR="006C0CFE">
        <w:rPr>
          <w:color w:val="000000"/>
        </w:rPr>
        <w:t xml:space="preserve">which </w:t>
      </w:r>
      <w:r w:rsidR="00544B0C">
        <w:rPr>
          <w:color w:val="000000"/>
        </w:rPr>
        <w:t xml:space="preserve">impacted their beliefs about their efficacy. Research also clarifies that “the impact of </w:t>
      </w:r>
      <w:r w:rsidR="00544B0C" w:rsidRPr="00544B0C">
        <w:rPr>
          <w:color w:val="000000"/>
        </w:rPr>
        <w:t>verbal</w:t>
      </w:r>
      <w:r w:rsidR="00544B0C">
        <w:rPr>
          <w:color w:val="000000"/>
        </w:rPr>
        <w:t xml:space="preserve"> </w:t>
      </w:r>
      <w:r w:rsidR="00544B0C" w:rsidRPr="00544B0C">
        <w:rPr>
          <w:color w:val="000000"/>
        </w:rPr>
        <w:t>persuasion depends on factors such as the expertise and knowledge</w:t>
      </w:r>
      <w:r w:rsidR="00544B0C">
        <w:rPr>
          <w:color w:val="000000"/>
        </w:rPr>
        <w:t xml:space="preserve"> </w:t>
      </w:r>
      <w:r w:rsidR="00544B0C" w:rsidRPr="00544B0C">
        <w:rPr>
          <w:color w:val="000000"/>
        </w:rPr>
        <w:t>of people who provide the judgment</w:t>
      </w:r>
      <w:r w:rsidR="00544B0C">
        <w:rPr>
          <w:color w:val="000000"/>
        </w:rPr>
        <w:t xml:space="preserve">” (Phan &amp; Locke, 2015, 74). </w:t>
      </w:r>
      <w:r w:rsidR="00FC4B83" w:rsidRPr="0088625C">
        <w:rPr>
          <w:color w:val="000000"/>
        </w:rPr>
        <w:t xml:space="preserve">Lazarides and Warner (2020) </w:t>
      </w:r>
      <w:r w:rsidR="00544B0C">
        <w:rPr>
          <w:color w:val="000000"/>
        </w:rPr>
        <w:t xml:space="preserve">also </w:t>
      </w:r>
      <w:r w:rsidR="00FC4B83" w:rsidRPr="0088625C">
        <w:rPr>
          <w:color w:val="000000"/>
        </w:rPr>
        <w:t xml:space="preserve">affirm verbal persuasion as a form of </w:t>
      </w:r>
      <w:r w:rsidR="00FC4B83" w:rsidRPr="0088625C">
        <w:t>efficacy,</w:t>
      </w:r>
      <w:r w:rsidR="00FC4B83" w:rsidRPr="0088625C">
        <w:rPr>
          <w:color w:val="000000"/>
        </w:rPr>
        <w:t xml:space="preserve"> explaining, “such encouragement might help to invest the effort needed to accomplish the task” (p. 8). Given mastery experiences are the most impactful sources of efficacy, verbal persuasion</w:t>
      </w:r>
      <w:r w:rsidR="00D423CB">
        <w:rPr>
          <w:color w:val="000000"/>
        </w:rPr>
        <w:t xml:space="preserve"> </w:t>
      </w:r>
      <w:r w:rsidR="00FC4B83" w:rsidRPr="0088625C">
        <w:rPr>
          <w:color w:val="000000"/>
        </w:rPr>
        <w:t>as a method of support toward the eventual</w:t>
      </w:r>
      <w:r w:rsidR="00CC2DCA">
        <w:rPr>
          <w:color w:val="000000"/>
        </w:rPr>
        <w:t xml:space="preserve"> and </w:t>
      </w:r>
      <w:r w:rsidR="00FC4B83" w:rsidRPr="0088625C">
        <w:rPr>
          <w:color w:val="000000"/>
        </w:rPr>
        <w:t xml:space="preserve">successful completion of a task is still considered an impactful </w:t>
      </w:r>
      <w:commentRangeStart w:id="50"/>
      <w:r w:rsidR="00FC4B83" w:rsidRPr="0088625C">
        <w:rPr>
          <w:color w:val="000000"/>
        </w:rPr>
        <w:t>influence</w:t>
      </w:r>
      <w:commentRangeEnd w:id="50"/>
      <w:r w:rsidR="00390023">
        <w:rPr>
          <w:rStyle w:val="CommentReference"/>
        </w:rPr>
        <w:commentReference w:id="50"/>
      </w:r>
      <w:r w:rsidR="00544B0C">
        <w:rPr>
          <w:color w:val="000000"/>
        </w:rPr>
        <w:t xml:space="preserve">. </w:t>
      </w:r>
    </w:p>
    <w:p w14:paraId="2A7B196C" w14:textId="77777777" w:rsidR="00887C31" w:rsidRDefault="00D66C10" w:rsidP="00FE02FA">
      <w:pPr>
        <w:widowControl w:val="0"/>
        <w:pBdr>
          <w:top w:val="nil"/>
          <w:left w:val="nil"/>
          <w:bottom w:val="nil"/>
          <w:right w:val="nil"/>
          <w:between w:val="nil"/>
        </w:pBdr>
        <w:spacing w:line="480" w:lineRule="auto"/>
        <w:ind w:firstLine="0"/>
      </w:pPr>
      <w:r>
        <w:rPr>
          <w:b/>
          <w:i/>
        </w:rPr>
        <w:t>Physiological Arousal</w:t>
      </w:r>
    </w:p>
    <w:p w14:paraId="4F8B171B" w14:textId="4BEEB06C" w:rsidR="00887C31" w:rsidRPr="00D66C10" w:rsidRDefault="00D66C10">
      <w:pPr>
        <w:widowControl w:val="0"/>
        <w:spacing w:line="480" w:lineRule="auto"/>
        <w:rPr>
          <w:b/>
        </w:rPr>
      </w:pPr>
      <w:r>
        <w:t>Bandura (1977) explains that e</w:t>
      </w:r>
      <w:r w:rsidR="00BE7375" w:rsidRPr="00D66C10">
        <w:t>motional or physiological arousal</w:t>
      </w:r>
      <w:r>
        <w:t xml:space="preserve"> </w:t>
      </w:r>
      <w:r w:rsidR="00BE7375" w:rsidRPr="00D66C10">
        <w:t xml:space="preserve">is the last source of efficacy and is used to identify “stressful and taxing” experiences (p. 198). </w:t>
      </w:r>
      <w:r>
        <w:t xml:space="preserve">Most often, these experiences deal with </w:t>
      </w:r>
      <w:r w:rsidR="00BE7375" w:rsidRPr="00D66C10">
        <w:t>anxiety</w:t>
      </w:r>
      <w:r>
        <w:t xml:space="preserve">. He further clarifies that this </w:t>
      </w:r>
      <w:r w:rsidR="00BE7375" w:rsidRPr="00D66C10">
        <w:t>emotional arousal “usually debilitates performance</w:t>
      </w:r>
      <w:r>
        <w:t xml:space="preserve">, </w:t>
      </w:r>
      <w:r w:rsidR="00BE7375" w:rsidRPr="00D66C10">
        <w:t>individuals are more likely to expect success when they are not beset by aversive arousal than if they are tense and viscerally agitated</w:t>
      </w:r>
      <w:r>
        <w:t>”</w:t>
      </w:r>
      <w:r w:rsidR="00BE7375" w:rsidRPr="00D66C10">
        <w:t xml:space="preserve"> (p. 198). Participants indicated they </w:t>
      </w:r>
      <w:r>
        <w:t xml:space="preserve">had </w:t>
      </w:r>
      <w:r>
        <w:lastRenderedPageBreak/>
        <w:t xml:space="preserve">been most </w:t>
      </w:r>
      <w:r w:rsidR="00BE7375" w:rsidRPr="00D66C10">
        <w:t xml:space="preserve">affected by physiological arousal </w:t>
      </w:r>
      <w:r>
        <w:t xml:space="preserve">arriving in tandem with vicarious experiences. Teachers were </w:t>
      </w:r>
      <w:r w:rsidR="00BE7375" w:rsidRPr="00D66C10">
        <w:t>faced with the anxiety that occurred through comparing themselves to their peers</w:t>
      </w:r>
      <w:r>
        <w:t xml:space="preserve">. However, they also experienced affective states </w:t>
      </w:r>
      <w:r w:rsidR="00BE7375" w:rsidRPr="00D66C10">
        <w:t>because of the</w:t>
      </w:r>
      <w:r>
        <w:t xml:space="preserve"> </w:t>
      </w:r>
      <w:r w:rsidR="00BE7375" w:rsidRPr="00D66C10">
        <w:t>limitations imposed on their classroom contexts</w:t>
      </w:r>
      <w:r>
        <w:t xml:space="preserve">. </w:t>
      </w:r>
      <w:r w:rsidR="00BE7375" w:rsidRPr="00D66C10">
        <w:t xml:space="preserve">Given these experiences were tied to an </w:t>
      </w:r>
      <w:r w:rsidR="00420368">
        <w:t>e</w:t>
      </w:r>
      <w:r w:rsidR="00420368" w:rsidRPr="00D66C10">
        <w:t>ffective</w:t>
      </w:r>
      <w:r w:rsidR="00BE7375" w:rsidRPr="00D66C10">
        <w:t xml:space="preserve"> response, positive views of efficacy </w:t>
      </w:r>
      <w:r w:rsidR="008B7E02">
        <w:t>could be adversely i</w:t>
      </w:r>
      <w:r w:rsidR="00BE7375" w:rsidRPr="00D66C10">
        <w:t xml:space="preserve">nfluenced. </w:t>
      </w:r>
      <w:r w:rsidR="008B7E02">
        <w:t xml:space="preserve">Although participants did indicate there were experiences that aroused anxiety, they also shared experiences that brought them pleasure. </w:t>
      </w:r>
    </w:p>
    <w:p w14:paraId="26023C9A" w14:textId="6EEEB247" w:rsidR="00687D3A" w:rsidRDefault="00BE7375">
      <w:pPr>
        <w:widowControl w:val="0"/>
        <w:spacing w:line="480" w:lineRule="auto"/>
      </w:pPr>
      <w:r w:rsidRPr="00D66C10">
        <w:rPr>
          <w:b/>
        </w:rPr>
        <w:t xml:space="preserve">Focus on Students. </w:t>
      </w:r>
      <w:r w:rsidRPr="00D66C10">
        <w:t xml:space="preserve">Teachers </w:t>
      </w:r>
      <w:r w:rsidR="008B7E02">
        <w:t xml:space="preserve">shared </w:t>
      </w:r>
      <w:r w:rsidRPr="00D66C10">
        <w:t xml:space="preserve">factors that had influenced </w:t>
      </w:r>
      <w:r w:rsidR="008B7E02">
        <w:t xml:space="preserve">their </w:t>
      </w:r>
      <w:r w:rsidRPr="00D66C10">
        <w:t xml:space="preserve">perceptions of </w:t>
      </w:r>
      <w:r w:rsidR="00CE7F3E" w:rsidRPr="00D66C10">
        <w:t xml:space="preserve">efficacy </w:t>
      </w:r>
      <w:r w:rsidR="00053FF4">
        <w:t xml:space="preserve">and </w:t>
      </w:r>
      <w:r w:rsidR="00CE7F3E">
        <w:t>that</w:t>
      </w:r>
      <w:r w:rsidR="008B7E02">
        <w:t xml:space="preserve"> </w:t>
      </w:r>
      <w:r w:rsidRPr="00D66C10">
        <w:t xml:space="preserve">centered on students. </w:t>
      </w:r>
      <w:r w:rsidR="008B7E02">
        <w:t>Participants sa</w:t>
      </w:r>
      <w:r w:rsidRPr="00D66C10">
        <w:t xml:space="preserve">w themselves as effective because they endeavored to create classrooms in which students were accepted, comfortable and communicative. </w:t>
      </w:r>
      <w:r w:rsidR="00053FF4">
        <w:t xml:space="preserve">They </w:t>
      </w:r>
      <w:r w:rsidRPr="00D66C10">
        <w:t xml:space="preserve">valued their relationships with students and saw themselves more as facilitators of language acquisition and less as teachers whose sole intention was to pass on knowledge </w:t>
      </w:r>
      <w:r w:rsidR="00CE7F3E">
        <w:t xml:space="preserve">that students would </w:t>
      </w:r>
      <w:r w:rsidRPr="00D66C10">
        <w:t>regurgitate</w:t>
      </w:r>
      <w:r w:rsidR="00CE7F3E">
        <w:t xml:space="preserve"> </w:t>
      </w:r>
      <w:r w:rsidRPr="00D66C10">
        <w:t xml:space="preserve">later. Teachers led through honesty and readily employed verbal persuasion when students made mistakes, felt incapable of </w:t>
      </w:r>
      <w:r w:rsidR="000662F5" w:rsidRPr="00D66C10">
        <w:t>learning,</w:t>
      </w:r>
      <w:r w:rsidRPr="00D66C10">
        <w:t xml:space="preserve"> or were met with challenges. </w:t>
      </w:r>
      <w:r w:rsidR="00687D3A">
        <w:tab/>
      </w:r>
    </w:p>
    <w:p w14:paraId="3EDBB8F6" w14:textId="64933D29" w:rsidR="00687D3A" w:rsidRDefault="00687D3A">
      <w:pPr>
        <w:widowControl w:val="0"/>
        <w:spacing w:line="480" w:lineRule="auto"/>
      </w:pPr>
      <w:r>
        <w:t>While discussing the positive impact her students have on her views of efficacy, Sophia shared, “O</w:t>
      </w:r>
      <w:r>
        <w:rPr>
          <w:color w:val="000000"/>
        </w:rPr>
        <w:t xml:space="preserve">ne of the reasons I'm teaching is how much I love the kids…how funny they are! And how smart they are! </w:t>
      </w:r>
      <w:r w:rsidR="000662F5">
        <w:rPr>
          <w:color w:val="000000"/>
        </w:rPr>
        <w:t>And</w:t>
      </w:r>
      <w:r>
        <w:rPr>
          <w:color w:val="000000"/>
        </w:rPr>
        <w:t xml:space="preserve"> they make me laugh! </w:t>
      </w:r>
      <w:r w:rsidR="000662F5">
        <w:rPr>
          <w:color w:val="000000"/>
        </w:rPr>
        <w:t>And</w:t>
      </w:r>
      <w:r>
        <w:rPr>
          <w:color w:val="000000"/>
        </w:rPr>
        <w:t xml:space="preserve"> they're the reason I go back…They're the only reason sometimes</w:t>
      </w:r>
      <w:r w:rsidR="009954A8">
        <w:rPr>
          <w:color w:val="000000"/>
        </w:rPr>
        <w:t>!</w:t>
      </w:r>
      <w:r>
        <w:rPr>
          <w:color w:val="000000"/>
        </w:rPr>
        <w:t xml:space="preserve">” David also affirmed his classroom environment as one in which he fostered a positive rapport with students. He indicated that his ability </w:t>
      </w:r>
      <w:r w:rsidR="00263BCC">
        <w:rPr>
          <w:color w:val="000000"/>
        </w:rPr>
        <w:t>to create</w:t>
      </w:r>
      <w:r>
        <w:rPr>
          <w:color w:val="000000"/>
        </w:rPr>
        <w:t xml:space="preserve"> relationships with students </w:t>
      </w:r>
      <w:r w:rsidR="00CE7F3E">
        <w:rPr>
          <w:color w:val="000000"/>
        </w:rPr>
        <w:t>influenced</w:t>
      </w:r>
      <w:r>
        <w:rPr>
          <w:color w:val="000000"/>
        </w:rPr>
        <w:t xml:space="preserve"> his efficacy. He shared, “Even if I weren’t teaching Spanish, if I were teaching some other subject</w:t>
      </w:r>
      <w:r w:rsidR="00F93A90">
        <w:rPr>
          <w:color w:val="000000"/>
        </w:rPr>
        <w:t>… [</w:t>
      </w:r>
      <w:r>
        <w:rPr>
          <w:color w:val="000000"/>
        </w:rPr>
        <w:t xml:space="preserve">the environment] would still be the same based on the relationships that I create with the students.” </w:t>
      </w:r>
      <w:r w:rsidR="00F93A90">
        <w:rPr>
          <w:color w:val="000000"/>
        </w:rPr>
        <w:t xml:space="preserve">While discussing how students experience anxiety while speaking the TL, Claire noted her efforts at helping them work through stress. Having </w:t>
      </w:r>
      <w:r w:rsidR="00F93A90">
        <w:rPr>
          <w:color w:val="000000"/>
        </w:rPr>
        <w:lastRenderedPageBreak/>
        <w:t>established rapport with students she indicated, “I underst</w:t>
      </w:r>
      <w:r w:rsidR="00CE303D">
        <w:rPr>
          <w:color w:val="000000"/>
        </w:rPr>
        <w:t>and how my students could feel s</w:t>
      </w:r>
      <w:r w:rsidR="00F93A90">
        <w:rPr>
          <w:color w:val="000000"/>
        </w:rPr>
        <w:t xml:space="preserve">ome trepidation about </w:t>
      </w:r>
      <w:r w:rsidR="00CE303D">
        <w:rPr>
          <w:color w:val="000000"/>
        </w:rPr>
        <w:t xml:space="preserve">[speaking]. </w:t>
      </w:r>
      <w:r w:rsidR="00263BCC">
        <w:rPr>
          <w:color w:val="000000"/>
        </w:rPr>
        <w:t>But</w:t>
      </w:r>
      <w:r w:rsidR="00CE303D">
        <w:rPr>
          <w:color w:val="000000"/>
        </w:rPr>
        <w:t xml:space="preserve"> </w:t>
      </w:r>
      <w:r w:rsidR="00F93A90">
        <w:rPr>
          <w:color w:val="000000"/>
        </w:rPr>
        <w:t>what I try to do is I, if I, when I try to help them overcome their anxiety</w:t>
      </w:r>
      <w:r w:rsidR="00CE303D">
        <w:rPr>
          <w:color w:val="000000"/>
        </w:rPr>
        <w:t xml:space="preserve">, it </w:t>
      </w:r>
      <w:r w:rsidR="00F93A90">
        <w:rPr>
          <w:color w:val="000000"/>
        </w:rPr>
        <w:t>helps me</w:t>
      </w:r>
      <w:r w:rsidR="00CE303D">
        <w:rPr>
          <w:color w:val="000000"/>
        </w:rPr>
        <w:t xml:space="preserve">. So, helping them </w:t>
      </w:r>
      <w:r w:rsidR="00F93A90">
        <w:rPr>
          <w:color w:val="000000"/>
        </w:rPr>
        <w:t>help</w:t>
      </w:r>
      <w:r w:rsidR="00CE303D">
        <w:rPr>
          <w:color w:val="000000"/>
        </w:rPr>
        <w:t xml:space="preserve">s me [feel effective].” </w:t>
      </w:r>
    </w:p>
    <w:p w14:paraId="0E53871E" w14:textId="7450BC13" w:rsidR="00887C31" w:rsidRPr="00687D3A" w:rsidRDefault="00BE7375">
      <w:pPr>
        <w:widowControl w:val="0"/>
        <w:spacing w:line="480" w:lineRule="auto"/>
      </w:pPr>
      <w:r w:rsidRPr="00D66C10">
        <w:t xml:space="preserve">Dewaele and MacIntyre (2014) introduced the concept of foreign language enjoyment (FLE) to explain an affective state both students and teachers can experience while in </w:t>
      </w:r>
      <w:r w:rsidRPr="00687D3A">
        <w:t>emotionally safe, engaging, and positive second language learning environments. Participants’ experiences provide</w:t>
      </w:r>
      <w:r w:rsidR="00687D3A">
        <w:t>d</w:t>
      </w:r>
      <w:r w:rsidRPr="00687D3A">
        <w:t xml:space="preserve"> examples of environments aimed at fostering FLE. Wang et al. (2021) agree that teachers approaches to establishing classroom environments </w:t>
      </w:r>
      <w:r w:rsidR="00CE7F3E" w:rsidRPr="00687D3A">
        <w:t>influence</w:t>
      </w:r>
      <w:r w:rsidRPr="00687D3A">
        <w:t xml:space="preserve"> students’ affective states</w:t>
      </w:r>
      <w:r w:rsidR="00053FF4">
        <w:t>.</w:t>
      </w:r>
    </w:p>
    <w:p w14:paraId="357343E5" w14:textId="3E1CE037" w:rsidR="00887C31" w:rsidRDefault="00BE7375">
      <w:pPr>
        <w:widowControl w:val="0"/>
        <w:spacing w:line="480" w:lineRule="auto"/>
        <w:ind w:firstLine="0"/>
      </w:pPr>
      <w:r w:rsidRPr="00687D3A">
        <w:tab/>
        <w:t xml:space="preserve">Teacher-related factors play a more important role than learner-related factors in FLE. In </w:t>
      </w:r>
      <w:r w:rsidRPr="00687D3A">
        <w:tab/>
        <w:t xml:space="preserve">this respect, teacher variables such as emotional support, use of humor, level of </w:t>
      </w:r>
      <w:r w:rsidR="00CE303D">
        <w:tab/>
      </w:r>
      <w:r w:rsidRPr="00687D3A">
        <w:t xml:space="preserve">friendliness, respect toward students, tone of voice, and positive mood were all found to </w:t>
      </w:r>
      <w:r w:rsidR="00CE303D">
        <w:tab/>
      </w:r>
      <w:r w:rsidRPr="00687D3A">
        <w:t>influence learners’ FLE</w:t>
      </w:r>
      <w:r w:rsidR="00053FF4">
        <w:t>.</w:t>
      </w:r>
      <w:r w:rsidRPr="00687D3A">
        <w:t xml:space="preserve"> (p. 3) </w:t>
      </w:r>
    </w:p>
    <w:p w14:paraId="2200724C" w14:textId="1FCD24D8" w:rsidR="003611C9" w:rsidRDefault="00CE04C7">
      <w:pPr>
        <w:widowControl w:val="0"/>
        <w:spacing w:line="480" w:lineRule="auto"/>
        <w:ind w:firstLine="0"/>
      </w:pPr>
      <w:r>
        <w:rPr>
          <w:b/>
          <w:i/>
        </w:rPr>
        <w:tab/>
      </w:r>
      <w:r w:rsidR="00BE7375" w:rsidRPr="0068459E">
        <w:rPr>
          <w:b/>
          <w:i/>
        </w:rPr>
        <w:t>Dis</w:t>
      </w:r>
      <w:r w:rsidR="009602D5">
        <w:rPr>
          <w:b/>
          <w:i/>
        </w:rPr>
        <w:t xml:space="preserve">engaged </w:t>
      </w:r>
      <w:r w:rsidR="00BE7375" w:rsidRPr="0068459E">
        <w:rPr>
          <w:b/>
          <w:i/>
        </w:rPr>
        <w:t xml:space="preserve">Students. </w:t>
      </w:r>
      <w:r w:rsidR="0068459E">
        <w:t xml:space="preserve">Whereas </w:t>
      </w:r>
      <w:r w:rsidR="003611C9">
        <w:t xml:space="preserve">participants </w:t>
      </w:r>
      <w:r w:rsidR="0068459E">
        <w:t>experience</w:t>
      </w:r>
      <w:r w:rsidR="003611C9">
        <w:t xml:space="preserve">d positive emotional arousal in having cultivated a strong rapport with their students, </w:t>
      </w:r>
      <w:r w:rsidR="003064FF">
        <w:t xml:space="preserve">they </w:t>
      </w:r>
      <w:r w:rsidR="003611C9">
        <w:t xml:space="preserve">also </w:t>
      </w:r>
      <w:r w:rsidR="00BE7375" w:rsidRPr="0068459E">
        <w:t xml:space="preserve">shared </w:t>
      </w:r>
      <w:r w:rsidR="003611C9">
        <w:t>experiences within which they felt less able to affect positive student</w:t>
      </w:r>
      <w:r w:rsidR="009602D5">
        <w:t xml:space="preserve"> engagement. </w:t>
      </w:r>
      <w:r w:rsidR="003611C9">
        <w:t xml:space="preserve">Teachers indicated that students seemed less “reachable” and less interested in engaging in the TL, </w:t>
      </w:r>
      <w:r w:rsidR="00BE7375" w:rsidRPr="0068459E">
        <w:t xml:space="preserve">particularly post-COVID. </w:t>
      </w:r>
      <w:commentRangeStart w:id="51"/>
      <w:r w:rsidR="003611C9" w:rsidRPr="0068459E">
        <w:t>T</w:t>
      </w:r>
      <w:r w:rsidR="00053FF4">
        <w:t>hey</w:t>
      </w:r>
      <w:commentRangeEnd w:id="51"/>
      <w:r w:rsidR="00053FF4">
        <w:rPr>
          <w:rStyle w:val="CommentReference"/>
        </w:rPr>
        <w:commentReference w:id="51"/>
      </w:r>
      <w:r w:rsidR="00053FF4">
        <w:t xml:space="preserve"> </w:t>
      </w:r>
      <w:r w:rsidR="003611C9">
        <w:t xml:space="preserve">discussed feeling </w:t>
      </w:r>
      <w:r w:rsidR="003611C9" w:rsidRPr="0068459E">
        <w:t xml:space="preserve">limited in their efficacy </w:t>
      </w:r>
      <w:r w:rsidR="003611C9">
        <w:t xml:space="preserve">due to their </w:t>
      </w:r>
      <w:r w:rsidR="003611C9" w:rsidRPr="0068459E">
        <w:t>lack of ability</w:t>
      </w:r>
      <w:r w:rsidR="003611C9">
        <w:t xml:space="preserve"> in </w:t>
      </w:r>
      <w:r w:rsidR="003611C9" w:rsidRPr="0068459E">
        <w:t>facilitat</w:t>
      </w:r>
      <w:r w:rsidR="003611C9">
        <w:t xml:space="preserve">ing </w:t>
      </w:r>
      <w:r w:rsidR="003611C9" w:rsidRPr="0068459E">
        <w:t>student motivation, intentional student engagement, and oral language production.</w:t>
      </w:r>
      <w:r w:rsidR="003611C9">
        <w:t xml:space="preserve"> They indicated students’ lack of motivation could be attributed to a</w:t>
      </w:r>
      <w:r w:rsidR="00BE7375" w:rsidRPr="0068459E">
        <w:t xml:space="preserve">nxiety, </w:t>
      </w:r>
      <w:commentRangeStart w:id="52"/>
      <w:commentRangeStart w:id="53"/>
      <w:r w:rsidR="003611C9">
        <w:t xml:space="preserve">a preoccupation with </w:t>
      </w:r>
      <w:r w:rsidR="00BE7375" w:rsidRPr="0068459E">
        <w:t>their cellphones</w:t>
      </w:r>
      <w:commentRangeEnd w:id="52"/>
      <w:r w:rsidR="00053FF4">
        <w:rPr>
          <w:rStyle w:val="CommentReference"/>
        </w:rPr>
        <w:commentReference w:id="52"/>
      </w:r>
      <w:commentRangeEnd w:id="53"/>
      <w:r w:rsidR="00ED72B9">
        <w:rPr>
          <w:rStyle w:val="CommentReference"/>
        </w:rPr>
        <w:commentReference w:id="53"/>
      </w:r>
      <w:r w:rsidR="00BE7375" w:rsidRPr="0068459E">
        <w:t xml:space="preserve">, </w:t>
      </w:r>
      <w:r w:rsidRPr="0068459E">
        <w:t>or</w:t>
      </w:r>
      <w:r w:rsidR="00BE7375" w:rsidRPr="0068459E">
        <w:t xml:space="preserve"> </w:t>
      </w:r>
      <w:r w:rsidR="003611C9">
        <w:t xml:space="preserve">because they were simply not interested in </w:t>
      </w:r>
      <w:r w:rsidR="00BE7375" w:rsidRPr="0068459E">
        <w:t>learning the language</w:t>
      </w:r>
      <w:r w:rsidR="003611C9">
        <w:t xml:space="preserve">. </w:t>
      </w:r>
    </w:p>
    <w:p w14:paraId="062D99BE" w14:textId="79E66590" w:rsidR="003611C9" w:rsidRDefault="003611C9">
      <w:pPr>
        <w:widowControl w:val="0"/>
        <w:spacing w:line="480" w:lineRule="auto"/>
        <w:ind w:firstLine="0"/>
      </w:pPr>
      <w:r>
        <w:tab/>
        <w:t xml:space="preserve">In discussing her students’ lack of engagement, Claire explains that the challenge may be generational and/or to do with a heavy reliance on technology as a communication tool. </w:t>
      </w:r>
    </w:p>
    <w:p w14:paraId="4A288E0E" w14:textId="77777777" w:rsidR="00CE04C7" w:rsidRDefault="003611C9" w:rsidP="00CE04C7">
      <w:pPr>
        <w:widowControl w:val="0"/>
        <w:spacing w:line="240" w:lineRule="auto"/>
        <w:ind w:firstLine="0"/>
        <w:rPr>
          <w:color w:val="000000"/>
        </w:rPr>
      </w:pPr>
      <w:r>
        <w:rPr>
          <w:color w:val="000000"/>
        </w:rPr>
        <w:lastRenderedPageBreak/>
        <w:tab/>
      </w:r>
      <w:commentRangeStart w:id="54"/>
      <w:r>
        <w:rPr>
          <w:color w:val="000000"/>
        </w:rPr>
        <w:t xml:space="preserve">Society in general has gotten away from, you know, having a conversation. We text, you </w:t>
      </w:r>
      <w:r>
        <w:rPr>
          <w:color w:val="000000"/>
        </w:rPr>
        <w:tab/>
        <w:t xml:space="preserve">know? I go out to restaurants and entire families are sitting there, and they're on their </w:t>
      </w:r>
      <w:r>
        <w:rPr>
          <w:color w:val="000000"/>
        </w:rPr>
        <w:tab/>
        <w:t xml:space="preserve">phones, and they're not talking to each other. They're texting each other, right next </w:t>
      </w:r>
      <w:r>
        <w:rPr>
          <w:color w:val="000000"/>
        </w:rPr>
        <w:tab/>
        <w:t>to each other. And I'm like, why don't you just put the phone down and talk to somebody?</w:t>
      </w:r>
      <w:commentRangeEnd w:id="54"/>
      <w:r w:rsidR="00053FF4">
        <w:rPr>
          <w:rStyle w:val="CommentReference"/>
        </w:rPr>
        <w:commentReference w:id="54"/>
      </w:r>
    </w:p>
    <w:p w14:paraId="1E6FB01E" w14:textId="162CA7A8" w:rsidR="009602D5" w:rsidRDefault="003611C9" w:rsidP="00CE04C7">
      <w:pPr>
        <w:widowControl w:val="0"/>
        <w:spacing w:line="240" w:lineRule="auto"/>
        <w:ind w:firstLine="0"/>
        <w:rPr>
          <w:color w:val="000000"/>
        </w:rPr>
      </w:pPr>
      <w:r>
        <w:rPr>
          <w:color w:val="000000"/>
        </w:rPr>
        <w:t xml:space="preserve"> </w:t>
      </w:r>
    </w:p>
    <w:p w14:paraId="3DC43B2D" w14:textId="73699C4D" w:rsidR="009602D5" w:rsidRDefault="009602D5">
      <w:pPr>
        <w:widowControl w:val="0"/>
        <w:spacing w:line="480" w:lineRule="auto"/>
        <w:ind w:firstLine="0"/>
        <w:rPr>
          <w:color w:val="000000"/>
        </w:rPr>
      </w:pPr>
      <w:r>
        <w:rPr>
          <w:color w:val="000000"/>
        </w:rPr>
        <w:t xml:space="preserve">Whereas Claire mentioned lack of student engagement as a factor of emotional arousal, Sophia discussed her perceptions of efficacy in handling challenging relationships with students. </w:t>
      </w:r>
    </w:p>
    <w:p w14:paraId="2C1F03BE" w14:textId="08A80803" w:rsidR="003611C9" w:rsidRDefault="009602D5" w:rsidP="00CE04C7">
      <w:pPr>
        <w:widowControl w:val="0"/>
        <w:spacing w:line="240" w:lineRule="auto"/>
        <w:ind w:firstLine="0"/>
        <w:rPr>
          <w:color w:val="000000"/>
        </w:rPr>
      </w:pPr>
      <w:r>
        <w:rPr>
          <w:color w:val="000000"/>
        </w:rPr>
        <w:tab/>
        <w:t xml:space="preserve">My classroom relationship with the children can affect how I feel </w:t>
      </w:r>
      <w:r w:rsidR="007924D3">
        <w:rPr>
          <w:color w:val="000000"/>
        </w:rPr>
        <w:t>because</w:t>
      </w:r>
      <w:r>
        <w:rPr>
          <w:color w:val="000000"/>
        </w:rPr>
        <w:t xml:space="preserve"> I've had </w:t>
      </w:r>
      <w:r>
        <w:rPr>
          <w:color w:val="000000"/>
        </w:rPr>
        <w:tab/>
        <w:t>classes where we click. I've had classes where one or two kids</w:t>
      </w:r>
      <w:r w:rsidR="00053FF4">
        <w:rPr>
          <w:color w:val="000000"/>
        </w:rPr>
        <w:t>…</w:t>
      </w:r>
      <w:r>
        <w:rPr>
          <w:color w:val="000000"/>
        </w:rPr>
        <w:t>we do</w:t>
      </w:r>
      <w:r w:rsidR="00053FF4">
        <w:rPr>
          <w:color w:val="000000"/>
        </w:rPr>
        <w:t>…</w:t>
      </w:r>
      <w:r>
        <w:rPr>
          <w:color w:val="000000"/>
        </w:rPr>
        <w:t xml:space="preserve">we butt heads, </w:t>
      </w:r>
      <w:r w:rsidR="00ED72B9">
        <w:rPr>
          <w:color w:val="000000"/>
        </w:rPr>
        <w:tab/>
      </w:r>
      <w:r>
        <w:rPr>
          <w:color w:val="000000"/>
        </w:rPr>
        <w:t xml:space="preserve">or it's just a struggle. And I feel like some of the kids I'm doing great with, other kids I'm </w:t>
      </w:r>
      <w:r>
        <w:rPr>
          <w:color w:val="000000"/>
        </w:rPr>
        <w:tab/>
        <w:t>not. Am I failing everyone?</w:t>
      </w:r>
      <w:r w:rsidR="003611C9">
        <w:rPr>
          <w:color w:val="000000"/>
        </w:rPr>
        <w:tab/>
      </w:r>
    </w:p>
    <w:p w14:paraId="21D9B5F5" w14:textId="77777777" w:rsidR="00CE04C7" w:rsidRDefault="00CE04C7" w:rsidP="00CE04C7">
      <w:pPr>
        <w:widowControl w:val="0"/>
        <w:spacing w:line="240" w:lineRule="auto"/>
        <w:ind w:firstLine="0"/>
      </w:pPr>
    </w:p>
    <w:p w14:paraId="3CDF540F" w14:textId="1947B63A" w:rsidR="009602D5" w:rsidRDefault="009602D5">
      <w:pPr>
        <w:widowControl w:val="0"/>
        <w:spacing w:line="480" w:lineRule="auto"/>
        <w:ind w:firstLine="0"/>
      </w:pPr>
      <w:r>
        <w:t>Liza also experienced a high level of emotional arousal when she imagined her students were being intentionally disrespectful</w:t>
      </w:r>
      <w:r w:rsidR="00900AD3">
        <w:t xml:space="preserve"> to her. </w:t>
      </w:r>
      <w:r>
        <w:t>Her experience elicited a</w:t>
      </w:r>
      <w:r w:rsidR="00BB6449">
        <w:t xml:space="preserve">n affective </w:t>
      </w:r>
      <w:r>
        <w:t>response</w:t>
      </w:r>
      <w:r w:rsidR="00065290">
        <w:t xml:space="preserve">, </w:t>
      </w:r>
      <w:r>
        <w:t xml:space="preserve">causing her to react negatively. </w:t>
      </w:r>
    </w:p>
    <w:p w14:paraId="5EA89A97" w14:textId="77777777" w:rsidR="009602D5" w:rsidRDefault="009602D5" w:rsidP="00CE04C7">
      <w:pPr>
        <w:widowControl w:val="0"/>
        <w:spacing w:line="240" w:lineRule="auto"/>
        <w:ind w:firstLine="0"/>
      </w:pPr>
      <w:r>
        <w:tab/>
        <w:t xml:space="preserve">[Students] </w:t>
      </w:r>
      <w:r>
        <w:rPr>
          <w:color w:val="000000"/>
        </w:rPr>
        <w:t xml:space="preserve">were speaking among themselves in Korean, and I found that disrespectful. I </w:t>
      </w:r>
      <w:r w:rsidR="00900AD3">
        <w:rPr>
          <w:color w:val="000000"/>
        </w:rPr>
        <w:tab/>
      </w:r>
      <w:r>
        <w:rPr>
          <w:color w:val="000000"/>
        </w:rPr>
        <w:t xml:space="preserve">took it personally because I was a teacher. It was my first semester, and I didn't have that </w:t>
      </w:r>
      <w:r w:rsidR="00900AD3">
        <w:rPr>
          <w:color w:val="000000"/>
        </w:rPr>
        <w:tab/>
      </w:r>
      <w:r>
        <w:rPr>
          <w:color w:val="000000"/>
        </w:rPr>
        <w:t>kind of like contextual knowledge about these students</w:t>
      </w:r>
      <w:commentRangeStart w:id="55"/>
      <w:commentRangeStart w:id="56"/>
      <w:r w:rsidR="00900AD3">
        <w:rPr>
          <w:color w:val="000000"/>
        </w:rPr>
        <w:t xml:space="preserve">…I made these students stand up </w:t>
      </w:r>
      <w:r w:rsidR="00900AD3">
        <w:rPr>
          <w:color w:val="000000"/>
        </w:rPr>
        <w:tab/>
        <w:t>the entire class session because I felt disrespected.</w:t>
      </w:r>
      <w:r>
        <w:t xml:space="preserve"> </w:t>
      </w:r>
      <w:commentRangeEnd w:id="55"/>
      <w:r w:rsidR="00053FF4">
        <w:rPr>
          <w:rStyle w:val="CommentReference"/>
        </w:rPr>
        <w:commentReference w:id="55"/>
      </w:r>
      <w:commentRangeEnd w:id="56"/>
      <w:r w:rsidR="00ED72B9">
        <w:rPr>
          <w:rStyle w:val="CommentReference"/>
        </w:rPr>
        <w:commentReference w:id="56"/>
      </w:r>
    </w:p>
    <w:p w14:paraId="1B1416DA" w14:textId="77777777" w:rsidR="00CE04C7" w:rsidRDefault="00CE04C7" w:rsidP="00CE04C7">
      <w:pPr>
        <w:widowControl w:val="0"/>
        <w:spacing w:line="240" w:lineRule="auto"/>
        <w:ind w:firstLine="0"/>
      </w:pPr>
    </w:p>
    <w:p w14:paraId="053F7637" w14:textId="64C68D51" w:rsidR="00900AD3" w:rsidRDefault="00900AD3">
      <w:pPr>
        <w:widowControl w:val="0"/>
        <w:spacing w:line="480" w:lineRule="auto"/>
        <w:ind w:firstLine="0"/>
      </w:pPr>
      <w:r>
        <w:t>Liza punished students for not producing the TL on demand. She had not yet learned that because these students were highly competitive athletes who had been training since their early youth, they had almost no perceptible ability in English.</w:t>
      </w:r>
    </w:p>
    <w:p w14:paraId="6EA6C9E9" w14:textId="1F18DB09" w:rsidR="00887C31" w:rsidRPr="0068459E" w:rsidRDefault="00900AD3">
      <w:pPr>
        <w:widowControl w:val="0"/>
        <w:spacing w:line="480" w:lineRule="auto"/>
        <w:ind w:firstLine="0"/>
      </w:pPr>
      <w:r>
        <w:tab/>
      </w:r>
      <w:r w:rsidR="003611C9">
        <w:t>T</w:t>
      </w:r>
      <w:r w:rsidR="00BE7375" w:rsidRPr="0068459E">
        <w:t>hohir (2017) explains the challenge L2 teachers undertake in attempting to motivate students</w:t>
      </w:r>
      <w:r w:rsidR="00C93E9C">
        <w:t>:</w:t>
      </w:r>
      <w:r w:rsidR="00BE7375" w:rsidRPr="0068459E">
        <w:t xml:space="preserve"> </w:t>
      </w:r>
    </w:p>
    <w:p w14:paraId="0F9CD6C0" w14:textId="0A449C81" w:rsidR="00887C31" w:rsidRPr="0068459E" w:rsidRDefault="00BE7375">
      <w:pPr>
        <w:widowControl w:val="0"/>
        <w:spacing w:line="480" w:lineRule="auto"/>
        <w:ind w:left="720" w:firstLine="0"/>
      </w:pPr>
      <w:r w:rsidRPr="0068459E">
        <w:t>Due to the vital role of motivation in achieving the success of language learning, it is one of the teacher'</w:t>
      </w:r>
      <w:r w:rsidR="00391B18">
        <w:t>s</w:t>
      </w:r>
      <w:r w:rsidRPr="0068459E">
        <w:t xml:space="preserve"> responsibilities to keep his/her students interested and motivated in learning...The language teacher needs to know the factors affecting the motivations of their students in learning and to understand areas where they can directly influence the students' continuing participation in the classroom activities</w:t>
      </w:r>
      <w:r w:rsidR="00D25048">
        <w:t>.</w:t>
      </w:r>
      <w:r w:rsidRPr="0068459E">
        <w:t xml:space="preserve"> (p. 24)</w:t>
      </w:r>
    </w:p>
    <w:p w14:paraId="0EE734D5" w14:textId="13F68BCF" w:rsidR="00887C31" w:rsidRPr="00053FF4" w:rsidRDefault="00BE7375">
      <w:pPr>
        <w:widowControl w:val="0"/>
        <w:spacing w:line="480" w:lineRule="auto"/>
        <w:ind w:firstLine="0"/>
        <w:rPr>
          <w:b/>
        </w:rPr>
      </w:pPr>
      <w:r w:rsidRPr="0068459E">
        <w:t xml:space="preserve">Al Zadjali et al. (2016) also agree that students’ motivation can play a part in teachers’ </w:t>
      </w:r>
      <w:r w:rsidRPr="0068459E">
        <w:lastRenderedPageBreak/>
        <w:t xml:space="preserve">perceptions of efficacy, “It is clearly a more rewarding experience to teach students who are themselves respectful of authority and motivated to learn rather than those who may be disengaged or indifferent to the experience of learning” (p. 365). When teachers feel incapable of motivating their students, they feel frustrated and unsuccessful; both of those affective states have a negative impact on teachers’ perceptions of </w:t>
      </w:r>
      <w:r w:rsidRPr="00053FF4">
        <w:t xml:space="preserve">efficacy. </w:t>
      </w:r>
    </w:p>
    <w:p w14:paraId="1DD807E3" w14:textId="3432EDF3" w:rsidR="0081635E" w:rsidRPr="0081635E" w:rsidRDefault="00BE7375" w:rsidP="0081635E">
      <w:pPr>
        <w:widowControl w:val="0"/>
        <w:spacing w:line="480" w:lineRule="auto"/>
        <w:ind w:firstLine="0"/>
        <w:rPr>
          <w:b/>
          <w:i/>
        </w:rPr>
      </w:pPr>
      <w:r w:rsidRPr="0081635E">
        <w:rPr>
          <w:b/>
          <w:i/>
        </w:rPr>
        <w:t xml:space="preserve">Professional </w:t>
      </w:r>
      <w:r w:rsidR="0068459E" w:rsidRPr="0081635E">
        <w:rPr>
          <w:b/>
          <w:i/>
        </w:rPr>
        <w:t xml:space="preserve">Expectations </w:t>
      </w:r>
    </w:p>
    <w:p w14:paraId="56E281E1" w14:textId="68BA6841" w:rsidR="00887C31" w:rsidRDefault="0081635E">
      <w:pPr>
        <w:widowControl w:val="0"/>
        <w:spacing w:line="480" w:lineRule="auto"/>
        <w:ind w:firstLine="0"/>
      </w:pPr>
      <w:r>
        <w:tab/>
      </w:r>
      <w:r w:rsidR="00BE7375" w:rsidRPr="00053FF4">
        <w:t xml:space="preserve">Within the context </w:t>
      </w:r>
      <w:r w:rsidR="00BE7375" w:rsidRPr="0068459E">
        <w:t xml:space="preserve">of second language teaching, there are concerns teachers shared that limit their feelings of efficacy about the </w:t>
      </w:r>
      <w:r w:rsidR="00CE04C7" w:rsidRPr="0068459E">
        <w:t>profession</w:t>
      </w:r>
      <w:r w:rsidR="00BE7375" w:rsidRPr="0068459E">
        <w:t xml:space="preserve">. These factors deal with the respect teachers feel should be afforded to world language teaching in general. However, because second language courses are not always required, teachers </w:t>
      </w:r>
      <w:r w:rsidR="00634BD6">
        <w:t>indicated t</w:t>
      </w:r>
      <w:r w:rsidR="00BE7375" w:rsidRPr="0068459E">
        <w:t>hey believe</w:t>
      </w:r>
      <w:r w:rsidR="00634BD6">
        <w:t>d</w:t>
      </w:r>
      <w:r w:rsidR="00BE7375" w:rsidRPr="0068459E">
        <w:t xml:space="preserve"> their jobs and professional goals </w:t>
      </w:r>
      <w:r w:rsidR="00634BD6">
        <w:t xml:space="preserve">were </w:t>
      </w:r>
      <w:r w:rsidR="00BE7375" w:rsidRPr="0068459E">
        <w:t>undervalued</w:t>
      </w:r>
      <w:r w:rsidR="00AC1593">
        <w:t xml:space="preserve">. This is </w:t>
      </w:r>
      <w:r w:rsidR="00BE7375" w:rsidRPr="0068459E">
        <w:t xml:space="preserve">an </w:t>
      </w:r>
      <w:r w:rsidR="002D3843" w:rsidRPr="0068459E">
        <w:t xml:space="preserve">issue </w:t>
      </w:r>
      <w:r w:rsidR="00AC1593">
        <w:t xml:space="preserve">that </w:t>
      </w:r>
      <w:r w:rsidR="002D3843" w:rsidRPr="0068459E">
        <w:t>research</w:t>
      </w:r>
      <w:r w:rsidR="00BE7375" w:rsidRPr="0068459E">
        <w:t xml:space="preserve"> </w:t>
      </w:r>
      <w:r w:rsidR="00C839B7">
        <w:t>has</w:t>
      </w:r>
      <w:r w:rsidR="00BE7375" w:rsidRPr="0068459E">
        <w:t xml:space="preserve"> address</w:t>
      </w:r>
      <w:r w:rsidR="00AC1593">
        <w:t>e</w:t>
      </w:r>
      <w:r w:rsidR="00C839B7">
        <w:t xml:space="preserve">d </w:t>
      </w:r>
      <w:r w:rsidR="00BE7375" w:rsidRPr="0068459E">
        <w:t xml:space="preserve">(Burke, 2013; Harper, 2011; Preston, 2020; Rivers &amp; Brecht, 2018). </w:t>
      </w:r>
    </w:p>
    <w:p w14:paraId="4A9D7EE9" w14:textId="30CB1BD0" w:rsidR="0068459E" w:rsidRDefault="0068459E" w:rsidP="0068459E">
      <w:pPr>
        <w:widowControl w:val="0"/>
        <w:spacing w:line="480" w:lineRule="auto"/>
        <w:ind w:firstLine="0"/>
      </w:pPr>
      <w:r>
        <w:rPr>
          <w:b/>
          <w:i/>
        </w:rPr>
        <w:tab/>
      </w:r>
      <w:r w:rsidR="009B7960" w:rsidRPr="009B7960">
        <w:rPr>
          <w:b/>
        </w:rPr>
        <w:t>TL Use</w:t>
      </w:r>
      <w:r w:rsidR="009B7960">
        <w:rPr>
          <w:b/>
        </w:rPr>
        <w:t xml:space="preserve">, </w:t>
      </w:r>
      <w:r w:rsidRPr="009B7960">
        <w:rPr>
          <w:b/>
        </w:rPr>
        <w:t>90% or</w:t>
      </w:r>
      <w:r w:rsidR="009B7960">
        <w:rPr>
          <w:b/>
        </w:rPr>
        <w:t xml:space="preserve"> More. </w:t>
      </w:r>
      <w:r w:rsidRPr="00A745CC">
        <w:t>Once teachers</w:t>
      </w:r>
      <w:r>
        <w:t xml:space="preserve"> in the U. S. </w:t>
      </w:r>
      <w:r w:rsidRPr="00A745CC">
        <w:t xml:space="preserve">attain the requisite level of proficiency to achieve licensure in their state, there </w:t>
      </w:r>
      <w:r w:rsidR="00557AAB">
        <w:t xml:space="preserve">is </w:t>
      </w:r>
      <w:r w:rsidRPr="00A745CC">
        <w:t xml:space="preserve">a second professional standard they </w:t>
      </w:r>
      <w:r w:rsidR="00557AAB">
        <w:t xml:space="preserve">are </w:t>
      </w:r>
      <w:r w:rsidRPr="00A745CC">
        <w:t xml:space="preserve">expected to meet. ACTFL’s initiative of using the TL 90% or more of the time is the guideline to which teachers are expected to aspire (ACTFL, 2010; Ekmekci, 2018; LeLoup et al., 2003; Littlewood &amp; Yu, 2011). This goal is </w:t>
      </w:r>
      <w:r w:rsidR="00C839B7">
        <w:t>to ensure</w:t>
      </w:r>
      <w:r w:rsidRPr="00A745CC">
        <w:t xml:space="preserve"> students are provided with as immersive an environment as possible within which to authentically acquire the L2. As Cheatham et al. (2013) explain, use of the TL “is fundamental to overall language development. Exposing students to significant amounts of comprehensible input has proven to be crucial to the development of student proficiency and essential for the establishment of mental linguistic representations of the language” (p. 2). </w:t>
      </w:r>
    </w:p>
    <w:p w14:paraId="755E0E90" w14:textId="77777777" w:rsidR="004044F8" w:rsidRDefault="004044F8" w:rsidP="0068459E">
      <w:pPr>
        <w:widowControl w:val="0"/>
        <w:spacing w:line="480" w:lineRule="auto"/>
        <w:ind w:firstLine="0"/>
      </w:pPr>
    </w:p>
    <w:p w14:paraId="61E8A9E5" w14:textId="5622BDB8" w:rsidR="00CE04C7" w:rsidRDefault="0068459E" w:rsidP="0068459E">
      <w:pPr>
        <w:widowControl w:val="0"/>
        <w:spacing w:line="480" w:lineRule="auto"/>
        <w:ind w:firstLine="0"/>
      </w:pPr>
      <w:r>
        <w:lastRenderedPageBreak/>
        <w:tab/>
      </w:r>
      <w:r w:rsidRPr="00A745CC">
        <w:t xml:space="preserve">While </w:t>
      </w:r>
      <w:r>
        <w:t xml:space="preserve">the 90% goal </w:t>
      </w:r>
      <w:r w:rsidRPr="00A745CC">
        <w:t xml:space="preserve">is an accepted standard, participants noted the impossibility of meeting the expectation, citing it as an ideal only. They talked of the measure as </w:t>
      </w:r>
      <w:r w:rsidR="008F3559" w:rsidRPr="00A745CC">
        <w:t>a mere</w:t>
      </w:r>
      <w:r w:rsidRPr="00A745CC">
        <w:t xml:space="preserve"> suggestion, aiming for as close to an immersive experience as possible. All the teachers except for Liza, </w:t>
      </w:r>
      <w:r w:rsidR="00F31931">
        <w:t xml:space="preserve">an </w:t>
      </w:r>
      <w:r w:rsidRPr="00A745CC">
        <w:t xml:space="preserve">EFL teacher, indicated they were not working at the level of 90% or more, particularly in the lower levels of language instruction. Despite not meeting the expectation, teachers still saw themselves as effective. They valued the goal but believed it </w:t>
      </w:r>
      <w:r w:rsidR="00CE7F3E">
        <w:t xml:space="preserve">was </w:t>
      </w:r>
      <w:r w:rsidR="00BB0D3D">
        <w:t xml:space="preserve">one </w:t>
      </w:r>
      <w:r w:rsidR="00CE7F3E">
        <w:t>more likely for upper-level students to achieve.</w:t>
      </w:r>
      <w:r w:rsidRPr="00A745CC">
        <w:t xml:space="preserve"> </w:t>
      </w:r>
      <w:r>
        <w:t>Discussing the 90% expectation, Sophia indicated she did not meet the standard</w:t>
      </w:r>
      <w:r w:rsidR="00C839B7">
        <w:t>.</w:t>
      </w:r>
    </w:p>
    <w:p w14:paraId="7275CF3D" w14:textId="5278BC55" w:rsidR="0068459E" w:rsidRDefault="0068459E" w:rsidP="00CE04C7">
      <w:pPr>
        <w:widowControl w:val="0"/>
        <w:spacing w:line="240" w:lineRule="auto"/>
        <w:ind w:firstLine="0"/>
        <w:rPr>
          <w:color w:val="000000"/>
        </w:rPr>
      </w:pPr>
      <w:r>
        <w:tab/>
      </w:r>
      <w:r>
        <w:rPr>
          <w:color w:val="000000"/>
        </w:rPr>
        <w:t xml:space="preserve">I come nowhere near that. I am not using 90% in the classroom. Absolutely not. I wish I </w:t>
      </w:r>
      <w:r>
        <w:rPr>
          <w:color w:val="000000"/>
        </w:rPr>
        <w:tab/>
        <w:t>could say I was…</w:t>
      </w:r>
      <w:r>
        <w:t>T</w:t>
      </w:r>
      <w:r>
        <w:rPr>
          <w:color w:val="000000"/>
        </w:rPr>
        <w:t>he 90% feels very arbitrary...there will be days when 90% or more is</w:t>
      </w:r>
      <w:r w:rsidR="008A6E64">
        <w:rPr>
          <w:color w:val="000000"/>
        </w:rPr>
        <w:t xml:space="preserve"> </w:t>
      </w:r>
      <w:r w:rsidR="008A6E64">
        <w:rPr>
          <w:color w:val="000000"/>
        </w:rPr>
        <w:tab/>
      </w:r>
      <w:r>
        <w:rPr>
          <w:color w:val="000000"/>
        </w:rPr>
        <w:t>spoken, and then there are other days where it's like, well, I fell far short of that.</w:t>
      </w:r>
    </w:p>
    <w:p w14:paraId="30A7AAD9" w14:textId="77777777" w:rsidR="00CE04C7" w:rsidRDefault="00CE04C7" w:rsidP="00CE04C7">
      <w:pPr>
        <w:widowControl w:val="0"/>
        <w:spacing w:line="240" w:lineRule="auto"/>
        <w:ind w:firstLine="0"/>
        <w:rPr>
          <w:color w:val="000000"/>
        </w:rPr>
      </w:pPr>
    </w:p>
    <w:p w14:paraId="2C9C50B2" w14:textId="42572C28" w:rsidR="0068459E" w:rsidRDefault="0068459E" w:rsidP="0068459E">
      <w:pPr>
        <w:widowControl w:val="0"/>
        <w:spacing w:line="480" w:lineRule="auto"/>
        <w:ind w:firstLine="0"/>
        <w:rPr>
          <w:color w:val="000000"/>
        </w:rPr>
      </w:pPr>
      <w:r>
        <w:rPr>
          <w:color w:val="000000"/>
        </w:rPr>
        <w:t xml:space="preserve">Erin also </w:t>
      </w:r>
      <w:commentRangeStart w:id="57"/>
      <w:r>
        <w:rPr>
          <w:color w:val="000000"/>
        </w:rPr>
        <w:t>explained</w:t>
      </w:r>
      <w:commentRangeEnd w:id="57"/>
      <w:r w:rsidR="00C839B7">
        <w:rPr>
          <w:rStyle w:val="CommentReference"/>
        </w:rPr>
        <w:commentReference w:id="57"/>
      </w:r>
      <w:r>
        <w:rPr>
          <w:color w:val="000000"/>
        </w:rPr>
        <w:t xml:space="preserve"> that the 90% expectation seemed challenging to meet</w:t>
      </w:r>
      <w:r w:rsidR="00C839B7">
        <w:rPr>
          <w:color w:val="000000"/>
        </w:rPr>
        <w:t>.</w:t>
      </w:r>
      <w:r>
        <w:rPr>
          <w:color w:val="000000"/>
        </w:rPr>
        <w:t xml:space="preserve"> </w:t>
      </w:r>
    </w:p>
    <w:p w14:paraId="03D0881F" w14:textId="77777777" w:rsidR="0068459E" w:rsidRDefault="0068459E" w:rsidP="00CE04C7">
      <w:pPr>
        <w:widowControl w:val="0"/>
        <w:spacing w:line="240" w:lineRule="auto"/>
        <w:ind w:firstLine="0"/>
        <w:rPr>
          <w:color w:val="000000"/>
        </w:rPr>
      </w:pPr>
      <w:r>
        <w:rPr>
          <w:color w:val="000000"/>
        </w:rPr>
        <w:tab/>
        <w:t xml:space="preserve">I know the expectation is 90% or higher. And, no matter what level. But I'm going to be </w:t>
      </w:r>
      <w:r>
        <w:rPr>
          <w:color w:val="000000"/>
        </w:rPr>
        <w:tab/>
        <w:t xml:space="preserve">realistic, like, that ain't happening in level one. It's just not… And, any teacher who says </w:t>
      </w:r>
      <w:r>
        <w:rPr>
          <w:color w:val="000000"/>
        </w:rPr>
        <w:tab/>
        <w:t>they do that…they have kids who are like, ‘I'm clueless!’</w:t>
      </w:r>
    </w:p>
    <w:p w14:paraId="70BDD2AD" w14:textId="77777777" w:rsidR="00CE04C7" w:rsidRDefault="00CE04C7" w:rsidP="00CE04C7">
      <w:pPr>
        <w:widowControl w:val="0"/>
        <w:spacing w:line="240" w:lineRule="auto"/>
        <w:ind w:firstLine="0"/>
        <w:rPr>
          <w:color w:val="000000"/>
        </w:rPr>
      </w:pPr>
    </w:p>
    <w:p w14:paraId="7202BD5D" w14:textId="25211D36" w:rsidR="0068459E" w:rsidRDefault="0068459E" w:rsidP="0068459E">
      <w:pPr>
        <w:widowControl w:val="0"/>
        <w:spacing w:line="480" w:lineRule="auto"/>
        <w:ind w:firstLine="0"/>
        <w:rPr>
          <w:color w:val="000000"/>
        </w:rPr>
      </w:pPr>
      <w:r>
        <w:rPr>
          <w:color w:val="000000"/>
        </w:rPr>
        <w:t>Claire also acknowledge</w:t>
      </w:r>
      <w:r w:rsidR="00CE7F3E">
        <w:rPr>
          <w:color w:val="000000"/>
        </w:rPr>
        <w:t>d</w:t>
      </w:r>
      <w:r>
        <w:rPr>
          <w:color w:val="000000"/>
        </w:rPr>
        <w:t xml:space="preserve"> the 90% expectation but supported the need to use the L1 to offer pedagogical support to students who are learning challenging content.</w:t>
      </w:r>
    </w:p>
    <w:p w14:paraId="6E278A26" w14:textId="6B6CFBF4" w:rsidR="0068459E" w:rsidRDefault="0068459E" w:rsidP="00027D74">
      <w:pPr>
        <w:spacing w:line="240" w:lineRule="auto"/>
        <w:ind w:firstLine="0"/>
        <w:rPr>
          <w:color w:val="000000"/>
        </w:rPr>
      </w:pPr>
      <w:r>
        <w:rPr>
          <w:color w:val="000000"/>
        </w:rPr>
        <w:tab/>
        <w:t xml:space="preserve">I know they want to do 90% in the target language. I would think certain things would </w:t>
      </w:r>
      <w:r>
        <w:rPr>
          <w:color w:val="000000"/>
        </w:rPr>
        <w:tab/>
        <w:t xml:space="preserve">need to be… just to make sure that there's no misunderstanding, like certain things like </w:t>
      </w:r>
      <w:r>
        <w:rPr>
          <w:color w:val="000000"/>
        </w:rPr>
        <w:tab/>
        <w:t xml:space="preserve">maybe some grammar concepts would need to be taught in English just to make sure that </w:t>
      </w:r>
      <w:r>
        <w:rPr>
          <w:color w:val="000000"/>
        </w:rPr>
        <w:tab/>
        <w:t xml:space="preserve">[the students] understand the concept itself and aren’t bogged down by trying to </w:t>
      </w:r>
      <w:r>
        <w:rPr>
          <w:color w:val="000000"/>
        </w:rPr>
        <w:tab/>
        <w:t>understand what I'm saying.</w:t>
      </w:r>
    </w:p>
    <w:p w14:paraId="6954DFE3" w14:textId="77777777" w:rsidR="00CE04C7" w:rsidRDefault="00CE04C7" w:rsidP="00CE04C7">
      <w:pPr>
        <w:widowControl w:val="0"/>
        <w:spacing w:line="240" w:lineRule="auto"/>
        <w:ind w:firstLine="0"/>
      </w:pPr>
    </w:p>
    <w:p w14:paraId="7DEBCD43" w14:textId="2744D7D3" w:rsidR="0068459E" w:rsidRPr="00A745CC" w:rsidRDefault="0068459E" w:rsidP="0068459E">
      <w:pPr>
        <w:widowControl w:val="0"/>
        <w:spacing w:line="480" w:lineRule="auto"/>
        <w:ind w:firstLine="0"/>
      </w:pPr>
      <w:r w:rsidRPr="00A745CC">
        <w:t xml:space="preserve">Cheatham et al. (2013) </w:t>
      </w:r>
      <w:r>
        <w:t xml:space="preserve">affirm participants’ experiences of not meeting the measure. They explain that </w:t>
      </w:r>
      <w:r w:rsidRPr="00A745CC">
        <w:t>even in upper-level L2 courses teachers were only able to reach a frequency of 75% use of the TL.</w:t>
      </w:r>
      <w:r>
        <w:t xml:space="preserve"> </w:t>
      </w:r>
      <w:r w:rsidRPr="00A745CC">
        <w:t>Littlewood</w:t>
      </w:r>
      <w:r>
        <w:t xml:space="preserve"> and Yu (</w:t>
      </w:r>
      <w:r w:rsidRPr="00A745CC">
        <w:t>2011)</w:t>
      </w:r>
      <w:r>
        <w:t xml:space="preserve"> cite a missed 90% target due to the </w:t>
      </w:r>
      <w:r w:rsidR="00BE3B71">
        <w:t xml:space="preserve">fact that </w:t>
      </w:r>
      <w:r>
        <w:t xml:space="preserve">teachers </w:t>
      </w:r>
      <w:r w:rsidR="00BE3B71">
        <w:t xml:space="preserve">need to </w:t>
      </w:r>
      <w:r>
        <w:t xml:space="preserve">use </w:t>
      </w:r>
      <w:r w:rsidRPr="00A745CC">
        <w:t>the L1 for classroom manage</w:t>
      </w:r>
      <w:r>
        <w:t>ment and interpersonal support. Participants</w:t>
      </w:r>
      <w:r w:rsidR="00E446B7">
        <w:t>’</w:t>
      </w:r>
      <w:r>
        <w:t xml:space="preserve"> </w:t>
      </w:r>
      <w:r w:rsidR="00CE7F3E">
        <w:t xml:space="preserve">views </w:t>
      </w:r>
      <w:r>
        <w:t>aligned with th</w:t>
      </w:r>
      <w:r w:rsidR="004C173C">
        <w:t xml:space="preserve">at research particularly in the realm of interpersonal support. </w:t>
      </w:r>
      <w:r w:rsidR="00ED72B9">
        <w:t xml:space="preserve">Considering </w:t>
      </w:r>
      <w:commentRangeStart w:id="58"/>
      <w:commentRangeEnd w:id="58"/>
      <w:r w:rsidR="00C839B7">
        <w:rPr>
          <w:rStyle w:val="CommentReference"/>
        </w:rPr>
        <w:commentReference w:id="58"/>
      </w:r>
      <w:r>
        <w:t xml:space="preserve">the need </w:t>
      </w:r>
      <w:r>
        <w:lastRenderedPageBreak/>
        <w:t>to use the L1, e</w:t>
      </w:r>
      <w:r w:rsidRPr="00A745CC">
        <w:t xml:space="preserve">ach of the five </w:t>
      </w:r>
      <w:r>
        <w:t xml:space="preserve">participants </w:t>
      </w:r>
      <w:r w:rsidRPr="00A745CC">
        <w:t xml:space="preserve">indicated a necessary reliance on </w:t>
      </w:r>
      <w:r>
        <w:t>its use t</w:t>
      </w:r>
      <w:r w:rsidRPr="00A745CC">
        <w:t xml:space="preserve">o ensure that students could access </w:t>
      </w:r>
      <w:r>
        <w:t xml:space="preserve">the L2 </w:t>
      </w:r>
      <w:r w:rsidRPr="00A745CC">
        <w:t xml:space="preserve">with fewer incidences of stress or anxiety. Moreover, </w:t>
      </w:r>
      <w:r>
        <w:t xml:space="preserve">participants </w:t>
      </w:r>
      <w:r w:rsidRPr="00A745CC">
        <w:t xml:space="preserve">indicated that </w:t>
      </w:r>
      <w:r w:rsidR="002C5D63" w:rsidRPr="00A745CC">
        <w:t>to</w:t>
      </w:r>
      <w:r w:rsidRPr="00A745CC">
        <w:t xml:space="preserve"> create the welcoming and comfortable spaces necessary for language acquisition, using the L1 was pivotal. This is an argument </w:t>
      </w:r>
      <w:r w:rsidR="00522FD0">
        <w:t xml:space="preserve">which </w:t>
      </w:r>
      <w:r w:rsidRPr="00A745CC">
        <w:t>research supports.</w:t>
      </w:r>
      <w:r w:rsidR="00ED72B9">
        <w:t xml:space="preserve"> While discussing L2 learners, </w:t>
      </w:r>
      <w:commentRangeStart w:id="59"/>
      <w:r w:rsidRPr="00A745CC">
        <w:t>Zulfikar (2019) explains</w:t>
      </w:r>
      <w:r w:rsidR="00ED72B9">
        <w:t xml:space="preserve"> that </w:t>
      </w:r>
      <w:r w:rsidRPr="00A745CC">
        <w:t xml:space="preserve"> </w:t>
      </w:r>
      <w:commentRangeEnd w:id="59"/>
      <w:r w:rsidR="00C839B7">
        <w:rPr>
          <w:rStyle w:val="CommentReference"/>
        </w:rPr>
        <w:commentReference w:id="59"/>
      </w:r>
    </w:p>
    <w:p w14:paraId="5A2E6E1D" w14:textId="6FCA67C3" w:rsidR="0068459E" w:rsidRPr="00A745CC" w:rsidRDefault="0068459E" w:rsidP="0068459E">
      <w:pPr>
        <w:widowControl w:val="0"/>
        <w:spacing w:line="480" w:lineRule="auto"/>
      </w:pPr>
      <w:r w:rsidRPr="00A745CC">
        <w:t>Many have difficulty understanding a concept, but fear of</w:t>
      </w:r>
      <w:r>
        <w:t xml:space="preserve"> being reprimanded for using </w:t>
      </w:r>
      <w:r>
        <w:tab/>
      </w:r>
      <w:r>
        <w:tab/>
      </w:r>
      <w:r w:rsidRPr="00A745CC">
        <w:t xml:space="preserve">L1 to show their confusion prevents them from speaking up. In this case, teachers </w:t>
      </w:r>
      <w:r w:rsidRPr="00A745CC">
        <w:tab/>
        <w:t xml:space="preserve">themselves will find it difficult to determine whether learners have fully understood the </w:t>
      </w:r>
      <w:r w:rsidRPr="00A745CC">
        <w:tab/>
        <w:t>introduced concepts. In contrast, when L1 use is allowed, learners will feel more secure</w:t>
      </w:r>
      <w:r w:rsidR="00C839B7">
        <w:t>.</w:t>
      </w:r>
      <w:r w:rsidRPr="00A745CC">
        <w:t xml:space="preserve"> </w:t>
      </w:r>
      <w:r w:rsidRPr="00A745CC">
        <w:tab/>
        <w:t>(p.</w:t>
      </w:r>
      <w:r w:rsidR="00C839B7">
        <w:t xml:space="preserve"> </w:t>
      </w:r>
      <w:r w:rsidRPr="00A745CC">
        <w:t>44)</w:t>
      </w:r>
    </w:p>
    <w:p w14:paraId="4243223B" w14:textId="03F874C8" w:rsidR="0068459E" w:rsidRPr="00FE02FA" w:rsidRDefault="00C839B7" w:rsidP="00ED72B9">
      <w:pPr>
        <w:spacing w:line="480" w:lineRule="auto"/>
        <w:ind w:firstLine="0"/>
        <w:rPr>
          <w:b/>
          <w:i/>
        </w:rPr>
      </w:pPr>
      <w:r>
        <w:t>Despite p</w:t>
      </w:r>
      <w:r w:rsidR="0068459E" w:rsidRPr="00FE02FA">
        <w:t>articipants feeling as though the professional expectation of 90% or more use of the TL in the classroom was an unrealistic goal, they still experienced frustration at the inability to achieve the measure. Physiological arousal as an influence of self-efficacy aligns with this shared experience</w:t>
      </w:r>
      <w:r>
        <w:t>. T</w:t>
      </w:r>
      <w:r w:rsidR="0068459E" w:rsidRPr="00FE02FA">
        <w:t>he anxiety teachers feel when they believe they are not capable of meeting professional expectation</w:t>
      </w:r>
      <w:r w:rsidR="00522FD0">
        <w:t>s</w:t>
      </w:r>
      <w:r w:rsidR="0068459E" w:rsidRPr="00FE02FA">
        <w:t xml:space="preserve"> is detrimental to their positive views of efficacy. As Tsagari and Giannikas (2020) explain, “Language teachers tend to feel that their professional ability is compromised when they use the L1…The lack of awareness could have a serious impact on the language lessons conducted and the L2 development of the students” (p. 25). </w:t>
      </w:r>
    </w:p>
    <w:p w14:paraId="4B118E3E" w14:textId="75E4342D" w:rsidR="0081635E" w:rsidRPr="00205E7D" w:rsidRDefault="0081635E" w:rsidP="0081635E">
      <w:pPr>
        <w:widowControl w:val="0"/>
        <w:spacing w:line="480" w:lineRule="auto"/>
        <w:ind w:firstLine="0"/>
        <w:rPr>
          <w:b/>
          <w:i/>
        </w:rPr>
      </w:pPr>
      <w:r w:rsidRPr="00205E7D">
        <w:rPr>
          <w:b/>
          <w:i/>
        </w:rPr>
        <w:t>Contextual Limitations</w:t>
      </w:r>
    </w:p>
    <w:p w14:paraId="24850727" w14:textId="3D280EF8" w:rsidR="0068459E" w:rsidRDefault="0081635E">
      <w:pPr>
        <w:widowControl w:val="0"/>
        <w:spacing w:line="480" w:lineRule="auto"/>
        <w:ind w:firstLine="0"/>
      </w:pPr>
      <w:r>
        <w:rPr>
          <w:b/>
        </w:rPr>
        <w:tab/>
      </w:r>
      <w:r w:rsidR="0068459E" w:rsidRPr="00221F30">
        <w:t>Teachers</w:t>
      </w:r>
      <w:r w:rsidR="006E45C3">
        <w:t xml:space="preserve"> shared </w:t>
      </w:r>
      <w:r w:rsidR="0068459E" w:rsidRPr="00221F30">
        <w:t xml:space="preserve">other </w:t>
      </w:r>
      <w:r w:rsidR="00CE7F3E" w:rsidRPr="00221F30">
        <w:t>factors that</w:t>
      </w:r>
      <w:r w:rsidR="0068459E" w:rsidRPr="00221F30">
        <w:t xml:space="preserve"> resulted in limitations to </w:t>
      </w:r>
      <w:r w:rsidR="00350516">
        <w:t xml:space="preserve">their perceptions of </w:t>
      </w:r>
      <w:r w:rsidR="0068459E" w:rsidRPr="00221F30">
        <w:t>efficacy without negatively affecting the</w:t>
      </w:r>
      <w:r w:rsidR="00350516">
        <w:t xml:space="preserve">m. </w:t>
      </w:r>
      <w:r w:rsidR="0068459E" w:rsidRPr="00221F30">
        <w:t>Even though the specifics of the limitations varied and were relative to th</w:t>
      </w:r>
      <w:r w:rsidR="00CE7F3E">
        <w:t xml:space="preserve">e individual experiencing them, I chose to </w:t>
      </w:r>
      <w:r w:rsidR="0068459E" w:rsidRPr="00221F30">
        <w:t>group</w:t>
      </w:r>
      <w:r w:rsidR="00CE7F3E">
        <w:t xml:space="preserve"> them </w:t>
      </w:r>
      <w:r w:rsidR="0068459E" w:rsidRPr="00221F30">
        <w:t xml:space="preserve">as contextual limitations because teachers </w:t>
      </w:r>
      <w:r w:rsidR="00CE7F3E">
        <w:t xml:space="preserve">perceived </w:t>
      </w:r>
      <w:r w:rsidR="0068459E" w:rsidRPr="00221F30">
        <w:t xml:space="preserve">them as </w:t>
      </w:r>
      <w:r w:rsidR="00CE7F3E" w:rsidRPr="00221F30">
        <w:t>factors that</w:t>
      </w:r>
      <w:r w:rsidR="0068459E" w:rsidRPr="00221F30">
        <w:t xml:space="preserve"> existed outside their control. These limitations </w:t>
      </w:r>
      <w:r w:rsidR="0068459E" w:rsidRPr="00221F30">
        <w:lastRenderedPageBreak/>
        <w:t xml:space="preserve">align </w:t>
      </w:r>
      <w:r w:rsidR="00631819">
        <w:t xml:space="preserve">primarily </w:t>
      </w:r>
      <w:r w:rsidR="0068459E" w:rsidRPr="00221F30">
        <w:t>with physiological arousal</w:t>
      </w:r>
      <w:r w:rsidR="00631819">
        <w:t xml:space="preserve"> </w:t>
      </w:r>
      <w:r w:rsidR="0068459E" w:rsidRPr="00221F30">
        <w:t>for the frustrations associated with each situation, and with mastery experiences</w:t>
      </w:r>
      <w:r w:rsidR="00C839B7">
        <w:t>,</w:t>
      </w:r>
      <w:r w:rsidR="0068459E" w:rsidRPr="00221F30">
        <w:t xml:space="preserve"> because teachers felt incapable of meeting professional expectations within these parameters.</w:t>
      </w:r>
    </w:p>
    <w:p w14:paraId="1E703538" w14:textId="2CB5D62E" w:rsidR="00631819" w:rsidRDefault="00205E7D">
      <w:pPr>
        <w:widowControl w:val="0"/>
        <w:spacing w:line="480" w:lineRule="auto"/>
        <w:ind w:firstLine="0"/>
      </w:pPr>
      <w:r>
        <w:rPr>
          <w:b/>
        </w:rPr>
        <w:tab/>
      </w:r>
      <w:r w:rsidR="0081635E" w:rsidRPr="00205E7D">
        <w:rPr>
          <w:b/>
        </w:rPr>
        <w:t>Marginalizing Language</w:t>
      </w:r>
      <w:r>
        <w:rPr>
          <w:b/>
        </w:rPr>
        <w:t xml:space="preserve">. </w:t>
      </w:r>
      <w:r w:rsidR="00BE7375" w:rsidRPr="0068459E">
        <w:t xml:space="preserve">One of the issues within the content area involves the vocabulary used to discuss it. </w:t>
      </w:r>
      <w:r w:rsidR="0068459E">
        <w:t xml:space="preserve">Liza </w:t>
      </w:r>
      <w:r w:rsidR="00BE7375" w:rsidRPr="0068459E">
        <w:t xml:space="preserve">indicated terms </w:t>
      </w:r>
      <w:r w:rsidR="00C839B7">
        <w:t>such as</w:t>
      </w:r>
      <w:r w:rsidR="00BE7375" w:rsidRPr="0068459E">
        <w:t xml:space="preserve"> “foreign,” “native speaker,” and “non-native speaker” were marginalizing</w:t>
      </w:r>
      <w:r w:rsidR="0068459E">
        <w:t xml:space="preserve">. She believed </w:t>
      </w:r>
      <w:r w:rsidR="00BE7375" w:rsidRPr="0068459E">
        <w:t>they only serve</w:t>
      </w:r>
      <w:r w:rsidR="0068459E">
        <w:t xml:space="preserve"> </w:t>
      </w:r>
      <w:r w:rsidR="00BE7375" w:rsidRPr="0068459E">
        <w:t>to reinforce outdated political commentary bent on classifying and separating language cultures.</w:t>
      </w:r>
      <w:r w:rsidR="00631819">
        <w:t xml:space="preserve"> </w:t>
      </w:r>
    </w:p>
    <w:p w14:paraId="6D667017" w14:textId="77777777" w:rsidR="00CE04C7" w:rsidRDefault="00631819" w:rsidP="00CE04C7">
      <w:pPr>
        <w:widowControl w:val="0"/>
        <w:spacing w:line="240" w:lineRule="auto"/>
        <w:ind w:firstLine="0"/>
      </w:pPr>
      <w:r>
        <w:tab/>
      </w:r>
      <w:r>
        <w:rPr>
          <w:color w:val="000000"/>
        </w:rPr>
        <w:t>I just wish that we didn't have like the distinctions anymore between native and non-</w:t>
      </w:r>
      <w:r>
        <w:rPr>
          <w:color w:val="000000"/>
        </w:rPr>
        <w:tab/>
        <w:t xml:space="preserve">native, because everything nowadays is so hard to define…it is a very old distinction that </w:t>
      </w:r>
      <w:r>
        <w:rPr>
          <w:color w:val="000000"/>
        </w:rPr>
        <w:tab/>
        <w:t>some speakers might not really clearly belong to anymore...</w:t>
      </w:r>
      <w:r w:rsidRPr="00631819">
        <w:rPr>
          <w:color w:val="000000"/>
        </w:rPr>
        <w:t xml:space="preserve"> </w:t>
      </w:r>
      <w:r>
        <w:rPr>
          <w:color w:val="000000"/>
        </w:rPr>
        <w:t xml:space="preserve">But some students are just </w:t>
      </w:r>
      <w:r>
        <w:rPr>
          <w:color w:val="000000"/>
        </w:rPr>
        <w:tab/>
        <w:t>wanting to be world language speakers</w:t>
      </w:r>
      <w:r w:rsidR="00CE04C7">
        <w:t xml:space="preserve">. </w:t>
      </w:r>
    </w:p>
    <w:p w14:paraId="3E58CD5F" w14:textId="77777777" w:rsidR="00C839B7" w:rsidRDefault="00C839B7" w:rsidP="00CE04C7">
      <w:pPr>
        <w:widowControl w:val="0"/>
        <w:spacing w:line="240" w:lineRule="auto"/>
        <w:ind w:firstLine="0"/>
      </w:pPr>
    </w:p>
    <w:p w14:paraId="5AE1E8D0" w14:textId="26160381" w:rsidR="00887C31" w:rsidRPr="0068459E" w:rsidRDefault="00BE7375">
      <w:pPr>
        <w:widowControl w:val="0"/>
        <w:spacing w:line="480" w:lineRule="auto"/>
        <w:ind w:firstLine="0"/>
      </w:pPr>
      <w:r w:rsidRPr="0068459E">
        <w:t xml:space="preserve">Shohamy (2005) supports </w:t>
      </w:r>
      <w:r w:rsidR="0068459E">
        <w:t>Liza’s perceptions</w:t>
      </w:r>
      <w:r w:rsidR="00C839B7">
        <w:t>.</w:t>
      </w:r>
      <w:r w:rsidRPr="0068459E">
        <w:t xml:space="preserve"> </w:t>
      </w:r>
    </w:p>
    <w:p w14:paraId="27AD678E" w14:textId="76354E35" w:rsidR="00887C31" w:rsidRPr="0068459E" w:rsidRDefault="00BE7375">
      <w:pPr>
        <w:widowControl w:val="0"/>
        <w:spacing w:line="480" w:lineRule="auto"/>
        <w:ind w:firstLine="0"/>
      </w:pPr>
      <w:r w:rsidRPr="0068459E">
        <w:tab/>
        <w:t xml:space="preserve">Terms such as </w:t>
      </w:r>
      <w:r w:rsidRPr="0068459E">
        <w:tab/>
        <w:t xml:space="preserve">native language, native accent, language correctness, mother tongue, </w:t>
      </w:r>
      <w:r w:rsidRPr="0068459E">
        <w:tab/>
        <w:t xml:space="preserve">grammar rules, standard spelling and foreign languages were all used to enforce </w:t>
      </w:r>
      <w:r w:rsidRPr="0068459E">
        <w:tab/>
        <w:t xml:space="preserve">differentiation and categorization…language continues to play a major role in the midst </w:t>
      </w:r>
      <w:r w:rsidRPr="0068459E">
        <w:tab/>
        <w:t xml:space="preserve">of battles between authoritative groups seeking to sustain homogeneity, hegemony and </w:t>
      </w:r>
      <w:r w:rsidR="00CE04C7">
        <w:tab/>
      </w:r>
      <w:r w:rsidRPr="0068459E">
        <w:t>monolingualism</w:t>
      </w:r>
      <w:r w:rsidR="00C839B7">
        <w:t>.</w:t>
      </w:r>
      <w:r w:rsidRPr="0068459E">
        <w:t xml:space="preserve"> (p. xvii)</w:t>
      </w:r>
      <w:r w:rsidRPr="0068459E">
        <w:tab/>
      </w:r>
    </w:p>
    <w:p w14:paraId="426A6CF5" w14:textId="0BDBA478" w:rsidR="0068459E" w:rsidRPr="00631819" w:rsidRDefault="00205E7D" w:rsidP="0096068C">
      <w:pPr>
        <w:widowControl w:val="0"/>
        <w:spacing w:line="480" w:lineRule="auto"/>
        <w:ind w:firstLine="0"/>
      </w:pPr>
      <w:r>
        <w:rPr>
          <w:b/>
        </w:rPr>
        <w:tab/>
      </w:r>
      <w:r w:rsidR="0081635E" w:rsidRPr="00205E7D">
        <w:rPr>
          <w:b/>
        </w:rPr>
        <w:t>Proficiency Exams for Students</w:t>
      </w:r>
      <w:r>
        <w:rPr>
          <w:b/>
        </w:rPr>
        <w:t xml:space="preserve">. </w:t>
      </w:r>
      <w:r w:rsidR="00631819">
        <w:t xml:space="preserve">Erin mentioned another contextual limitation that prohibits the profession being afforded the respect it deserves, the implementation of student proficiency exams. She </w:t>
      </w:r>
      <w:r w:rsidR="00BE7375" w:rsidRPr="0068459E">
        <w:t xml:space="preserve">explained that since standardized tests were used to gauge student growth in literacy and mathematics, they could also be </w:t>
      </w:r>
      <w:r w:rsidR="00631819">
        <w:t xml:space="preserve">implemented </w:t>
      </w:r>
      <w:r w:rsidR="00BE7375" w:rsidRPr="0068459E">
        <w:t xml:space="preserve">in L2 courses to gain a better understanding of student </w:t>
      </w:r>
      <w:r w:rsidR="00CE7F3E" w:rsidRPr="0068459E">
        <w:t xml:space="preserve">performance </w:t>
      </w:r>
      <w:r w:rsidR="00CE7F3E">
        <w:t>that</w:t>
      </w:r>
      <w:r w:rsidR="00631819">
        <w:t xml:space="preserve"> would </w:t>
      </w:r>
      <w:r w:rsidR="00BE7375" w:rsidRPr="0068459E">
        <w:t>add value</w:t>
      </w:r>
      <w:r w:rsidR="00631819">
        <w:t xml:space="preserve"> to world language programming. She noted that a standardized assessment could help teachers gauge their success in meeting expectations. She explained, “</w:t>
      </w:r>
      <w:r w:rsidR="00EA01C3">
        <w:rPr>
          <w:color w:val="000000"/>
        </w:rPr>
        <w:t>I would just want [the students] to have an accurate measure…</w:t>
      </w:r>
      <w:r w:rsidR="00631819">
        <w:t>W</w:t>
      </w:r>
      <w:r w:rsidR="00631819" w:rsidRPr="00631819">
        <w:t>e want to know if we're pushing our students far enough, or</w:t>
      </w:r>
      <w:r w:rsidR="00EA01C3">
        <w:t xml:space="preserve">… </w:t>
      </w:r>
      <w:r w:rsidR="00631819" w:rsidRPr="00631819">
        <w:t xml:space="preserve">like, how I compare </w:t>
      </w:r>
      <w:r w:rsidR="00631819" w:rsidRPr="00631819">
        <w:lastRenderedPageBreak/>
        <w:t>to my colleague</w:t>
      </w:r>
      <w:r w:rsidR="00EA01C3">
        <w:t>s</w:t>
      </w:r>
      <w:r w:rsidR="00631819" w:rsidRPr="00631819">
        <w:t xml:space="preserve"> and how they're teaching.</w:t>
      </w:r>
      <w:r w:rsidR="00EA01C3">
        <w:t xml:space="preserve">” </w:t>
      </w:r>
    </w:p>
    <w:p w14:paraId="07E2B997" w14:textId="1718930B" w:rsidR="00887C31" w:rsidRPr="0068459E" w:rsidRDefault="00EA01C3">
      <w:pPr>
        <w:widowControl w:val="0"/>
        <w:spacing w:line="480" w:lineRule="auto"/>
        <w:ind w:firstLine="0"/>
      </w:pPr>
      <w:r>
        <w:tab/>
        <w:t xml:space="preserve">Research supports the implementation of ACTFL’s AAPPL exam </w:t>
      </w:r>
      <w:r w:rsidR="00DE77AB">
        <w:t xml:space="preserve">as a measure of students’ language proficiency. </w:t>
      </w:r>
      <w:r w:rsidR="00DE77AB">
        <w:fldChar w:fldCharType="begin" w:fldLock="1"/>
      </w:r>
      <w:r w:rsidR="00BF5F48">
        <w:instrText>ADDIN CSL_CITATION {"citationItems":[{"id":"ITEM-1","itemData":{"author":[{"dropping-particle":"","family":"Núñez","given":"C. C.","non-dropping-particle":"","parse-names":false,"suffix":""}],"container-title":"MIFLC Review","id":"ITEM-1","issued":{"date-parts":[["2019"]]},"title":"Formative assessments and interventions to develop oral proficiency at the intermediate level : Results of a one-year study","type":"article-journal","volume":"19"},"uris":["http://www.mendeley.com/documents/?uuid=4acda4d0-f343-4456-84c5-d79257ce9ac9"]}],"mendeley":{"formattedCitation":"(Núñez, 2019)","manualFormatting":"Núñez (2019)","plainTextFormattedCitation":"(Núñez, 2019)","previouslyFormattedCitation":"(Núñez, 2019)"},"properties":{"noteIndex":0},"schema":"https://github.com/citation-style-language/schema/raw/master/csl-citation.json"}</w:instrText>
      </w:r>
      <w:r w:rsidR="00DE77AB">
        <w:fldChar w:fldCharType="separate"/>
      </w:r>
      <w:r w:rsidR="00DE77AB" w:rsidRPr="00DE77AB">
        <w:rPr>
          <w:noProof/>
        </w:rPr>
        <w:t>Núñez</w:t>
      </w:r>
      <w:r w:rsidR="00DE77AB">
        <w:rPr>
          <w:noProof/>
        </w:rPr>
        <w:t xml:space="preserve"> (</w:t>
      </w:r>
      <w:r w:rsidR="00DE77AB" w:rsidRPr="00DE77AB">
        <w:rPr>
          <w:noProof/>
        </w:rPr>
        <w:t>2019)</w:t>
      </w:r>
      <w:r w:rsidR="00DE77AB">
        <w:fldChar w:fldCharType="end"/>
      </w:r>
      <w:r w:rsidR="00DE77AB">
        <w:t xml:space="preserve"> indicates </w:t>
      </w:r>
      <w:r w:rsidR="00CE7F3E">
        <w:t xml:space="preserve">these exams </w:t>
      </w:r>
      <w:r w:rsidR="00DE77AB">
        <w:t xml:space="preserve">are important because results </w:t>
      </w:r>
      <w:commentRangeStart w:id="60"/>
      <w:r w:rsidR="00DE77AB">
        <w:t>may</w:t>
      </w:r>
      <w:commentRangeEnd w:id="60"/>
      <w:r w:rsidR="00EF0599">
        <w:rPr>
          <w:rStyle w:val="CommentReference"/>
        </w:rPr>
        <w:commentReference w:id="60"/>
      </w:r>
      <w:r w:rsidR="00DE77AB">
        <w:t xml:space="preserve"> </w:t>
      </w:r>
      <w:r w:rsidR="00EF0599">
        <w:t>reveal</w:t>
      </w:r>
      <w:r w:rsidR="00DE77AB">
        <w:t xml:space="preserve"> more accurate levels of </w:t>
      </w:r>
      <w:r w:rsidR="00CE7F3E">
        <w:t xml:space="preserve">proficiency; those results may </w:t>
      </w:r>
      <w:r w:rsidR="00DE77AB">
        <w:t xml:space="preserve">differ from students’ academic performance. </w:t>
      </w:r>
      <w:r w:rsidR="00DE77AB">
        <w:fldChar w:fldCharType="begin" w:fldLock="1"/>
      </w:r>
      <w:r w:rsidR="00DE77AB">
        <w:instrText>ADDIN CSL_CITATION {"citationItems":[{"id":"ITEM-1","itemData":{"DOI":"10.1111/flan.12353","ISSN":"19449720","abstract":"This article presents evidence for a validity argument on the ACTFL Assessment of Performance Toward Proficiency in Languages (AAPPL) tests (Interpersonal Listening/Speaking, Presentational Writing, Interpretive Listening, and Interpretive Reading) by summarizing an analysis of the 2014 test data from examinations administered in three languages (Chinese, French, and Spanish) to more than 10,000 students in grades 5 to 12. The specific stages the authors evaluated included the following: (1) the design of the instrument, (2) the effectiveness of the rating scale, (3) the reliability of the instrument, and (4) the extent to which ACTFL proficiency levels were generalizable across languages. As a complete test battery, there is validity evidence that the Assessment of Performance Toward Proficiency can be used to measure the performance of upper elementary, middle, and high school students as they develop increasingly sophisticated language proficiency. The strengths of the examinations are the productive skill areas, whereas the receptive skill areas have been targeted for continuing development.","author":[{"dropping-particle":"","family":"Cox","given":"T. L.","non-dropping-particle":"","parse-names":false,"suffix":""},{"dropping-particle":"","family":"Malone","given":"M. E.","non-dropping-particle":"","parse-names":false,"suffix":""}],"container-title":"Foreign Language Annals","id":"ITEM-1","issue":"3","issued":{"date-parts":[["2018","9","1"]]},"page":"548-574","publisher":"Wiley-Blackwell","title":"A validity argument to support the ACTFL Assessment of Performance Toward Proficiency in Languages (AAPPL)","type":"article-journal","volume":"51"},"uris":["http://www.mendeley.com/documents/?uuid=9f19e53e-23c2-3381-8f1c-8395d59859b5"]}],"mendeley":{"formattedCitation":"(Cox &amp; Malone, 2018)","manualFormatting":"Cox and Malone (2018)","plainTextFormattedCitation":"(Cox &amp; Malone, 2018)","previouslyFormattedCitation":"(Cox &amp; Malone, 2018)"},"properties":{"noteIndex":0},"schema":"https://github.com/citation-style-language/schema/raw/master/csl-citation.json"}</w:instrText>
      </w:r>
      <w:r w:rsidR="00DE77AB">
        <w:fldChar w:fldCharType="separate"/>
      </w:r>
      <w:r w:rsidR="00DE77AB" w:rsidRPr="00DE77AB">
        <w:rPr>
          <w:noProof/>
        </w:rPr>
        <w:t xml:space="preserve">Cox </w:t>
      </w:r>
      <w:r w:rsidR="00DE77AB">
        <w:rPr>
          <w:noProof/>
        </w:rPr>
        <w:t xml:space="preserve">and </w:t>
      </w:r>
      <w:r w:rsidR="00DE77AB" w:rsidRPr="00DE77AB">
        <w:rPr>
          <w:noProof/>
        </w:rPr>
        <w:t>Malone</w:t>
      </w:r>
      <w:r w:rsidR="00DE77AB">
        <w:rPr>
          <w:noProof/>
        </w:rPr>
        <w:t xml:space="preserve"> (</w:t>
      </w:r>
      <w:r w:rsidR="00DE77AB" w:rsidRPr="00DE77AB">
        <w:rPr>
          <w:noProof/>
        </w:rPr>
        <w:t>2018)</w:t>
      </w:r>
      <w:r w:rsidR="00DE77AB">
        <w:fldChar w:fldCharType="end"/>
      </w:r>
      <w:r w:rsidR="00DE77AB">
        <w:t xml:space="preserve"> indicate the instrument most often selected to measure students’ linguistic </w:t>
      </w:r>
      <w:r w:rsidR="00403BA3">
        <w:t>performance is the AAPPL exam. Still other</w:t>
      </w:r>
      <w:r w:rsidR="0036514D">
        <w:t xml:space="preserve">s </w:t>
      </w:r>
      <w:r w:rsidR="00403BA3">
        <w:t xml:space="preserve">affirm its choice as </w:t>
      </w:r>
      <w:r w:rsidR="00BE7375" w:rsidRPr="0068459E">
        <w:t xml:space="preserve">a valid instrument and an effective tool for measuring </w:t>
      </w:r>
      <w:r w:rsidR="000A777B">
        <w:t xml:space="preserve">students’ </w:t>
      </w:r>
      <w:r w:rsidR="00BE7375" w:rsidRPr="0068459E">
        <w:t xml:space="preserve">productive language proficiency (Davin et al., 2018; Pratt, 2018). </w:t>
      </w:r>
    </w:p>
    <w:p w14:paraId="1FF68D61" w14:textId="7E9D513C" w:rsidR="00403BA3" w:rsidRDefault="00205E7D" w:rsidP="00EF0599">
      <w:pPr>
        <w:spacing w:line="480" w:lineRule="auto"/>
        <w:ind w:firstLine="0"/>
      </w:pPr>
      <w:r>
        <w:rPr>
          <w:b/>
          <w:i/>
        </w:rPr>
        <w:tab/>
      </w:r>
      <w:r w:rsidR="0081635E" w:rsidRPr="00205E7D">
        <w:rPr>
          <w:b/>
        </w:rPr>
        <w:t>Professional Collaboration</w:t>
      </w:r>
      <w:r>
        <w:rPr>
          <w:b/>
        </w:rPr>
        <w:t xml:space="preserve">. </w:t>
      </w:r>
      <w:r w:rsidR="0081635E">
        <w:tab/>
      </w:r>
      <w:r w:rsidR="00BE7375" w:rsidRPr="0068459E">
        <w:t xml:space="preserve">A lack of professional collaboration is another factor teachers reported as having a neutral to negative impact on their perceptions of efficacy. While some teachers mentioned feeling isolated from their professional peers because they were the only member of their language within a school, others who had language teacher peers in the same building cited a lack of intentional collaboration as an issue they felt they could not </w:t>
      </w:r>
      <w:r w:rsidR="0036514D">
        <w:t>overcome</w:t>
      </w:r>
      <w:commentRangeStart w:id="61"/>
      <w:commentRangeEnd w:id="61"/>
      <w:r w:rsidR="00EF0599">
        <w:rPr>
          <w:rStyle w:val="CommentReference"/>
        </w:rPr>
        <w:commentReference w:id="61"/>
      </w:r>
      <w:r w:rsidR="00BE7375" w:rsidRPr="0068459E">
        <w:t xml:space="preserve">. </w:t>
      </w:r>
      <w:r w:rsidR="00403BA3">
        <w:t>In discussing the limited efficacy she experienced due to lack of collaboration, Erin shared</w:t>
      </w:r>
      <w:r w:rsidR="00403BA3" w:rsidRPr="00403BA3">
        <w:t xml:space="preserve">: </w:t>
      </w:r>
    </w:p>
    <w:p w14:paraId="509A8C91" w14:textId="77777777" w:rsidR="0068459E" w:rsidRDefault="00403BA3" w:rsidP="00CE04C7">
      <w:pPr>
        <w:widowControl w:val="0"/>
        <w:spacing w:line="240" w:lineRule="auto"/>
        <w:ind w:firstLine="0"/>
      </w:pPr>
      <w:r>
        <w:tab/>
      </w:r>
      <w:r w:rsidRPr="00403BA3">
        <w:t xml:space="preserve">We're very isolated. We're on islands to ourselves, because I'm the only Spanish teacher </w:t>
      </w:r>
      <w:r>
        <w:tab/>
      </w:r>
      <w:r w:rsidRPr="00403BA3">
        <w:t xml:space="preserve">in my school. I only have one other French and one other German teacher there. And, </w:t>
      </w:r>
      <w:r>
        <w:tab/>
      </w:r>
      <w:r w:rsidRPr="00403BA3">
        <w:t xml:space="preserve">then, at the other middle school in our district... they have, like </w:t>
      </w:r>
      <w:r>
        <w:t xml:space="preserve">three </w:t>
      </w:r>
      <w:r w:rsidRPr="00403BA3">
        <w:t xml:space="preserve">Spanish teachers, </w:t>
      </w:r>
      <w:r>
        <w:tab/>
      </w:r>
      <w:r w:rsidRPr="00403BA3">
        <w:t xml:space="preserve">and they still don't have common plan time to evaluate like how their students are </w:t>
      </w:r>
      <w:r>
        <w:tab/>
      </w:r>
      <w:r w:rsidRPr="00403BA3">
        <w:t>performing</w:t>
      </w:r>
      <w:r>
        <w:t xml:space="preserve">. </w:t>
      </w:r>
    </w:p>
    <w:p w14:paraId="42C71615" w14:textId="77777777" w:rsidR="00CE04C7" w:rsidRDefault="00CE04C7" w:rsidP="00CE04C7">
      <w:pPr>
        <w:widowControl w:val="0"/>
        <w:spacing w:line="240" w:lineRule="auto"/>
        <w:ind w:firstLine="0"/>
      </w:pPr>
    </w:p>
    <w:p w14:paraId="540F77B5" w14:textId="011B81DA" w:rsidR="00403BA3" w:rsidRDefault="00403BA3">
      <w:pPr>
        <w:widowControl w:val="0"/>
        <w:spacing w:line="480" w:lineRule="auto"/>
        <w:ind w:firstLine="0"/>
      </w:pPr>
      <w:r>
        <w:t>David also indicated a need to collaborate with his colleagues to affect positive student outcomes. His inability to meet that need limited his perceptions of efficacy.</w:t>
      </w:r>
    </w:p>
    <w:p w14:paraId="70703D35" w14:textId="77777777" w:rsidR="0068459E" w:rsidRDefault="00403BA3" w:rsidP="00CE04C7">
      <w:pPr>
        <w:widowControl w:val="0"/>
        <w:spacing w:line="240" w:lineRule="auto"/>
        <w:ind w:firstLine="0"/>
      </w:pPr>
      <w:r>
        <w:tab/>
      </w:r>
      <w:r w:rsidRPr="00403BA3">
        <w:t xml:space="preserve">One thing I do lament, though, is being able to really talk to other language teachers and </w:t>
      </w:r>
      <w:r>
        <w:tab/>
      </w:r>
      <w:r w:rsidRPr="00403BA3">
        <w:t>really just discuss things that people are doing in their classrooms</w:t>
      </w:r>
      <w:r>
        <w:t>… W</w:t>
      </w:r>
      <w:r w:rsidRPr="00403BA3">
        <w:t xml:space="preserve">e really don't </w:t>
      </w:r>
      <w:r>
        <w:tab/>
      </w:r>
      <w:r w:rsidRPr="00403BA3">
        <w:t>necessarily have time to just talk about</w:t>
      </w:r>
      <w:r>
        <w:t xml:space="preserve">… </w:t>
      </w:r>
      <w:r w:rsidRPr="00403BA3">
        <w:t>what activities</w:t>
      </w:r>
      <w:r>
        <w:t xml:space="preserve"> are you doing…</w:t>
      </w:r>
      <w:r w:rsidRPr="00403BA3">
        <w:t xml:space="preserve">or what </w:t>
      </w:r>
      <w:r>
        <w:tab/>
      </w:r>
      <w:r w:rsidRPr="00403BA3">
        <w:t>resources are you using</w:t>
      </w:r>
      <w:r>
        <w:t xml:space="preserve">. </w:t>
      </w:r>
    </w:p>
    <w:p w14:paraId="520FCA06" w14:textId="77777777" w:rsidR="00CE04C7" w:rsidRDefault="00CE04C7" w:rsidP="00CE04C7">
      <w:pPr>
        <w:widowControl w:val="0"/>
        <w:spacing w:line="240" w:lineRule="auto"/>
        <w:ind w:firstLine="0"/>
      </w:pPr>
    </w:p>
    <w:p w14:paraId="1CE90E05" w14:textId="476FBBD7" w:rsidR="00887C31" w:rsidRDefault="00BE7375">
      <w:pPr>
        <w:widowControl w:val="0"/>
        <w:spacing w:line="480" w:lineRule="auto"/>
        <w:ind w:firstLine="0"/>
      </w:pPr>
      <w:r w:rsidRPr="0068459E">
        <w:t xml:space="preserve">Cheatham et al. (2013) affirm the importance of professional collaboration explaining that when </w:t>
      </w:r>
      <w:r w:rsidRPr="0068459E">
        <w:lastRenderedPageBreak/>
        <w:t>an intentional professional focus on student success is as the center of a group’s goals “students’ affective filters can be lowered, allowing for greater learning potential” (p. 42).</w:t>
      </w:r>
    </w:p>
    <w:p w14:paraId="33CBA1B8" w14:textId="3BB13632" w:rsidR="00CE717B" w:rsidRDefault="00205E7D" w:rsidP="00221F30">
      <w:pPr>
        <w:widowControl w:val="0"/>
        <w:spacing w:line="480" w:lineRule="auto"/>
        <w:ind w:firstLine="0"/>
      </w:pPr>
      <w:r>
        <w:rPr>
          <w:b/>
          <w:i/>
        </w:rPr>
        <w:tab/>
      </w:r>
      <w:r w:rsidR="00221F30" w:rsidRPr="00205E7D">
        <w:rPr>
          <w:b/>
        </w:rPr>
        <w:t>Scheduling</w:t>
      </w:r>
      <w:r>
        <w:rPr>
          <w:b/>
        </w:rPr>
        <w:t xml:space="preserve">. </w:t>
      </w:r>
      <w:r w:rsidR="00403BA3">
        <w:t xml:space="preserve">Participants discussed another </w:t>
      </w:r>
      <w:r w:rsidR="00CE717B">
        <w:t xml:space="preserve">important factor </w:t>
      </w:r>
      <w:r w:rsidR="00403BA3">
        <w:t>that limited their perceptions of efficacy</w:t>
      </w:r>
      <w:r w:rsidR="00CE717B">
        <w:t xml:space="preserve">, </w:t>
      </w:r>
      <w:r w:rsidR="00221F30" w:rsidRPr="00221F30">
        <w:t>the way</w:t>
      </w:r>
      <w:r w:rsidR="00CE717B">
        <w:t>s</w:t>
      </w:r>
      <w:r w:rsidR="00221F30" w:rsidRPr="00221F30">
        <w:t xml:space="preserve"> in which students could access world language programming. Each participant in this study had a different teaching assignment and class timetable. Some teachers taught on a block schedule through which a typical </w:t>
      </w:r>
      <w:r w:rsidR="00C26C5D" w:rsidRPr="00221F30">
        <w:t>year</w:t>
      </w:r>
      <w:r w:rsidR="00B6499D">
        <w:t>-</w:t>
      </w:r>
      <w:r w:rsidR="00C26C5D" w:rsidRPr="00221F30">
        <w:t>long</w:t>
      </w:r>
      <w:r w:rsidR="00221F30" w:rsidRPr="00221F30">
        <w:t xml:space="preserve"> course </w:t>
      </w:r>
      <w:r w:rsidR="00CE7F3E">
        <w:t xml:space="preserve">is </w:t>
      </w:r>
      <w:r w:rsidR="00221F30" w:rsidRPr="00221F30">
        <w:t xml:space="preserve">offered in one semester. Students in these classes could, in theory, take the first year of a language course in the spring of their </w:t>
      </w:r>
      <w:r w:rsidR="00C26C5D" w:rsidRPr="00221F30">
        <w:t>first</w:t>
      </w:r>
      <w:r w:rsidR="00221F30" w:rsidRPr="00221F30">
        <w:t xml:space="preserve"> year of high school and choose not to take the second year until their senior year. Another teacher taught </w:t>
      </w:r>
      <w:r w:rsidR="00C26C5D" w:rsidRPr="00221F30">
        <w:t>year</w:t>
      </w:r>
      <w:r w:rsidR="00B6499D">
        <w:t>-</w:t>
      </w:r>
      <w:r w:rsidR="00C26C5D" w:rsidRPr="00221F30">
        <w:t>long</w:t>
      </w:r>
      <w:r w:rsidR="00221F30" w:rsidRPr="00221F30">
        <w:t xml:space="preserve"> courses every other day throughout the year. </w:t>
      </w:r>
      <w:r w:rsidR="009D1DB6" w:rsidRPr="00221F30">
        <w:t>Another</w:t>
      </w:r>
      <w:r w:rsidR="00221F30" w:rsidRPr="00221F30">
        <w:t xml:space="preserve"> taught a </w:t>
      </w:r>
      <w:r w:rsidR="00C26C5D" w:rsidRPr="00221F30">
        <w:t>year</w:t>
      </w:r>
      <w:r w:rsidR="00B6499D">
        <w:t>-</w:t>
      </w:r>
      <w:r w:rsidR="00C26C5D" w:rsidRPr="00221F30">
        <w:t>long</w:t>
      </w:r>
      <w:r w:rsidR="00221F30" w:rsidRPr="00221F30">
        <w:t xml:space="preserve"> course in </w:t>
      </w:r>
      <w:r w:rsidR="00C26C5D" w:rsidRPr="00221F30">
        <w:t>45-minute</w:t>
      </w:r>
      <w:r w:rsidR="00CE717B">
        <w:t xml:space="preserve"> class periods </w:t>
      </w:r>
      <w:r w:rsidR="00221F30" w:rsidRPr="00221F30">
        <w:t xml:space="preserve">every school day. Overall, teachers mentioned the lack of understanding afforded them by school leaders or </w:t>
      </w:r>
      <w:r w:rsidR="00522FD0">
        <w:t xml:space="preserve">other stakeholders </w:t>
      </w:r>
      <w:commentRangeStart w:id="62"/>
      <w:commentRangeEnd w:id="62"/>
      <w:r w:rsidR="00B6499D">
        <w:rPr>
          <w:rStyle w:val="CommentReference"/>
        </w:rPr>
        <w:commentReference w:id="62"/>
      </w:r>
      <w:r w:rsidR="00221F30" w:rsidRPr="00221F30">
        <w:t xml:space="preserve">who made decisions about language programming without understanding the time commitment necessary toward </w:t>
      </w:r>
      <w:r w:rsidR="00221F30">
        <w:t xml:space="preserve">achieving </w:t>
      </w:r>
      <w:r w:rsidR="00221F30" w:rsidRPr="00221F30">
        <w:t xml:space="preserve">true language proficiency. </w:t>
      </w:r>
    </w:p>
    <w:p w14:paraId="2607E9C2" w14:textId="18BB9159" w:rsidR="00CE717B" w:rsidRDefault="00CE717B" w:rsidP="00221F30">
      <w:pPr>
        <w:widowControl w:val="0"/>
        <w:spacing w:line="480" w:lineRule="auto"/>
        <w:ind w:firstLine="0"/>
      </w:pPr>
      <w:r>
        <w:tab/>
        <w:t xml:space="preserve">In discussing the progress his students are able to make on a typical block schedule, David explained </w:t>
      </w:r>
      <w:r w:rsidR="00E14CCB">
        <w:t xml:space="preserve">that </w:t>
      </w:r>
      <w:r>
        <w:t xml:space="preserve">few </w:t>
      </w:r>
      <w:r w:rsidR="00E14CCB">
        <w:t xml:space="preserve">stakeholders </w:t>
      </w:r>
      <w:r>
        <w:t>understand what a feat that is</w:t>
      </w:r>
      <w:r w:rsidR="00E30FC6">
        <w:t xml:space="preserve">: </w:t>
      </w:r>
    </w:p>
    <w:p w14:paraId="189F901F" w14:textId="37810D17" w:rsidR="00CE717B" w:rsidRDefault="00CE717B" w:rsidP="00CE04C7">
      <w:pPr>
        <w:widowControl w:val="0"/>
        <w:spacing w:line="240" w:lineRule="auto"/>
        <w:ind w:firstLine="0"/>
      </w:pPr>
      <w:r>
        <w:tab/>
      </w:r>
      <w:r w:rsidRPr="00CE717B">
        <w:t xml:space="preserve">And you only have 90 minutes in a class, 5 days a week… and let's say, in 3 months you </w:t>
      </w:r>
      <w:r>
        <w:tab/>
      </w:r>
      <w:r w:rsidRPr="00CE717B">
        <w:t xml:space="preserve">went from </w:t>
      </w:r>
      <w:r>
        <w:t xml:space="preserve">zero </w:t>
      </w:r>
      <w:r w:rsidRPr="00CE717B">
        <w:t xml:space="preserve">to being able to talk about things in the present tense about your family, </w:t>
      </w:r>
      <w:r>
        <w:tab/>
      </w:r>
      <w:r w:rsidRPr="00CE717B">
        <w:t>about your life, describing things…</w:t>
      </w:r>
      <w:r>
        <w:t>T</w:t>
      </w:r>
      <w:r w:rsidRPr="00CE717B">
        <w:t xml:space="preserve">hat's an amazing feat for only being in a class for 90 </w:t>
      </w:r>
      <w:r>
        <w:tab/>
      </w:r>
      <w:r w:rsidRPr="00CE717B">
        <w:t>min</w:t>
      </w:r>
      <w:r>
        <w:t xml:space="preserve">utes. </w:t>
      </w:r>
      <w:r w:rsidRPr="00CE717B">
        <w:t xml:space="preserve">And people think that, you know, learning language is easy. No. We have to do </w:t>
      </w:r>
      <w:r>
        <w:tab/>
      </w:r>
      <w:r w:rsidRPr="00CE717B">
        <w:t>a lot</w:t>
      </w:r>
      <w:r>
        <w:t xml:space="preserve"> </w:t>
      </w:r>
      <w:r w:rsidRPr="00CE717B">
        <w:t xml:space="preserve">in the classroom to get people to that point, or even halfway to that point, and no </w:t>
      </w:r>
      <w:r>
        <w:tab/>
      </w:r>
      <w:r w:rsidRPr="00CE717B">
        <w:t xml:space="preserve">one, to </w:t>
      </w:r>
      <w:r>
        <w:tab/>
      </w:r>
      <w:r w:rsidRPr="00CE717B">
        <w:t>my knowledge, really ever talks about it</w:t>
      </w:r>
      <w:r>
        <w:t xml:space="preserve">. </w:t>
      </w:r>
    </w:p>
    <w:p w14:paraId="77590AD5" w14:textId="77777777" w:rsidR="00CE04C7" w:rsidRDefault="00CE04C7" w:rsidP="00CE04C7">
      <w:pPr>
        <w:widowControl w:val="0"/>
        <w:spacing w:line="240" w:lineRule="auto"/>
        <w:ind w:firstLine="0"/>
      </w:pPr>
    </w:p>
    <w:p w14:paraId="20FA5EC3" w14:textId="42444485" w:rsidR="00CE04C7" w:rsidRDefault="00CE04C7" w:rsidP="006771E5">
      <w:pPr>
        <w:widowControl w:val="0"/>
        <w:spacing w:line="480" w:lineRule="auto"/>
        <w:ind w:firstLine="0"/>
      </w:pPr>
      <w:r>
        <w:tab/>
      </w:r>
      <w:r w:rsidR="00177E02">
        <w:t xml:space="preserve">In discussing the limitations of her middle school schedule, Erin </w:t>
      </w:r>
      <w:r w:rsidR="00B6499D">
        <w:t>described</w:t>
      </w:r>
      <w:r w:rsidR="00177E02">
        <w:t xml:space="preserve"> the lack of focus she was able to place on attending to the expectations of TL use</w:t>
      </w:r>
      <w:r>
        <w:t xml:space="preserve">. She shared, </w:t>
      </w:r>
      <w:r w:rsidR="00177E02">
        <w:t>“I was with them so few…</w:t>
      </w:r>
      <w:r w:rsidR="00177E02" w:rsidRPr="00177E02">
        <w:t>you know, like 45 min</w:t>
      </w:r>
      <w:r w:rsidR="00177E02">
        <w:t xml:space="preserve">utes </w:t>
      </w:r>
      <w:r w:rsidR="00177E02" w:rsidRPr="00177E02">
        <w:t xml:space="preserve">in a day. I couldn't possibly immerse them like </w:t>
      </w:r>
      <w:r w:rsidR="00177E02">
        <w:t xml:space="preserve">I was.” Claire also discussed the ways in which she </w:t>
      </w:r>
      <w:r w:rsidR="00C26C5D">
        <w:t xml:space="preserve">felt </w:t>
      </w:r>
      <w:r w:rsidR="00177E02">
        <w:t>challenged to deliver L2 programming in two different school contexts. She explained, “</w:t>
      </w:r>
      <w:r w:rsidR="00177E02" w:rsidRPr="00177E02">
        <w:t xml:space="preserve">In the middle school this year it will be a year-long </w:t>
      </w:r>
      <w:r w:rsidR="00177E02" w:rsidRPr="00177E02">
        <w:lastRenderedPageBreak/>
        <w:t>course</w:t>
      </w:r>
      <w:r w:rsidR="00177E02">
        <w:t>…it’s a 55</w:t>
      </w:r>
      <w:r w:rsidR="008451AD">
        <w:t>-</w:t>
      </w:r>
      <w:r w:rsidR="00177E02">
        <w:t xml:space="preserve">minute </w:t>
      </w:r>
      <w:r w:rsidR="00177E02" w:rsidRPr="00177E02">
        <w:t>class</w:t>
      </w:r>
      <w:r w:rsidR="00177E02">
        <w:t xml:space="preserve"> so, t</w:t>
      </w:r>
      <w:r w:rsidR="00177E02" w:rsidRPr="00177E02">
        <w:t>hat will be year</w:t>
      </w:r>
      <w:r w:rsidR="00B6499D">
        <w:t>-</w:t>
      </w:r>
      <w:r w:rsidR="00177E02" w:rsidRPr="00177E02">
        <w:t>long</w:t>
      </w:r>
      <w:r w:rsidR="00177E02">
        <w:t xml:space="preserve"> course</w:t>
      </w:r>
      <w:r w:rsidR="008451AD">
        <w:t xml:space="preserve">; it’s </w:t>
      </w:r>
      <w:r w:rsidR="00177E02" w:rsidRPr="00177E02">
        <w:t>a little different as far as planning</w:t>
      </w:r>
      <w:r w:rsidR="008451AD">
        <w:t xml:space="preserve">.” In addition to teaching French I at the middle school, Claire also teaches high school courses that follow a typical, semester-long, 90-minute block schedule with four classes per semester. Discussing the differences between the two </w:t>
      </w:r>
      <w:r w:rsidR="00C26C5D">
        <w:t>programs,</w:t>
      </w:r>
      <w:r w:rsidR="008451AD">
        <w:t xml:space="preserve"> she explain</w:t>
      </w:r>
      <w:r>
        <w:t xml:space="preserve">ed </w:t>
      </w:r>
      <w:r w:rsidR="00B6499D">
        <w:t>in</w:t>
      </w:r>
      <w:r w:rsidR="008451AD">
        <w:t xml:space="preserve"> high school “</w:t>
      </w:r>
      <w:r>
        <w:t>I</w:t>
      </w:r>
      <w:r w:rsidR="008451AD">
        <w:t xml:space="preserve">t’s a </w:t>
      </w:r>
      <w:r w:rsidR="00177E02" w:rsidRPr="00177E02">
        <w:t>frantic pace. You know… I've got to cover all this stuff in 18 weeks</w:t>
      </w:r>
      <w:r w:rsidR="008451AD">
        <w:t xml:space="preserve">.” </w:t>
      </w:r>
    </w:p>
    <w:p w14:paraId="2E34AA07" w14:textId="76F14A87" w:rsidR="00B6499D" w:rsidRDefault="00CE04C7" w:rsidP="006771E5">
      <w:pPr>
        <w:widowControl w:val="0"/>
        <w:spacing w:line="480" w:lineRule="auto"/>
        <w:ind w:firstLine="0"/>
      </w:pPr>
      <w:r>
        <w:tab/>
      </w:r>
      <w:r w:rsidR="00BF5F48">
        <w:t xml:space="preserve">Not only did participants experience limitations in their views of efficacy as it pertained to the ways in which WL programs are offered or restricted in schools, researchers affirm their concerns. </w:t>
      </w:r>
      <w:r w:rsidR="00BF5F48">
        <w:fldChar w:fldCharType="begin" w:fldLock="1"/>
      </w:r>
      <w:r w:rsidR="006771E5">
        <w:instrText>ADDIN CSL_CITATION {"citationItems":[{"id":"ITEM-1","itemData":{"DOI":"10.1111/modl.12305","ISSN":"15404781","abstract":"The Modern Language Journal has long been an important venue for the publication of research and reflection on the teaching and learning of foreign languages (FL) in classroom contexts. In this article, we offer a perspective on the contemporary FL classroom, informed by a descriptive survey of all studies that took place in FL classes that were published in The Modern Language Journal (MLJ) between 2001 and 2014 inclusive (N = 97). This yielded a profile of FL classrooms in terms of geographical locations, languages being taught, the amount and distribution of instructional time, and the age and language backgrounds of the students. The findings revealed that FL environments benefiting from research investigations in the MLJ typically involve older learners in on-site (rather than virtual) classes that afford limited exposure to the FL, which was typically English (in non-English-speaking countries) and French, German, or Spanish (in English-speaking countries). We consider the implications of these findings for the study of FLs in the future and identify aspects of FL classrooms that merit greater research attention as the MLJ moves into its second century.","author":[{"dropping-particle":"","family":"Collins","given":"Laura","non-dropping-particle":"","parse-names":false,"suffix":""},{"dropping-particle":"","family":"Muñoz","given":"Carmen","non-dropping-particle":"","parse-names":false,"suffix":""}],"container-title":"Modern Language Journal","id":"ITEM-1","issued":{"date-parts":[["2016"]]},"page":"133-147","title":"The Foreign Language Classroom: Current Perspectives and Future Considerations","type":"article-journal","volume":"100"},"uris":["http://www.mendeley.com/documents/?uuid=ab299daf-1a67-4567-93b9-e1b5595fff7f"]}],"mendeley":{"formattedCitation":"(Collins &amp; Muñoz, 2016)","manualFormatting":"Collins and Muñoz (2016)","plainTextFormattedCitation":"(Collins &amp; Muñoz, 2016)","previouslyFormattedCitation":"(Collins &amp; Muñoz, 2016)"},"properties":{"noteIndex":0},"schema":"https://github.com/citation-style-language/schema/raw/master/csl-citation.json"}</w:instrText>
      </w:r>
      <w:r w:rsidR="00BF5F48">
        <w:fldChar w:fldCharType="separate"/>
      </w:r>
      <w:r w:rsidR="00BF5F48" w:rsidRPr="00BF5F48">
        <w:rPr>
          <w:noProof/>
        </w:rPr>
        <w:t>Collins</w:t>
      </w:r>
      <w:r w:rsidR="00BF5F48">
        <w:rPr>
          <w:noProof/>
        </w:rPr>
        <w:t xml:space="preserve"> and </w:t>
      </w:r>
      <w:r w:rsidR="00BF5F48" w:rsidRPr="00BF5F48">
        <w:rPr>
          <w:noProof/>
        </w:rPr>
        <w:t>Muñoz</w:t>
      </w:r>
      <w:r w:rsidR="00BF5F48">
        <w:rPr>
          <w:noProof/>
        </w:rPr>
        <w:t xml:space="preserve"> (</w:t>
      </w:r>
      <w:r w:rsidR="00BF5F48" w:rsidRPr="00BF5F48">
        <w:rPr>
          <w:noProof/>
        </w:rPr>
        <w:t>2016)</w:t>
      </w:r>
      <w:r w:rsidR="00BF5F48">
        <w:fldChar w:fldCharType="end"/>
      </w:r>
      <w:r w:rsidR="00BF5F48">
        <w:t xml:space="preserve"> address the issue regarding the minimum number of contact hours recognized in the profession as being essential for language s</w:t>
      </w:r>
      <w:r w:rsidR="00B6499D">
        <w:t>uggesting:</w:t>
      </w:r>
    </w:p>
    <w:p w14:paraId="23F10066" w14:textId="5CC6A94C" w:rsidR="00B6499D" w:rsidRDefault="00BF5F48" w:rsidP="00B6499D">
      <w:pPr>
        <w:widowControl w:val="0"/>
        <w:spacing w:line="480" w:lineRule="auto"/>
        <w:ind w:left="720" w:firstLine="0"/>
      </w:pPr>
      <w:r>
        <w:t>The time required to ‘learn’ a language depends on a number of factors, not the least of which is the targeted proficiency. An often-cited figure for expert skill performance in any domain is the 10,000-hour rule…which, for an L2, is still far below the estimated 17,000 hours of exposure a child has had to his or her L1 by the age of four</w:t>
      </w:r>
      <w:r w:rsidR="00B6499D">
        <w:t>.</w:t>
      </w:r>
      <w:r>
        <w:t xml:space="preserve"> (p. 129)</w:t>
      </w:r>
    </w:p>
    <w:p w14:paraId="3C68A42B" w14:textId="69CBAE29" w:rsidR="006771E5" w:rsidRDefault="006771E5" w:rsidP="00B6499D">
      <w:pPr>
        <w:widowControl w:val="0"/>
        <w:spacing w:line="480" w:lineRule="auto"/>
        <w:ind w:firstLine="0"/>
      </w:pPr>
      <w:r>
        <w:fldChar w:fldCharType="begin" w:fldLock="1"/>
      </w:r>
      <w:r>
        <w:instrText>ADDIN CSL_CITATION {"citationItems":[{"id":"ITEM-1","itemData":{"DOI":"10.1111/flan.12336","ISSN":"19449720","abstract":"The present study examined the perspectives of language administrators and teachers regarding Seal of Biliteracy (SoBL) implementation. Utilizing three school districts in Illinois as case studies, this study investigated the ways in which the SoBL was implemented in each district, offering insight into what worked well in each unique school context as well as the challenges that stakeholders encountered while putting the policy into practice. This mixed-methods study employed a concurrent triangulation design, where quantitative and qualitative data were collected concurrently, analyzed separately, and combined to confirm and cross-validate findings. Data sources included teacher surveys, interviews of world language administrators and teachers, and artifacts. The two most prominent themes that emerged from the research question regarding the successes of the SoBL were the change to instruction and assessment and increased world language retention and enrollment. The two most prominent themes regarding the challenges of implementation were the lack of extended sequences of study and the challenge of disseminating information about the award. The hope is that insights from these three districts will inform and ease implementation for others wishing to put this policy into practice.","author":[{"dropping-particle":"","family":"Davin","given":"K. J.","non-dropping-particle":"","parse-names":false,"suffix":""},{"dropping-particle":"","family":"Heineke","given":"A. J.","non-dropping-particle":"","parse-names":false,"suffix":""},{"dropping-particle":"","family":"Egnatz","given":"L.","non-dropping-particle":"","parse-names":false,"suffix":""}],"container-title":"Foreign Language Annals","id":"ITEM-1","issue":"2","issued":{"date-parts":[["2018","6","1"]]},"page":"275-289","publisher":"Wiley-Blackwell","title":"The Seal of Biliteracy: Successes and challenges to implementation","type":"article-journal","volume":"51"},"uris":["http://www.mendeley.com/documents/?uuid=2f67fdb5-2ff1-3e2a-9406-f0a1a7d56b0e"]}],"mendeley":{"formattedCitation":"(Davin et al., 2018)","manualFormatting":"Davin et al. (2018)","plainTextFormattedCitation":"(Davin et al., 2018)"},"properties":{"noteIndex":0},"schema":"https://github.com/citation-style-language/schema/raw/master/csl-citation.json"}</w:instrText>
      </w:r>
      <w:r>
        <w:fldChar w:fldCharType="separate"/>
      </w:r>
      <w:r w:rsidRPr="006771E5">
        <w:rPr>
          <w:noProof/>
        </w:rPr>
        <w:t>Davin et al.</w:t>
      </w:r>
      <w:r>
        <w:rPr>
          <w:noProof/>
        </w:rPr>
        <w:t xml:space="preserve"> (</w:t>
      </w:r>
      <w:r w:rsidRPr="006771E5">
        <w:rPr>
          <w:noProof/>
        </w:rPr>
        <w:t>2018)</w:t>
      </w:r>
      <w:r>
        <w:fldChar w:fldCharType="end"/>
      </w:r>
      <w:r>
        <w:t xml:space="preserve"> further confirm that approaches to L2 programming in the U. S. present a challenge to a student’s ability to progress to more advanced levels of proficiency. They indicate “the lack of opportunities for extended sequences of study” (p. 283) preclude students’ continuation to advanced courses. They also note that students were starting intentional L2 courses too late and the lack of diversity in language offerings played a part in students’ choices. </w:t>
      </w:r>
    </w:p>
    <w:p w14:paraId="156ED439" w14:textId="3AA3FF3A" w:rsidR="008451AD" w:rsidRDefault="006771E5" w:rsidP="00221F30">
      <w:pPr>
        <w:widowControl w:val="0"/>
        <w:spacing w:line="480" w:lineRule="auto"/>
        <w:ind w:firstLine="0"/>
      </w:pPr>
      <w:r>
        <w:tab/>
        <w:t xml:space="preserve">Program design prevented students from taking a world language prior to eighth grade, </w:t>
      </w:r>
      <w:r>
        <w:tab/>
        <w:t xml:space="preserve">and even </w:t>
      </w:r>
      <w:r w:rsidR="00522FD0">
        <w:t>then,</w:t>
      </w:r>
      <w:r>
        <w:t xml:space="preserve"> only Spanish was offered. Compounding these issues, the district had </w:t>
      </w:r>
      <w:r>
        <w:tab/>
        <w:t xml:space="preserve">previously mandated a literacy course for all freshmen, prohibiting students from </w:t>
      </w:r>
      <w:r>
        <w:tab/>
        <w:t>choosing a world language as an elective in ninth grade</w:t>
      </w:r>
      <w:r w:rsidR="00D12369">
        <w:t>.</w:t>
      </w:r>
      <w:r w:rsidR="00206C88">
        <w:t xml:space="preserve"> (p. 283)</w:t>
      </w:r>
    </w:p>
    <w:p w14:paraId="57D056F0" w14:textId="77777777" w:rsidR="00221F30" w:rsidRDefault="00221F30" w:rsidP="00221F30">
      <w:pPr>
        <w:widowControl w:val="0"/>
        <w:spacing w:line="480" w:lineRule="auto"/>
        <w:ind w:firstLine="0"/>
      </w:pPr>
      <w:r w:rsidRPr="00221F30">
        <w:t>The</w:t>
      </w:r>
      <w:r w:rsidR="00206C88">
        <w:t xml:space="preserve"> issues that participants indicated limited their perceptions of efficacy </w:t>
      </w:r>
      <w:r w:rsidRPr="00221F30">
        <w:t xml:space="preserve">underscore the lack of </w:t>
      </w:r>
      <w:r w:rsidRPr="00221F30">
        <w:lastRenderedPageBreak/>
        <w:t>professional initiatives</w:t>
      </w:r>
      <w:r w:rsidR="00206C88">
        <w:t xml:space="preserve"> in place </w:t>
      </w:r>
      <w:r w:rsidRPr="00221F30">
        <w:t xml:space="preserve">that could advocate for the early and continued teaching of second languages in the U.S. (Larkin et al., 2019; </w:t>
      </w:r>
      <w:r>
        <w:t>Moh</w:t>
      </w:r>
      <w:r w:rsidRPr="00221F30">
        <w:t xml:space="preserve">amad Nor &amp; Rashid, 2018; Rivers &amp; Brecht, 2018). </w:t>
      </w:r>
    </w:p>
    <w:p w14:paraId="6EA412EC" w14:textId="77777777" w:rsidR="00887C31" w:rsidRPr="00FE02FA" w:rsidRDefault="00BE7375">
      <w:pPr>
        <w:widowControl w:val="0"/>
        <w:pBdr>
          <w:top w:val="nil"/>
          <w:left w:val="nil"/>
          <w:bottom w:val="nil"/>
          <w:right w:val="nil"/>
          <w:between w:val="nil"/>
        </w:pBdr>
        <w:spacing w:line="480" w:lineRule="auto"/>
        <w:ind w:firstLine="0"/>
        <w:rPr>
          <w:b/>
          <w:color w:val="000000"/>
        </w:rPr>
      </w:pPr>
      <w:r w:rsidRPr="00FE02FA">
        <w:rPr>
          <w:b/>
          <w:color w:val="000000"/>
        </w:rPr>
        <w:t>Conclusions</w:t>
      </w:r>
    </w:p>
    <w:p w14:paraId="2776CA7E" w14:textId="77777777" w:rsidR="00887C31" w:rsidRPr="00FE02FA" w:rsidRDefault="00BE7375">
      <w:pPr>
        <w:widowControl w:val="0"/>
        <w:pBdr>
          <w:top w:val="nil"/>
          <w:left w:val="nil"/>
          <w:bottom w:val="nil"/>
          <w:right w:val="nil"/>
          <w:between w:val="nil"/>
        </w:pBdr>
        <w:spacing w:after="280" w:line="480" w:lineRule="auto"/>
        <w:ind w:firstLine="0"/>
        <w:rPr>
          <w:color w:val="000000"/>
        </w:rPr>
      </w:pPr>
      <w:r w:rsidRPr="00FE02FA">
        <w:rPr>
          <w:color w:val="000000"/>
        </w:rPr>
        <w:tab/>
        <w:t xml:space="preserve">The findings in this study and those in the referenced literature indicate that in-service world language teachers have the following experiences of efficacy in the modern, communicative classroom: </w:t>
      </w:r>
    </w:p>
    <w:p w14:paraId="134306D6" w14:textId="18E45C70" w:rsidR="00887C31" w:rsidRPr="00FE02FA" w:rsidRDefault="00BE7375">
      <w:pPr>
        <w:widowControl w:val="0"/>
        <w:numPr>
          <w:ilvl w:val="0"/>
          <w:numId w:val="4"/>
        </w:numPr>
        <w:pBdr>
          <w:top w:val="nil"/>
          <w:left w:val="nil"/>
          <w:bottom w:val="nil"/>
          <w:right w:val="nil"/>
          <w:between w:val="nil"/>
        </w:pBdr>
        <w:spacing w:line="240" w:lineRule="auto"/>
        <w:rPr>
          <w:color w:val="000000"/>
        </w:rPr>
      </w:pPr>
      <w:r w:rsidRPr="00FE02FA">
        <w:rPr>
          <w:color w:val="000000"/>
        </w:rPr>
        <w:t xml:space="preserve">World language teachers are often inspired to teach a second language by their own experiences in second language learning classrooms or through travel to their second language cultures. </w:t>
      </w:r>
      <w:r w:rsidR="00EB2473">
        <w:rPr>
          <w:color w:val="000000"/>
        </w:rPr>
        <w:t xml:space="preserve">L2 teachers </w:t>
      </w:r>
      <w:r w:rsidRPr="00FE02FA">
        <w:t>typically</w:t>
      </w:r>
      <w:r w:rsidRPr="00FE02FA">
        <w:rPr>
          <w:color w:val="000000"/>
        </w:rPr>
        <w:t xml:space="preserve"> had a teacher who made them feel successful and encouraged them to continue in the study of their second language. WL teachers choose to major in their second language and may pursue advanced degrees in that language.</w:t>
      </w:r>
    </w:p>
    <w:p w14:paraId="0D6A0907" w14:textId="77777777" w:rsidR="00887C31" w:rsidRPr="00FE02FA" w:rsidRDefault="00887C31">
      <w:pPr>
        <w:widowControl w:val="0"/>
        <w:pBdr>
          <w:top w:val="nil"/>
          <w:left w:val="nil"/>
          <w:bottom w:val="nil"/>
          <w:right w:val="nil"/>
          <w:between w:val="nil"/>
        </w:pBdr>
        <w:spacing w:line="240" w:lineRule="auto"/>
        <w:ind w:left="720" w:firstLine="0"/>
        <w:rPr>
          <w:color w:val="000000"/>
        </w:rPr>
      </w:pPr>
    </w:p>
    <w:p w14:paraId="37E8F762" w14:textId="57C70AFD" w:rsidR="00887C31" w:rsidRPr="00FE02FA" w:rsidRDefault="00BE7375">
      <w:pPr>
        <w:widowControl w:val="0"/>
        <w:numPr>
          <w:ilvl w:val="0"/>
          <w:numId w:val="4"/>
        </w:numPr>
        <w:pBdr>
          <w:top w:val="nil"/>
          <w:left w:val="nil"/>
          <w:bottom w:val="nil"/>
          <w:right w:val="nil"/>
          <w:between w:val="nil"/>
        </w:pBdr>
        <w:spacing w:line="240" w:lineRule="auto"/>
        <w:rPr>
          <w:color w:val="000000"/>
        </w:rPr>
      </w:pPr>
      <w:r w:rsidRPr="00FE02FA">
        <w:rPr>
          <w:color w:val="000000"/>
        </w:rPr>
        <w:t xml:space="preserve">Once in the classroom, </w:t>
      </w:r>
      <w:r w:rsidR="009543D6">
        <w:rPr>
          <w:color w:val="000000"/>
        </w:rPr>
        <w:t xml:space="preserve">L2 </w:t>
      </w:r>
      <w:r w:rsidRPr="00FE02FA">
        <w:rPr>
          <w:color w:val="000000"/>
        </w:rPr>
        <w:t xml:space="preserve">teachers focus on creating student-centered and orally productive environments, making intentional </w:t>
      </w:r>
      <w:r w:rsidRPr="00FE02FA">
        <w:t>pedagogical</w:t>
      </w:r>
      <w:r w:rsidRPr="00FE02FA">
        <w:rPr>
          <w:color w:val="000000"/>
        </w:rPr>
        <w:t xml:space="preserve"> shifts away from the methods </w:t>
      </w:r>
      <w:r w:rsidRPr="00FE02FA">
        <w:t>frequently</w:t>
      </w:r>
      <w:r w:rsidRPr="00FE02FA">
        <w:rPr>
          <w:color w:val="000000"/>
        </w:rPr>
        <w:t xml:space="preserve"> used when they were students. Teachers build rapport with their students by discussing their own language journey, failures</w:t>
      </w:r>
      <w:r w:rsidR="00D12369">
        <w:rPr>
          <w:color w:val="000000"/>
        </w:rPr>
        <w:t>,</w:t>
      </w:r>
      <w:r w:rsidRPr="00FE02FA">
        <w:rPr>
          <w:color w:val="000000"/>
        </w:rPr>
        <w:t xml:space="preserve"> and successes. They create accepting environments in which making mistakes is normalized and students are encouraged to try again. Teachers require students to </w:t>
      </w:r>
      <w:r w:rsidR="00950E1F">
        <w:rPr>
          <w:color w:val="000000"/>
        </w:rPr>
        <w:t xml:space="preserve">engage through the use of authentic resources </w:t>
      </w:r>
      <w:r w:rsidRPr="00FE02FA">
        <w:rPr>
          <w:color w:val="000000"/>
        </w:rPr>
        <w:t>and use their productive language skills in real-world scenarios</w:t>
      </w:r>
      <w:r w:rsidR="005D7783">
        <w:rPr>
          <w:color w:val="000000"/>
        </w:rPr>
        <w:t>.</w:t>
      </w:r>
      <w:r w:rsidRPr="00FE02FA">
        <w:rPr>
          <w:color w:val="000000"/>
        </w:rPr>
        <w:t xml:space="preserve"> </w:t>
      </w:r>
    </w:p>
    <w:p w14:paraId="7F673A06" w14:textId="77777777" w:rsidR="00887C31" w:rsidRPr="00FE02FA" w:rsidRDefault="00887C31">
      <w:pPr>
        <w:pBdr>
          <w:top w:val="nil"/>
          <w:left w:val="nil"/>
          <w:bottom w:val="nil"/>
          <w:right w:val="nil"/>
          <w:between w:val="nil"/>
        </w:pBdr>
        <w:spacing w:line="240" w:lineRule="auto"/>
        <w:ind w:left="720" w:firstLine="0"/>
        <w:rPr>
          <w:color w:val="000000"/>
        </w:rPr>
      </w:pPr>
    </w:p>
    <w:p w14:paraId="3629E6B3" w14:textId="6048E2DB" w:rsidR="00887C31" w:rsidRPr="00FE02FA" w:rsidRDefault="000C004A">
      <w:pPr>
        <w:widowControl w:val="0"/>
        <w:numPr>
          <w:ilvl w:val="0"/>
          <w:numId w:val="4"/>
        </w:numPr>
        <w:pBdr>
          <w:top w:val="nil"/>
          <w:left w:val="nil"/>
          <w:bottom w:val="nil"/>
          <w:right w:val="nil"/>
          <w:between w:val="nil"/>
        </w:pBdr>
        <w:spacing w:line="240" w:lineRule="auto"/>
        <w:rPr>
          <w:color w:val="000000"/>
        </w:rPr>
      </w:pPr>
      <w:r>
        <w:rPr>
          <w:color w:val="000000"/>
        </w:rPr>
        <w:t xml:space="preserve">Second language </w:t>
      </w:r>
      <w:r w:rsidR="00BE7375" w:rsidRPr="00FE02FA">
        <w:rPr>
          <w:color w:val="000000"/>
        </w:rPr>
        <w:t xml:space="preserve">teachers experience anxiety, particularly when they compare themselves to their WL colleagues. They undervalue their language proficiency, use of the TL in the classroom, use of resources and/or technology, and their approaches to pedagogy. </w:t>
      </w:r>
    </w:p>
    <w:p w14:paraId="008437E0" w14:textId="77777777" w:rsidR="00887C31" w:rsidRPr="00FE02FA" w:rsidRDefault="00887C31">
      <w:pPr>
        <w:widowControl w:val="0"/>
        <w:pBdr>
          <w:top w:val="nil"/>
          <w:left w:val="nil"/>
          <w:bottom w:val="nil"/>
          <w:right w:val="nil"/>
          <w:between w:val="nil"/>
        </w:pBdr>
        <w:spacing w:line="240" w:lineRule="auto"/>
        <w:ind w:left="720" w:firstLine="0"/>
        <w:rPr>
          <w:color w:val="000000"/>
        </w:rPr>
      </w:pPr>
    </w:p>
    <w:p w14:paraId="6B602D7E" w14:textId="77777777" w:rsidR="00887C31" w:rsidRPr="00FE02FA" w:rsidRDefault="00BE7375">
      <w:pPr>
        <w:widowControl w:val="0"/>
        <w:numPr>
          <w:ilvl w:val="0"/>
          <w:numId w:val="4"/>
        </w:numPr>
        <w:pBdr>
          <w:top w:val="nil"/>
          <w:left w:val="nil"/>
          <w:bottom w:val="nil"/>
          <w:right w:val="nil"/>
          <w:between w:val="nil"/>
        </w:pBdr>
        <w:spacing w:after="280" w:line="240" w:lineRule="auto"/>
        <w:rPr>
          <w:color w:val="000000"/>
        </w:rPr>
      </w:pPr>
      <w:r w:rsidRPr="00FE02FA">
        <w:rPr>
          <w:color w:val="000000"/>
        </w:rPr>
        <w:t xml:space="preserve">World language teachers feel limited in their efficacy due to contextual constraints </w:t>
      </w:r>
      <w:r w:rsidRPr="00FE02FA">
        <w:t>outside</w:t>
      </w:r>
      <w:r w:rsidRPr="00FE02FA">
        <w:rPr>
          <w:color w:val="000000"/>
        </w:rPr>
        <w:t xml:space="preserve"> their control. They feel a lack of stakeholder respect for second language learning in general and are concerned about the hegemonic usage of discipline-specific vernacular that marginalizes second language speakers. They teach on a timetable that is not conducive to the consistent, continuous, and immersive environment necessary to matriculate proficient students. Without a national expectation to measure students’ proficiency through a standardized exam, teachers wonder to what extent they are effective. WL teachers feel isolated from their content peers and need help motivating apathetic students. </w:t>
      </w:r>
    </w:p>
    <w:p w14:paraId="63BE1F8D" w14:textId="77777777" w:rsidR="00887C31" w:rsidRPr="00FE02FA" w:rsidRDefault="00BE7375" w:rsidP="0081635E">
      <w:pPr>
        <w:keepNext/>
        <w:widowControl w:val="0"/>
        <w:pBdr>
          <w:top w:val="nil"/>
          <w:left w:val="nil"/>
          <w:bottom w:val="nil"/>
          <w:right w:val="nil"/>
          <w:between w:val="nil"/>
        </w:pBdr>
        <w:spacing w:line="480" w:lineRule="auto"/>
        <w:ind w:firstLine="0"/>
        <w:rPr>
          <w:b/>
        </w:rPr>
      </w:pPr>
      <w:r w:rsidRPr="00FE02FA">
        <w:rPr>
          <w:b/>
        </w:rPr>
        <w:t>Implications for Practice</w:t>
      </w:r>
    </w:p>
    <w:p w14:paraId="3D84C152" w14:textId="085FE577" w:rsidR="00B073B3" w:rsidRDefault="00BE7375" w:rsidP="00B073B3">
      <w:pPr>
        <w:widowControl w:val="0"/>
        <w:pBdr>
          <w:top w:val="nil"/>
          <w:left w:val="nil"/>
          <w:bottom w:val="nil"/>
          <w:right w:val="nil"/>
          <w:between w:val="nil"/>
        </w:pBdr>
        <w:spacing w:line="480" w:lineRule="auto"/>
      </w:pPr>
      <w:r w:rsidRPr="00FE02FA">
        <w:t xml:space="preserve">The findings from this study highlight and support implications for educational practice </w:t>
      </w:r>
      <w:r w:rsidRPr="00FE02FA">
        <w:lastRenderedPageBreak/>
        <w:t>that pertain to the advocacy for and maintenance of world language programs, teacher recruitment, preparation, retention</w:t>
      </w:r>
      <w:r w:rsidR="0096120E">
        <w:t xml:space="preserve">, </w:t>
      </w:r>
      <w:r w:rsidRPr="00FE02FA">
        <w:t xml:space="preserve">and professional development. One of the most impactful findings indicates that world language teachers were inspired by one of their second language teachers who encouraged their interest in that language. The early encouragement and success these teachers experienced spurred them along toward their pursuit of a bachelor’s or even a master’s degree in the language. Those academic successes eventually led them to the classroom as second language teachers. </w:t>
      </w:r>
      <w:r w:rsidR="00C26C5D">
        <w:t>W</w:t>
      </w:r>
      <w:r w:rsidRPr="00FE02FA">
        <w:t>orld language teacher preparation begins in the second language classroom long before a future teacher realizes their professional path. Given the recent concerns about disappearing</w:t>
      </w:r>
      <w:r w:rsidR="001F786F">
        <w:t xml:space="preserve"> at the collegiate level of </w:t>
      </w:r>
      <w:r w:rsidRPr="00FE02FA">
        <w:t xml:space="preserve">second language programs other than English, (Looney &amp; Lusin, 2019; Lusin et al., 2023), researchers are concerned that secondary </w:t>
      </w:r>
      <w:r w:rsidR="00FA43D6">
        <w:t xml:space="preserve">L2 </w:t>
      </w:r>
      <w:r w:rsidRPr="00FE02FA">
        <w:t xml:space="preserve">programs may follow suit. </w:t>
      </w:r>
    </w:p>
    <w:p w14:paraId="38D48B53" w14:textId="40CB8287" w:rsidR="002870D6" w:rsidRDefault="00BE7375" w:rsidP="00A220FA">
      <w:pPr>
        <w:widowControl w:val="0"/>
        <w:pBdr>
          <w:top w:val="nil"/>
          <w:left w:val="nil"/>
          <w:bottom w:val="nil"/>
          <w:right w:val="nil"/>
          <w:between w:val="nil"/>
        </w:pBdr>
        <w:spacing w:line="480" w:lineRule="auto"/>
      </w:pPr>
      <w:commentRangeStart w:id="63"/>
      <w:r w:rsidRPr="00FE02FA">
        <w:t>Another factor to consider is globalization</w:t>
      </w:r>
      <w:r w:rsidR="00533449">
        <w:t>, the definition of which has varying implications for language education. Giddens (1990) explained globalization as an “intensiﬁcation of worldwide social relations which link distant localities” (p. 64). This definition underscore</w:t>
      </w:r>
      <w:r w:rsidR="003B0A91">
        <w:t>s</w:t>
      </w:r>
      <w:r w:rsidR="00533449">
        <w:t xml:space="preserve"> the importance of language education</w:t>
      </w:r>
      <w:r w:rsidR="002870D6">
        <w:t xml:space="preserve"> for </w:t>
      </w:r>
      <w:r w:rsidR="00533449">
        <w:t xml:space="preserve">the role it </w:t>
      </w:r>
      <w:r w:rsidR="003B0A91">
        <w:t xml:space="preserve">plays </w:t>
      </w:r>
      <w:r w:rsidR="00533449">
        <w:t xml:space="preserve">in advancing </w:t>
      </w:r>
      <w:r w:rsidR="003B0A91">
        <w:t xml:space="preserve">social relationships across cultures. </w:t>
      </w:r>
      <w:r w:rsidR="00FF35B5">
        <w:t>However, o</w:t>
      </w:r>
      <w:r w:rsidR="00533449">
        <w:t>ther researchers expanded the definition to include</w:t>
      </w:r>
      <w:r w:rsidR="003B0A91">
        <w:t xml:space="preserve"> </w:t>
      </w:r>
      <w:r w:rsidR="00FF35B5">
        <w:t xml:space="preserve">an </w:t>
      </w:r>
      <w:r w:rsidR="003B0A91">
        <w:t xml:space="preserve">intention toward organizational </w:t>
      </w:r>
      <w:r w:rsidR="002870D6">
        <w:t xml:space="preserve">and systematic </w:t>
      </w:r>
      <w:r w:rsidR="00A02E54">
        <w:t xml:space="preserve">change. </w:t>
      </w:r>
      <w:r w:rsidR="003B0A91">
        <w:t xml:space="preserve">Held et al. (1999) defined globalization as the </w:t>
      </w:r>
      <w:r w:rsidR="00533449">
        <w:t>“spatio-temporal processes of change which underpin a transformation in the organization of human affairs by linking together and expanding human activity across regions and continents</w:t>
      </w:r>
      <w:r w:rsidR="003B0A91">
        <w:t xml:space="preserve">” (p. 15). </w:t>
      </w:r>
      <w:r w:rsidR="00FF35B5">
        <w:t>When contemplating language education, t</w:t>
      </w:r>
      <w:r w:rsidR="003B0A91">
        <w:t xml:space="preserve">his definition takes into consideration the transformative power </w:t>
      </w:r>
      <w:r w:rsidR="00D81AFD">
        <w:t xml:space="preserve">of </w:t>
      </w:r>
      <w:r w:rsidR="003B0A91">
        <w:t xml:space="preserve">language </w:t>
      </w:r>
      <w:r w:rsidR="00A02E54">
        <w:t xml:space="preserve">to </w:t>
      </w:r>
      <w:r w:rsidR="00FF35B5">
        <w:t xml:space="preserve">connect </w:t>
      </w:r>
      <w:r w:rsidR="00A220FA">
        <w:t xml:space="preserve">various </w:t>
      </w:r>
      <w:r w:rsidR="00FF35B5">
        <w:t xml:space="preserve">people and their </w:t>
      </w:r>
      <w:r w:rsidR="00A220FA">
        <w:t xml:space="preserve">diverse </w:t>
      </w:r>
      <w:r w:rsidR="00FF35B5">
        <w:t>cultures as they advance the work of human</w:t>
      </w:r>
      <w:r w:rsidR="002870D6">
        <w:t xml:space="preserve">ity </w:t>
      </w:r>
      <w:r w:rsidR="00914E24">
        <w:t>across the planet</w:t>
      </w:r>
      <w:r w:rsidR="00FF35B5">
        <w:t xml:space="preserve">. </w:t>
      </w:r>
    </w:p>
    <w:p w14:paraId="1623DC88" w14:textId="77777777" w:rsidR="008B110A" w:rsidRDefault="002870D6" w:rsidP="00533449">
      <w:pPr>
        <w:widowControl w:val="0"/>
        <w:pBdr>
          <w:top w:val="nil"/>
          <w:left w:val="nil"/>
          <w:bottom w:val="nil"/>
          <w:right w:val="nil"/>
          <w:between w:val="nil"/>
        </w:pBdr>
        <w:spacing w:line="480" w:lineRule="auto"/>
      </w:pPr>
      <w:r>
        <w:t xml:space="preserve">While the presupposed </w:t>
      </w:r>
      <w:r w:rsidR="005F6A6E">
        <w:t>goodwill</w:t>
      </w:r>
      <w:r>
        <w:t xml:space="preserve"> of globalization intends to inspire positive change, it </w:t>
      </w:r>
      <w:r w:rsidR="005F6A6E">
        <w:t xml:space="preserve">can </w:t>
      </w:r>
      <w:r>
        <w:lastRenderedPageBreak/>
        <w:t xml:space="preserve">also </w:t>
      </w:r>
      <w:r w:rsidR="005F6A6E">
        <w:t xml:space="preserve">have negative </w:t>
      </w:r>
      <w:r w:rsidR="00A220FA">
        <w:t xml:space="preserve">ramifications. </w:t>
      </w:r>
      <w:r w:rsidR="005F6A6E">
        <w:t>As global leaders and their governments jockey for positions of power, the value they place on other cultures, governments</w:t>
      </w:r>
      <w:r w:rsidR="00D773CD">
        <w:t xml:space="preserve">, and societies </w:t>
      </w:r>
      <w:r w:rsidR="00554A6F">
        <w:t xml:space="preserve">eventually </w:t>
      </w:r>
      <w:r w:rsidR="00D773CD">
        <w:t>influence</w:t>
      </w:r>
      <w:r w:rsidR="00554A6F">
        <w:t xml:space="preserve">s approaches to language education; </w:t>
      </w:r>
      <w:r w:rsidR="0096120E">
        <w:t xml:space="preserve">political leaders view </w:t>
      </w:r>
      <w:r w:rsidR="00D773CD">
        <w:t>proficiency in English</w:t>
      </w:r>
      <w:r w:rsidR="0096120E">
        <w:t xml:space="preserve">, </w:t>
      </w:r>
      <w:r w:rsidR="00554A6F">
        <w:t xml:space="preserve">worldwide, </w:t>
      </w:r>
      <w:r w:rsidR="00D773CD">
        <w:t xml:space="preserve">as a necessary skill toward the access of positions of impact and influence (Harper, 2011). </w:t>
      </w:r>
      <w:r w:rsidR="00554A6F">
        <w:t xml:space="preserve">Block (2008) suggests that because </w:t>
      </w:r>
      <w:r w:rsidR="00D81AFD">
        <w:t xml:space="preserve">facility in </w:t>
      </w:r>
      <w:r w:rsidR="00554A6F">
        <w:t>English</w:t>
      </w:r>
      <w:r w:rsidR="00D81AFD">
        <w:t xml:space="preserve"> is important </w:t>
      </w:r>
      <w:r w:rsidR="00554A6F">
        <w:t xml:space="preserve">throughout the world, </w:t>
      </w:r>
      <w:r w:rsidR="00BE7375" w:rsidRPr="00FE02FA">
        <w:t xml:space="preserve">the intentional study of languages </w:t>
      </w:r>
      <w:r w:rsidR="00BE7375" w:rsidRPr="00CF0466">
        <w:rPr>
          <w:i/>
          <w:iCs/>
        </w:rPr>
        <w:t xml:space="preserve">other </w:t>
      </w:r>
      <w:r w:rsidR="00BE7375" w:rsidRPr="00FE02FA">
        <w:t xml:space="preserve">than English </w:t>
      </w:r>
      <w:r w:rsidR="0096120E">
        <w:t xml:space="preserve">has become </w:t>
      </w:r>
      <w:r w:rsidR="00BE7375" w:rsidRPr="00FE02FA">
        <w:t>less important</w:t>
      </w:r>
      <w:r w:rsidR="00D81AFD">
        <w:t>, particularly in the U.S.</w:t>
      </w:r>
      <w:r w:rsidR="00CF0466">
        <w:t xml:space="preserve"> </w:t>
      </w:r>
    </w:p>
    <w:commentRangeEnd w:id="63"/>
    <w:p w14:paraId="0FCD5571" w14:textId="05817644" w:rsidR="00887C31" w:rsidRPr="00FE02FA" w:rsidRDefault="00E97F14" w:rsidP="00533449">
      <w:pPr>
        <w:widowControl w:val="0"/>
        <w:pBdr>
          <w:top w:val="nil"/>
          <w:left w:val="nil"/>
          <w:bottom w:val="nil"/>
          <w:right w:val="nil"/>
          <w:between w:val="nil"/>
        </w:pBdr>
        <w:spacing w:line="480" w:lineRule="auto"/>
      </w:pPr>
      <w:r>
        <w:rPr>
          <w:rStyle w:val="CommentReference"/>
        </w:rPr>
        <w:commentReference w:id="63"/>
      </w:r>
      <w:r w:rsidR="0096120E">
        <w:t>Therefore, i</w:t>
      </w:r>
      <w:r w:rsidR="00403101">
        <w:t xml:space="preserve">n </w:t>
      </w:r>
      <w:r w:rsidR="00DC0302">
        <w:t>a world where proficiency in English</w:t>
      </w:r>
      <w:r w:rsidR="00522FD0">
        <w:t xml:space="preserve"> </w:t>
      </w:r>
      <w:r w:rsidR="00407102">
        <w:t xml:space="preserve">is </w:t>
      </w:r>
      <w:r w:rsidR="00DC0302">
        <w:t>encouraged</w:t>
      </w:r>
      <w:r w:rsidR="0096120E">
        <w:t xml:space="preserve"> over others, </w:t>
      </w:r>
      <w:r w:rsidR="00DC0302">
        <w:t>it is important to consider how</w:t>
      </w:r>
      <w:r w:rsidR="00E3358A">
        <w:t xml:space="preserve"> language </w:t>
      </w:r>
      <w:r w:rsidR="0096120E">
        <w:t xml:space="preserve">becomes a tool used </w:t>
      </w:r>
      <w:r w:rsidR="00522FD0">
        <w:t xml:space="preserve">to </w:t>
      </w:r>
      <w:r w:rsidR="0096120E">
        <w:t xml:space="preserve">leverage power. </w:t>
      </w:r>
      <w:r w:rsidR="00522FD0">
        <w:t>As Harper (2011) warns</w:t>
      </w:r>
      <w:r w:rsidR="00A33D27">
        <w:t xml:space="preserve">, </w:t>
      </w:r>
      <w:r w:rsidR="00522FD0">
        <w:t xml:space="preserve">“the United States’ current stance in the area of language education will contribute to this global language decline by reinforcing an already strong Anglophonic hegemony” (p. 515). </w:t>
      </w:r>
      <w:r w:rsidR="00EA4B13">
        <w:t>Th</w:t>
      </w:r>
      <w:r w:rsidR="0082311C">
        <w:t xml:space="preserve">at </w:t>
      </w:r>
      <w:r w:rsidR="00EA4B13">
        <w:t xml:space="preserve">view is supported by other </w:t>
      </w:r>
      <w:r w:rsidR="00922E97">
        <w:t>scholars who insist that “Formal education and media in dominant languages are the most</w:t>
      </w:r>
      <w:r w:rsidR="00FE1F5D">
        <w:t xml:space="preserve"> </w:t>
      </w:r>
      <w:r w:rsidR="00922E97">
        <w:t>important direct factors behind the macroeconomic, techno-military, social and</w:t>
      </w:r>
      <w:r w:rsidR="00FE1F5D">
        <w:t xml:space="preserve"> </w:t>
      </w:r>
      <w:r w:rsidR="00922E97">
        <w:t>political causes of linguistic genocide</w:t>
      </w:r>
      <w:r w:rsidR="00FE1F5D">
        <w:t>” (</w:t>
      </w:r>
      <w:r w:rsidR="00841235">
        <w:t xml:space="preserve">Skutnabb-Kangas &amp; Phillipson, </w:t>
      </w:r>
      <w:r w:rsidR="00A33D27">
        <w:t xml:space="preserve">2010). </w:t>
      </w:r>
      <w:r w:rsidR="00BE7375" w:rsidRPr="00FE02FA">
        <w:t>Researchers posit that if world language programs continue to be undervalued in public education, the need for world language teachers will continue to decline</w:t>
      </w:r>
      <w:r w:rsidR="00BF5F48">
        <w:t xml:space="preserve"> </w:t>
      </w:r>
      <w:commentRangeStart w:id="64"/>
      <w:r w:rsidR="00BF5F48">
        <w:fldChar w:fldCharType="begin" w:fldLock="1"/>
      </w:r>
      <w:r w:rsidR="00BF5F48">
        <w:instrText>ADDIN CSL_CITATION {"citationItems":[{"id":"ITEM-1","itemData":{"URL":"http://eric.ed.gov/ERICWebPortal/recordDetail?accno=ED509986","abstract":"Educational leadership preparation programs face increased pressure to ensure graduates have the knowledge, skills, and dispositions (Barnett, 2004; Bass, 1990; Yukl, 2002) to guide schools and districts progress toward achievement targets. With standards-based education reform and increased P-12 accountability for student outcomes under NCLB (U.S. Department of Education, 2002) the research focus on student outcomes has thus trickled up from P-12 to postsecondary settings, exploring whether educational leaders have been adequately prepared for their complex responsibilities. In addition, the current ESEA reauthorization plan proposes to affirm educational leaders are well-prepared and effective (Klein, 2010), portending an even greater emphasis on accountability for both leadership preparation programs and school leaders. Increasing interest in educational leadership preparation in the 1990s resulted in efforts to establish knowledge and skill standards for school leader certification and leadership preparation programs (Hoy, 1994; Thomson, 1993). The updated Interstate School Leaders Licensure Consortium (ISLLC) standards (2008)galvanized attention to educational leadership policy, intended to improve collaboration between policymakers, researchers, higher education, and practitioners. The ISLLC standards address questions about essential leadership content and instruction in preparation programs, asking, How can schools of education effectively convey knowledge in a coherent fashion? (CSSO, p. 5) The standards provide guidance for higher education by outlining core concepts for leadership practice. Among other leadership capacities and behaviors, the ISLLC Policy Standards assert the importance of leading school improvement through processes of data collection and analysis, monitoring and evaluation of the instructional program, promotion of individual and organizational learning, and collaboration between stakeholders. Collectively, ISLLC 2008 upholds the importance of inquiry to leadership for school improvement.","author":[{"dropping-particle":"","family":"American Academy of Arts &amp; Sciences","given":"","non-dropping-particle":"","parse-names":false,"suffix":""}],"container-title":"Commission on Language Learning","id":"ITEM-1","issued":{"date-parts":[["2010"]]},"page":"40","title":"Building educational capacity","type":"webpage"},"uris":["http://www.mendeley.com/documents/?uuid=16c531ab-d228-362b-a6e3-6386f726e3f3"]},{"id":"ITEM-2","itemData":{"DOI":"10.4324/9780203387962","ISBN":"0415328640","abstract":"Policies concerning language use are increasingly tested in an age of frequent migration and cultural synthesis. With conflicting factors and changing political climates influencing the policy-makers, Elana Shohamy considers the effects that these policies have on the real people involved. Using examples from the US and UK, she shows how language policies are promoted and imposed, overtly and covertly, across different countries and in different contexts. Concluding with arguments for a more democratic and open approach to language policy and planning, the final note is one of optimism, suggesting strategies for resistance to language attrition and ways to protect the linguistic rights of groups and individuals.","author":[{"dropping-particle":"","family":"Shohamy","given":"E.","non-dropping-particle":"","parse-names":false,"suffix":""}],"container-title":"Language Policy: Hidden agendas and new approaches","id":"ITEM-2","issued":{"date-parts":[["2005"]]},"number-of-pages":"1-185","title":"Language policy: Hidden agendas and new approaches","type":"book"},"uris":["http://www.mendeley.com/documents/?uuid=486644bf-b489-349c-9542-d5c7b27b21c8"]},{"id":"ITEM-3","itemData":{"DOI":"10.3138/cmlr.68.1.078","ISSN":"00084506","abstract":"There is a shortage of second/foreign language (S/FL) teachers in many parts of the world and the attrition rates are startling. The present study, grounded in social cognitive theory, investigates Canadian and US teachers' (N = 1065) sense of efficacy in teaching languages as it relates to teacher attrition. Findings indicate that S/FL teachers tend to leave the profession as a result of a lack of confidence to teach cultural knowledge as well as the classroom management issues that can arise. The research has implications for teacher-preparation faculty, professional development coordinators, and legislators.","author":[{"dropping-particle":"","family":"Swanson","given":"Peter","non-dropping-particle":"","parse-names":false,"suffix":""}],"container-title":"Canadian Modern Language Review","id":"ITEM-3","issue":"1","issued":{"date-parts":[["2012"]]},"page":"78-101","title":"Second/Foreign language teacher efficacy and its relationship to professional attrition","type":"article","volume":"68"},"uris":["http://www.mendeley.com/documents/?uuid=ed47e4b3-a050-343f-8724-7cfd6ccdb9cf"]}],"mendeley":{"formattedCitation":"(American Academy of Arts &amp; Sciences, 2010; Shohamy, 2005; Swanson, 2012)","plainTextFormattedCitation":"(American Academy of Arts &amp; Sciences, 2010; Shohamy, 2005; Swanson, 2012)","previouslyFormattedCitation":"(American Academy of Arts &amp; Sciences, 2010; Shohamy, 2005; Swanson, 2012)"},"properties":{"noteIndex":0},"schema":"https://github.com/citation-style-language/schema/raw/master/csl-citation.json"}</w:instrText>
      </w:r>
      <w:r w:rsidR="00BF5F48">
        <w:fldChar w:fldCharType="separate"/>
      </w:r>
      <w:r w:rsidR="00BF5F48" w:rsidRPr="00BF5F48">
        <w:rPr>
          <w:noProof/>
        </w:rPr>
        <w:t xml:space="preserve">(American Academy of Arts &amp; Sciences, 2010; </w:t>
      </w:r>
      <w:r w:rsidR="005A3F5B">
        <w:rPr>
          <w:noProof/>
        </w:rPr>
        <w:t xml:space="preserve">Fischer, 2023; </w:t>
      </w:r>
      <w:r w:rsidR="00BF5F48" w:rsidRPr="00BF5F48">
        <w:rPr>
          <w:noProof/>
        </w:rPr>
        <w:t>Shohamy, 2005; Swanson, 2012)</w:t>
      </w:r>
      <w:r w:rsidR="00BF5F48">
        <w:fldChar w:fldCharType="end"/>
      </w:r>
      <w:commentRangeEnd w:id="64"/>
      <w:r>
        <w:rPr>
          <w:rStyle w:val="CommentReference"/>
        </w:rPr>
        <w:commentReference w:id="64"/>
      </w:r>
      <w:r w:rsidR="00BF5F48">
        <w:t>.</w:t>
      </w:r>
      <w:r w:rsidR="00BE7375" w:rsidRPr="00FE02FA">
        <w:t xml:space="preserve"> Given that researchers attest the positive influence world language education has on democracy (Block</w:t>
      </w:r>
      <w:r w:rsidR="00BD10A0">
        <w:t xml:space="preserve">, 2008; </w:t>
      </w:r>
      <w:r w:rsidR="00B6189C">
        <w:t>Harper, 2011; Preston, 2020; Rivers et al., 2018</w:t>
      </w:r>
      <w:r w:rsidR="00C7558B">
        <w:t xml:space="preserve">; Stein-Smith, 2020), </w:t>
      </w:r>
      <w:r w:rsidR="00BE7375" w:rsidRPr="00FE02FA">
        <w:t xml:space="preserve">the implications toward a nation that </w:t>
      </w:r>
      <w:r w:rsidR="00C7558B">
        <w:t xml:space="preserve">could be </w:t>
      </w:r>
      <w:r w:rsidR="00BE7375" w:rsidRPr="00FE02FA">
        <w:t xml:space="preserve">more </w:t>
      </w:r>
      <w:commentRangeStart w:id="65"/>
      <w:r w:rsidR="00BE7375" w:rsidRPr="00FE02FA">
        <w:t>internationally aware are</w:t>
      </w:r>
      <w:r w:rsidR="00C7558B">
        <w:t xml:space="preserve"> critical. </w:t>
      </w:r>
      <w:commentRangeEnd w:id="65"/>
      <w:r>
        <w:rPr>
          <w:rStyle w:val="CommentReference"/>
        </w:rPr>
        <w:commentReference w:id="65"/>
      </w:r>
    </w:p>
    <w:p w14:paraId="53539522" w14:textId="35B75E5A" w:rsidR="00887C31" w:rsidRPr="00FE02FA" w:rsidRDefault="00BE7375" w:rsidP="00BD10A0">
      <w:pPr>
        <w:pBdr>
          <w:top w:val="nil"/>
          <w:left w:val="nil"/>
          <w:bottom w:val="nil"/>
          <w:right w:val="nil"/>
          <w:between w:val="nil"/>
        </w:pBdr>
        <w:spacing w:line="480" w:lineRule="auto"/>
        <w:ind w:firstLine="0"/>
        <w:rPr>
          <w:color w:val="000000"/>
        </w:rPr>
      </w:pPr>
      <w:r w:rsidRPr="00FE02FA">
        <w:rPr>
          <w:color w:val="000000"/>
        </w:rPr>
        <w:tab/>
      </w:r>
      <w:commentRangeStart w:id="66"/>
      <w:r w:rsidRPr="00FE02FA">
        <w:rPr>
          <w:color w:val="000000"/>
        </w:rPr>
        <w:t>Even</w:t>
      </w:r>
      <w:commentRangeEnd w:id="66"/>
      <w:r w:rsidR="008E22E6">
        <w:rPr>
          <w:rStyle w:val="CommentReference"/>
        </w:rPr>
        <w:commentReference w:id="66"/>
      </w:r>
      <w:r w:rsidRPr="00FE02FA">
        <w:rPr>
          <w:color w:val="000000"/>
        </w:rPr>
        <w:t xml:space="preserve"> if educational policies could guarantee </w:t>
      </w:r>
      <w:r w:rsidR="00BD10A0">
        <w:rPr>
          <w:color w:val="000000"/>
        </w:rPr>
        <w:t xml:space="preserve">equitable access to and </w:t>
      </w:r>
      <w:r w:rsidRPr="00FE02FA">
        <w:rPr>
          <w:color w:val="000000"/>
        </w:rPr>
        <w:t xml:space="preserve">the stability of second </w:t>
      </w:r>
      <w:r w:rsidRPr="00FE02FA">
        <w:t>language</w:t>
      </w:r>
      <w:r w:rsidRPr="00FE02FA">
        <w:rPr>
          <w:color w:val="000000"/>
        </w:rPr>
        <w:t xml:space="preserve"> programming in public education, </w:t>
      </w:r>
      <w:r w:rsidRPr="00FE02FA">
        <w:t xml:space="preserve">preparing </w:t>
      </w:r>
      <w:r w:rsidRPr="00FE02FA">
        <w:rPr>
          <w:color w:val="000000"/>
        </w:rPr>
        <w:t xml:space="preserve">teachers for the expectations of their role is another implication </w:t>
      </w:r>
      <w:r w:rsidR="00C26C5D">
        <w:rPr>
          <w:color w:val="000000"/>
        </w:rPr>
        <w:t xml:space="preserve">researchers should </w:t>
      </w:r>
      <w:r w:rsidRPr="00FE02FA">
        <w:rPr>
          <w:color w:val="000000"/>
        </w:rPr>
        <w:t>consider</w:t>
      </w:r>
      <w:r w:rsidR="00C26C5D">
        <w:rPr>
          <w:color w:val="000000"/>
        </w:rPr>
        <w:t xml:space="preserve">. </w:t>
      </w:r>
      <w:r w:rsidRPr="00FE02FA">
        <w:rPr>
          <w:color w:val="000000"/>
        </w:rPr>
        <w:t xml:space="preserve">If research contradicts the need for teachers to speak the TL 90% or more of the time to be effective and to inspire their students </w:t>
      </w:r>
      <w:r w:rsidRPr="00FE02FA">
        <w:rPr>
          <w:color w:val="000000"/>
        </w:rPr>
        <w:lastRenderedPageBreak/>
        <w:t>toward second language success,</w:t>
      </w:r>
      <w:r w:rsidR="00BD10A0">
        <w:rPr>
          <w:color w:val="000000"/>
        </w:rPr>
        <w:t xml:space="preserve"> professional organizations, policy makers, researchers, and teachers </w:t>
      </w:r>
      <w:commentRangeStart w:id="67"/>
      <w:commentRangeEnd w:id="67"/>
      <w:r w:rsidR="00E97F14">
        <w:rPr>
          <w:rStyle w:val="CommentReference"/>
        </w:rPr>
        <w:commentReference w:id="67"/>
      </w:r>
      <w:r w:rsidRPr="00FE02FA">
        <w:rPr>
          <w:color w:val="000000"/>
        </w:rPr>
        <w:t xml:space="preserve">must consider the need for teachers to achieve a certain level of proficiency on certifying exams. Data from this study and other research indicate there are </w:t>
      </w:r>
      <w:r w:rsidR="002E0724" w:rsidRPr="00FE02FA">
        <w:rPr>
          <w:color w:val="000000"/>
        </w:rPr>
        <w:t>enthusiastic</w:t>
      </w:r>
      <w:r w:rsidRPr="00FE02FA">
        <w:rPr>
          <w:color w:val="000000"/>
        </w:rPr>
        <w:t xml:space="preserve"> and dedicated WL teacher candidates who </w:t>
      </w:r>
      <w:r w:rsidR="00C26C5D">
        <w:rPr>
          <w:color w:val="000000"/>
        </w:rPr>
        <w:t xml:space="preserve">do not </w:t>
      </w:r>
      <w:r w:rsidRPr="00FE02FA">
        <w:rPr>
          <w:color w:val="000000"/>
        </w:rPr>
        <w:t>ent</w:t>
      </w:r>
      <w:r w:rsidR="00C26C5D">
        <w:rPr>
          <w:color w:val="000000"/>
        </w:rPr>
        <w:t xml:space="preserve">er </w:t>
      </w:r>
      <w:r w:rsidRPr="00FE02FA">
        <w:rPr>
          <w:color w:val="000000"/>
        </w:rPr>
        <w:t xml:space="preserve">the profession because they are yet unable to meet minimum language proficiency standards toward certification (Blackford et al., </w:t>
      </w:r>
      <w:commentRangeStart w:id="68"/>
      <w:r w:rsidRPr="00FE02FA">
        <w:rPr>
          <w:color w:val="000000"/>
        </w:rPr>
        <w:t>2012</w:t>
      </w:r>
      <w:commentRangeEnd w:id="68"/>
      <w:r w:rsidR="00965FD5">
        <w:rPr>
          <w:rStyle w:val="CommentReference"/>
        </w:rPr>
        <w:commentReference w:id="68"/>
      </w:r>
      <w:r w:rsidR="00BD10A0">
        <w:rPr>
          <w:color w:val="000000"/>
        </w:rPr>
        <w:t>; Kissau et al., 2017</w:t>
      </w:r>
      <w:r w:rsidRPr="00FE02FA">
        <w:rPr>
          <w:color w:val="000000"/>
        </w:rPr>
        <w:t xml:space="preserve">). However, if they </w:t>
      </w:r>
      <w:r w:rsidR="00C26C5D">
        <w:rPr>
          <w:color w:val="000000"/>
        </w:rPr>
        <w:t xml:space="preserve">were able </w:t>
      </w:r>
      <w:r w:rsidRPr="00FE02FA">
        <w:rPr>
          <w:color w:val="000000"/>
        </w:rPr>
        <w:t>to ent</w:t>
      </w:r>
      <w:r w:rsidRPr="00FE02FA">
        <w:t xml:space="preserve">er </w:t>
      </w:r>
      <w:r w:rsidRPr="00FE02FA">
        <w:rPr>
          <w:color w:val="000000"/>
        </w:rPr>
        <w:t>the classroom to teach, their language proficiency would likely grow through immersion in the content. The implications for</w:t>
      </w:r>
      <w:r w:rsidRPr="00FE02FA">
        <w:t xml:space="preserve"> </w:t>
      </w:r>
      <w:r w:rsidRPr="00FE02FA">
        <w:rPr>
          <w:color w:val="000000"/>
        </w:rPr>
        <w:t xml:space="preserve">teacher preparation and certification programs is significant. Given the high levels of attrition in WL education (Burke &amp; Ceo-DiFrancesco, 2022; Shohamy, 2005; Sulis et al., 2022) the recruitment of </w:t>
      </w:r>
      <w:r w:rsidR="00CE04C7" w:rsidRPr="00FE02FA">
        <w:rPr>
          <w:color w:val="000000"/>
        </w:rPr>
        <w:t>enthusiastic</w:t>
      </w:r>
      <w:r w:rsidRPr="00FE02FA">
        <w:rPr>
          <w:color w:val="000000"/>
        </w:rPr>
        <w:t xml:space="preserve"> and willing candidates should be considered a boon. </w:t>
      </w:r>
    </w:p>
    <w:p w14:paraId="488D2553" w14:textId="41C3F023" w:rsidR="00887C31" w:rsidRPr="00FE02FA" w:rsidRDefault="00BE7375">
      <w:pPr>
        <w:widowControl w:val="0"/>
        <w:pBdr>
          <w:top w:val="nil"/>
          <w:left w:val="nil"/>
          <w:bottom w:val="nil"/>
          <w:right w:val="nil"/>
          <w:between w:val="nil"/>
        </w:pBdr>
        <w:spacing w:line="480" w:lineRule="auto"/>
        <w:ind w:firstLine="0"/>
        <w:rPr>
          <w:color w:val="000000"/>
        </w:rPr>
      </w:pPr>
      <w:r w:rsidRPr="00FE02FA">
        <w:rPr>
          <w:color w:val="000000"/>
        </w:rPr>
        <w:tab/>
        <w:t xml:space="preserve">Another implication to consider is the retention of WL teachers once they enter the profession. Findings in this study and in other research indicate that WL teachers lack intentional collaboration with their L2 peers (Caprara et al., 2006; Savignon, 2017; P. Swanson, 2014) which </w:t>
      </w:r>
      <w:r w:rsidR="00CE04C7" w:rsidRPr="00FE02FA">
        <w:rPr>
          <w:color w:val="000000"/>
        </w:rPr>
        <w:t>affects</w:t>
      </w:r>
      <w:r w:rsidRPr="00FE02FA">
        <w:rPr>
          <w:color w:val="000000"/>
        </w:rPr>
        <w:t xml:space="preserve"> their own perceptions of efficacy. Even though teachers in this study indicated they could judge themselves as less effective while comparing themselves to their peers, they also discussed learning from their colleagues, being inspired to try a new resource, approach, or activity. Swanson (2014) explains that intentional collaboration is a way for teachers to establish a broader base of both content and pedagogical knowledge enabling them to “share the workload, develop materials together, and not feel so isolated, which is a common reason among those who have chosen to quit the profession” (p. 37). </w:t>
      </w:r>
    </w:p>
    <w:p w14:paraId="45C23478" w14:textId="56AB7737" w:rsidR="001F3A22" w:rsidRDefault="00BE7375" w:rsidP="00027D74">
      <w:pPr>
        <w:widowControl w:val="0"/>
        <w:pBdr>
          <w:top w:val="nil"/>
          <w:left w:val="nil"/>
          <w:bottom w:val="nil"/>
          <w:right w:val="nil"/>
          <w:between w:val="nil"/>
        </w:pBdr>
        <w:spacing w:line="480" w:lineRule="auto"/>
        <w:contextualSpacing/>
        <w:rPr>
          <w:b/>
          <w:color w:val="000000"/>
        </w:rPr>
      </w:pPr>
      <w:r w:rsidRPr="00FE02FA">
        <w:rPr>
          <w:color w:val="000000"/>
        </w:rPr>
        <w:t xml:space="preserve">Apart from professional collaboration, WL teacher professional development is another implication of this study. Participants and researchers alike avow the benefits of travel toward the professional development of both WL and non-WL teachers (Fichtner &amp; Chapman, 2011; </w:t>
      </w:r>
      <w:r w:rsidRPr="00FE02FA">
        <w:rPr>
          <w:color w:val="000000"/>
        </w:rPr>
        <w:lastRenderedPageBreak/>
        <w:t xml:space="preserve">Patterson, 2015; Xamaní, 2015). Not only do WL teachers benefit from the cultural immersion of travel to their second language cultures, </w:t>
      </w:r>
      <w:r w:rsidR="00CE04C7" w:rsidRPr="00FE02FA">
        <w:rPr>
          <w:color w:val="000000"/>
        </w:rPr>
        <w:t>but they also</w:t>
      </w:r>
      <w:r w:rsidRPr="00FE02FA">
        <w:rPr>
          <w:color w:val="000000"/>
        </w:rPr>
        <w:t xml:space="preserve"> improve their language proficiency as well. Though the cost of travel may preclude in-service teachers from considering it as an option toward intentional professional development, WL teacher education programs should require an immersive experience for WL teacher candidates. Regardless of a teacher’s ability to participate in travel, the professional development opportunities available to them should be </w:t>
      </w:r>
      <w:r w:rsidR="00C26C5D" w:rsidRPr="00FE02FA">
        <w:rPr>
          <w:color w:val="000000"/>
        </w:rPr>
        <w:t>high quality</w:t>
      </w:r>
      <w:r w:rsidRPr="00FE02FA">
        <w:rPr>
          <w:color w:val="000000"/>
        </w:rPr>
        <w:t xml:space="preserve"> and frequently offer options to increase their proficiency, language content knowledge</w:t>
      </w:r>
      <w:r w:rsidR="00965FD5">
        <w:rPr>
          <w:color w:val="000000"/>
        </w:rPr>
        <w:t>,</w:t>
      </w:r>
      <w:r w:rsidRPr="00FE02FA">
        <w:rPr>
          <w:color w:val="000000"/>
        </w:rPr>
        <w:t xml:space="preserve"> and approaches to pedagogy specifically for the L2 classroom.</w:t>
      </w:r>
    </w:p>
    <w:p w14:paraId="78E2E4E2" w14:textId="12865045" w:rsidR="00887C31" w:rsidRPr="00FE02FA" w:rsidRDefault="00BE7375" w:rsidP="001F3A22">
      <w:pPr>
        <w:keepNext/>
        <w:widowControl w:val="0"/>
        <w:pBdr>
          <w:top w:val="nil"/>
          <w:left w:val="nil"/>
          <w:bottom w:val="nil"/>
          <w:right w:val="nil"/>
          <w:between w:val="nil"/>
        </w:pBdr>
        <w:spacing w:line="480" w:lineRule="auto"/>
        <w:ind w:firstLine="0"/>
        <w:rPr>
          <w:b/>
          <w:color w:val="000000"/>
        </w:rPr>
      </w:pPr>
      <w:r w:rsidRPr="00FE02FA">
        <w:rPr>
          <w:b/>
          <w:color w:val="000000"/>
        </w:rPr>
        <w:t xml:space="preserve">Recommendations for Future Research </w:t>
      </w:r>
    </w:p>
    <w:p w14:paraId="3373B4A1" w14:textId="598C23FF" w:rsidR="00887C31" w:rsidRPr="00FE02FA" w:rsidRDefault="00BE7375" w:rsidP="001F3A22">
      <w:pPr>
        <w:keepNext/>
        <w:widowControl w:val="0"/>
        <w:pBdr>
          <w:top w:val="nil"/>
          <w:left w:val="nil"/>
          <w:bottom w:val="nil"/>
          <w:right w:val="nil"/>
          <w:between w:val="nil"/>
        </w:pBdr>
        <w:spacing w:line="480" w:lineRule="auto"/>
        <w:ind w:firstLine="0"/>
        <w:rPr>
          <w:color w:val="000000"/>
        </w:rPr>
      </w:pPr>
      <w:r w:rsidRPr="00FE02FA">
        <w:rPr>
          <w:color w:val="000000"/>
        </w:rPr>
        <w:tab/>
        <w:t xml:space="preserve">There is a lack of consensus in the teaching profession </w:t>
      </w:r>
      <w:r w:rsidR="00CE04C7" w:rsidRPr="00FE02FA">
        <w:rPr>
          <w:color w:val="000000"/>
        </w:rPr>
        <w:t>regarding</w:t>
      </w:r>
      <w:r w:rsidRPr="00FE02FA">
        <w:rPr>
          <w:color w:val="000000"/>
        </w:rPr>
        <w:t xml:space="preserve"> the inherent meaning of the word </w:t>
      </w:r>
      <w:r w:rsidRPr="00FE02FA">
        <w:t>“effective”</w:t>
      </w:r>
      <w:r w:rsidRPr="00FE02FA">
        <w:rPr>
          <w:color w:val="000000"/>
        </w:rPr>
        <w:t xml:space="preserve"> (Caprara et al., 2006; Chacón, 2005; Cooke &amp; Faez, 2019; Holzberger et al., 2013; Tschannen-Moran &amp; Hoy, 2001). Therefore, it is difficult to accept that the entire teaching profession may judge world language teacher efficacy on a subjective and imagined scale that lacks consensus when a WL teacher’s own definition of their pedagogical or linguistic efficacy may be the most important factor effecting the role they play in the classroom (Bandura, 2001). This study sought to elucidate the life world of five in-service world language teachers as they reflected on their efficacy in the modern, communicative classroom. This study was </w:t>
      </w:r>
      <w:r w:rsidR="00B073B3">
        <w:rPr>
          <w:color w:val="000000"/>
        </w:rPr>
        <w:t>conducted</w:t>
      </w:r>
      <w:r w:rsidRPr="00FE02FA">
        <w:rPr>
          <w:color w:val="000000"/>
        </w:rPr>
        <w:t xml:space="preserve"> on a small and intimate scale so that</w:t>
      </w:r>
      <w:r w:rsidR="00B073B3">
        <w:rPr>
          <w:color w:val="000000"/>
        </w:rPr>
        <w:t xml:space="preserve"> an</w:t>
      </w:r>
      <w:r w:rsidRPr="00FE02FA">
        <w:rPr>
          <w:color w:val="000000"/>
        </w:rPr>
        <w:t xml:space="preserve"> in-depth understanding of this </w:t>
      </w:r>
      <w:r w:rsidR="00CE04C7" w:rsidRPr="00FE02FA">
        <w:rPr>
          <w:color w:val="000000"/>
        </w:rPr>
        <w:t>phenomenon</w:t>
      </w:r>
      <w:r w:rsidRPr="00FE02FA">
        <w:rPr>
          <w:color w:val="000000"/>
        </w:rPr>
        <w:t xml:space="preserve"> could be achieved. Future research done on a larger scale would help inform the field about the factors that influence WL teachers’ perceptions of </w:t>
      </w:r>
      <w:r w:rsidRPr="00FE02FA">
        <w:t>efficacy</w:t>
      </w:r>
      <w:r w:rsidR="00C26C5D">
        <w:t xml:space="preserve"> </w:t>
      </w:r>
      <w:r w:rsidR="0089449A">
        <w:t xml:space="preserve">which were not identified in this research. </w:t>
      </w:r>
      <w:r w:rsidRPr="00FE02FA">
        <w:rPr>
          <w:color w:val="000000"/>
        </w:rPr>
        <w:t xml:space="preserve">Participants in this study came from varying backgrounds, ethnicities, educational and life experiences but primarily identified as </w:t>
      </w:r>
      <w:r w:rsidR="00436F15">
        <w:rPr>
          <w:color w:val="000000"/>
        </w:rPr>
        <w:t xml:space="preserve">North American, </w:t>
      </w:r>
      <w:r w:rsidR="00B073B3">
        <w:rPr>
          <w:color w:val="000000"/>
        </w:rPr>
        <w:t xml:space="preserve">U.S. </w:t>
      </w:r>
      <w:commentRangeStart w:id="69"/>
      <w:r w:rsidR="00B073B3">
        <w:rPr>
          <w:color w:val="000000"/>
        </w:rPr>
        <w:t>citizens</w:t>
      </w:r>
      <w:commentRangeEnd w:id="69"/>
      <w:r w:rsidR="00B073B3">
        <w:rPr>
          <w:rStyle w:val="CommentReference"/>
        </w:rPr>
        <w:commentReference w:id="69"/>
      </w:r>
      <w:r w:rsidRPr="00FE02FA">
        <w:rPr>
          <w:color w:val="000000"/>
        </w:rPr>
        <w:t xml:space="preserve">. Future research that </w:t>
      </w:r>
      <w:r w:rsidRPr="00FE02FA">
        <w:rPr>
          <w:color w:val="000000"/>
        </w:rPr>
        <w:lastRenderedPageBreak/>
        <w:t xml:space="preserve">recruited WL teachers on other continents and in other contexts would </w:t>
      </w:r>
      <w:r w:rsidR="007D017B">
        <w:rPr>
          <w:color w:val="000000"/>
        </w:rPr>
        <w:t xml:space="preserve">broaden </w:t>
      </w:r>
      <w:r w:rsidRPr="00FE02FA">
        <w:rPr>
          <w:color w:val="000000"/>
        </w:rPr>
        <w:t>the research base</w:t>
      </w:r>
      <w:r w:rsidR="007D017B">
        <w:rPr>
          <w:color w:val="000000"/>
        </w:rPr>
        <w:t xml:space="preserve">. </w:t>
      </w:r>
    </w:p>
    <w:p w14:paraId="78E54825" w14:textId="6E828144" w:rsidR="00887C31" w:rsidRPr="00FE02FA" w:rsidRDefault="00BE7375">
      <w:pPr>
        <w:widowControl w:val="0"/>
        <w:pBdr>
          <w:top w:val="nil"/>
          <w:left w:val="nil"/>
          <w:bottom w:val="nil"/>
          <w:right w:val="nil"/>
          <w:between w:val="nil"/>
        </w:pBdr>
        <w:spacing w:line="480" w:lineRule="auto"/>
        <w:ind w:firstLine="0"/>
        <w:rPr>
          <w:color w:val="000000"/>
        </w:rPr>
      </w:pPr>
      <w:r w:rsidRPr="00FE02FA">
        <w:rPr>
          <w:color w:val="000000"/>
        </w:rPr>
        <w:tab/>
        <w:t>Apart from the recruitment of participants from varying demographics toward defining efficacy, there is also a need to understand WL teacher collaboration and professional development</w:t>
      </w:r>
      <w:r w:rsidR="00B073B3">
        <w:rPr>
          <w:color w:val="000000"/>
        </w:rPr>
        <w:t>. T</w:t>
      </w:r>
      <w:r w:rsidRPr="00FE02FA">
        <w:rPr>
          <w:color w:val="000000"/>
        </w:rPr>
        <w:t>here is li</w:t>
      </w:r>
      <w:r w:rsidR="00C26C5D">
        <w:rPr>
          <w:color w:val="000000"/>
        </w:rPr>
        <w:t xml:space="preserve">mited </w:t>
      </w:r>
      <w:r w:rsidRPr="00FE02FA">
        <w:rPr>
          <w:color w:val="000000"/>
        </w:rPr>
        <w:t xml:space="preserve">research in the field that </w:t>
      </w:r>
      <w:r w:rsidR="00436F15">
        <w:rPr>
          <w:color w:val="000000"/>
        </w:rPr>
        <w:t xml:space="preserve">addresses </w:t>
      </w:r>
      <w:commentRangeStart w:id="70"/>
      <w:commentRangeEnd w:id="70"/>
      <w:r w:rsidR="00B073B3">
        <w:rPr>
          <w:rStyle w:val="CommentReference"/>
        </w:rPr>
        <w:commentReference w:id="70"/>
      </w:r>
      <w:r w:rsidRPr="00FE02FA">
        <w:rPr>
          <w:color w:val="000000"/>
        </w:rPr>
        <w:t xml:space="preserve">these topics. Given the findings of this </w:t>
      </w:r>
      <w:r w:rsidR="00C26C5D" w:rsidRPr="00FE02FA">
        <w:rPr>
          <w:color w:val="000000"/>
        </w:rPr>
        <w:t xml:space="preserve">study </w:t>
      </w:r>
      <w:r w:rsidRPr="00FE02FA">
        <w:rPr>
          <w:color w:val="000000"/>
        </w:rPr>
        <w:t>indicate the isolation WL teachers feel at their inability to collaborate with their peers, scholars could provide insight into the ways WL teachers cope through that isolation</w:t>
      </w:r>
      <w:r w:rsidR="00B073B3">
        <w:rPr>
          <w:color w:val="000000"/>
        </w:rPr>
        <w:t>. T</w:t>
      </w:r>
      <w:r w:rsidRPr="00FE02FA">
        <w:rPr>
          <w:color w:val="000000"/>
        </w:rPr>
        <w:t xml:space="preserve">he ability for them to maintain their professional course is evidence of their agency and their beliefs about their own efficacy. In considering that WL teachers may work in isolation, the work they do toward professional development becomes critical; however, there is a paucity of research addressing how WL teachers maintain or improve their language proficiency, how they affect their approaches to pedagogy, and how they choose and implement authentic resources toward the creation of orally communicative spaces.              </w:t>
      </w:r>
    </w:p>
    <w:p w14:paraId="0F0DB479" w14:textId="77777777" w:rsidR="00887C31" w:rsidRPr="00FE02FA" w:rsidRDefault="00BE7375">
      <w:pPr>
        <w:widowControl w:val="0"/>
        <w:pBdr>
          <w:top w:val="nil"/>
          <w:left w:val="nil"/>
          <w:bottom w:val="nil"/>
          <w:right w:val="nil"/>
          <w:between w:val="nil"/>
        </w:pBdr>
        <w:spacing w:line="480" w:lineRule="auto"/>
        <w:ind w:firstLine="0"/>
        <w:rPr>
          <w:b/>
          <w:color w:val="000000"/>
        </w:rPr>
      </w:pPr>
      <w:r w:rsidRPr="00FE02FA">
        <w:rPr>
          <w:b/>
          <w:color w:val="000000"/>
        </w:rPr>
        <w:t xml:space="preserve">Chapter Summary </w:t>
      </w:r>
    </w:p>
    <w:p w14:paraId="1BD13158" w14:textId="0E38FDAE" w:rsidR="00887C31" w:rsidRPr="00FE02FA" w:rsidRDefault="00BE7375">
      <w:pPr>
        <w:widowControl w:val="0"/>
        <w:pBdr>
          <w:top w:val="nil"/>
          <w:left w:val="nil"/>
          <w:bottom w:val="nil"/>
          <w:right w:val="nil"/>
          <w:between w:val="nil"/>
        </w:pBdr>
        <w:spacing w:line="480" w:lineRule="auto"/>
        <w:ind w:firstLine="0"/>
        <w:rPr>
          <w:color w:val="000000"/>
        </w:rPr>
      </w:pPr>
      <w:r w:rsidRPr="00FE02FA">
        <w:rPr>
          <w:b/>
          <w:color w:val="000000"/>
        </w:rPr>
        <w:tab/>
      </w:r>
      <w:r w:rsidRPr="00FE02FA">
        <w:rPr>
          <w:color w:val="000000"/>
        </w:rPr>
        <w:t xml:space="preserve">In this chapter, I provided a discussion of the findings in relation to the research question and extant literature related to the study. The findings aligned with research pertaining to world language teachers’ views of efficacy as they relate to Bandura’s SCT </w:t>
      </w:r>
      <w:r w:rsidR="00445C27">
        <w:rPr>
          <w:color w:val="000000"/>
        </w:rPr>
        <w:t xml:space="preserve">(1991) </w:t>
      </w:r>
      <w:r w:rsidRPr="00FE02FA">
        <w:rPr>
          <w:color w:val="000000"/>
        </w:rPr>
        <w:t xml:space="preserve">and influences of efficacy (1977). Teachers in this study demonstrated </w:t>
      </w:r>
      <w:r w:rsidR="00C26C5D" w:rsidRPr="00FE02FA">
        <w:rPr>
          <w:color w:val="000000"/>
        </w:rPr>
        <w:t>experiences that</w:t>
      </w:r>
      <w:r w:rsidRPr="00FE02FA">
        <w:rPr>
          <w:color w:val="000000"/>
        </w:rPr>
        <w:t xml:space="preserve"> aligned with all four sources of efficacy and judged themselves, overall, as effective in their teaching practice. Teachers’ own mastery experiences provided them with the highest influence of efficacy. Vicarious experiences and physiological arousal provided the next highest influences of efficacy. Verbal persuasion was </w:t>
      </w:r>
      <w:r w:rsidR="00C26C5D">
        <w:rPr>
          <w:color w:val="000000"/>
        </w:rPr>
        <w:t xml:space="preserve">the least often mentioned </w:t>
      </w:r>
      <w:r w:rsidRPr="00FE02FA">
        <w:t>but</w:t>
      </w:r>
      <w:r w:rsidRPr="00FE02FA">
        <w:rPr>
          <w:color w:val="000000"/>
        </w:rPr>
        <w:t xml:space="preserve"> was still a factor in teachers’ view</w:t>
      </w:r>
      <w:r w:rsidR="00B073B3">
        <w:rPr>
          <w:color w:val="000000"/>
        </w:rPr>
        <w:t>s</w:t>
      </w:r>
      <w:r w:rsidRPr="00FE02FA">
        <w:rPr>
          <w:color w:val="000000"/>
        </w:rPr>
        <w:t xml:space="preserve"> of self-efficacy.</w:t>
      </w:r>
    </w:p>
    <w:p w14:paraId="435EB6F7" w14:textId="02C6785A" w:rsidR="00887C31" w:rsidRDefault="00BE7375">
      <w:pPr>
        <w:widowControl w:val="0"/>
        <w:pBdr>
          <w:top w:val="nil"/>
          <w:left w:val="nil"/>
          <w:bottom w:val="nil"/>
          <w:right w:val="nil"/>
          <w:between w:val="nil"/>
        </w:pBdr>
        <w:spacing w:line="480" w:lineRule="auto"/>
        <w:ind w:firstLine="0"/>
        <w:rPr>
          <w:color w:val="000000"/>
        </w:rPr>
      </w:pPr>
      <w:r w:rsidRPr="00FE02FA">
        <w:rPr>
          <w:color w:val="000000"/>
        </w:rPr>
        <w:tab/>
        <w:t xml:space="preserve">This chapter also offered professional implications meant to inform current practice about </w:t>
      </w:r>
      <w:r w:rsidRPr="00FE02FA">
        <w:rPr>
          <w:color w:val="000000"/>
        </w:rPr>
        <w:lastRenderedPageBreak/>
        <w:t xml:space="preserve">the need for continued advocacy for and support of world language programs across all levels of education. Implications also discussed the recruitment of WL teachers, the requirements for certification, and their retention and development once in the field. Suggestions for future research included the need for a broader understanding of WL teachers’ views of their efficacy across all levels of teaching and from within more globalized contexts. Additionally, the need for research pertaining to WL teacher collaboration and professional development </w:t>
      </w:r>
      <w:r w:rsidR="00C26C5D">
        <w:rPr>
          <w:color w:val="000000"/>
        </w:rPr>
        <w:t>is clear.</w:t>
      </w:r>
      <w:r w:rsidRPr="00FE02FA">
        <w:rPr>
          <w:color w:val="000000"/>
        </w:rPr>
        <w:t xml:space="preserve"> </w:t>
      </w:r>
    </w:p>
    <w:p w14:paraId="239DEBD6" w14:textId="75F86294" w:rsidR="00887C31" w:rsidRPr="00FE02FA" w:rsidRDefault="00BE7375">
      <w:pPr>
        <w:widowControl w:val="0"/>
        <w:pBdr>
          <w:top w:val="nil"/>
          <w:left w:val="nil"/>
          <w:bottom w:val="nil"/>
          <w:right w:val="nil"/>
          <w:between w:val="nil"/>
        </w:pBdr>
        <w:spacing w:line="480" w:lineRule="auto"/>
        <w:ind w:firstLine="0"/>
        <w:rPr>
          <w:b/>
          <w:color w:val="000000"/>
        </w:rPr>
      </w:pPr>
      <w:r w:rsidRPr="00FE02FA">
        <w:rPr>
          <w:b/>
          <w:color w:val="000000"/>
        </w:rPr>
        <w:t>Final Thoughts</w:t>
      </w:r>
    </w:p>
    <w:p w14:paraId="3FD8A346" w14:textId="413A1455" w:rsidR="00887C31" w:rsidRDefault="00BE7375" w:rsidP="00436F15">
      <w:pPr>
        <w:widowControl w:val="0"/>
        <w:pBdr>
          <w:top w:val="nil"/>
          <w:left w:val="nil"/>
          <w:bottom w:val="nil"/>
          <w:right w:val="nil"/>
          <w:between w:val="nil"/>
        </w:pBdr>
        <w:spacing w:line="480" w:lineRule="auto"/>
        <w:ind w:firstLine="0"/>
        <w:rPr>
          <w:b/>
          <w:color w:val="000000"/>
        </w:rPr>
      </w:pPr>
      <w:r w:rsidRPr="00FE02FA">
        <w:rPr>
          <w:color w:val="000000"/>
        </w:rPr>
        <w:tab/>
        <w:t xml:space="preserve">It was an honor to </w:t>
      </w:r>
      <w:r w:rsidR="00020F3F">
        <w:rPr>
          <w:color w:val="000000"/>
        </w:rPr>
        <w:t xml:space="preserve">spend </w:t>
      </w:r>
      <w:r w:rsidRPr="00FE02FA">
        <w:rPr>
          <w:color w:val="000000"/>
        </w:rPr>
        <w:t xml:space="preserve">time with each of these five dedicated, </w:t>
      </w:r>
      <w:r w:rsidR="008B115E">
        <w:rPr>
          <w:color w:val="000000"/>
        </w:rPr>
        <w:t>knowledgeable</w:t>
      </w:r>
      <w:r w:rsidR="000760C5">
        <w:rPr>
          <w:color w:val="000000"/>
        </w:rPr>
        <w:t xml:space="preserve">, </w:t>
      </w:r>
      <w:r w:rsidR="00812872">
        <w:rPr>
          <w:color w:val="000000"/>
        </w:rPr>
        <w:t xml:space="preserve">professional, </w:t>
      </w:r>
      <w:r w:rsidR="000760C5">
        <w:rPr>
          <w:color w:val="000000"/>
        </w:rPr>
        <w:t xml:space="preserve">and </w:t>
      </w:r>
      <w:r w:rsidR="002239EB">
        <w:rPr>
          <w:color w:val="000000"/>
        </w:rPr>
        <w:t xml:space="preserve">reflective </w:t>
      </w:r>
      <w:r w:rsidRPr="00FE02FA">
        <w:rPr>
          <w:color w:val="000000"/>
        </w:rPr>
        <w:t>world language teachers</w:t>
      </w:r>
      <w:r w:rsidR="00020F3F">
        <w:rPr>
          <w:color w:val="000000"/>
        </w:rPr>
        <w:t xml:space="preserve">. </w:t>
      </w:r>
      <w:r w:rsidR="00812872">
        <w:rPr>
          <w:color w:val="000000"/>
        </w:rPr>
        <w:t xml:space="preserve">Each </w:t>
      </w:r>
      <w:r w:rsidRPr="00FE02FA">
        <w:rPr>
          <w:color w:val="000000"/>
        </w:rPr>
        <w:t xml:space="preserve">trusted me </w:t>
      </w:r>
      <w:r w:rsidR="00485A6A">
        <w:rPr>
          <w:color w:val="000000"/>
        </w:rPr>
        <w:t xml:space="preserve">to safeguard their emotions, experiences, and perspectives </w:t>
      </w:r>
      <w:r w:rsidRPr="00FE02FA">
        <w:rPr>
          <w:color w:val="000000"/>
        </w:rPr>
        <w:t xml:space="preserve">which helped me gain insight into their unique </w:t>
      </w:r>
      <w:r w:rsidR="00485A6A">
        <w:rPr>
          <w:color w:val="000000"/>
        </w:rPr>
        <w:t xml:space="preserve">views </w:t>
      </w:r>
      <w:r w:rsidRPr="00FE02FA">
        <w:rPr>
          <w:color w:val="000000"/>
        </w:rPr>
        <w:t>of success and challenge. Although their stories were unique and varied, their commitment to their students, to their profession, and to their professional growth was palpable. These</w:t>
      </w:r>
      <w:r w:rsidR="00C26C5D">
        <w:rPr>
          <w:color w:val="000000"/>
        </w:rPr>
        <w:t xml:space="preserve"> five teachers positively influence our shared mission </w:t>
      </w:r>
      <w:r w:rsidRPr="00FE02FA">
        <w:rPr>
          <w:color w:val="000000"/>
        </w:rPr>
        <w:t xml:space="preserve">through the acceptance of and respect for both their students and the second language cultures </w:t>
      </w:r>
      <w:r w:rsidR="00003355">
        <w:rPr>
          <w:color w:val="000000"/>
        </w:rPr>
        <w:t xml:space="preserve">for </w:t>
      </w:r>
      <w:r w:rsidRPr="00FE02FA">
        <w:rPr>
          <w:color w:val="000000"/>
        </w:rPr>
        <w:t xml:space="preserve">which they are </w:t>
      </w:r>
      <w:r w:rsidR="00466FAE">
        <w:rPr>
          <w:color w:val="000000"/>
        </w:rPr>
        <w:t xml:space="preserve">vocal advocates. </w:t>
      </w:r>
      <w:r w:rsidR="00C26C5D">
        <w:rPr>
          <w:color w:val="000000"/>
        </w:rPr>
        <w:t>Through their stories, I was able to understand more clearly the factors that play a part in making our jobs challenging but noble</w:t>
      </w:r>
      <w:r w:rsidR="00466FAE">
        <w:rPr>
          <w:color w:val="000000"/>
        </w:rPr>
        <w:t xml:space="preserve">; we are educators </w:t>
      </w:r>
      <w:r w:rsidR="00CF2D69">
        <w:rPr>
          <w:color w:val="000000"/>
        </w:rPr>
        <w:t xml:space="preserve">with a view toward access, equity, engagement, and understanding. </w:t>
      </w:r>
      <w:r w:rsidRPr="00FE02FA">
        <w:rPr>
          <w:color w:val="000000"/>
        </w:rPr>
        <w:t>If these five teachers are representative of the larger second language teaching community</w:t>
      </w:r>
      <w:r w:rsidR="00E12D14">
        <w:rPr>
          <w:color w:val="000000"/>
        </w:rPr>
        <w:t xml:space="preserve"> and world language teachers as a whole</w:t>
      </w:r>
      <w:r w:rsidRPr="00FE02FA">
        <w:rPr>
          <w:color w:val="000000"/>
        </w:rPr>
        <w:t xml:space="preserve">, our </w:t>
      </w:r>
      <w:r w:rsidR="00E12D14">
        <w:rPr>
          <w:color w:val="000000"/>
        </w:rPr>
        <w:t>s</w:t>
      </w:r>
      <w:r w:rsidRPr="00FE02FA">
        <w:rPr>
          <w:color w:val="000000"/>
        </w:rPr>
        <w:t xml:space="preserve">tudents are </w:t>
      </w:r>
      <w:r w:rsidR="00875C02">
        <w:rPr>
          <w:color w:val="000000"/>
        </w:rPr>
        <w:t xml:space="preserve">surely </w:t>
      </w:r>
      <w:r w:rsidRPr="00FE02FA">
        <w:rPr>
          <w:color w:val="000000"/>
        </w:rPr>
        <w:t xml:space="preserve">in </w:t>
      </w:r>
      <w:r w:rsidR="00875C02">
        <w:rPr>
          <w:color w:val="000000"/>
        </w:rPr>
        <w:t xml:space="preserve">the hands of </w:t>
      </w:r>
      <w:r w:rsidRPr="00FE02FA">
        <w:rPr>
          <w:color w:val="000000"/>
        </w:rPr>
        <w:t xml:space="preserve">effective </w:t>
      </w:r>
      <w:r w:rsidR="00875C02">
        <w:rPr>
          <w:color w:val="000000"/>
        </w:rPr>
        <w:t xml:space="preserve">teachers. </w:t>
      </w:r>
      <w:r w:rsidRPr="00FE02FA">
        <w:rPr>
          <w:color w:val="000000"/>
        </w:rPr>
        <w:t xml:space="preserve"> </w:t>
      </w:r>
      <w:r>
        <w:rPr>
          <w:color w:val="000000"/>
        </w:rPr>
        <w:tab/>
      </w:r>
    </w:p>
    <w:p w14:paraId="74FC9ADB" w14:textId="77777777" w:rsidR="00887C31" w:rsidRDefault="00BE7375">
      <w:pPr>
        <w:rPr>
          <w:color w:val="000000"/>
        </w:rPr>
      </w:pPr>
      <w:r>
        <w:br w:type="page"/>
      </w:r>
    </w:p>
    <w:p w14:paraId="01464AFA" w14:textId="77777777" w:rsidR="007B543E" w:rsidRDefault="007B543E" w:rsidP="007B543E">
      <w:pPr>
        <w:widowControl w:val="0"/>
        <w:spacing w:line="480" w:lineRule="auto"/>
        <w:ind w:left="480" w:hanging="480"/>
        <w:jc w:val="center"/>
        <w:rPr>
          <w:b/>
        </w:rPr>
      </w:pPr>
      <w:r>
        <w:rPr>
          <w:b/>
        </w:rPr>
        <w:lastRenderedPageBreak/>
        <w:t>References</w:t>
      </w:r>
    </w:p>
    <w:p w14:paraId="00B6FA2B" w14:textId="77777777" w:rsidR="007B543E" w:rsidRPr="00027D74" w:rsidRDefault="007B543E" w:rsidP="007B543E">
      <w:pPr>
        <w:widowControl w:val="0"/>
        <w:spacing w:line="480" w:lineRule="auto"/>
        <w:ind w:left="480" w:hanging="480"/>
        <w:rPr>
          <w:color w:val="000000" w:themeColor="text1"/>
        </w:rPr>
      </w:pPr>
      <w:r>
        <w:t xml:space="preserve">Abbott, M. (2013). Program standards for the preparation of foreign language teachers. </w:t>
      </w:r>
      <w:r>
        <w:rPr>
          <w:i/>
        </w:rPr>
        <w:t xml:space="preserve">American Council on the Teaching of </w:t>
      </w:r>
      <w:r w:rsidRPr="00027D74">
        <w:rPr>
          <w:i/>
          <w:color w:val="000000" w:themeColor="text1"/>
        </w:rPr>
        <w:t>Foreign Languages (ACTFL) Program.</w:t>
      </w:r>
    </w:p>
    <w:p w14:paraId="06A7F095"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rPr>
        <w:t xml:space="preserve">Aberdeen, H. (2018). A longitudinal comparative study of the use of target language in the MFL classroom by native and non-native student teachers. The </w:t>
      </w:r>
      <w:r w:rsidRPr="00027D74">
        <w:rPr>
          <w:i/>
          <w:color w:val="000000" w:themeColor="text1"/>
        </w:rPr>
        <w:t>Language Learning Journal</w:t>
      </w:r>
      <w:r w:rsidRPr="00027D74">
        <w:rPr>
          <w:color w:val="000000" w:themeColor="text1"/>
        </w:rPr>
        <w:t xml:space="preserve">, </w:t>
      </w:r>
      <w:r w:rsidRPr="00027D74">
        <w:rPr>
          <w:i/>
          <w:color w:val="000000" w:themeColor="text1"/>
        </w:rPr>
        <w:t>46</w:t>
      </w:r>
      <w:r w:rsidRPr="00027D74">
        <w:rPr>
          <w:color w:val="000000" w:themeColor="text1"/>
        </w:rPr>
        <w:t xml:space="preserve">(4), 329–342. </w:t>
      </w:r>
      <w:hyperlink r:id="rId13">
        <w:r w:rsidRPr="00027D74">
          <w:rPr>
            <w:color w:val="000000" w:themeColor="text1"/>
            <w:u w:val="single"/>
          </w:rPr>
          <w:t>https://doi.org/10.1080/09571736.2015.1083607</w:t>
        </w:r>
      </w:hyperlink>
    </w:p>
    <w:p w14:paraId="73C54280" w14:textId="77777777" w:rsidR="007B543E" w:rsidRDefault="007B543E" w:rsidP="007B543E">
      <w:pPr>
        <w:widowControl w:val="0"/>
        <w:spacing w:line="480" w:lineRule="auto"/>
        <w:ind w:left="480" w:hanging="480"/>
      </w:pPr>
      <w:r>
        <w:t xml:space="preserve">ACTFL. (2010a). </w:t>
      </w:r>
      <w:r>
        <w:rPr>
          <w:i/>
        </w:rPr>
        <w:t>Language learning for heritage and native speakers</w:t>
      </w:r>
      <w:r>
        <w:t>. actfl.org/news/language-learning-for-heritage-and-native-speakers</w:t>
      </w:r>
    </w:p>
    <w:p w14:paraId="71952D2B" w14:textId="77777777" w:rsidR="007B543E" w:rsidRDefault="007B543E" w:rsidP="007B543E">
      <w:pPr>
        <w:widowControl w:val="0"/>
        <w:spacing w:line="480" w:lineRule="auto"/>
        <w:ind w:left="480" w:hanging="480"/>
      </w:pPr>
      <w:r>
        <w:t xml:space="preserve">ACTFL. (2010b). </w:t>
      </w:r>
      <w:r>
        <w:rPr>
          <w:i/>
        </w:rPr>
        <w:t>Use of the target language in the classroom</w:t>
      </w:r>
      <w:r>
        <w:t>. actfl.org/news/use-of-the-target-language-in-the-classroom</w:t>
      </w:r>
    </w:p>
    <w:p w14:paraId="02F2B77F" w14:textId="77777777" w:rsidR="007B543E" w:rsidRDefault="007B543E" w:rsidP="007B543E">
      <w:pPr>
        <w:widowControl w:val="0"/>
        <w:spacing w:line="480" w:lineRule="auto"/>
        <w:ind w:left="480" w:hanging="480"/>
      </w:pPr>
      <w:r>
        <w:t xml:space="preserve">ACTFL. (2014a). </w:t>
      </w:r>
      <w:r>
        <w:rPr>
          <w:i/>
        </w:rPr>
        <w:t>ACTFL/CAEP program standards for the preparation of foreign language teachers</w:t>
      </w:r>
      <w:r>
        <w:t>. https://www.actfl.org/sites/default/files/CAEP/ACTFLCAEPStandards2013_v2015.pdf</w:t>
      </w:r>
    </w:p>
    <w:p w14:paraId="347633C4" w14:textId="77777777" w:rsidR="007B543E" w:rsidRDefault="007B543E" w:rsidP="007B543E">
      <w:pPr>
        <w:widowControl w:val="0"/>
        <w:spacing w:line="480" w:lineRule="auto"/>
        <w:ind w:left="480" w:hanging="480"/>
      </w:pPr>
      <w:r>
        <w:t xml:space="preserve">ACTFL. (2014b). </w:t>
      </w:r>
      <w:r>
        <w:rPr>
          <w:i/>
        </w:rPr>
        <w:t>World-readiness standards for learning languages</w:t>
      </w:r>
      <w:r>
        <w:t>. 2. http://www.actfl.org/publications/all/world-readiness-standards-learning-languages</w:t>
      </w:r>
    </w:p>
    <w:p w14:paraId="35ACBBA0" w14:textId="77777777" w:rsidR="007B543E" w:rsidRDefault="007B543E" w:rsidP="007B543E">
      <w:pPr>
        <w:widowControl w:val="0"/>
        <w:spacing w:line="480" w:lineRule="auto"/>
        <w:ind w:left="480" w:hanging="480"/>
      </w:pPr>
      <w:r>
        <w:t xml:space="preserve">ACTFL. (2017). </w:t>
      </w:r>
      <w:r>
        <w:rPr>
          <w:i/>
        </w:rPr>
        <w:t>What is a world language?</w:t>
      </w:r>
      <w:r>
        <w:t xml:space="preserve"> actfl.org/news/what-is-a-world-language</w:t>
      </w:r>
    </w:p>
    <w:p w14:paraId="3EA6B64D" w14:textId="77777777" w:rsidR="007B543E" w:rsidRDefault="007B543E" w:rsidP="007B543E">
      <w:pPr>
        <w:widowControl w:val="0"/>
        <w:spacing w:line="480" w:lineRule="auto"/>
        <w:ind w:left="480" w:hanging="480"/>
      </w:pPr>
      <w:r>
        <w:t xml:space="preserve">Al-Shboul, M. M., Ahmad, I. S., Nordin, M. S. &amp; Rahman, Z. A. (2013). Foreign language anxiety and achievement: Systematic review. </w:t>
      </w:r>
      <w:r>
        <w:rPr>
          <w:i/>
        </w:rPr>
        <w:t>International Journal of English Linguistics</w:t>
      </w:r>
      <w:r>
        <w:t xml:space="preserve">, </w:t>
      </w:r>
      <w:r>
        <w:rPr>
          <w:i/>
        </w:rPr>
        <w:t>3</w:t>
      </w:r>
      <w:r>
        <w:t>(2), 32. https://doi.org/10.5539/ijel.v3n2p32</w:t>
      </w:r>
    </w:p>
    <w:p w14:paraId="1CAC8543" w14:textId="77777777" w:rsidR="007B543E" w:rsidRDefault="007B543E" w:rsidP="007B543E">
      <w:pPr>
        <w:widowControl w:val="0"/>
        <w:spacing w:line="480" w:lineRule="auto"/>
        <w:ind w:left="480" w:hanging="480"/>
      </w:pPr>
      <w:r>
        <w:t xml:space="preserve">Aleksandrzak, M. (2011). Problems and challenges in teaching and learning speaking at advanced level. </w:t>
      </w:r>
      <w:r>
        <w:rPr>
          <w:i/>
        </w:rPr>
        <w:t>Glottodidactica. An International Journal of Applied Linguistics</w:t>
      </w:r>
      <w:r>
        <w:t xml:space="preserve">, </w:t>
      </w:r>
      <w:r>
        <w:rPr>
          <w:i/>
        </w:rPr>
        <w:t>37</w:t>
      </w:r>
      <w:r>
        <w:t>, 37–48. https://doi.org/10.14746/gl.2011.37.3</w:t>
      </w:r>
    </w:p>
    <w:p w14:paraId="2181144A" w14:textId="77777777" w:rsidR="007B543E" w:rsidRDefault="007B543E" w:rsidP="007B543E">
      <w:pPr>
        <w:widowControl w:val="0"/>
        <w:spacing w:line="480" w:lineRule="auto"/>
        <w:ind w:left="480" w:hanging="480"/>
      </w:pPr>
      <w:r>
        <w:t xml:space="preserve">Aljohani, M. (2017). Principles of “constructivism” in foreign language teaching. </w:t>
      </w:r>
      <w:r>
        <w:rPr>
          <w:i/>
        </w:rPr>
        <w:t xml:space="preserve">Journal of </w:t>
      </w:r>
      <w:r>
        <w:rPr>
          <w:i/>
        </w:rPr>
        <w:lastRenderedPageBreak/>
        <w:t>Literature and Art Studies</w:t>
      </w:r>
      <w:r>
        <w:t xml:space="preserve">, </w:t>
      </w:r>
      <w:r>
        <w:rPr>
          <w:i/>
        </w:rPr>
        <w:t>7</w:t>
      </w:r>
      <w:r>
        <w:t>(1), 97–107. https://doi.org/10.17265/2159-5836/2017.01.013</w:t>
      </w:r>
    </w:p>
    <w:p w14:paraId="6FF41027" w14:textId="77777777" w:rsidR="007B543E" w:rsidRDefault="007B543E" w:rsidP="007B543E">
      <w:pPr>
        <w:widowControl w:val="0"/>
        <w:spacing w:line="480" w:lineRule="auto"/>
        <w:ind w:left="480" w:hanging="480"/>
      </w:pPr>
      <w:r>
        <w:t xml:space="preserve">Amineh, R. J. &amp; Asl, H. D. (2015). Review of constructivism and social constructivism. </w:t>
      </w:r>
      <w:r>
        <w:rPr>
          <w:i/>
        </w:rPr>
        <w:t>Journal of social sciences, literature and languages</w:t>
      </w:r>
      <w:r>
        <w:t xml:space="preserve">, </w:t>
      </w:r>
      <w:r>
        <w:rPr>
          <w:i/>
        </w:rPr>
        <w:t>1</w:t>
      </w:r>
      <w:r>
        <w:t>(1), 9–16. http://blue-ap.org</w:t>
      </w:r>
    </w:p>
    <w:p w14:paraId="011CADFE" w14:textId="77777777" w:rsidR="007B543E" w:rsidRDefault="007B543E" w:rsidP="007B543E">
      <w:pPr>
        <w:widowControl w:val="0"/>
        <w:spacing w:line="480" w:lineRule="auto"/>
        <w:ind w:left="480" w:hanging="480"/>
      </w:pPr>
      <w:r>
        <w:t xml:space="preserve">Bachman, L. F. &amp; Savignon, S. J. (1986). The evaluation of communicative language proficiency: A critique of the ACTFL oral interview. </w:t>
      </w:r>
      <w:r>
        <w:rPr>
          <w:i/>
        </w:rPr>
        <w:t>The modern language journal</w:t>
      </w:r>
      <w:r>
        <w:t xml:space="preserve">, </w:t>
      </w:r>
      <w:r>
        <w:rPr>
          <w:i/>
        </w:rPr>
        <w:t>70</w:t>
      </w:r>
      <w:r>
        <w:t>(4), 380–390. https://doi.org/10.1111/j.1540-4781.1986.tb05294.x</w:t>
      </w:r>
    </w:p>
    <w:p w14:paraId="444BACA2" w14:textId="77777777" w:rsidR="007B543E" w:rsidRDefault="007B543E" w:rsidP="007B543E">
      <w:pPr>
        <w:widowControl w:val="0"/>
        <w:spacing w:line="480" w:lineRule="auto"/>
        <w:ind w:left="480" w:hanging="480"/>
      </w:pPr>
      <w:r>
        <w:t xml:space="preserve">Bachman, L. F. (1988). Problems in examining the validity of the ACTFL oral proficiency interview. </w:t>
      </w:r>
      <w:r>
        <w:rPr>
          <w:i/>
        </w:rPr>
        <w:t>Studies in Second Language Acquisition</w:t>
      </w:r>
      <w:r>
        <w:t xml:space="preserve">, </w:t>
      </w:r>
      <w:r>
        <w:rPr>
          <w:i/>
        </w:rPr>
        <w:t>10</w:t>
      </w:r>
      <w:r>
        <w:t>(2), 149–164. https://doi.org/10.1017/S0272263100007282</w:t>
      </w:r>
    </w:p>
    <w:p w14:paraId="262AA802" w14:textId="77777777" w:rsidR="007B543E" w:rsidRDefault="007B543E" w:rsidP="007B543E">
      <w:pPr>
        <w:widowControl w:val="0"/>
        <w:spacing w:line="480" w:lineRule="auto"/>
        <w:ind w:left="480" w:hanging="480"/>
      </w:pPr>
      <w:r>
        <w:t xml:space="preserve">Bada, S. O. (2015). Constructivism: A paradigm for teaching and learning. </w:t>
      </w:r>
      <w:r>
        <w:rPr>
          <w:i/>
        </w:rPr>
        <w:t>Journal of Research &amp; Method in Education</w:t>
      </w:r>
      <w:r>
        <w:t xml:space="preserve">, </w:t>
      </w:r>
      <w:r>
        <w:rPr>
          <w:i/>
        </w:rPr>
        <w:t>5</w:t>
      </w:r>
      <w:r>
        <w:t>(6), 66–70. https://doi.org/10.4172/2151-6200.1000200</w:t>
      </w:r>
    </w:p>
    <w:p w14:paraId="4D7C1BE8" w14:textId="77777777" w:rsidR="007B543E" w:rsidRDefault="007B543E" w:rsidP="007B543E">
      <w:pPr>
        <w:widowControl w:val="0"/>
        <w:spacing w:line="480" w:lineRule="auto"/>
        <w:ind w:left="480" w:hanging="480"/>
      </w:pPr>
      <w:r>
        <w:t xml:space="preserve">Bandura, A. (1977). Self-efficacy: Toward a unifying theory of behavioral change. </w:t>
      </w:r>
      <w:r>
        <w:rPr>
          <w:i/>
        </w:rPr>
        <w:t>Psychological Review</w:t>
      </w:r>
      <w:r>
        <w:t xml:space="preserve">, </w:t>
      </w:r>
      <w:r>
        <w:rPr>
          <w:i/>
        </w:rPr>
        <w:t>84</w:t>
      </w:r>
      <w:r>
        <w:t>(2), 191–215. https://doi.org/4</w:t>
      </w:r>
    </w:p>
    <w:p w14:paraId="2D47828D" w14:textId="77777777" w:rsidR="007B543E" w:rsidRDefault="007B543E" w:rsidP="007B543E">
      <w:pPr>
        <w:widowControl w:val="0"/>
        <w:spacing w:line="480" w:lineRule="auto"/>
        <w:ind w:left="480" w:hanging="480"/>
      </w:pPr>
      <w:r>
        <w:t xml:space="preserve">Bandura, A. (1989). Human agency in social cognitive theory. </w:t>
      </w:r>
      <w:r>
        <w:rPr>
          <w:i/>
        </w:rPr>
        <w:t>American Psychologist</w:t>
      </w:r>
      <w:r>
        <w:t xml:space="preserve">, </w:t>
      </w:r>
      <w:r>
        <w:rPr>
          <w:i/>
        </w:rPr>
        <w:t>44</w:t>
      </w:r>
      <w:r>
        <w:t>(9), 1175–1184. https://www.uky.edu/~eushe2/Bandura/Bandura1989AP.pdf</w:t>
      </w:r>
    </w:p>
    <w:p w14:paraId="2B682AF3" w14:textId="77777777" w:rsidR="007B543E" w:rsidRDefault="007B543E" w:rsidP="007B543E">
      <w:pPr>
        <w:widowControl w:val="0"/>
        <w:spacing w:line="480" w:lineRule="auto"/>
        <w:ind w:left="480" w:hanging="480"/>
      </w:pPr>
      <w:r>
        <w:t xml:space="preserve">Bandura, A. (1991). Social cognitive theory of self-regulation. </w:t>
      </w:r>
      <w:r>
        <w:rPr>
          <w:i/>
        </w:rPr>
        <w:t>Organizational Behavior and Human Decision Processes</w:t>
      </w:r>
      <w:r>
        <w:t xml:space="preserve">, </w:t>
      </w:r>
      <w:r>
        <w:rPr>
          <w:i/>
        </w:rPr>
        <w:t>50</w:t>
      </w:r>
      <w:r>
        <w:t>(2), 248–287. https://doi.org/10.1016/0749-5978(91)90022-L</w:t>
      </w:r>
    </w:p>
    <w:p w14:paraId="564469F1" w14:textId="77777777" w:rsidR="007B543E" w:rsidRDefault="007B543E" w:rsidP="007B543E">
      <w:pPr>
        <w:widowControl w:val="0"/>
        <w:spacing w:line="480" w:lineRule="auto"/>
        <w:ind w:left="480" w:hanging="480"/>
      </w:pPr>
      <w:r>
        <w:t xml:space="preserve">Bandura, A. (1997). Self-efficacy: The exercise of control. </w:t>
      </w:r>
      <w:r>
        <w:rPr>
          <w:i/>
        </w:rPr>
        <w:t>Contemporary Psychology</w:t>
      </w:r>
      <w:r>
        <w:t xml:space="preserve">, </w:t>
      </w:r>
      <w:r>
        <w:rPr>
          <w:i/>
        </w:rPr>
        <w:t>43</w:t>
      </w:r>
      <w:r>
        <w:t>(9), 601–602.</w:t>
      </w:r>
    </w:p>
    <w:p w14:paraId="19A12F33" w14:textId="77777777" w:rsidR="007B543E" w:rsidRDefault="007B543E" w:rsidP="007B543E">
      <w:pPr>
        <w:widowControl w:val="0"/>
        <w:spacing w:line="480" w:lineRule="auto"/>
        <w:ind w:left="480" w:hanging="480"/>
      </w:pPr>
      <w:r>
        <w:t xml:space="preserve">Bandura, A. (2000). Exercise of human agency through collective efficacy. </w:t>
      </w:r>
      <w:r>
        <w:rPr>
          <w:i/>
        </w:rPr>
        <w:t>Current Directions in Psychological Science</w:t>
      </w:r>
      <w:r>
        <w:t xml:space="preserve">, </w:t>
      </w:r>
      <w:r>
        <w:rPr>
          <w:i/>
        </w:rPr>
        <w:t>9</w:t>
      </w:r>
      <w:r>
        <w:t>(3), 75–78. https://doi.org/10.1111/1467-8721.00064</w:t>
      </w:r>
    </w:p>
    <w:p w14:paraId="579C798A" w14:textId="77777777" w:rsidR="007B543E" w:rsidRDefault="007B543E" w:rsidP="007B543E">
      <w:pPr>
        <w:widowControl w:val="0"/>
        <w:spacing w:line="480" w:lineRule="auto"/>
        <w:ind w:left="480" w:hanging="480"/>
      </w:pPr>
      <w:r>
        <w:t xml:space="preserve">Bandura, A. (2009). Motivational processes - Self-efficacy. </w:t>
      </w:r>
      <w:r>
        <w:rPr>
          <w:i/>
        </w:rPr>
        <w:t>John Wiley &amp; Sons Inc.</w:t>
      </w:r>
      <w:r>
        <w:t xml:space="preserve"> </w:t>
      </w:r>
      <w:r>
        <w:lastRenderedPageBreak/>
        <w:t>https://onlinelibrary.wiley.com/doi/epdf/10.1002/9780470479216.corpsy0836</w:t>
      </w:r>
    </w:p>
    <w:p w14:paraId="28EF7DF3" w14:textId="77777777" w:rsidR="007B543E" w:rsidRDefault="007B543E" w:rsidP="007B543E">
      <w:pPr>
        <w:widowControl w:val="0"/>
        <w:spacing w:line="480" w:lineRule="auto"/>
        <w:ind w:left="480" w:hanging="480"/>
      </w:pPr>
      <w:r>
        <w:t xml:space="preserve">Bateman, B. E. (2008). Student teachers’ attitudes and beliefs about using the target language in the classroom. </w:t>
      </w:r>
      <w:r>
        <w:rPr>
          <w:i/>
        </w:rPr>
        <w:t>Foreign Language Annals</w:t>
      </w:r>
      <w:r>
        <w:t xml:space="preserve">, </w:t>
      </w:r>
      <w:r>
        <w:rPr>
          <w:i/>
        </w:rPr>
        <w:t>41</w:t>
      </w:r>
      <w:r>
        <w:t>(1), 11–28. https://doi.org/10.1111/j.1944-9720.2008.tb03277.x</w:t>
      </w:r>
    </w:p>
    <w:p w14:paraId="06BF8C74" w14:textId="77777777" w:rsidR="007B543E" w:rsidRDefault="007B543E" w:rsidP="007B543E">
      <w:pPr>
        <w:widowControl w:val="0"/>
        <w:spacing w:line="480" w:lineRule="auto"/>
        <w:ind w:left="480" w:hanging="480"/>
      </w:pPr>
      <w:r>
        <w:t xml:space="preserve">Bell, T. R. &amp; Borden, R. S. (2022). Examining target language proficiency among in-service K-12 language teachers. </w:t>
      </w:r>
      <w:r>
        <w:rPr>
          <w:i/>
        </w:rPr>
        <w:t>Foreign Language Annals</w:t>
      </w:r>
      <w:r>
        <w:t xml:space="preserve">, </w:t>
      </w:r>
      <w:r>
        <w:rPr>
          <w:i/>
        </w:rPr>
        <w:t>55</w:t>
      </w:r>
      <w:r>
        <w:t>(3), 815–831. https://doi.org/10.1111/flan.12637</w:t>
      </w:r>
    </w:p>
    <w:p w14:paraId="5122FD08" w14:textId="790E4603" w:rsidR="0014035D" w:rsidRDefault="0014035D" w:rsidP="007B543E">
      <w:pPr>
        <w:widowControl w:val="0"/>
        <w:spacing w:line="480" w:lineRule="auto"/>
        <w:ind w:left="480" w:hanging="480"/>
      </w:pPr>
      <w:r w:rsidRPr="0014035D">
        <w:t>Block, D. (2008). Language education and globalization. </w:t>
      </w:r>
      <w:r w:rsidRPr="0014035D">
        <w:rPr>
          <w:i/>
          <w:iCs/>
        </w:rPr>
        <w:t>Encyclopedia of language and education</w:t>
      </w:r>
      <w:r w:rsidRPr="0014035D">
        <w:t>, </w:t>
      </w:r>
      <w:r w:rsidRPr="0014035D">
        <w:rPr>
          <w:i/>
          <w:iCs/>
        </w:rPr>
        <w:t>1</w:t>
      </w:r>
      <w:r w:rsidRPr="0014035D">
        <w:t>, 31-43.</w:t>
      </w:r>
    </w:p>
    <w:p w14:paraId="7D7BE1F4" w14:textId="4AEF15C5" w:rsidR="007B543E" w:rsidRDefault="007B543E" w:rsidP="007B543E">
      <w:pPr>
        <w:widowControl w:val="0"/>
        <w:spacing w:line="480" w:lineRule="auto"/>
        <w:ind w:left="480" w:hanging="480"/>
      </w:pPr>
      <w:r>
        <w:t xml:space="preserve">Bodner, G. M. (1986). Constructivism: A theory of knowledge. </w:t>
      </w:r>
      <w:r>
        <w:rPr>
          <w:i/>
        </w:rPr>
        <w:t>Journal of Chemical Education</w:t>
      </w:r>
      <w:r>
        <w:t xml:space="preserve">, </w:t>
      </w:r>
      <w:r>
        <w:rPr>
          <w:i/>
        </w:rPr>
        <w:t>63</w:t>
      </w:r>
      <w:r>
        <w:t>(10), 873–878. https://doi.org/10.1021/ed063p873</w:t>
      </w:r>
    </w:p>
    <w:p w14:paraId="1498471A" w14:textId="77777777" w:rsidR="007B543E" w:rsidRDefault="007B543E" w:rsidP="007B543E">
      <w:pPr>
        <w:widowControl w:val="0"/>
        <w:spacing w:line="480" w:lineRule="auto"/>
        <w:ind w:left="480" w:hanging="480"/>
      </w:pPr>
      <w:r>
        <w:t xml:space="preserve">Breshneh, A. H. &amp; Riasati, M. J. (2014). Communicative language teaching: Characteristics and principles. </w:t>
      </w:r>
      <w:r>
        <w:rPr>
          <w:i/>
        </w:rPr>
        <w:t>International Journal of Language Learning and Applied Linguistics World</w:t>
      </w:r>
      <w:r>
        <w:t xml:space="preserve">, </w:t>
      </w:r>
      <w:r>
        <w:rPr>
          <w:i/>
        </w:rPr>
        <w:t>6</w:t>
      </w:r>
      <w:r>
        <w:t>(4), 436–445. http://books.google.co.uk/books?id=yiDTKT661tsC</w:t>
      </w:r>
    </w:p>
    <w:p w14:paraId="30EC74DB" w14:textId="77777777" w:rsidR="007B543E" w:rsidRDefault="007B543E" w:rsidP="007B543E">
      <w:pPr>
        <w:widowControl w:val="0"/>
        <w:spacing w:line="480" w:lineRule="auto"/>
        <w:ind w:left="480" w:hanging="480"/>
      </w:pPr>
      <w:r>
        <w:t xml:space="preserve">Brown, H. D. (2007). </w:t>
      </w:r>
      <w:r>
        <w:rPr>
          <w:i/>
        </w:rPr>
        <w:t>Principles of language learning and teaching</w:t>
      </w:r>
      <w:r>
        <w:t>. Pearson Longman.</w:t>
      </w:r>
    </w:p>
    <w:p w14:paraId="7A4BC92D" w14:textId="77777777" w:rsidR="007B543E" w:rsidRDefault="007B543E" w:rsidP="007B543E">
      <w:pPr>
        <w:widowControl w:val="0"/>
        <w:spacing w:line="480" w:lineRule="auto"/>
        <w:ind w:left="480" w:hanging="480"/>
      </w:pPr>
      <w:r>
        <w:t xml:space="preserve">Brown, A. V. (2009). Students’ and teachers’ perceptions of effective foreign language teaching: A comparison of ideals. </w:t>
      </w:r>
      <w:r>
        <w:rPr>
          <w:i/>
        </w:rPr>
        <w:t>Modern Language Journal</w:t>
      </w:r>
      <w:r>
        <w:t xml:space="preserve">, </w:t>
      </w:r>
      <w:r>
        <w:rPr>
          <w:i/>
        </w:rPr>
        <w:t>93</w:t>
      </w:r>
      <w:r>
        <w:t>(1), 46–60. https://doi.org/10.1111/j.1540-4781.2009.00827.x</w:t>
      </w:r>
    </w:p>
    <w:p w14:paraId="4871B876" w14:textId="77777777" w:rsidR="007B543E" w:rsidRDefault="007B543E" w:rsidP="007B543E">
      <w:pPr>
        <w:widowControl w:val="0"/>
        <w:spacing w:line="480" w:lineRule="auto"/>
        <w:ind w:left="480" w:hanging="480"/>
      </w:pPr>
      <w:r>
        <w:t xml:space="preserve">Burke, B. M. (2013). Looking into a crystal ball: Is requiring high-stakes language proficiency tests really going to improve world language education? </w:t>
      </w:r>
      <w:r>
        <w:rPr>
          <w:i/>
        </w:rPr>
        <w:t>Modern Language Journal</w:t>
      </w:r>
      <w:r>
        <w:t xml:space="preserve">, </w:t>
      </w:r>
      <w:r>
        <w:rPr>
          <w:i/>
        </w:rPr>
        <w:t>97</w:t>
      </w:r>
      <w:r>
        <w:t>(2), 531–534. https://doi.org/10.1111/j.1540-4781.2013.12016.x</w:t>
      </w:r>
    </w:p>
    <w:p w14:paraId="4DBE5D1C" w14:textId="77777777" w:rsidR="007B543E" w:rsidRDefault="007B543E" w:rsidP="007B543E">
      <w:pPr>
        <w:widowControl w:val="0"/>
        <w:spacing w:line="480" w:lineRule="auto"/>
        <w:ind w:left="480" w:hanging="480"/>
      </w:pPr>
      <w:r>
        <w:t xml:space="preserve">Burke, B. M. &amp; Ceo-DiFrancesco, D. (2022). Recruitment and retention of world language teacher education majors: Perspectives of teacher candidates and alumni to remedy a global </w:t>
      </w:r>
      <w:r>
        <w:lastRenderedPageBreak/>
        <w:t xml:space="preserve">shortage. </w:t>
      </w:r>
      <w:r>
        <w:rPr>
          <w:i/>
        </w:rPr>
        <w:t>Foreign Language Annals</w:t>
      </w:r>
      <w:r>
        <w:t xml:space="preserve">, </w:t>
      </w:r>
      <w:r>
        <w:rPr>
          <w:i/>
        </w:rPr>
        <w:t>55</w:t>
      </w:r>
      <w:r>
        <w:t>(2), 333–360. https://doi.org/10.1111/flan.12613</w:t>
      </w:r>
    </w:p>
    <w:p w14:paraId="1B06D7A3" w14:textId="77777777" w:rsidR="007B543E" w:rsidRDefault="007B543E" w:rsidP="007B543E">
      <w:pPr>
        <w:widowControl w:val="0"/>
        <w:spacing w:line="480" w:lineRule="auto"/>
        <w:ind w:left="480" w:hanging="480"/>
      </w:pPr>
      <w:r>
        <w:t xml:space="preserve">Byrnes, H., Child, J., Patrizio, N. &amp; Lowe, P. (2012). ACTFL proficiency guidelines. </w:t>
      </w:r>
      <w:r>
        <w:rPr>
          <w:i/>
        </w:rPr>
        <w:t>American Council on the Teaching of Foreign Languages</w:t>
      </w:r>
      <w:r>
        <w:t>, 1–24. http://www.actfl.org/sites/default/files/pdfs/public/ACTFLProficiencyGuidelines2012_FINAL.pdf</w:t>
      </w:r>
    </w:p>
    <w:p w14:paraId="708B413C" w14:textId="77777777" w:rsidR="007B543E" w:rsidRDefault="007B543E" w:rsidP="007B543E">
      <w:pPr>
        <w:widowControl w:val="0"/>
        <w:spacing w:line="480" w:lineRule="auto"/>
        <w:ind w:left="480" w:hanging="480"/>
      </w:pPr>
      <w:r>
        <w:t xml:space="preserve">Caprara, G. V., Barbaranelli, C., Steca, P. &amp; Malone, P. S. (2006). Teachers’ self-efficacy beliefs as determinants of job satisfaction and students’ academic achievement: A study at the school level. </w:t>
      </w:r>
      <w:r>
        <w:rPr>
          <w:i/>
        </w:rPr>
        <w:t>Journal of School Psychology</w:t>
      </w:r>
      <w:r>
        <w:t xml:space="preserve">, </w:t>
      </w:r>
      <w:r>
        <w:rPr>
          <w:i/>
        </w:rPr>
        <w:t>44</w:t>
      </w:r>
      <w:r>
        <w:t>(6), 473–490. https://doi.org/10.1016/j.jsp.2006.09.001</w:t>
      </w:r>
    </w:p>
    <w:p w14:paraId="29527D67" w14:textId="77777777" w:rsidR="007B543E" w:rsidRDefault="007B543E" w:rsidP="007B543E">
      <w:pPr>
        <w:widowControl w:val="0"/>
        <w:spacing w:line="480" w:lineRule="auto"/>
        <w:ind w:left="480" w:hanging="480"/>
      </w:pPr>
      <w:r>
        <w:t xml:space="preserve">Celce-Murcia, M. (2001). Language teaching approaches: An overview. </w:t>
      </w:r>
      <w:r>
        <w:rPr>
          <w:i/>
        </w:rPr>
        <w:t>Teaching English as a Second or Foreign Language</w:t>
      </w:r>
      <w:r>
        <w:t xml:space="preserve">, </w:t>
      </w:r>
      <w:r>
        <w:rPr>
          <w:i/>
        </w:rPr>
        <w:t>2</w:t>
      </w:r>
      <w:r>
        <w:t>(1), 3–10.</w:t>
      </w:r>
    </w:p>
    <w:p w14:paraId="5CA1B3C1" w14:textId="77777777" w:rsidR="007B543E" w:rsidRDefault="007B543E" w:rsidP="007B543E">
      <w:pPr>
        <w:widowControl w:val="0"/>
        <w:spacing w:line="480" w:lineRule="auto"/>
        <w:ind w:left="480" w:hanging="480"/>
      </w:pPr>
      <w:r>
        <w:t xml:space="preserve">Chacón, C. T. (2005). Teachers’ perceived efficacy among English as a foreign language teachers in middle schools in Venezuela. </w:t>
      </w:r>
      <w:r>
        <w:rPr>
          <w:i/>
        </w:rPr>
        <w:t>Teaching and Teacher Education</w:t>
      </w:r>
      <w:r>
        <w:t>. https://doi.org/10.1016/j.tate.2005.01.001</w:t>
      </w:r>
    </w:p>
    <w:p w14:paraId="4279DD10" w14:textId="77777777" w:rsidR="007B543E" w:rsidRDefault="007B543E" w:rsidP="007B543E">
      <w:pPr>
        <w:widowControl w:val="0"/>
        <w:spacing w:line="480" w:lineRule="auto"/>
        <w:ind w:left="480" w:hanging="480"/>
      </w:pPr>
      <w:r>
        <w:t xml:space="preserve">Chalhoub-Deville, M. &amp; Fulcher, G. (2003). The oral proficiency interview: A research agenda. </w:t>
      </w:r>
      <w:r>
        <w:rPr>
          <w:i/>
        </w:rPr>
        <w:t>Foreign Language Annals</w:t>
      </w:r>
      <w:r>
        <w:t xml:space="preserve">, </w:t>
      </w:r>
      <w:r>
        <w:rPr>
          <w:i/>
        </w:rPr>
        <w:t>36</w:t>
      </w:r>
      <w:r>
        <w:t>(4), 498–506. https://doi.org/10.1111/j.1944-9720.2003.tb02139.x</w:t>
      </w:r>
    </w:p>
    <w:p w14:paraId="58228282" w14:textId="77777777" w:rsidR="007B543E" w:rsidRDefault="007B543E" w:rsidP="007B543E">
      <w:pPr>
        <w:widowControl w:val="0"/>
        <w:spacing w:line="480" w:lineRule="auto"/>
        <w:ind w:left="480" w:hanging="480"/>
      </w:pPr>
      <w:r>
        <w:t xml:space="preserve">Chambless, K. S. (2012). Teachers’ oral proficiency in the target language: Research on its role in language teaching and learning. </w:t>
      </w:r>
      <w:r>
        <w:rPr>
          <w:i/>
        </w:rPr>
        <w:t>Foreign Language Annals</w:t>
      </w:r>
      <w:r>
        <w:t xml:space="preserve">, </w:t>
      </w:r>
      <w:r>
        <w:rPr>
          <w:i/>
        </w:rPr>
        <w:t>45</w:t>
      </w:r>
      <w:r>
        <w:t>(SUPPL.1), 141–162. https://doi.org/10.1111/j.1944-9720.2012.01183.x</w:t>
      </w:r>
    </w:p>
    <w:p w14:paraId="3EF58AF2" w14:textId="77777777" w:rsidR="007B543E" w:rsidRDefault="007B543E" w:rsidP="007B543E">
      <w:pPr>
        <w:widowControl w:val="0"/>
        <w:spacing w:line="480" w:lineRule="auto"/>
        <w:ind w:left="480" w:hanging="480"/>
      </w:pPr>
      <w:r>
        <w:t xml:space="preserve">Chang, S. (2011). A Contrastive study of Grammar Translation Method and Communicative Approach in teaching English grammar. </w:t>
      </w:r>
      <w:r>
        <w:rPr>
          <w:i/>
        </w:rPr>
        <w:t>English Language Teaching</w:t>
      </w:r>
      <w:r>
        <w:t xml:space="preserve">, </w:t>
      </w:r>
      <w:r>
        <w:rPr>
          <w:i/>
        </w:rPr>
        <w:t>4</w:t>
      </w:r>
      <w:r>
        <w:t>(2), 13. https://doi.org/10.5539/elt.v4n2p13</w:t>
      </w:r>
    </w:p>
    <w:p w14:paraId="6CE037F5" w14:textId="77777777" w:rsidR="007B543E" w:rsidRDefault="007B543E" w:rsidP="007B543E">
      <w:pPr>
        <w:widowControl w:val="0"/>
        <w:spacing w:line="480" w:lineRule="auto"/>
        <w:ind w:left="480" w:hanging="480"/>
      </w:pPr>
      <w:r>
        <w:lastRenderedPageBreak/>
        <w:t xml:space="preserve">Chapman, S. &amp; Routledge, C. (2009). Key ideas in linguistics and the philosophy of language. </w:t>
      </w:r>
      <w:r>
        <w:rPr>
          <w:i/>
        </w:rPr>
        <w:t>Key Ideas in Linguistics and the Philosophy of Language</w:t>
      </w:r>
      <w:r>
        <w:t>. https://doi.org/10.5860/choice.47-0018</w:t>
      </w:r>
    </w:p>
    <w:p w14:paraId="70CFAE3B" w14:textId="77777777" w:rsidR="007B543E" w:rsidRDefault="007B543E" w:rsidP="007B543E">
      <w:pPr>
        <w:widowControl w:val="0"/>
        <w:spacing w:line="480" w:lineRule="auto"/>
        <w:ind w:left="480" w:hanging="480"/>
      </w:pPr>
      <w:r>
        <w:t xml:space="preserve">Cheatham, R., Bishop, T., McAlpine, D. &amp; Ray, S. (2013). Developing MultiSkills for 21st century teachers and learners. </w:t>
      </w:r>
      <w:r>
        <w:rPr>
          <w:i/>
        </w:rPr>
        <w:t>MultiTasks, MultiSkills, MultiConnections</w:t>
      </w:r>
      <w:r>
        <w:t>, 1–19.</w:t>
      </w:r>
    </w:p>
    <w:p w14:paraId="6A5C13ED" w14:textId="77777777" w:rsidR="007B543E" w:rsidRDefault="007B543E" w:rsidP="007B543E">
      <w:pPr>
        <w:widowControl w:val="0"/>
        <w:spacing w:line="480" w:lineRule="auto"/>
        <w:ind w:left="480" w:hanging="480"/>
      </w:pPr>
      <w:r>
        <w:t xml:space="preserve">Clementi, D. &amp; Terrill, L. (2017). </w:t>
      </w:r>
      <w:r>
        <w:rPr>
          <w:i/>
        </w:rPr>
        <w:t>The keys to planning for learning: Effective curriculum, unit, and lesson design.</w:t>
      </w:r>
    </w:p>
    <w:p w14:paraId="69756D19" w14:textId="77777777" w:rsidR="007B543E" w:rsidRDefault="007B543E" w:rsidP="007B543E">
      <w:pPr>
        <w:widowControl w:val="0"/>
        <w:spacing w:line="480" w:lineRule="auto"/>
        <w:ind w:left="480" w:hanging="480"/>
      </w:pPr>
      <w:r>
        <w:t xml:space="preserve">Cooke, S. &amp; Faez, F. (2019). Self-Efficacy Beliefs of Novice French as a Second Language Teachers: A Case Study of Ontario Teachers. </w:t>
      </w:r>
      <w:r>
        <w:rPr>
          <w:i/>
        </w:rPr>
        <w:t>Canadian Journal of Applied Linguistics</w:t>
      </w:r>
      <w:r>
        <w:t xml:space="preserve">, </w:t>
      </w:r>
      <w:r>
        <w:rPr>
          <w:i/>
        </w:rPr>
        <w:t>21</w:t>
      </w:r>
      <w:r>
        <w:t>(2), 1–18. https://doi.org/10.7202/1057963ar</w:t>
      </w:r>
    </w:p>
    <w:p w14:paraId="58E7378A" w14:textId="77777777" w:rsidR="007B543E" w:rsidRDefault="007B543E" w:rsidP="007B543E">
      <w:pPr>
        <w:widowControl w:val="0"/>
        <w:spacing w:line="480" w:lineRule="auto"/>
        <w:ind w:left="480" w:hanging="480"/>
      </w:pPr>
      <w:r>
        <w:t xml:space="preserve">Creswell, J. W. (2007). </w:t>
      </w:r>
      <w:r>
        <w:rPr>
          <w:i/>
        </w:rPr>
        <w:t>Qualitative inquiry and research design: Choosing among five approaches</w:t>
      </w:r>
      <w:r>
        <w:t xml:space="preserve"> (2nd ed.). Sage Publications, Inc.  </w:t>
      </w:r>
    </w:p>
    <w:p w14:paraId="394A92B5" w14:textId="77777777" w:rsidR="007B543E" w:rsidRDefault="007B543E" w:rsidP="007B543E">
      <w:pPr>
        <w:widowControl w:val="0"/>
        <w:spacing w:line="480" w:lineRule="auto"/>
        <w:ind w:left="480" w:hanging="480"/>
      </w:pPr>
      <w:r>
        <w:t xml:space="preserve">Creswell, J. W. &amp; Miller, D. L. (2000). Determining validity in qualitative inquiry. </w:t>
      </w:r>
      <w:r>
        <w:rPr>
          <w:i/>
        </w:rPr>
        <w:t>Theory into Practice</w:t>
      </w:r>
      <w:r>
        <w:t xml:space="preserve">, </w:t>
      </w:r>
      <w:r>
        <w:rPr>
          <w:i/>
        </w:rPr>
        <w:t>39</w:t>
      </w:r>
      <w:r>
        <w:t>(3), 124–130.</w:t>
      </w:r>
    </w:p>
    <w:p w14:paraId="7CEB00F8" w14:textId="77777777" w:rsidR="007B543E" w:rsidRDefault="007B543E" w:rsidP="007B543E">
      <w:pPr>
        <w:widowControl w:val="0"/>
        <w:spacing w:line="480" w:lineRule="auto"/>
        <w:ind w:left="480" w:hanging="480"/>
      </w:pPr>
      <w:r>
        <w:t xml:space="preserve">Crookes, G. (1997). What Influences What and How Second and Foreign Language Teachers Teach? </w:t>
      </w:r>
      <w:r>
        <w:rPr>
          <w:i/>
        </w:rPr>
        <w:t>The Modern Language Journal</w:t>
      </w:r>
      <w:r>
        <w:t xml:space="preserve">, </w:t>
      </w:r>
      <w:r>
        <w:rPr>
          <w:i/>
        </w:rPr>
        <w:t>81</w:t>
      </w:r>
      <w:r>
        <w:t>(1), 67. https://doi.org/10.2307/329161</w:t>
      </w:r>
    </w:p>
    <w:p w14:paraId="5E91146A" w14:textId="77777777" w:rsidR="007B543E" w:rsidRDefault="007B543E" w:rsidP="007B543E">
      <w:pPr>
        <w:widowControl w:val="0"/>
        <w:spacing w:line="480" w:lineRule="auto"/>
        <w:ind w:left="480" w:hanging="480"/>
      </w:pPr>
      <w:r>
        <w:t xml:space="preserve">Cubukcu, F. (2008). A Study on the correlation between self-efficacy and foreign language learning anxiety. </w:t>
      </w:r>
      <w:r>
        <w:rPr>
          <w:i/>
        </w:rPr>
        <w:t>Online Submission</w:t>
      </w:r>
      <w:r>
        <w:t xml:space="preserve">, </w:t>
      </w:r>
      <w:r>
        <w:rPr>
          <w:i/>
        </w:rPr>
        <w:t>4</w:t>
      </w:r>
      <w:r>
        <w:t>(1), 148–158. http://eku.comu.edu.tr/index/4/1/fcubukcu.pdf</w:t>
      </w:r>
    </w:p>
    <w:p w14:paraId="7EC91D1E" w14:textId="77777777" w:rsidR="007B543E" w:rsidRDefault="007B543E" w:rsidP="007B543E">
      <w:pPr>
        <w:widowControl w:val="0"/>
        <w:spacing w:line="480" w:lineRule="auto"/>
        <w:ind w:left="480" w:hanging="480"/>
      </w:pPr>
      <w:r>
        <w:t xml:space="preserve">De Costa, P. I. &amp; Norton, B. (2017). Introduction: Identity, Transdisciplinarity, and the Good Language Teacher. In </w:t>
      </w:r>
      <w:r>
        <w:rPr>
          <w:i/>
        </w:rPr>
        <w:t>Modern Language Journal</w:t>
      </w:r>
      <w:r>
        <w:t xml:space="preserve"> (Vol. 101, pp. 3–14). Blackwell Publishing Inc. https://doi.org/10.1111/modl.12368</w:t>
      </w:r>
    </w:p>
    <w:p w14:paraId="046EF659" w14:textId="77777777" w:rsidR="007B543E" w:rsidRDefault="007B543E" w:rsidP="007B543E">
      <w:pPr>
        <w:widowControl w:val="0"/>
        <w:spacing w:line="480" w:lineRule="auto"/>
        <w:ind w:left="480" w:hanging="480"/>
      </w:pPr>
      <w:r>
        <w:t xml:space="preserve">Debreli, E. (2016). Perceptions of Non-native EFL Teachers’ on L1 Use in L2 Classrooms: </w:t>
      </w:r>
      <w:r>
        <w:lastRenderedPageBreak/>
        <w:t xml:space="preserve">Implications for Language Program Development. </w:t>
      </w:r>
      <w:r>
        <w:rPr>
          <w:i/>
        </w:rPr>
        <w:t>English Language Teaching</w:t>
      </w:r>
      <w:r>
        <w:t xml:space="preserve">, </w:t>
      </w:r>
      <w:r>
        <w:rPr>
          <w:i/>
        </w:rPr>
        <w:t>9</w:t>
      </w:r>
      <w:r>
        <w:t>(3), 24. https://doi.org/10.5539/elt.v9n3p24</w:t>
      </w:r>
    </w:p>
    <w:p w14:paraId="2FED5DEB" w14:textId="77777777" w:rsidR="007B543E" w:rsidRDefault="007B543E" w:rsidP="007B543E">
      <w:pPr>
        <w:widowControl w:val="0"/>
        <w:spacing w:line="480" w:lineRule="auto"/>
        <w:ind w:left="480" w:hanging="480"/>
      </w:pPr>
      <w:r>
        <w:t xml:space="preserve">DeChenne, S. E., Enochs, L. G. &amp; Needham, M. (2012). Science, technology, engineering, and mathematics graduate teaching assistants teaching self-efficacy. </w:t>
      </w:r>
      <w:r>
        <w:rPr>
          <w:i/>
        </w:rPr>
        <w:t>Journal of the Scholarship of Teaching and Learning</w:t>
      </w:r>
      <w:r>
        <w:t xml:space="preserve">, </w:t>
      </w:r>
      <w:r>
        <w:rPr>
          <w:i/>
        </w:rPr>
        <w:t>12</w:t>
      </w:r>
      <w:r>
        <w:t>(4), 102–123. http://josotl.indiana.edu/article/view/2131</w:t>
      </w:r>
    </w:p>
    <w:p w14:paraId="5F0147D5" w14:textId="77777777" w:rsidR="007B543E" w:rsidRDefault="007B543E" w:rsidP="007B543E">
      <w:pPr>
        <w:widowControl w:val="0"/>
        <w:spacing w:line="480" w:lineRule="auto"/>
        <w:ind w:left="480" w:hanging="480"/>
      </w:pPr>
      <w:r w:rsidRPr="00E45AB8">
        <w:rPr>
          <w:lang w:val="fr-FR"/>
        </w:rPr>
        <w:t xml:space="preserve">Dewaele, J. &amp; Leung, P. P. Y. (2022). </w:t>
      </w:r>
      <w:r>
        <w:t xml:space="preserve">The Effect of Proficiency on “Non-Native” EFL Teachers’ Feelings and Self-Reported Behaviours. In </w:t>
      </w:r>
      <w:r>
        <w:rPr>
          <w:i/>
        </w:rPr>
        <w:t>IAFOR Journal of Education: Language Learning in Education</w:t>
      </w:r>
      <w:r>
        <w:t xml:space="preserve"> (Vol. 10). https://www.ucl.ac.uk/prospective-students/graduate/applying-international-student</w:t>
      </w:r>
    </w:p>
    <w:p w14:paraId="4F2D9FE1" w14:textId="77777777" w:rsidR="007B543E" w:rsidRDefault="007B543E" w:rsidP="007B543E">
      <w:pPr>
        <w:widowControl w:val="0"/>
        <w:spacing w:line="480" w:lineRule="auto"/>
        <w:ind w:left="480" w:hanging="480"/>
      </w:pPr>
      <w:r>
        <w:t xml:space="preserve">Dicke, T., Marsh, H. W., Parker, P. D., Kunter, M., Schmeck, A. &amp; Leutner, D. (2014). Self-efficacy in classroom management, classroom disturbances, and emotional exhaustion: A moderated mediation analysis of teacher candidates. </w:t>
      </w:r>
      <w:r>
        <w:rPr>
          <w:i/>
        </w:rPr>
        <w:t>Journal of Educational Psychology</w:t>
      </w:r>
      <w:r>
        <w:t xml:space="preserve">, </w:t>
      </w:r>
      <w:r>
        <w:rPr>
          <w:i/>
        </w:rPr>
        <w:t>106</w:t>
      </w:r>
      <w:r>
        <w:t>(2), 569–583. https://doi.org/10.1037/a0035504</w:t>
      </w:r>
    </w:p>
    <w:p w14:paraId="245B4AFD" w14:textId="77777777" w:rsidR="007B543E" w:rsidRDefault="007B543E" w:rsidP="007B543E">
      <w:pPr>
        <w:widowControl w:val="0"/>
        <w:spacing w:line="480" w:lineRule="auto"/>
        <w:ind w:left="480" w:hanging="480"/>
      </w:pPr>
      <w:r>
        <w:t xml:space="preserve">Dörnyei, Z. (2009). The 2010s Communicative language teaching in the 21st century: The “principled communicative approach” 1. In </w:t>
      </w:r>
      <w:r>
        <w:rPr>
          <w:i/>
        </w:rPr>
        <w:t>Perspectives-Fall: Vol. XXXVI</w:t>
      </w:r>
      <w:r>
        <w:t xml:space="preserve"> (Issue 2).</w:t>
      </w:r>
    </w:p>
    <w:p w14:paraId="5D5893FD" w14:textId="77777777" w:rsidR="007B543E" w:rsidRDefault="007B543E" w:rsidP="007B543E">
      <w:pPr>
        <w:widowControl w:val="0"/>
        <w:spacing w:line="480" w:lineRule="auto"/>
        <w:ind w:left="480" w:hanging="480"/>
      </w:pPr>
      <w:r>
        <w:t xml:space="preserve">Dos Santos, L. M. (2020). The Discussion of communicative language teaching approach in language classrooms. </w:t>
      </w:r>
      <w:r>
        <w:rPr>
          <w:i/>
        </w:rPr>
        <w:t>Journal of Education and E-Learning Research</w:t>
      </w:r>
      <w:r>
        <w:t xml:space="preserve">, </w:t>
      </w:r>
      <w:r>
        <w:rPr>
          <w:i/>
        </w:rPr>
        <w:t>7</w:t>
      </w:r>
      <w:r>
        <w:t>(2), 104–109. https://doi.org/10.20448/journal.509.2020.72.104.109</w:t>
      </w:r>
    </w:p>
    <w:p w14:paraId="2A324713" w14:textId="77777777" w:rsidR="007B543E" w:rsidRDefault="007B543E" w:rsidP="007B543E">
      <w:pPr>
        <w:widowControl w:val="0"/>
        <w:spacing w:line="480" w:lineRule="auto"/>
        <w:ind w:left="480" w:hanging="480"/>
      </w:pPr>
      <w:r>
        <w:t xml:space="preserve">Ekmekci, E. (2018). Target versus Native Language Use in Foreign Language Classes: Perspectives of Students and Instructors. </w:t>
      </w:r>
      <w:r>
        <w:rPr>
          <w:i/>
        </w:rPr>
        <w:t>International Education Studies</w:t>
      </w:r>
      <w:r>
        <w:t xml:space="preserve">, </w:t>
      </w:r>
      <w:r>
        <w:rPr>
          <w:i/>
        </w:rPr>
        <w:t>11</w:t>
      </w:r>
      <w:r>
        <w:t>(5), 74. https://doi.org/10.5539/ies.v11n5p74</w:t>
      </w:r>
    </w:p>
    <w:p w14:paraId="65DD6889" w14:textId="77777777" w:rsidR="007B543E" w:rsidRDefault="007B543E" w:rsidP="007B543E">
      <w:pPr>
        <w:widowControl w:val="0"/>
        <w:spacing w:line="480" w:lineRule="auto"/>
        <w:ind w:left="480" w:hanging="480"/>
      </w:pPr>
      <w:r>
        <w:t xml:space="preserve">Elder, C. (2001). Assessing the language proficiency of teachers: Are there any border controls? </w:t>
      </w:r>
      <w:r>
        <w:rPr>
          <w:i/>
        </w:rPr>
        <w:t>Language Testing</w:t>
      </w:r>
      <w:r>
        <w:t xml:space="preserve">, </w:t>
      </w:r>
      <w:r>
        <w:rPr>
          <w:i/>
        </w:rPr>
        <w:t>18</w:t>
      </w:r>
      <w:r>
        <w:t>(2), 149–170. https://doi.org/10.1177/026553220101800203</w:t>
      </w:r>
    </w:p>
    <w:p w14:paraId="7A00384B" w14:textId="77777777" w:rsidR="007B543E" w:rsidRDefault="007B543E" w:rsidP="007B543E">
      <w:pPr>
        <w:widowControl w:val="0"/>
        <w:spacing w:line="480" w:lineRule="auto"/>
        <w:ind w:left="480" w:hanging="480"/>
      </w:pPr>
      <w:r>
        <w:lastRenderedPageBreak/>
        <w:t xml:space="preserve">Ellis, R. (2021). A short history of SLA: Where have we come from and where are we going? In </w:t>
      </w:r>
      <w:r>
        <w:rPr>
          <w:i/>
        </w:rPr>
        <w:t>Language Teaching</w:t>
      </w:r>
      <w:r>
        <w:t xml:space="preserve"> (Vol. 54, Issue 2, pp. 190–205). Cambridge University Press. https://doi.org/10.1017/S0261444820000038</w:t>
      </w:r>
    </w:p>
    <w:p w14:paraId="757C7DFE" w14:textId="77777777" w:rsidR="007B543E" w:rsidRDefault="007B543E" w:rsidP="007B543E">
      <w:pPr>
        <w:widowControl w:val="0"/>
        <w:spacing w:line="480" w:lineRule="auto"/>
        <w:ind w:left="480" w:hanging="480"/>
      </w:pPr>
      <w:r>
        <w:t xml:space="preserve">Englander, M. (2012). Englander phenomenological research protocol 2012. </w:t>
      </w:r>
      <w:r>
        <w:rPr>
          <w:i/>
        </w:rPr>
        <w:t>Journal of Phenomenological Psychology</w:t>
      </w:r>
      <w:r>
        <w:t xml:space="preserve">, </w:t>
      </w:r>
      <w:r>
        <w:rPr>
          <w:i/>
        </w:rPr>
        <w:t>43</w:t>
      </w:r>
      <w:r>
        <w:t>(2012), 13–25. https://pdfs.semanticscholar.org/0d7a/9a5233b1460941b51a50e032b3c5d3a711cc.pdf</w:t>
      </w:r>
    </w:p>
    <w:p w14:paraId="43FA7714" w14:textId="77777777" w:rsidR="007B543E" w:rsidRDefault="007B543E" w:rsidP="007B543E">
      <w:pPr>
        <w:widowControl w:val="0"/>
        <w:spacing w:line="480" w:lineRule="auto"/>
        <w:ind w:left="480" w:hanging="480"/>
      </w:pPr>
      <w:r>
        <w:t xml:space="preserve">Eslami, Z. &amp; Fatahi, A. (2008). Teachers’ Sense of Self-Efficacy, English Proficiency, and Instructional Strategies: A Study of Nonnative EFL Teachers in Iran. </w:t>
      </w:r>
      <w:r>
        <w:rPr>
          <w:i/>
        </w:rPr>
        <w:t>Tesl-Ej</w:t>
      </w:r>
      <w:r>
        <w:t xml:space="preserve">, </w:t>
      </w:r>
      <w:r>
        <w:rPr>
          <w:i/>
        </w:rPr>
        <w:t>11</w:t>
      </w:r>
      <w:r>
        <w:t>(4), 1–19.</w:t>
      </w:r>
    </w:p>
    <w:p w14:paraId="7AB71334" w14:textId="77777777" w:rsidR="007B543E" w:rsidRDefault="007B543E" w:rsidP="007B543E">
      <w:pPr>
        <w:widowControl w:val="0"/>
        <w:spacing w:line="480" w:lineRule="auto"/>
        <w:ind w:left="480" w:hanging="480"/>
      </w:pPr>
      <w:r>
        <w:t xml:space="preserve">Faez, F. &amp; Karas, M. (2017). Connecting Language Proficiency to (Self-Reported) Teaching Ability: A Review and Analysis of Research. </w:t>
      </w:r>
      <w:r>
        <w:rPr>
          <w:i/>
        </w:rPr>
        <w:t>RELC Journal</w:t>
      </w:r>
      <w:r>
        <w:t xml:space="preserve">, </w:t>
      </w:r>
      <w:r>
        <w:rPr>
          <w:i/>
        </w:rPr>
        <w:t>48</w:t>
      </w:r>
      <w:r>
        <w:t>(1), 135–151. https://doi.org/10.1177/0033688217694755</w:t>
      </w:r>
    </w:p>
    <w:p w14:paraId="5C68A308" w14:textId="77777777" w:rsidR="007B543E" w:rsidRDefault="007B543E" w:rsidP="007B543E">
      <w:pPr>
        <w:widowControl w:val="0"/>
        <w:spacing w:line="480" w:lineRule="auto"/>
        <w:ind w:left="480" w:hanging="480"/>
      </w:pPr>
      <w:r>
        <w:t xml:space="preserve">Fazal, S., Majoka, M. I. &amp; Ahmad, M. (2016). Integration of Grammar Translation Method with Communicative Approach: A research synthesis. </w:t>
      </w:r>
      <w:r>
        <w:rPr>
          <w:i/>
        </w:rPr>
        <w:t>International Research Journal of Arts and Humanities</w:t>
      </w:r>
      <w:r>
        <w:t xml:space="preserve">, </w:t>
      </w:r>
      <w:r>
        <w:rPr>
          <w:i/>
        </w:rPr>
        <w:t>44</w:t>
      </w:r>
      <w:r>
        <w:t>, 121–130. https://search.proquest.com/docview/1869030362/fulltextPDF/DB87C48F7C0E4299PQ/18?accountid=38628</w:t>
      </w:r>
    </w:p>
    <w:p w14:paraId="35434E89" w14:textId="63D951D5" w:rsidR="007B543E" w:rsidRDefault="007B543E" w:rsidP="007B543E">
      <w:pPr>
        <w:widowControl w:val="0"/>
        <w:spacing w:line="480" w:lineRule="auto"/>
        <w:ind w:left="480" w:hanging="480"/>
      </w:pPr>
      <w:r>
        <w:t xml:space="preserve">Fichtner, F. &amp; Chapman, K. (2011). The Cultural identities of foreign language teachers. </w:t>
      </w:r>
      <w:r>
        <w:rPr>
          <w:i/>
        </w:rPr>
        <w:t>L2 Journal</w:t>
      </w:r>
      <w:r>
        <w:t xml:space="preserve">, </w:t>
      </w:r>
      <w:r>
        <w:rPr>
          <w:i/>
        </w:rPr>
        <w:t>3</w:t>
      </w:r>
      <w:r>
        <w:t xml:space="preserve">(1). </w:t>
      </w:r>
      <w:r w:rsidR="005A3F5B" w:rsidRPr="005A3F5B">
        <w:t>https://doi.org/10.5070/l2319072</w:t>
      </w:r>
    </w:p>
    <w:p w14:paraId="6A36369E" w14:textId="26C453EB" w:rsidR="005A3F5B" w:rsidRPr="005A3F5B" w:rsidRDefault="005A3F5B" w:rsidP="005A3F5B">
      <w:pPr>
        <w:widowControl w:val="0"/>
        <w:spacing w:line="480" w:lineRule="auto"/>
        <w:ind w:left="480" w:hanging="480"/>
      </w:pPr>
      <w:r w:rsidRPr="005A3F5B">
        <w:t xml:space="preserve">Fischer, K. (2023, November 15). </w:t>
      </w:r>
      <w:r w:rsidRPr="005A3F5B">
        <w:rPr>
          <w:i/>
          <w:iCs/>
        </w:rPr>
        <w:t>It’s a bleak climate for foreign languages as enrollments</w:t>
      </w:r>
      <w:r>
        <w:rPr>
          <w:i/>
          <w:iCs/>
        </w:rPr>
        <w:t xml:space="preserve"> tumble</w:t>
      </w:r>
      <w:r w:rsidRPr="005A3F5B">
        <w:rPr>
          <w:i/>
          <w:iCs/>
        </w:rPr>
        <w:t>.</w:t>
      </w:r>
      <w:r w:rsidRPr="005A3F5B">
        <w:t xml:space="preserve"> The Chronicle of Higher </w:t>
      </w:r>
      <w:r w:rsidR="001A3E5F" w:rsidRPr="005A3F5B">
        <w:t xml:space="preserve">Education. </w:t>
      </w:r>
      <w:r w:rsidRPr="005A3F5B">
        <w:t xml:space="preserve">https://www.chronicle.com/article/its-a-bleak-climate-for-foreign-languages-as-enrollments-tumble </w:t>
      </w:r>
    </w:p>
    <w:p w14:paraId="7228B56F" w14:textId="77777777" w:rsidR="007B543E" w:rsidRDefault="007B543E" w:rsidP="007B543E">
      <w:pPr>
        <w:widowControl w:val="0"/>
        <w:spacing w:line="480" w:lineRule="auto"/>
        <w:ind w:left="480" w:hanging="480"/>
      </w:pPr>
      <w:r>
        <w:t xml:space="preserve">Fives, H. (2004). Exploring the relationships of teachers’ efficacy, knowledge, and pedagogical beliefs: A multimethod study. </w:t>
      </w:r>
      <w:r>
        <w:rPr>
          <w:i/>
        </w:rPr>
        <w:t xml:space="preserve">Dissertation Abstracts International Section A: Humanities </w:t>
      </w:r>
      <w:r>
        <w:rPr>
          <w:i/>
        </w:rPr>
        <w:lastRenderedPageBreak/>
        <w:t>and Social Sciences</w:t>
      </w:r>
      <w:r>
        <w:t xml:space="preserve">, </w:t>
      </w:r>
      <w:r>
        <w:rPr>
          <w:i/>
        </w:rPr>
        <w:t>64</w:t>
      </w:r>
      <w:r>
        <w:t>(9-A), 3188. http://www.redi-bw.de/db/ebsco.php/search.ebscohost.com/login.aspx%3Fdirect%3Dtrue%26db%3Dpsyh%26AN%3D2004-99005-134%26site%3Dehost-live</w:t>
      </w:r>
    </w:p>
    <w:p w14:paraId="1EC55119" w14:textId="77777777" w:rsidR="007B543E" w:rsidRDefault="007B543E" w:rsidP="007B543E">
      <w:pPr>
        <w:widowControl w:val="0"/>
        <w:spacing w:line="480" w:lineRule="auto"/>
        <w:ind w:left="480" w:hanging="480"/>
      </w:pPr>
      <w:r>
        <w:t xml:space="preserve">Flowerday, T. &amp; Schraw, G. (2000). Teacher beliefs about instructional choice: A phenomenological study. </w:t>
      </w:r>
      <w:r>
        <w:rPr>
          <w:i/>
        </w:rPr>
        <w:t>Journal of Educational Psychology</w:t>
      </w:r>
      <w:r>
        <w:t xml:space="preserve">, </w:t>
      </w:r>
      <w:r>
        <w:rPr>
          <w:i/>
        </w:rPr>
        <w:t>92</w:t>
      </w:r>
      <w:r>
        <w:t>(4), 634–645. https://doi.org/10.1037/0022-0663.92.4.634</w:t>
      </w:r>
    </w:p>
    <w:p w14:paraId="12C4E39B" w14:textId="77777777" w:rsidR="007B543E" w:rsidRDefault="007B543E" w:rsidP="007B543E">
      <w:pPr>
        <w:widowControl w:val="0"/>
        <w:spacing w:line="480" w:lineRule="auto"/>
        <w:ind w:left="480" w:hanging="480"/>
      </w:pPr>
      <w:r>
        <w:t xml:space="preserve">Fosnot, C. T. &amp; Perry, R. S. (1996). Constructivism: A Psychological Theory of Learning. </w:t>
      </w:r>
      <w:r>
        <w:rPr>
          <w:i/>
        </w:rPr>
        <w:t>Constructivism: Theory, Perspectives, and Practices</w:t>
      </w:r>
      <w:r>
        <w:t xml:space="preserve">, </w:t>
      </w:r>
      <w:r>
        <w:rPr>
          <w:i/>
        </w:rPr>
        <w:t>0</w:t>
      </w:r>
      <w:r>
        <w:t>, 28. http://rsperry.com/fosnotandperry.pdf</w:t>
      </w:r>
    </w:p>
    <w:p w14:paraId="265C7BA4" w14:textId="77777777" w:rsidR="007B543E" w:rsidRDefault="007B543E" w:rsidP="007B543E">
      <w:pPr>
        <w:widowControl w:val="0"/>
        <w:spacing w:line="480" w:lineRule="auto"/>
        <w:ind w:left="480" w:hanging="480"/>
      </w:pPr>
      <w:r>
        <w:t xml:space="preserve">Frechette, J., Bitzas, V., Aubry, M., Kilpatrick, K. &amp; Lavoie-Tremblay, M. (2020). Capturing lived experience: Methodological considerations for interpretive phenomenological inquiry. </w:t>
      </w:r>
      <w:r>
        <w:rPr>
          <w:i/>
        </w:rPr>
        <w:t>International Journal of Qualitative Methods</w:t>
      </w:r>
      <w:r>
        <w:t xml:space="preserve">, </w:t>
      </w:r>
      <w:r>
        <w:rPr>
          <w:i/>
        </w:rPr>
        <w:t>19</w:t>
      </w:r>
      <w:r>
        <w:t>, 1–12. https://doi.org/10.1177/1609406920907254</w:t>
      </w:r>
    </w:p>
    <w:p w14:paraId="44FFFD3F" w14:textId="77777777" w:rsidR="007B543E" w:rsidRDefault="007B543E" w:rsidP="007B543E">
      <w:pPr>
        <w:widowControl w:val="0"/>
        <w:spacing w:line="480" w:lineRule="auto"/>
        <w:ind w:left="480" w:hanging="480"/>
      </w:pPr>
      <w:r>
        <w:t xml:space="preserve">Ghasemboland, F. &amp; Hashim, F. B. (2013). Teachers’ Self-efficacy Beliefs and their English Language Proficiency: A Study of Nonnative EFL Teachers in Selected Language Centers. </w:t>
      </w:r>
      <w:r>
        <w:rPr>
          <w:i/>
        </w:rPr>
        <w:t>Procedia - Social and Behavioral Sciences</w:t>
      </w:r>
      <w:r>
        <w:t xml:space="preserve">, </w:t>
      </w:r>
      <w:r>
        <w:rPr>
          <w:i/>
        </w:rPr>
        <w:t>103</w:t>
      </w:r>
      <w:r>
        <w:t>, 890–899. https://doi.org/10.1016/j.sbspro.2013.10.411</w:t>
      </w:r>
    </w:p>
    <w:p w14:paraId="2BA33C58" w14:textId="6E473CE3" w:rsidR="007B543E" w:rsidRDefault="007B543E" w:rsidP="007B543E">
      <w:pPr>
        <w:widowControl w:val="0"/>
        <w:spacing w:line="480" w:lineRule="auto"/>
        <w:ind w:left="480" w:hanging="480"/>
      </w:pPr>
      <w:r>
        <w:t xml:space="preserve">Ghorbani, A. (2011). First language use in foreign language classroom discourse. </w:t>
      </w:r>
      <w:r>
        <w:rPr>
          <w:i/>
        </w:rPr>
        <w:t>Procedia - Social and Behavioral Sciences</w:t>
      </w:r>
      <w:r>
        <w:t xml:space="preserve">, </w:t>
      </w:r>
      <w:r>
        <w:rPr>
          <w:i/>
        </w:rPr>
        <w:t>29</w:t>
      </w:r>
      <w:r>
        <w:t xml:space="preserve">, 1654–1659. </w:t>
      </w:r>
      <w:r w:rsidR="001A3E5F" w:rsidRPr="001A3E5F">
        <w:t>https://doi.org/10.1016/j.sbspro.2011.11.408</w:t>
      </w:r>
    </w:p>
    <w:p w14:paraId="6F0FD215" w14:textId="2FBF56C0" w:rsidR="001A3E5F" w:rsidRDefault="001A3E5F" w:rsidP="007B543E">
      <w:pPr>
        <w:widowControl w:val="0"/>
        <w:spacing w:line="480" w:lineRule="auto"/>
        <w:ind w:left="480" w:hanging="480"/>
      </w:pPr>
      <w:r w:rsidRPr="001A3E5F">
        <w:t>Giddens, A.</w:t>
      </w:r>
      <w:r>
        <w:t xml:space="preserve"> (</w:t>
      </w:r>
      <w:r w:rsidRPr="001A3E5F">
        <w:t>1990</w:t>
      </w:r>
      <w:r>
        <w:t xml:space="preserve">). </w:t>
      </w:r>
      <w:r w:rsidRPr="001A3E5F">
        <w:t>The Consequences of</w:t>
      </w:r>
      <w:r>
        <w:t xml:space="preserve"> m</w:t>
      </w:r>
      <w:r w:rsidRPr="001A3E5F">
        <w:t>odernity, Polity Press, Cambridge.</w:t>
      </w:r>
    </w:p>
    <w:p w14:paraId="304EC95F" w14:textId="77777777" w:rsidR="007B543E" w:rsidRDefault="007B543E" w:rsidP="007B543E">
      <w:pPr>
        <w:widowControl w:val="0"/>
        <w:spacing w:line="480" w:lineRule="auto"/>
        <w:ind w:left="480" w:hanging="480"/>
      </w:pPr>
      <w:r w:rsidRPr="00E45AB8">
        <w:rPr>
          <w:lang w:val="fr-FR"/>
        </w:rPr>
        <w:t xml:space="preserve">Gilakjani, A. P. &amp; Sabouri, N. B. (2017). </w:t>
      </w:r>
      <w:r>
        <w:t xml:space="preserve">Teachers’ Beliefs in English Language Teaching and Learning: A Review of the Literature. </w:t>
      </w:r>
      <w:r>
        <w:rPr>
          <w:i/>
        </w:rPr>
        <w:t>English Language Teaching</w:t>
      </w:r>
      <w:r>
        <w:t xml:space="preserve">, </w:t>
      </w:r>
      <w:r>
        <w:rPr>
          <w:i/>
        </w:rPr>
        <w:t>10</w:t>
      </w:r>
      <w:r>
        <w:t xml:space="preserve">(4), 78. </w:t>
      </w:r>
      <w:r>
        <w:lastRenderedPageBreak/>
        <w:t>https://doi.org/10.5539/elt.v10n4p78</w:t>
      </w:r>
    </w:p>
    <w:p w14:paraId="59900D57" w14:textId="77777777" w:rsidR="007B543E" w:rsidRDefault="007B543E" w:rsidP="007B543E">
      <w:pPr>
        <w:widowControl w:val="0"/>
        <w:spacing w:line="480" w:lineRule="auto"/>
        <w:ind w:left="480" w:hanging="480"/>
      </w:pPr>
      <w:r>
        <w:t xml:space="preserve">Giorgi, A. (2010). Phenomenology and the practice of science. </w:t>
      </w:r>
      <w:r>
        <w:rPr>
          <w:i/>
        </w:rPr>
        <w:t>Journal of the Society for Existential Analysis</w:t>
      </w:r>
      <w:r>
        <w:t xml:space="preserve">, </w:t>
      </w:r>
      <w:r>
        <w:rPr>
          <w:i/>
        </w:rPr>
        <w:t>21</w:t>
      </w:r>
      <w:r>
        <w:t>(1), 3–23.</w:t>
      </w:r>
    </w:p>
    <w:p w14:paraId="065C958E" w14:textId="77777777" w:rsidR="007B543E" w:rsidRDefault="007B543E" w:rsidP="007B543E">
      <w:pPr>
        <w:widowControl w:val="0"/>
        <w:spacing w:line="480" w:lineRule="auto"/>
        <w:ind w:left="480" w:hanging="480"/>
      </w:pPr>
      <w:r>
        <w:t xml:space="preserve">Giorgi, A., Giorgi, B. &amp; Morley, J. (2017). The Descriptive phenomenological psychological method. In Willig &amp; Rogers (Ed.), </w:t>
      </w:r>
      <w:r>
        <w:rPr>
          <w:i/>
        </w:rPr>
        <w:t>The Sage Handbook of Qualitative Research in Psychology</w:t>
      </w:r>
      <w:r>
        <w:t xml:space="preserve"> (2nd ed.). Sage. https://doi.org/10.1163/156916212X632934</w:t>
      </w:r>
    </w:p>
    <w:p w14:paraId="28E21EFC" w14:textId="77777777" w:rsidR="007B543E" w:rsidRDefault="007B543E" w:rsidP="007B543E">
      <w:pPr>
        <w:widowControl w:val="0"/>
        <w:spacing w:line="480" w:lineRule="auto"/>
        <w:ind w:left="480" w:hanging="480"/>
      </w:pPr>
      <w:r>
        <w:t xml:space="preserve">Giorgi, A. P. &amp; Giorgi, B. M. (2003). The descriptive phenomenological psychological method. In P. M. Camic, J. E. Rhodes &amp; L. Yardley (Eds.), </w:t>
      </w:r>
      <w:r>
        <w:rPr>
          <w:i/>
        </w:rPr>
        <w:t>Qualitative research in psychology: Expanding perspectives in methodology and design</w:t>
      </w:r>
      <w:r>
        <w:t>. https://doi.org/10.1037/10595-013</w:t>
      </w:r>
    </w:p>
    <w:p w14:paraId="05CB7E72" w14:textId="77777777" w:rsidR="007B543E" w:rsidRPr="00027D74" w:rsidRDefault="007B543E" w:rsidP="007B543E">
      <w:pPr>
        <w:widowControl w:val="0"/>
        <w:spacing w:line="480" w:lineRule="auto"/>
        <w:ind w:left="480" w:hanging="480"/>
        <w:rPr>
          <w:color w:val="000000" w:themeColor="text1"/>
        </w:rPr>
      </w:pPr>
      <w:r>
        <w:t xml:space="preserve">Girard, D. (1947). The Teaching of foreign languages since World War II. </w:t>
      </w:r>
      <w:r>
        <w:rPr>
          <w:i/>
        </w:rPr>
        <w:t xml:space="preserve">Teachers College Record: The Voice of Scholarship </w:t>
      </w:r>
      <w:r w:rsidRPr="00027D74">
        <w:rPr>
          <w:i/>
          <w:color w:val="000000" w:themeColor="text1"/>
        </w:rPr>
        <w:t>in Education</w:t>
      </w:r>
      <w:r w:rsidRPr="00027D74">
        <w:rPr>
          <w:color w:val="000000" w:themeColor="text1"/>
        </w:rPr>
        <w:t xml:space="preserve">, </w:t>
      </w:r>
      <w:r w:rsidRPr="00027D74">
        <w:rPr>
          <w:i/>
          <w:color w:val="000000" w:themeColor="text1"/>
        </w:rPr>
        <w:t>49</w:t>
      </w:r>
      <w:r w:rsidRPr="00027D74">
        <w:rPr>
          <w:color w:val="000000" w:themeColor="text1"/>
        </w:rPr>
        <w:t>(3), 1–5. https://doi.org/10.1177/016146814704900304</w:t>
      </w:r>
    </w:p>
    <w:p w14:paraId="6ABE872B"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rPr>
        <w:t xml:space="preserve">Glisan, E. W., Swender, E. &amp; Surface, E. A. (2013). Oral proficiency standards and foreign language teacher candidates: Current findings and future research directions. </w:t>
      </w:r>
      <w:r w:rsidRPr="00027D74">
        <w:rPr>
          <w:i/>
          <w:color w:val="000000" w:themeColor="text1"/>
        </w:rPr>
        <w:t>Foreign Language Annals</w:t>
      </w:r>
      <w:r w:rsidRPr="00027D74">
        <w:rPr>
          <w:color w:val="000000" w:themeColor="text1"/>
        </w:rPr>
        <w:t xml:space="preserve">, </w:t>
      </w:r>
      <w:r w:rsidRPr="00027D74">
        <w:rPr>
          <w:i/>
          <w:color w:val="000000" w:themeColor="text1"/>
        </w:rPr>
        <w:t>46</w:t>
      </w:r>
      <w:r w:rsidRPr="00027D74">
        <w:rPr>
          <w:color w:val="000000" w:themeColor="text1"/>
        </w:rPr>
        <w:t xml:space="preserve">(2), 264–289. </w:t>
      </w:r>
      <w:hyperlink r:id="rId14">
        <w:r w:rsidRPr="00027D74">
          <w:rPr>
            <w:color w:val="000000" w:themeColor="text1"/>
            <w:u w:val="single"/>
          </w:rPr>
          <w:t>https://doi.org/10.1111/flan.12030</w:t>
        </w:r>
      </w:hyperlink>
    </w:p>
    <w:p w14:paraId="2A547FD2" w14:textId="77777777" w:rsidR="007B543E" w:rsidRDefault="007B543E" w:rsidP="007B543E">
      <w:pPr>
        <w:widowControl w:val="0"/>
        <w:spacing w:line="480" w:lineRule="auto"/>
        <w:ind w:left="480" w:hanging="480"/>
      </w:pPr>
      <w:r>
        <w:t>Goetze, J. (2023). Like student, like teacher? Taking a closer look at language teacher anxiety. Annual Review of Applied Linguistics, 43, 41-55. doi:10.1017/S0267190523000053</w:t>
      </w:r>
    </w:p>
    <w:p w14:paraId="06B87728" w14:textId="77777777" w:rsidR="007B543E" w:rsidRPr="0000796D" w:rsidRDefault="007B543E" w:rsidP="007B543E">
      <w:pPr>
        <w:widowControl w:val="0"/>
        <w:spacing w:line="480" w:lineRule="auto"/>
        <w:ind w:left="480" w:hanging="480"/>
      </w:pPr>
      <w:r>
        <w:t xml:space="preserve">Grandovska, B. &amp; Gheorghiu, S.-F. (2016). </w:t>
      </w:r>
      <w:r>
        <w:rPr>
          <w:i/>
        </w:rPr>
        <w:t>European Day of Languages</w:t>
      </w:r>
      <w:r>
        <w:t>.</w:t>
      </w:r>
    </w:p>
    <w:p w14:paraId="0288C2B9" w14:textId="48453497" w:rsidR="007B543E" w:rsidRDefault="007B543E" w:rsidP="007B543E">
      <w:pPr>
        <w:widowControl w:val="0"/>
        <w:spacing w:line="480" w:lineRule="auto"/>
        <w:ind w:left="480" w:hanging="480"/>
      </w:pPr>
      <w:r>
        <w:t xml:space="preserve">Harper, S. M. (2011). Counting the </w:t>
      </w:r>
      <w:r w:rsidR="001A3E5F">
        <w:t>c</w:t>
      </w:r>
      <w:r>
        <w:t xml:space="preserve">osts of a </w:t>
      </w:r>
      <w:r w:rsidR="001A3E5F">
        <w:t>g</w:t>
      </w:r>
      <w:r>
        <w:t xml:space="preserve">lobal </w:t>
      </w:r>
      <w:r w:rsidR="001A3E5F">
        <w:t>a</w:t>
      </w:r>
      <w:r>
        <w:t xml:space="preserve">nglophonic </w:t>
      </w:r>
      <w:r w:rsidR="001A3E5F">
        <w:t>h</w:t>
      </w:r>
      <w:r>
        <w:t xml:space="preserve">egemony: Examining the </w:t>
      </w:r>
      <w:r w:rsidR="001A3E5F">
        <w:t>i</w:t>
      </w:r>
      <w:r>
        <w:t xml:space="preserve">mpact of U.S. </w:t>
      </w:r>
      <w:r w:rsidR="001A3E5F">
        <w:t>l</w:t>
      </w:r>
      <w:r>
        <w:t xml:space="preserve">anguage </w:t>
      </w:r>
      <w:r w:rsidR="001A3E5F">
        <w:t>e</w:t>
      </w:r>
      <w:r>
        <w:t xml:space="preserve">ducation </w:t>
      </w:r>
      <w:r w:rsidR="001A3E5F">
        <w:t>p</w:t>
      </w:r>
      <w:r>
        <w:t xml:space="preserve">olicy on </w:t>
      </w:r>
      <w:r w:rsidR="001A3E5F">
        <w:t>l</w:t>
      </w:r>
      <w:r>
        <w:t xml:space="preserve">inguistic </w:t>
      </w:r>
      <w:r w:rsidR="001A3E5F">
        <w:t>m</w:t>
      </w:r>
      <w:r>
        <w:t xml:space="preserve">inorities </w:t>
      </w:r>
      <w:r w:rsidR="001A3E5F">
        <w:t>w</w:t>
      </w:r>
      <w:r>
        <w:t xml:space="preserve">orldwide. In </w:t>
      </w:r>
      <w:r>
        <w:rPr>
          <w:i/>
        </w:rPr>
        <w:t>Journal of Global Legal Studies</w:t>
      </w:r>
      <w:r>
        <w:t xml:space="preserve"> (Vol. 18, Issue 1). https://muse.jhu.edu/article/445810</w:t>
      </w:r>
    </w:p>
    <w:p w14:paraId="53A2ECAD" w14:textId="77777777" w:rsidR="007B543E" w:rsidRDefault="007B543E" w:rsidP="007B543E">
      <w:pPr>
        <w:widowControl w:val="0"/>
        <w:spacing w:line="480" w:lineRule="auto"/>
        <w:ind w:left="480" w:hanging="480"/>
      </w:pPr>
      <w:r>
        <w:t xml:space="preserve">Hartmaier, K. P. (2021). Overview of U.S. Foreign Language Education Policy. In </w:t>
      </w:r>
      <w:r>
        <w:rPr>
          <w:i/>
        </w:rPr>
        <w:t>McNair Scholars Research Journal</w:t>
      </w:r>
      <w:r>
        <w:t xml:space="preserve"> (Vol. 14, Issue 6).</w:t>
      </w:r>
    </w:p>
    <w:p w14:paraId="2C5E8EE7" w14:textId="77777777" w:rsidR="007B543E" w:rsidRDefault="007B543E" w:rsidP="007B543E">
      <w:pPr>
        <w:widowControl w:val="0"/>
        <w:spacing w:line="480" w:lineRule="auto"/>
        <w:ind w:left="480" w:hanging="480"/>
      </w:pPr>
      <w:r>
        <w:lastRenderedPageBreak/>
        <w:t xml:space="preserve">Heath, S. (1977). Language and politics in the United States. In </w:t>
      </w:r>
      <w:r>
        <w:rPr>
          <w:i/>
        </w:rPr>
        <w:t>Linguistics as Anthropology</w:t>
      </w:r>
      <w:r>
        <w:t>.</w:t>
      </w:r>
    </w:p>
    <w:p w14:paraId="2608C144" w14:textId="744B1C77" w:rsidR="001A3E5F" w:rsidRDefault="001A3E5F" w:rsidP="007B543E">
      <w:pPr>
        <w:widowControl w:val="0"/>
        <w:spacing w:line="480" w:lineRule="auto"/>
        <w:ind w:left="480" w:hanging="480"/>
      </w:pPr>
      <w:r w:rsidRPr="001A3E5F">
        <w:t>Held, D., McGrew, A., Goldblatt, D., &amp; Perraton, J. (1999). Global transformations: Politics, economics and culture. In </w:t>
      </w:r>
      <w:r w:rsidRPr="001A3E5F">
        <w:rPr>
          <w:i/>
          <w:iCs/>
        </w:rPr>
        <w:t>Politics at the Edge: The PSA Yearbook 1999</w:t>
      </w:r>
      <w:r w:rsidRPr="001A3E5F">
        <w:t> (pp. 14-28). London: Palgrave Macmillan UK.</w:t>
      </w:r>
    </w:p>
    <w:p w14:paraId="429D0D88" w14:textId="391CEEFA" w:rsidR="007B543E" w:rsidRDefault="007B543E" w:rsidP="007B543E">
      <w:pPr>
        <w:widowControl w:val="0"/>
        <w:spacing w:line="480" w:lineRule="auto"/>
        <w:ind w:left="480" w:hanging="480"/>
      </w:pPr>
      <w:r>
        <w:t xml:space="preserve">Herzog, M. (2003). Impact of the proficiency scale and the oral proficiency interview on the foreign language program at the Defense Language Institute Foreign Language Center. </w:t>
      </w:r>
      <w:r>
        <w:rPr>
          <w:i/>
        </w:rPr>
        <w:t>Foreign Language Annals</w:t>
      </w:r>
      <w:r>
        <w:t xml:space="preserve">, </w:t>
      </w:r>
      <w:r>
        <w:rPr>
          <w:i/>
        </w:rPr>
        <w:t>36</w:t>
      </w:r>
      <w:r>
        <w:t>(4), 566–571. https://doi.org/10.1111/j.1944-9720.2003.tb02146.x</w:t>
      </w:r>
    </w:p>
    <w:p w14:paraId="1E1CFD8A" w14:textId="77777777" w:rsidR="007B543E" w:rsidRDefault="007B543E" w:rsidP="007B543E">
      <w:pPr>
        <w:widowControl w:val="0"/>
        <w:spacing w:line="480" w:lineRule="auto"/>
        <w:ind w:left="480" w:hanging="480"/>
      </w:pPr>
      <w:r>
        <w:t xml:space="preserve">Hinton, L. (2003). How to teach when the teacher isn’t fluent. </w:t>
      </w:r>
      <w:r>
        <w:rPr>
          <w:i/>
        </w:rPr>
        <w:t>Nurturing Native Languages</w:t>
      </w:r>
      <w:r>
        <w:t>, 79–92.</w:t>
      </w:r>
    </w:p>
    <w:p w14:paraId="59375685" w14:textId="77777777" w:rsidR="007B543E" w:rsidRDefault="007B543E" w:rsidP="007B543E">
      <w:pPr>
        <w:widowControl w:val="0"/>
        <w:spacing w:line="480" w:lineRule="auto"/>
        <w:ind w:left="480" w:hanging="480"/>
      </w:pPr>
      <w:r>
        <w:t xml:space="preserve">Hoang, T. (2018). Teacher self-efficacy research in English as foreign language contexts: A systematic review. </w:t>
      </w:r>
      <w:r>
        <w:rPr>
          <w:i/>
        </w:rPr>
        <w:t>Journal of Asia TEFL</w:t>
      </w:r>
      <w:r>
        <w:t xml:space="preserve">, </w:t>
      </w:r>
      <w:r>
        <w:rPr>
          <w:i/>
        </w:rPr>
        <w:t>15</w:t>
      </w:r>
      <w:r>
        <w:t>(4), 976–990. https://doi.org/10.18823/asiatefl.2018.15.4.6.976</w:t>
      </w:r>
    </w:p>
    <w:p w14:paraId="3AFF1FC8" w14:textId="77777777" w:rsidR="007B543E" w:rsidRDefault="007B543E" w:rsidP="007B543E">
      <w:pPr>
        <w:widowControl w:val="0"/>
        <w:spacing w:line="480" w:lineRule="auto"/>
        <w:ind w:left="480" w:hanging="480"/>
      </w:pPr>
      <w:r>
        <w:t xml:space="preserve">Hodgson, K. M. (2014). Mismatch: Globalization and native speaker models of linguistic competence. </w:t>
      </w:r>
      <w:r>
        <w:rPr>
          <w:i/>
        </w:rPr>
        <w:t>RELC Journal</w:t>
      </w:r>
      <w:r>
        <w:t xml:space="preserve">, </w:t>
      </w:r>
      <w:r>
        <w:rPr>
          <w:i/>
        </w:rPr>
        <w:t>45</w:t>
      </w:r>
      <w:r>
        <w:t>(2), 113–134. https://doi.org/10.1177/0033688214533863</w:t>
      </w:r>
    </w:p>
    <w:p w14:paraId="687311F9" w14:textId="77777777" w:rsidR="007B543E" w:rsidRDefault="007B543E" w:rsidP="007B543E">
      <w:pPr>
        <w:widowControl w:val="0"/>
        <w:spacing w:line="480" w:lineRule="auto"/>
        <w:ind w:left="480" w:hanging="480"/>
      </w:pPr>
      <w:r>
        <w:t xml:space="preserve">Holliday, A. (2017). Native-speakerism. In </w:t>
      </w:r>
      <w:r>
        <w:rPr>
          <w:i/>
        </w:rPr>
        <w:t>TESOL Encyclopedia of English Language Teaching</w:t>
      </w:r>
      <w:r>
        <w:t>. https://doi.org/10.3726/b19811</w:t>
      </w:r>
    </w:p>
    <w:p w14:paraId="218560E4" w14:textId="77777777" w:rsidR="007B543E" w:rsidRDefault="007B543E" w:rsidP="007B543E">
      <w:pPr>
        <w:widowControl w:val="0"/>
        <w:spacing w:line="480" w:lineRule="auto"/>
        <w:ind w:left="480" w:hanging="480"/>
      </w:pPr>
      <w:r>
        <w:t>Horwitz, E. K. (2010). Foreign and second language anxiety. Language teaching, 43(2), 154-167.</w:t>
      </w:r>
    </w:p>
    <w:p w14:paraId="14E2BFBB" w14:textId="77777777" w:rsidR="007B543E" w:rsidRDefault="007B543E" w:rsidP="007B543E">
      <w:pPr>
        <w:widowControl w:val="0"/>
        <w:spacing w:line="480" w:lineRule="auto"/>
        <w:ind w:left="480" w:hanging="480"/>
      </w:pPr>
      <w:r>
        <w:t xml:space="preserve">Horwitz, E. K. (1996). Even teachers get the blues: Recognizing and alleviating language teachers’ feelings of foreign language anxiety. </w:t>
      </w:r>
      <w:r>
        <w:rPr>
          <w:i/>
        </w:rPr>
        <w:t>Foreign Language Annals</w:t>
      </w:r>
      <w:r>
        <w:t xml:space="preserve">, </w:t>
      </w:r>
      <w:r>
        <w:rPr>
          <w:i/>
        </w:rPr>
        <w:t>29</w:t>
      </w:r>
      <w:r>
        <w:t>(3), 365–372. https://doi.org/10.1111/j.1944-9720.1996.tb01248.x</w:t>
      </w:r>
    </w:p>
    <w:p w14:paraId="59E2258D" w14:textId="77777777" w:rsidR="007B543E" w:rsidRDefault="007B543E" w:rsidP="007B543E">
      <w:pPr>
        <w:widowControl w:val="0"/>
        <w:spacing w:line="480" w:lineRule="auto"/>
        <w:ind w:left="480" w:hanging="480"/>
      </w:pPr>
      <w:r>
        <w:t xml:space="preserve">Huhn, C., Bell, T. R. &amp; Chambless, K. (2021). Issues in world language teacher preparation: ACTFL/CAEP standards and oral proficiency. </w:t>
      </w:r>
      <w:r>
        <w:rPr>
          <w:i/>
        </w:rPr>
        <w:t>Foreign Language Annals</w:t>
      </w:r>
      <w:r>
        <w:t xml:space="preserve">, </w:t>
      </w:r>
      <w:r>
        <w:rPr>
          <w:i/>
        </w:rPr>
        <w:t>54</w:t>
      </w:r>
      <w:r>
        <w:t xml:space="preserve">(1), 255–271. </w:t>
      </w:r>
      <w:r>
        <w:lastRenderedPageBreak/>
        <w:t>https://doi.org/10.1111/flan.12507</w:t>
      </w:r>
    </w:p>
    <w:p w14:paraId="53C76A0A" w14:textId="77777777" w:rsidR="007B543E" w:rsidRDefault="007B543E" w:rsidP="007B543E">
      <w:pPr>
        <w:widowControl w:val="0"/>
        <w:spacing w:line="480" w:lineRule="auto"/>
        <w:ind w:left="480" w:hanging="480"/>
      </w:pPr>
      <w:r>
        <w:t xml:space="preserve">Husserl, E. (2012). Ideas: General introduction to pure phenomenology. In </w:t>
      </w:r>
      <w:r>
        <w:rPr>
          <w:i/>
        </w:rPr>
        <w:t>Ideas: General Introduction to Pure Phenomenology</w:t>
      </w:r>
      <w:r>
        <w:t>. Routledge. https://doi.org/10.4324/9780203120330</w:t>
      </w:r>
    </w:p>
    <w:p w14:paraId="243BD6FA" w14:textId="77777777" w:rsidR="007B543E" w:rsidRDefault="007B543E" w:rsidP="007B543E">
      <w:pPr>
        <w:widowControl w:val="0"/>
        <w:spacing w:line="480" w:lineRule="auto"/>
        <w:ind w:left="480" w:hanging="480"/>
      </w:pPr>
      <w:r>
        <w:t xml:space="preserve">Ilhan, D. &amp; Findikoglu, F. (2016). Advocating Communicative Language Teaching for Too Long Now : The Inevitability of Grammar Translation Method and a Balance between CLT and GTM in Instructional Settings. </w:t>
      </w:r>
      <w:r>
        <w:rPr>
          <w:i/>
        </w:rPr>
        <w:t>The International Journal of Educational Researchers</w:t>
      </w:r>
      <w:r>
        <w:t xml:space="preserve">, </w:t>
      </w:r>
      <w:r>
        <w:rPr>
          <w:i/>
        </w:rPr>
        <w:t>7</w:t>
      </w:r>
      <w:r>
        <w:t>(2), 14–24.</w:t>
      </w:r>
    </w:p>
    <w:p w14:paraId="26B30A64" w14:textId="77777777" w:rsidR="007B543E" w:rsidRDefault="007B543E" w:rsidP="007B543E">
      <w:pPr>
        <w:widowControl w:val="0"/>
        <w:spacing w:line="480" w:lineRule="auto"/>
        <w:ind w:left="480" w:hanging="480"/>
      </w:pPr>
      <w:r>
        <w:t xml:space="preserve">Johnson, K. E. (2006). The Sociocultural turn and its challenges for second language teacher education. </w:t>
      </w:r>
      <w:r>
        <w:rPr>
          <w:i/>
        </w:rPr>
        <w:t>TESOL Quarterly</w:t>
      </w:r>
      <w:r>
        <w:t xml:space="preserve">, </w:t>
      </w:r>
      <w:r>
        <w:rPr>
          <w:i/>
        </w:rPr>
        <w:t>40</w:t>
      </w:r>
      <w:r>
        <w:t>(1), 235. https://doi.org/10.2307/40264518</w:t>
      </w:r>
    </w:p>
    <w:p w14:paraId="3DA26270" w14:textId="77777777" w:rsidR="007B543E" w:rsidRDefault="007B543E" w:rsidP="007B543E">
      <w:pPr>
        <w:widowControl w:val="0"/>
        <w:spacing w:line="480" w:lineRule="auto"/>
        <w:ind w:left="480" w:hanging="480"/>
      </w:pPr>
      <w:r>
        <w:t xml:space="preserve">Johnson, M. (2000). Interaction in the oral proficiency interview: Problems of validity. </w:t>
      </w:r>
      <w:r>
        <w:rPr>
          <w:i/>
        </w:rPr>
        <w:t>Pragmatics. Quarterly Publication of the International Pragmatics Association (IPrA)</w:t>
      </w:r>
      <w:r>
        <w:t xml:space="preserve">, </w:t>
      </w:r>
      <w:r>
        <w:rPr>
          <w:i/>
        </w:rPr>
        <w:t>10</w:t>
      </w:r>
      <w:r>
        <w:t>(2), 215–231. https://doi.org/10.1075/prag.10.2.03joh</w:t>
      </w:r>
    </w:p>
    <w:p w14:paraId="19A740CD" w14:textId="77777777" w:rsidR="007B543E" w:rsidRDefault="007B543E" w:rsidP="007B543E">
      <w:pPr>
        <w:widowControl w:val="0"/>
        <w:spacing w:line="480" w:lineRule="auto"/>
        <w:ind w:left="480" w:hanging="480"/>
      </w:pPr>
      <w:r>
        <w:t xml:space="preserve">Johnson, S. (2020). Colleges lose a "Stunning) 651 Language Programs in 3 years. </w:t>
      </w:r>
      <w:r>
        <w:rPr>
          <w:i/>
        </w:rPr>
        <w:t>The Chronicle of Higher Education</w:t>
      </w:r>
      <w:r>
        <w:t>, 3–5.</w:t>
      </w:r>
    </w:p>
    <w:p w14:paraId="406DB158" w14:textId="77777777" w:rsidR="007B543E" w:rsidRDefault="007B543E" w:rsidP="007B543E">
      <w:pPr>
        <w:widowControl w:val="0"/>
        <w:spacing w:line="480" w:lineRule="auto"/>
        <w:ind w:left="480" w:hanging="480"/>
      </w:pPr>
      <w:r>
        <w:t xml:space="preserve">Karami, H., Mozaffari, F. &amp; Nourzadeh, S. (2021). Examining the psychometric features of the Teacher’s Sense of Efficacy Scale in the English-as-a-foreign-language teaching context. </w:t>
      </w:r>
      <w:r>
        <w:rPr>
          <w:i/>
        </w:rPr>
        <w:t>Current Psychology</w:t>
      </w:r>
      <w:r>
        <w:t xml:space="preserve">, </w:t>
      </w:r>
      <w:r>
        <w:rPr>
          <w:i/>
        </w:rPr>
        <w:t>40</w:t>
      </w:r>
      <w:r>
        <w:t>(6), 2680–2697. https://doi.org/10.1007/s12144-019-00203-2</w:t>
      </w:r>
    </w:p>
    <w:p w14:paraId="4B3951A3" w14:textId="77777777" w:rsidR="007B543E" w:rsidRDefault="007B543E" w:rsidP="007B543E">
      <w:pPr>
        <w:widowControl w:val="0"/>
        <w:spacing w:line="480" w:lineRule="auto"/>
        <w:ind w:left="480" w:hanging="480"/>
      </w:pPr>
      <w:r>
        <w:t xml:space="preserve">Kaufman, D. (2004). Constructivist issues in language learning and teaching. </w:t>
      </w:r>
      <w:r>
        <w:rPr>
          <w:i/>
        </w:rPr>
        <w:t>Annual Review of Applied Linguistics</w:t>
      </w:r>
      <w:r>
        <w:t xml:space="preserve">, </w:t>
      </w:r>
      <w:r>
        <w:rPr>
          <w:i/>
        </w:rPr>
        <w:t>24</w:t>
      </w:r>
      <w:r>
        <w:t>(May), 303–319. https://doi.org/10.1017/s0267190504000121</w:t>
      </w:r>
    </w:p>
    <w:p w14:paraId="70FDBDCB" w14:textId="77777777" w:rsidR="007B543E" w:rsidRDefault="007B543E" w:rsidP="007B543E">
      <w:pPr>
        <w:widowControl w:val="0"/>
        <w:spacing w:line="480" w:lineRule="auto"/>
        <w:ind w:left="480" w:hanging="480"/>
      </w:pPr>
      <w:r>
        <w:t xml:space="preserve">Keaton, S. A. &amp; Bodie, G. D. (2011). Explaining social constructivism. </w:t>
      </w:r>
      <w:r>
        <w:rPr>
          <w:i/>
        </w:rPr>
        <w:t>Communication Teacher</w:t>
      </w:r>
      <w:r>
        <w:t xml:space="preserve">, </w:t>
      </w:r>
      <w:r>
        <w:rPr>
          <w:i/>
        </w:rPr>
        <w:t>25</w:t>
      </w:r>
      <w:r>
        <w:t>(4), 192–196. https://doi.org/10.1080/17404622.2011.601725</w:t>
      </w:r>
    </w:p>
    <w:p w14:paraId="5166FDF2" w14:textId="77777777" w:rsidR="007B543E" w:rsidRDefault="007B543E" w:rsidP="007B543E">
      <w:pPr>
        <w:widowControl w:val="0"/>
        <w:spacing w:line="480" w:lineRule="auto"/>
        <w:ind w:left="480" w:hanging="480"/>
      </w:pPr>
      <w:r>
        <w:t xml:space="preserve">Kelleher, M. (2013). Overcoming the First Language Taboo to Enhance Learning a Foreign Language. </w:t>
      </w:r>
      <w:r>
        <w:rPr>
          <w:i/>
        </w:rPr>
        <w:t>Procedia - Social and Behavioral Sciences</w:t>
      </w:r>
      <w:r>
        <w:t xml:space="preserve">, </w:t>
      </w:r>
      <w:r>
        <w:rPr>
          <w:i/>
        </w:rPr>
        <w:t>93</w:t>
      </w:r>
      <w:r>
        <w:t xml:space="preserve">(2001), 2037–2042. </w:t>
      </w:r>
      <w:r>
        <w:lastRenderedPageBreak/>
        <w:t>https://doi.org/10.1016/j.sbspro.2013.10.161</w:t>
      </w:r>
    </w:p>
    <w:p w14:paraId="772907A6" w14:textId="77777777" w:rsidR="007B543E" w:rsidRDefault="007B543E" w:rsidP="007B543E">
      <w:pPr>
        <w:widowControl w:val="0"/>
        <w:spacing w:line="480" w:lineRule="auto"/>
        <w:ind w:left="480" w:hanging="480"/>
      </w:pPr>
      <w:r>
        <w:t xml:space="preserve">Kissau, S. (2014). The Impact of the Oral Proficiency Interview on one foreign language teacher education program. </w:t>
      </w:r>
      <w:r>
        <w:rPr>
          <w:i/>
        </w:rPr>
        <w:t>Foreign Language Annals</w:t>
      </w:r>
      <w:r>
        <w:t xml:space="preserve">, </w:t>
      </w:r>
      <w:r>
        <w:rPr>
          <w:i/>
        </w:rPr>
        <w:t>47</w:t>
      </w:r>
      <w:r>
        <w:t>(3), 527–545. https://doi.org/10.1111/flan.12092</w:t>
      </w:r>
    </w:p>
    <w:p w14:paraId="7C176A3B" w14:textId="77777777" w:rsidR="007B543E" w:rsidRDefault="007B543E" w:rsidP="007B543E">
      <w:pPr>
        <w:widowControl w:val="0"/>
        <w:spacing w:line="480" w:lineRule="auto"/>
        <w:ind w:left="480" w:hanging="480"/>
      </w:pPr>
      <w:r>
        <w:t xml:space="preserve">Kissau, S. &amp; Algozzine, B. (2017). Effective foreign language teaching: Broadening the concept of content knowledge. </w:t>
      </w:r>
      <w:r>
        <w:rPr>
          <w:i/>
        </w:rPr>
        <w:t>Foreign Language Annals</w:t>
      </w:r>
      <w:r>
        <w:t xml:space="preserve">, </w:t>
      </w:r>
      <w:r>
        <w:rPr>
          <w:i/>
        </w:rPr>
        <w:t>50</w:t>
      </w:r>
      <w:r>
        <w:t>(1), 114–134. https://doi.org/10.1111/flan.12250</w:t>
      </w:r>
    </w:p>
    <w:p w14:paraId="29534E40" w14:textId="77777777" w:rsidR="007B543E" w:rsidRDefault="007B543E" w:rsidP="007B543E">
      <w:pPr>
        <w:widowControl w:val="0"/>
        <w:spacing w:line="480" w:lineRule="auto"/>
        <w:ind w:left="480" w:hanging="480"/>
      </w:pPr>
      <w:r>
        <w:t xml:space="preserve">Kissau, S., Davin, K. J., Wang, C. &amp; Haudeck, H. (2022). Enhancing foreign language teacher candidates’ oral proficiency: An international comparison. </w:t>
      </w:r>
      <w:r>
        <w:rPr>
          <w:i/>
        </w:rPr>
        <w:t>Research in Comparative and International Education</w:t>
      </w:r>
      <w:r>
        <w:t xml:space="preserve">, </w:t>
      </w:r>
      <w:r>
        <w:rPr>
          <w:i/>
        </w:rPr>
        <w:t>17</w:t>
      </w:r>
      <w:r>
        <w:t>(1), 124–142. https://doi.org/10.1177/17454999211028052</w:t>
      </w:r>
    </w:p>
    <w:p w14:paraId="7BEDA79E" w14:textId="77777777" w:rsidR="007B543E" w:rsidRDefault="007B543E" w:rsidP="007B543E">
      <w:pPr>
        <w:widowControl w:val="0"/>
        <w:spacing w:line="480" w:lineRule="auto"/>
        <w:ind w:left="480" w:hanging="480"/>
      </w:pPr>
      <w:r>
        <w:t xml:space="preserve">Koutropoulos, A. (2011). Modernizing classical language education: Communicative language teaching &amp; educational technology integration in classical Greek. </w:t>
      </w:r>
      <w:r>
        <w:rPr>
          <w:i/>
        </w:rPr>
        <w:t>Human Architecture: Journal of the Sociology of Self-Knowledge</w:t>
      </w:r>
      <w:r>
        <w:t xml:space="preserve">, </w:t>
      </w:r>
      <w:r>
        <w:rPr>
          <w:i/>
        </w:rPr>
        <w:t>9</w:t>
      </w:r>
      <w:r>
        <w:t>(3), 55–70. http://scholarworks.umb.edu/humanarchitecture/vol9/iss3/6</w:t>
      </w:r>
    </w:p>
    <w:p w14:paraId="67444558" w14:textId="77777777" w:rsidR="007B543E" w:rsidRDefault="007B543E" w:rsidP="007B543E">
      <w:pPr>
        <w:widowControl w:val="0"/>
        <w:spacing w:line="480" w:lineRule="auto"/>
        <w:ind w:left="480" w:hanging="480"/>
      </w:pPr>
      <w:r>
        <w:t xml:space="preserve">Krahnke, K. J., Krashen, S. D. &amp; Terrell, T. D. (1985). The Natural approach: Language acquisition in the classroom. </w:t>
      </w:r>
      <w:r>
        <w:rPr>
          <w:i/>
        </w:rPr>
        <w:t>TESOL Quarterly</w:t>
      </w:r>
      <w:r>
        <w:t>. https://doi.org/10.2307/3586280</w:t>
      </w:r>
    </w:p>
    <w:p w14:paraId="41251F01" w14:textId="77777777" w:rsidR="007B543E" w:rsidRDefault="007B543E" w:rsidP="007B543E">
      <w:pPr>
        <w:widowControl w:val="0"/>
        <w:spacing w:line="480" w:lineRule="auto"/>
        <w:ind w:left="480" w:hanging="480"/>
      </w:pPr>
      <w:r>
        <w:t xml:space="preserve">Kramsch, C. (1986). From language proficiency to interactional competence. </w:t>
      </w:r>
      <w:r>
        <w:rPr>
          <w:i/>
        </w:rPr>
        <w:t>The Modern Language Journal</w:t>
      </w:r>
      <w:r>
        <w:t xml:space="preserve">, </w:t>
      </w:r>
      <w:r>
        <w:rPr>
          <w:i/>
        </w:rPr>
        <w:t>70</w:t>
      </w:r>
      <w:r>
        <w:t>(4), 366–372. https://doi.org/10.1111/j.1540-4781.1986.tb05291.x</w:t>
      </w:r>
    </w:p>
    <w:p w14:paraId="482341A1" w14:textId="77777777" w:rsidR="007B543E" w:rsidRDefault="007B543E" w:rsidP="007B543E">
      <w:pPr>
        <w:widowControl w:val="0"/>
        <w:spacing w:line="480" w:lineRule="auto"/>
        <w:ind w:left="480" w:hanging="480"/>
      </w:pPr>
      <w:r>
        <w:t xml:space="preserve">Krashen, S. D. (1981). Second language acquisition and Second language learning. In </w:t>
      </w:r>
      <w:r>
        <w:rPr>
          <w:i/>
        </w:rPr>
        <w:t>Krashen, S. D. (1981). Second language acquisition and second language learning. University of Southern California.</w:t>
      </w:r>
      <w:r>
        <w:t xml:space="preserve"> https://doi.org/10.4018/978-1-59140-723-2.ch007</w:t>
      </w:r>
    </w:p>
    <w:p w14:paraId="0B999648" w14:textId="77777777" w:rsidR="007B543E" w:rsidRDefault="007B543E" w:rsidP="007B543E">
      <w:pPr>
        <w:widowControl w:val="0"/>
        <w:spacing w:line="480" w:lineRule="auto"/>
        <w:ind w:left="480" w:hanging="480"/>
      </w:pPr>
      <w:r>
        <w:t xml:space="preserve">Krashen, S. D. (1982). </w:t>
      </w:r>
      <w:r>
        <w:rPr>
          <w:i/>
        </w:rPr>
        <w:t>Principles and Practice in Second Language Acquisition</w:t>
      </w:r>
      <w:r>
        <w:t>.</w:t>
      </w:r>
    </w:p>
    <w:p w14:paraId="59F7975B" w14:textId="77777777" w:rsidR="007B543E" w:rsidRDefault="007B543E" w:rsidP="007B543E">
      <w:pPr>
        <w:widowControl w:val="0"/>
        <w:spacing w:line="480" w:lineRule="auto"/>
        <w:ind w:left="480" w:hanging="480"/>
      </w:pPr>
      <w:r>
        <w:t xml:space="preserve">Larsen-Freeman, D. (2000). The Grammar-Translation Method. </w:t>
      </w:r>
      <w:r>
        <w:rPr>
          <w:i/>
        </w:rPr>
        <w:t xml:space="preserve">Techniques and Principles of </w:t>
      </w:r>
      <w:r>
        <w:rPr>
          <w:i/>
        </w:rPr>
        <w:lastRenderedPageBreak/>
        <w:t>Language Teaching (2nd Ed.).</w:t>
      </w:r>
    </w:p>
    <w:p w14:paraId="0A766D68" w14:textId="77777777" w:rsidR="007B543E" w:rsidRDefault="007B543E" w:rsidP="007B543E">
      <w:pPr>
        <w:widowControl w:val="0"/>
        <w:spacing w:line="480" w:lineRule="auto"/>
        <w:ind w:left="480" w:hanging="480"/>
      </w:pPr>
      <w:r>
        <w:t xml:space="preserve">Laverty, S. M. (2003). Hermeneutic Phenomenology and Phenomenology: A Comparison of Historical and Methodological Considerations. </w:t>
      </w:r>
      <w:r>
        <w:rPr>
          <w:i/>
        </w:rPr>
        <w:t>International Journal of Qualitative Methods</w:t>
      </w:r>
      <w:r>
        <w:t xml:space="preserve">, </w:t>
      </w:r>
      <w:r>
        <w:rPr>
          <w:i/>
        </w:rPr>
        <w:t>2</w:t>
      </w:r>
      <w:r>
        <w:t>(3), 21–35. https://doi.org/10.1177/160940690300200303</w:t>
      </w:r>
    </w:p>
    <w:p w14:paraId="7C4FDF1B" w14:textId="77777777" w:rsidR="007B543E" w:rsidRDefault="007B543E" w:rsidP="007B543E">
      <w:pPr>
        <w:widowControl w:val="0"/>
        <w:spacing w:line="480" w:lineRule="auto"/>
        <w:ind w:left="480" w:hanging="480"/>
      </w:pPr>
      <w:r>
        <w:t xml:space="preserve">LeLoup, J. W., Ponterio, R. &amp; Warford, M. K. (2003). Overcoming resistance to 90% target language use: Rationale, challenges, and suggestions. </w:t>
      </w:r>
      <w:r>
        <w:rPr>
          <w:i/>
        </w:rPr>
        <w:t>The Sociolinguistics of Foreign-Language Classrooms</w:t>
      </w:r>
      <w:r>
        <w:t xml:space="preserve">, </w:t>
      </w:r>
      <w:r>
        <w:rPr>
          <w:i/>
        </w:rPr>
        <w:t>72</w:t>
      </w:r>
      <w:r>
        <w:t>, 45–60.</w:t>
      </w:r>
    </w:p>
    <w:p w14:paraId="1F2F1515" w14:textId="77777777" w:rsidR="007B543E" w:rsidRDefault="007B543E" w:rsidP="007B543E">
      <w:pPr>
        <w:widowControl w:val="0"/>
        <w:spacing w:line="480" w:lineRule="auto"/>
        <w:ind w:left="480" w:hanging="480"/>
      </w:pPr>
      <w:r>
        <w:t xml:space="preserve">Lincoln, Y. S. &amp; Guba, E. G. (1986). But is it rigorous? Trustworthiness and authenticity in naturalistic evaluation. </w:t>
      </w:r>
      <w:r>
        <w:rPr>
          <w:i/>
        </w:rPr>
        <w:t>New Directions for Evaluation</w:t>
      </w:r>
      <w:r>
        <w:t xml:space="preserve">, </w:t>
      </w:r>
      <w:r>
        <w:rPr>
          <w:i/>
        </w:rPr>
        <w:t>30</w:t>
      </w:r>
      <w:r>
        <w:t>, 73–84. https://doi.org/10.1002/ev.223</w:t>
      </w:r>
    </w:p>
    <w:p w14:paraId="6C488D49" w14:textId="77777777" w:rsidR="007B543E" w:rsidRDefault="007B543E" w:rsidP="007B543E">
      <w:pPr>
        <w:widowControl w:val="0"/>
        <w:spacing w:line="480" w:lineRule="auto"/>
        <w:ind w:left="480" w:hanging="480"/>
      </w:pPr>
      <w:r>
        <w:t xml:space="preserve">Liskin-Gasparro, J. (2003). The ACTFL Proficiency Guidelines and the Oral Proficiency Interview: A brief history and analysis of their survival. </w:t>
      </w:r>
      <w:r>
        <w:rPr>
          <w:i/>
        </w:rPr>
        <w:t>Foreign Language Annals</w:t>
      </w:r>
      <w:r>
        <w:t xml:space="preserve">, </w:t>
      </w:r>
      <w:r>
        <w:rPr>
          <w:i/>
        </w:rPr>
        <w:t>36</w:t>
      </w:r>
      <w:r>
        <w:t>(4), 483–490. https://doi.org/10.1111/j.1944-9720.2003.tb02137.x</w:t>
      </w:r>
    </w:p>
    <w:p w14:paraId="36610E60" w14:textId="77777777" w:rsidR="007B543E" w:rsidRDefault="007B543E" w:rsidP="007B543E">
      <w:pPr>
        <w:widowControl w:val="0"/>
        <w:spacing w:line="480" w:lineRule="auto"/>
        <w:ind w:left="480" w:hanging="480"/>
      </w:pPr>
      <w:r>
        <w:t xml:space="preserve">Littlewood, W. &amp; Yu, B. (2011). First language and target language in the foreign language classroom. </w:t>
      </w:r>
      <w:r>
        <w:rPr>
          <w:i/>
        </w:rPr>
        <w:t>Language Teaching</w:t>
      </w:r>
      <w:r>
        <w:t xml:space="preserve">, </w:t>
      </w:r>
      <w:r>
        <w:rPr>
          <w:i/>
        </w:rPr>
        <w:t>44</w:t>
      </w:r>
      <w:r>
        <w:t>(1), 64–77. https://doi.org/10.1017/S0261444809990310</w:t>
      </w:r>
    </w:p>
    <w:p w14:paraId="44713F3C" w14:textId="77777777" w:rsidR="007B543E" w:rsidRDefault="007B543E" w:rsidP="007B543E">
      <w:pPr>
        <w:widowControl w:val="0"/>
        <w:spacing w:line="480" w:lineRule="auto"/>
        <w:ind w:left="480" w:hanging="480"/>
      </w:pPr>
      <w:r>
        <w:t xml:space="preserve">Liviero, S. (2017). Grammar teaching in secondary school foreign language learning in England: teachers’ reported beliefs and observed practices. </w:t>
      </w:r>
      <w:r>
        <w:rPr>
          <w:i/>
        </w:rPr>
        <w:t>Language Learning Journal</w:t>
      </w:r>
      <w:r>
        <w:t xml:space="preserve">, </w:t>
      </w:r>
      <w:r>
        <w:rPr>
          <w:i/>
        </w:rPr>
        <w:t>45</w:t>
      </w:r>
      <w:r>
        <w:t>(1), 26–50. https://doi.org/10.1080/09571736.2016.1263677</w:t>
      </w:r>
    </w:p>
    <w:p w14:paraId="06E50DFD" w14:textId="77777777" w:rsidR="007B543E" w:rsidRDefault="007B543E" w:rsidP="007B543E">
      <w:pPr>
        <w:widowControl w:val="0"/>
        <w:spacing w:line="480" w:lineRule="auto"/>
        <w:ind w:left="480" w:hanging="480"/>
      </w:pPr>
      <w:r>
        <w:t xml:space="preserve">Marshall, D. F. (1986). The question of an official language: Language rights and the English language amendment. </w:t>
      </w:r>
      <w:r>
        <w:rPr>
          <w:i/>
        </w:rPr>
        <w:t>International Journal of the Sociology of Language</w:t>
      </w:r>
      <w:r>
        <w:t xml:space="preserve">, </w:t>
      </w:r>
      <w:r>
        <w:rPr>
          <w:i/>
        </w:rPr>
        <w:t>1986</w:t>
      </w:r>
      <w:r>
        <w:t>(60), 7–76. https://doi.org/10.1515/ijsl.1986.60.7</w:t>
      </w:r>
    </w:p>
    <w:p w14:paraId="1C565C75" w14:textId="77777777" w:rsidR="007B543E" w:rsidRDefault="007B543E" w:rsidP="007B543E">
      <w:pPr>
        <w:widowControl w:val="0"/>
        <w:spacing w:line="480" w:lineRule="auto"/>
        <w:ind w:left="480" w:hanging="480"/>
      </w:pPr>
      <w:r>
        <w:t xml:space="preserve">McLeod, S. (2007). </w:t>
      </w:r>
      <w:r>
        <w:rPr>
          <w:i/>
        </w:rPr>
        <w:t>Pavlov’s Dogs</w:t>
      </w:r>
      <w:r>
        <w:t>. Simply Psychology.</w:t>
      </w:r>
    </w:p>
    <w:p w14:paraId="3825BB29" w14:textId="77777777" w:rsidR="007B543E" w:rsidRDefault="007B543E" w:rsidP="007B543E">
      <w:pPr>
        <w:widowControl w:val="0"/>
        <w:spacing w:line="480" w:lineRule="auto"/>
        <w:ind w:left="480" w:hanging="480"/>
      </w:pPr>
      <w:r>
        <w:t xml:space="preserve">McLeod, S. (2018). </w:t>
      </w:r>
      <w:r>
        <w:rPr>
          <w:i/>
        </w:rPr>
        <w:t>Skinner - Operant conditioning</w:t>
      </w:r>
      <w:r>
        <w:t xml:space="preserve">. Simply Psychology. </w:t>
      </w:r>
      <w:r>
        <w:lastRenderedPageBreak/>
        <w:t>http://www.simplypsychology.org/operant-conditioning.html</w:t>
      </w:r>
    </w:p>
    <w:p w14:paraId="1A89F8C0" w14:textId="77777777" w:rsidR="007B543E" w:rsidRDefault="007B543E" w:rsidP="007B543E">
      <w:pPr>
        <w:widowControl w:val="0"/>
        <w:spacing w:line="480" w:lineRule="auto"/>
        <w:ind w:left="480" w:hanging="480"/>
      </w:pPr>
      <w:r>
        <w:t xml:space="preserve">McLeod, S. (2020). Lev Vygotsky’s Sociocultural Theory. </w:t>
      </w:r>
      <w:r>
        <w:rPr>
          <w:i/>
        </w:rPr>
        <w:t>Simply Psychology</w:t>
      </w:r>
      <w:r>
        <w:t xml:space="preserve">, </w:t>
      </w:r>
      <w:r>
        <w:rPr>
          <w:i/>
        </w:rPr>
        <w:t>1934</w:t>
      </w:r>
      <w:r>
        <w:t>. https://www.simplypsychology.org/vygotsky.html#piaget</w:t>
      </w:r>
    </w:p>
    <w:p w14:paraId="3A18A3F5" w14:textId="77777777" w:rsidR="007B543E" w:rsidRDefault="007B543E" w:rsidP="007B543E">
      <w:pPr>
        <w:widowControl w:val="0"/>
        <w:spacing w:line="480" w:lineRule="auto"/>
        <w:ind w:left="480" w:hanging="480"/>
      </w:pPr>
      <w:r>
        <w:t xml:space="preserve">Medgyes, P. (1992). When the Teacher is a Non-native Speaker. In </w:t>
      </w:r>
      <w:r>
        <w:rPr>
          <w:i/>
        </w:rPr>
        <w:t>ELT journal</w:t>
      </w:r>
      <w:r>
        <w:t xml:space="preserve"> (Vol. 46, Issue 4, pp. 340–349). https://doi.org/10.1016/S0140-6736(01)08174-0</w:t>
      </w:r>
    </w:p>
    <w:p w14:paraId="5E56CF69" w14:textId="77777777" w:rsidR="007B543E" w:rsidRDefault="007B543E" w:rsidP="007B543E">
      <w:pPr>
        <w:widowControl w:val="0"/>
        <w:spacing w:line="480" w:lineRule="auto"/>
        <w:ind w:left="480" w:hanging="480"/>
      </w:pPr>
      <w:r>
        <w:t xml:space="preserve">Merç, A. (2015). Foreign language teaching anxiety and Self-efficacy beliefs of Turkish pre-service EFL teachers. </w:t>
      </w:r>
      <w:r>
        <w:rPr>
          <w:i/>
        </w:rPr>
        <w:t>The International Journal of Research in Teacher Education</w:t>
      </w:r>
      <w:r>
        <w:t xml:space="preserve">, </w:t>
      </w:r>
      <w:r>
        <w:rPr>
          <w:i/>
        </w:rPr>
        <w:t>6</w:t>
      </w:r>
      <w:r>
        <w:t>(3), 40–58.</w:t>
      </w:r>
    </w:p>
    <w:p w14:paraId="435FCE14" w14:textId="77777777" w:rsidR="007B543E" w:rsidRDefault="007B543E" w:rsidP="007B543E">
      <w:pPr>
        <w:widowControl w:val="0"/>
        <w:spacing w:line="480" w:lineRule="auto"/>
        <w:ind w:left="480" w:hanging="480"/>
      </w:pPr>
      <w:r>
        <w:t xml:space="preserve">Merriam, S. B. &amp; Tisdell, E. J. (2016). </w:t>
      </w:r>
      <w:r>
        <w:rPr>
          <w:i/>
        </w:rPr>
        <w:t>Qualitative research: A guide to design and implementation</w:t>
      </w:r>
      <w:r>
        <w:t xml:space="preserve"> (4th ed.). Jossey-Bass.</w:t>
      </w:r>
    </w:p>
    <w:p w14:paraId="4D71B46D" w14:textId="77777777" w:rsidR="007B543E" w:rsidRDefault="007B543E" w:rsidP="007B543E">
      <w:pPr>
        <w:widowControl w:val="0"/>
        <w:spacing w:line="480" w:lineRule="auto"/>
        <w:ind w:left="480" w:hanging="480"/>
      </w:pPr>
      <w:r>
        <w:t xml:space="preserve">Miles, M. B., Huberman, A. M. &amp; Saldaña, J. (2014). Qualitative data analysis: A Methods sourcebook. In </w:t>
      </w:r>
      <w:r>
        <w:rPr>
          <w:i/>
        </w:rPr>
        <w:t>Qualitative Data Analysis: A Methods Sourcebook</w:t>
      </w:r>
      <w:r>
        <w:t xml:space="preserve"> (3rd ed.). Sage Publications, Inc.</w:t>
      </w:r>
    </w:p>
    <w:p w14:paraId="1E23874D" w14:textId="77777777" w:rsidR="007B543E" w:rsidRDefault="007B543E" w:rsidP="007B543E">
      <w:pPr>
        <w:widowControl w:val="0"/>
        <w:spacing w:line="480" w:lineRule="auto"/>
        <w:ind w:left="480" w:hanging="480"/>
      </w:pPr>
      <w:r>
        <w:t xml:space="preserve">Moustakas, C. (1994a). </w:t>
      </w:r>
      <w:r>
        <w:rPr>
          <w:i/>
        </w:rPr>
        <w:t>Phenomenological research methods</w:t>
      </w:r>
      <w:r>
        <w:t>. SAGE.</w:t>
      </w:r>
    </w:p>
    <w:p w14:paraId="540A564F" w14:textId="77777777" w:rsidR="007B543E" w:rsidRDefault="007B543E" w:rsidP="007B543E">
      <w:pPr>
        <w:widowControl w:val="0"/>
        <w:spacing w:line="480" w:lineRule="auto"/>
        <w:ind w:left="480" w:hanging="480"/>
      </w:pPr>
      <w:r>
        <w:t xml:space="preserve">Moustakas, C. (1994b). Phenomenology and Human Science Inquiry. </w:t>
      </w:r>
      <w:r>
        <w:rPr>
          <w:i/>
        </w:rPr>
        <w:t>Phenomenological Research Methods</w:t>
      </w:r>
      <w:r>
        <w:t>, 43–67. https://doi.org/10.4135/9781412995658.d5</w:t>
      </w:r>
    </w:p>
    <w:p w14:paraId="2B9DFD87" w14:textId="77777777" w:rsidR="007B543E" w:rsidRDefault="007B543E" w:rsidP="007B543E">
      <w:pPr>
        <w:widowControl w:val="0"/>
        <w:spacing w:line="480" w:lineRule="auto"/>
        <w:ind w:left="480" w:hanging="480"/>
      </w:pPr>
      <w:r>
        <w:t xml:space="preserve">Natsir, M. &amp; Sanjaya, D. (2014). Grammar Translation Method (GTM) Versus Communicative Language Teaching (CLT); A Review of Literature. </w:t>
      </w:r>
      <w:r>
        <w:rPr>
          <w:i/>
        </w:rPr>
        <w:t>International Journal of Education and Literacy Studies</w:t>
      </w:r>
      <w:r>
        <w:t xml:space="preserve">, </w:t>
      </w:r>
      <w:r>
        <w:rPr>
          <w:i/>
        </w:rPr>
        <w:t>2</w:t>
      </w:r>
      <w:r>
        <w:t>(1), 58–62. https://doi.org/10.7575/aiac.ijels.v.2n.1p.58</w:t>
      </w:r>
    </w:p>
    <w:p w14:paraId="6713DBF0" w14:textId="77777777" w:rsidR="007B543E" w:rsidRDefault="007B543E" w:rsidP="007B543E">
      <w:pPr>
        <w:widowControl w:val="0"/>
        <w:spacing w:line="480" w:lineRule="auto"/>
        <w:ind w:left="480" w:hanging="480"/>
      </w:pPr>
      <w:r>
        <w:t xml:space="preserve">Noon, J. E. (2018). Interpretive Phenomenological Analysis: An Appropriate Methodology for Educational Research? </w:t>
      </w:r>
      <w:r>
        <w:rPr>
          <w:i/>
        </w:rPr>
        <w:t>Journal of Perspectives in Applied Academic Practice</w:t>
      </w:r>
      <w:r>
        <w:t xml:space="preserve">, </w:t>
      </w:r>
      <w:r>
        <w:rPr>
          <w:i/>
        </w:rPr>
        <w:t>6</w:t>
      </w:r>
      <w:r>
        <w:t>(1), 75–83.</w:t>
      </w:r>
    </w:p>
    <w:p w14:paraId="7FE9735B" w14:textId="77777777" w:rsidR="007B543E" w:rsidRDefault="007B543E" w:rsidP="007B543E">
      <w:pPr>
        <w:widowControl w:val="0"/>
        <w:spacing w:line="480" w:lineRule="auto"/>
        <w:ind w:left="480" w:hanging="480"/>
      </w:pPr>
      <w:r>
        <w:t xml:space="preserve">Oleson, A. &amp; Hora, M. T. (2014). Teaching the way they were taught? Revisiting the sources of teaching knowledge and the role of prior experience in shaping faculty teaching practices. </w:t>
      </w:r>
      <w:r>
        <w:rPr>
          <w:i/>
        </w:rPr>
        <w:lastRenderedPageBreak/>
        <w:t>Higher Education</w:t>
      </w:r>
      <w:r>
        <w:t xml:space="preserve">, </w:t>
      </w:r>
      <w:r>
        <w:rPr>
          <w:i/>
        </w:rPr>
        <w:t>68</w:t>
      </w:r>
      <w:r>
        <w:t>(1), 29–45. https://doi.org/10.1007/s10734-013-9678-9</w:t>
      </w:r>
    </w:p>
    <w:p w14:paraId="39FB5CD9" w14:textId="77777777" w:rsidR="007B543E" w:rsidRDefault="007B543E" w:rsidP="007B543E">
      <w:pPr>
        <w:widowControl w:val="0"/>
        <w:spacing w:line="480" w:lineRule="auto"/>
        <w:ind w:left="480" w:hanging="480"/>
      </w:pPr>
      <w:r>
        <w:t xml:space="preserve">Patton, M. Q. (2003). Qualitative evaluation checklist. In </w:t>
      </w:r>
      <w:r>
        <w:rPr>
          <w:i/>
        </w:rPr>
        <w:t>Evaluation Checklists Project</w:t>
      </w:r>
      <w:r>
        <w:t xml:space="preserve"> (Issue September, pp. 1–13). www.wmich.edu/evalctr/checklists</w:t>
      </w:r>
    </w:p>
    <w:p w14:paraId="7B25D528" w14:textId="77777777" w:rsidR="007B543E" w:rsidRDefault="007B543E" w:rsidP="007B543E">
      <w:pPr>
        <w:widowControl w:val="0"/>
        <w:spacing w:line="480" w:lineRule="auto"/>
        <w:ind w:left="480" w:hanging="480"/>
      </w:pPr>
      <w:r>
        <w:t xml:space="preserve">Patton, M. Q. (2015). </w:t>
      </w:r>
      <w:r>
        <w:rPr>
          <w:i/>
        </w:rPr>
        <w:t>Qualitative research &amp; evaluation methods: integrating theory and practice (Fourth edition/).</w:t>
      </w:r>
      <w:r>
        <w:t xml:space="preserve"> (Third). SAGE Publications, Inc.</w:t>
      </w:r>
    </w:p>
    <w:p w14:paraId="756F680C" w14:textId="77777777" w:rsidR="007B543E" w:rsidRDefault="007B543E" w:rsidP="007B543E">
      <w:pPr>
        <w:widowControl w:val="0"/>
        <w:spacing w:line="480" w:lineRule="auto"/>
        <w:ind w:left="480" w:hanging="480"/>
      </w:pPr>
      <w:r>
        <w:t xml:space="preserve">Pearson, L., Fonseca-Greber, B. &amp; Foell, K. (2006). Advanced Proficiency for Foreign Language Teacher Candidates: What Can We Do to Help Them Achieve This Goal? </w:t>
      </w:r>
      <w:r>
        <w:rPr>
          <w:i/>
        </w:rPr>
        <w:t>Foreign Language Annals</w:t>
      </w:r>
      <w:r>
        <w:t xml:space="preserve">, </w:t>
      </w:r>
      <w:r>
        <w:rPr>
          <w:i/>
        </w:rPr>
        <w:t>39</w:t>
      </w:r>
      <w:r>
        <w:t>(3), 507–519.</w:t>
      </w:r>
    </w:p>
    <w:p w14:paraId="4DF792C3" w14:textId="77777777" w:rsidR="007B543E" w:rsidRDefault="007B543E" w:rsidP="007B543E">
      <w:pPr>
        <w:widowControl w:val="0"/>
        <w:pBdr>
          <w:top w:val="nil"/>
          <w:left w:val="nil"/>
          <w:bottom w:val="nil"/>
          <w:right w:val="nil"/>
          <w:between w:val="nil"/>
        </w:pBdr>
        <w:spacing w:line="480" w:lineRule="auto"/>
        <w:ind w:firstLine="0"/>
      </w:pPr>
      <w:r>
        <w:t xml:space="preserve">Peetz, C. (2022, December 13). </w:t>
      </w:r>
      <w:r>
        <w:rPr>
          <w:i/>
        </w:rPr>
        <w:t>Foreign language teachers are in short supply. How to find, attract, and retain them.</w:t>
      </w:r>
      <w:r>
        <w:t xml:space="preserve"> Education Week. https://www.edweek.org/leadership/foreign-language-teachers-are-in-short-supply-how-to-find-attract-and-retain-them/2022/11 </w:t>
      </w:r>
    </w:p>
    <w:p w14:paraId="2DC62D2A" w14:textId="77777777" w:rsidR="007B543E" w:rsidRDefault="007B543E" w:rsidP="007B543E">
      <w:pPr>
        <w:widowControl w:val="0"/>
        <w:spacing w:line="480" w:lineRule="auto"/>
        <w:ind w:left="480" w:hanging="480"/>
      </w:pPr>
      <w:r>
        <w:t xml:space="preserve">Pirone, J. S., Pudans-Smith, K. K., Ivy, T. &amp; Listman, J. D. (2023). The landscape of American Sign Language education. </w:t>
      </w:r>
      <w:r>
        <w:rPr>
          <w:i/>
        </w:rPr>
        <w:t>Foreign Language Annals</w:t>
      </w:r>
      <w:r>
        <w:t xml:space="preserve">, </w:t>
      </w:r>
      <w:r>
        <w:rPr>
          <w:i/>
        </w:rPr>
        <w:t>56</w:t>
      </w:r>
      <w:r>
        <w:t>(2), 238–258. https://doi.org/10.1111/flan.12679</w:t>
      </w:r>
    </w:p>
    <w:p w14:paraId="26BF746F" w14:textId="77777777" w:rsidR="007B543E" w:rsidRDefault="007B543E" w:rsidP="007B543E">
      <w:pPr>
        <w:widowControl w:val="0"/>
        <w:spacing w:line="480" w:lineRule="auto"/>
        <w:ind w:left="480" w:hanging="480"/>
      </w:pPr>
      <w:r>
        <w:t xml:space="preserve">Polio, C. G. &amp; Duff, P. A. (1994). Teachers’ language use in university foreign language classrooms: A qualitative analysis of English and target language alternation. </w:t>
      </w:r>
      <w:r>
        <w:rPr>
          <w:i/>
        </w:rPr>
        <w:t>The Modern Language Journal</w:t>
      </w:r>
      <w:r>
        <w:t xml:space="preserve">, </w:t>
      </w:r>
      <w:r>
        <w:rPr>
          <w:i/>
        </w:rPr>
        <w:t>78</w:t>
      </w:r>
      <w:r>
        <w:t>(3), 313–326. https://doi.org/10.1111/j.1540-4781.1994.tb02045.x</w:t>
      </w:r>
    </w:p>
    <w:p w14:paraId="19E28771" w14:textId="77777777" w:rsidR="007B543E" w:rsidRDefault="007B543E" w:rsidP="007B543E">
      <w:pPr>
        <w:widowControl w:val="0"/>
        <w:spacing w:line="480" w:lineRule="auto"/>
        <w:ind w:left="480" w:hanging="480"/>
      </w:pPr>
      <w:r>
        <w:t xml:space="preserve">Pratchett, L. (1999). New technologies and the modernization of local government: An analysis of biases and constraints. </w:t>
      </w:r>
      <w:r>
        <w:rPr>
          <w:i/>
        </w:rPr>
        <w:t>Public Administration</w:t>
      </w:r>
      <w:r>
        <w:t xml:space="preserve">, </w:t>
      </w:r>
      <w:r>
        <w:rPr>
          <w:i/>
        </w:rPr>
        <w:t>77</w:t>
      </w:r>
      <w:r>
        <w:t>(4), 731–751. https://doi.org/10.1111/1467-9299.00177</w:t>
      </w:r>
    </w:p>
    <w:p w14:paraId="2272A79C" w14:textId="77777777" w:rsidR="007B543E" w:rsidRDefault="007B543E" w:rsidP="007B543E">
      <w:pPr>
        <w:widowControl w:val="0"/>
        <w:spacing w:line="480" w:lineRule="auto"/>
        <w:ind w:left="480" w:hanging="480"/>
      </w:pPr>
      <w:r>
        <w:t xml:space="preserve">Pratt, C. (2018). Envisioning a future of re-examination of foreign language teacher education. </w:t>
      </w:r>
      <w:r>
        <w:rPr>
          <w:i/>
        </w:rPr>
        <w:t>Hispania</w:t>
      </w:r>
      <w:r>
        <w:t xml:space="preserve">, </w:t>
      </w:r>
      <w:r>
        <w:rPr>
          <w:i/>
        </w:rPr>
        <w:t>100</w:t>
      </w:r>
      <w:r>
        <w:t>(5), 268–269. http://www.iape.org</w:t>
      </w:r>
    </w:p>
    <w:p w14:paraId="2394CFEF" w14:textId="77777777" w:rsidR="007B543E" w:rsidRDefault="007B543E" w:rsidP="007B543E">
      <w:pPr>
        <w:widowControl w:val="0"/>
        <w:spacing w:line="480" w:lineRule="auto"/>
        <w:ind w:left="480" w:hanging="480"/>
      </w:pPr>
      <w:r>
        <w:t xml:space="preserve">Pratt, C., Zaier, A. &amp; Wang, Y. (2021). Foreign language teachers’ self-efficacy beliefs and </w:t>
      </w:r>
      <w:r>
        <w:lastRenderedPageBreak/>
        <w:t xml:space="preserve">perspectives about maintaining their students’ interest. </w:t>
      </w:r>
      <w:r>
        <w:rPr>
          <w:i/>
        </w:rPr>
        <w:t>Journal of Language Teaching and Research</w:t>
      </w:r>
      <w:r>
        <w:t xml:space="preserve">, </w:t>
      </w:r>
      <w:r>
        <w:rPr>
          <w:i/>
        </w:rPr>
        <w:t>12</w:t>
      </w:r>
      <w:r>
        <w:t>(1), 12–22. https://doi.org/10.17507/jltr.1201.02</w:t>
      </w:r>
    </w:p>
    <w:p w14:paraId="1EF9C983" w14:textId="77777777" w:rsidR="007B543E" w:rsidRDefault="007B543E" w:rsidP="007B543E">
      <w:pPr>
        <w:widowControl w:val="0"/>
        <w:spacing w:line="480" w:lineRule="auto"/>
        <w:ind w:left="480" w:hanging="480"/>
      </w:pPr>
      <w:r>
        <w:t xml:space="preserve">Preston, T. (2020). The U.S. foreign language problem, as covered in Kappan. </w:t>
      </w:r>
      <w:r>
        <w:rPr>
          <w:i/>
        </w:rPr>
        <w:t>Kappan</w:t>
      </w:r>
      <w:r>
        <w:t>.</w:t>
      </w:r>
    </w:p>
    <w:p w14:paraId="6FB45737" w14:textId="6FA4CC08" w:rsidR="007B543E" w:rsidRDefault="007B543E" w:rsidP="007B543E">
      <w:pPr>
        <w:widowControl w:val="0"/>
        <w:spacing w:line="480" w:lineRule="auto"/>
        <w:ind w:left="480" w:hanging="480"/>
      </w:pPr>
      <w:r>
        <w:t xml:space="preserve">Raduan, N. A. &amp; Na, S. (2020). An integrative review of the models for teacher expertise and career development. </w:t>
      </w:r>
      <w:r>
        <w:rPr>
          <w:i/>
        </w:rPr>
        <w:t>European Journal of Teacher Education</w:t>
      </w:r>
      <w:r>
        <w:t xml:space="preserve">, </w:t>
      </w:r>
      <w:r>
        <w:rPr>
          <w:i/>
        </w:rPr>
        <w:t>43</w:t>
      </w:r>
      <w:r>
        <w:t>(3), 428–451. https://doi.org/10.1080/02619768.2020.1728740</w:t>
      </w:r>
    </w:p>
    <w:p w14:paraId="7482D4C2" w14:textId="77777777" w:rsidR="007B543E" w:rsidRDefault="007B543E" w:rsidP="007B543E">
      <w:pPr>
        <w:widowControl w:val="0"/>
        <w:spacing w:line="480" w:lineRule="auto"/>
        <w:ind w:left="480" w:hanging="480"/>
      </w:pPr>
      <w:r>
        <w:t xml:space="preserve">Reagan, T. (1999). Constructivist epistemology and second/foreign language pedagogy. </w:t>
      </w:r>
      <w:r>
        <w:rPr>
          <w:i/>
        </w:rPr>
        <w:t>Foreign Language Annals</w:t>
      </w:r>
      <w:r>
        <w:t xml:space="preserve">, </w:t>
      </w:r>
      <w:r>
        <w:rPr>
          <w:i/>
        </w:rPr>
        <w:t>32</w:t>
      </w:r>
      <w:r>
        <w:t>(4), 413–425. https://doi.org/10.1111/j.1944-9720.1999.tb00872.x</w:t>
      </w:r>
    </w:p>
    <w:p w14:paraId="5A291960" w14:textId="77777777" w:rsidR="007B543E" w:rsidRDefault="007B543E" w:rsidP="007B543E">
      <w:pPr>
        <w:widowControl w:val="0"/>
        <w:spacing w:line="480" w:lineRule="auto"/>
        <w:ind w:left="480" w:hanging="480"/>
      </w:pPr>
      <w:r>
        <w:t xml:space="preserve">Reagan, T. (2022). Remembering Boris Badenov and Natasha Fatale: Teaching the “Language of the Enemy” in U.S. public schools. Educational Foundations, 35(1), 129–147. </w:t>
      </w:r>
      <w:r>
        <w:rPr>
          <w:i/>
        </w:rPr>
        <w:t>Journal of Educational Foundations</w:t>
      </w:r>
      <w:r>
        <w:t xml:space="preserve">, </w:t>
      </w:r>
      <w:r>
        <w:rPr>
          <w:i/>
        </w:rPr>
        <w:t>35</w:t>
      </w:r>
      <w:r>
        <w:t>(1), 129–147.</w:t>
      </w:r>
    </w:p>
    <w:p w14:paraId="75BF5E4D" w14:textId="77777777" w:rsidR="007B543E" w:rsidRDefault="007B543E" w:rsidP="007B543E">
      <w:pPr>
        <w:widowControl w:val="0"/>
        <w:spacing w:line="480" w:lineRule="auto"/>
        <w:ind w:left="480" w:hanging="480"/>
      </w:pPr>
      <w:r>
        <w:t xml:space="preserve">Richards, J. C. &amp; Rodgers, T. S. (2014). </w:t>
      </w:r>
      <w:r>
        <w:rPr>
          <w:i/>
        </w:rPr>
        <w:t>Approaches and methods in language teaching</w:t>
      </w:r>
      <w:r>
        <w:t xml:space="preserve"> (Third). Cambridge University Press.</w:t>
      </w:r>
    </w:p>
    <w:p w14:paraId="4991956D" w14:textId="77777777" w:rsidR="007B543E" w:rsidRDefault="007B543E" w:rsidP="007B543E">
      <w:pPr>
        <w:widowControl w:val="0"/>
        <w:spacing w:line="480" w:lineRule="auto"/>
        <w:ind w:left="480" w:hanging="480"/>
      </w:pPr>
      <w:r>
        <w:t xml:space="preserve">Ritchie, B. W., Carr, N., &amp; Cooper, C. (Eds.). (2003). </w:t>
      </w:r>
      <w:r>
        <w:rPr>
          <w:i/>
        </w:rPr>
        <w:t>Managing educational tourism.</w:t>
      </w:r>
      <w:r>
        <w:t xml:space="preserve"> Clevedon: Channel View Publications.</w:t>
      </w:r>
    </w:p>
    <w:p w14:paraId="711E4E56" w14:textId="77777777" w:rsidR="007B543E" w:rsidRDefault="007B543E" w:rsidP="007B543E">
      <w:pPr>
        <w:widowControl w:val="0"/>
        <w:spacing w:line="480" w:lineRule="auto"/>
        <w:ind w:left="480" w:hanging="480"/>
      </w:pPr>
      <w:r>
        <w:t xml:space="preserve">Rivers, W. P. &amp; Brecht, R. D. (2018). America’s languages : The future of language advocacy. </w:t>
      </w:r>
      <w:r>
        <w:rPr>
          <w:i/>
        </w:rPr>
        <w:t>Foreign Language Annals</w:t>
      </w:r>
      <w:r>
        <w:t xml:space="preserve">, </w:t>
      </w:r>
      <w:r>
        <w:rPr>
          <w:i/>
        </w:rPr>
        <w:t>51</w:t>
      </w:r>
      <w:r>
        <w:t>(1), 24–34. https://doi.org/10.1111/flan.12320</w:t>
      </w:r>
    </w:p>
    <w:p w14:paraId="32B02DFB" w14:textId="77777777" w:rsidR="007B543E" w:rsidRDefault="007B543E" w:rsidP="007B543E">
      <w:pPr>
        <w:widowControl w:val="0"/>
        <w:spacing w:line="480" w:lineRule="auto"/>
        <w:ind w:left="480" w:hanging="480"/>
      </w:pPr>
      <w:r>
        <w:t xml:space="preserve">Rosenbusch, M. H. (2005). The No Child Left behind Act and Teaching and Learning Languages in U. S. Schools. </w:t>
      </w:r>
      <w:r>
        <w:rPr>
          <w:i/>
        </w:rPr>
        <w:t>The Modern Language Journal</w:t>
      </w:r>
      <w:r>
        <w:t xml:space="preserve">, </w:t>
      </w:r>
      <w:r>
        <w:rPr>
          <w:i/>
        </w:rPr>
        <w:t>89</w:t>
      </w:r>
      <w:r>
        <w:t>(2), 250–261.</w:t>
      </w:r>
    </w:p>
    <w:p w14:paraId="2BE0D006" w14:textId="77777777" w:rsidR="007B543E" w:rsidRDefault="007B543E" w:rsidP="007B543E">
      <w:pPr>
        <w:widowControl w:val="0"/>
        <w:spacing w:line="480" w:lineRule="auto"/>
        <w:ind w:left="480" w:hanging="480"/>
      </w:pPr>
      <w:r>
        <w:t xml:space="preserve">Roulston, K. (2014). Reflective interviewing: A guide to theory and practice. In </w:t>
      </w:r>
      <w:r>
        <w:rPr>
          <w:i/>
        </w:rPr>
        <w:t>Reflective Interviewing: A Guide to Theory and Practice</w:t>
      </w:r>
      <w:r>
        <w:t>. SAGE Publications Ltd. https://doi.org/10.4135/9781446288009</w:t>
      </w:r>
    </w:p>
    <w:p w14:paraId="6A9947D9" w14:textId="77777777" w:rsidR="007B543E" w:rsidRDefault="007B543E" w:rsidP="007B543E">
      <w:pPr>
        <w:widowControl w:val="0"/>
        <w:spacing w:line="480" w:lineRule="auto"/>
        <w:ind w:left="480" w:hanging="480"/>
      </w:pPr>
      <w:r>
        <w:t xml:space="preserve">Russell, V. &amp; Davidson Devall, K. F. (2016). An Examination of the edTPA Portfolio </w:t>
      </w:r>
      <w:r>
        <w:lastRenderedPageBreak/>
        <w:t xml:space="preserve">Assessment and Other Measures of Teacher Preparation and Readiness. </w:t>
      </w:r>
      <w:r>
        <w:rPr>
          <w:i/>
        </w:rPr>
        <w:t>Foreign Language Annals</w:t>
      </w:r>
      <w:r>
        <w:t xml:space="preserve">, </w:t>
      </w:r>
      <w:r>
        <w:rPr>
          <w:i/>
        </w:rPr>
        <w:t>49</w:t>
      </w:r>
      <w:r>
        <w:t>(3), 479–501. https://doi.org/10.1111/flan.12209</w:t>
      </w:r>
    </w:p>
    <w:p w14:paraId="15664F96" w14:textId="77777777" w:rsidR="007B543E" w:rsidRPr="00027D74" w:rsidRDefault="007B543E" w:rsidP="007B543E">
      <w:pPr>
        <w:widowControl w:val="0"/>
        <w:spacing w:line="480" w:lineRule="auto"/>
        <w:ind w:left="480" w:hanging="480"/>
        <w:rPr>
          <w:color w:val="000000" w:themeColor="text1"/>
        </w:rPr>
      </w:pPr>
      <w:r>
        <w:t xml:space="preserve">Ryan, F., Coughlan, M. &amp; Cronin, P. (2009). Interviewing in qualitative research: The one-to-one interview. </w:t>
      </w:r>
      <w:r>
        <w:rPr>
          <w:i/>
        </w:rPr>
        <w:t>International Journal of Therapy and Rehabilitation</w:t>
      </w:r>
      <w:r>
        <w:t xml:space="preserve">, </w:t>
      </w:r>
      <w:r>
        <w:rPr>
          <w:i/>
        </w:rPr>
        <w:t>16</w:t>
      </w:r>
      <w:r>
        <w:t xml:space="preserve">(6), 309–314. </w:t>
      </w:r>
      <w:hyperlink r:id="rId15">
        <w:r w:rsidRPr="00027D74">
          <w:rPr>
            <w:color w:val="000000" w:themeColor="text1"/>
            <w:u w:val="single"/>
          </w:rPr>
          <w:t>https://doi.org/10.12968/ijtr.2009.16.6.42433</w:t>
        </w:r>
      </w:hyperlink>
    </w:p>
    <w:p w14:paraId="1107FBB8"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rPr>
        <w:t xml:space="preserve">Sabokrouh, F. (2013). The effect of EFL teachers’ attitude toward English language and English language proficiency on their sense of efficacy. </w:t>
      </w:r>
      <w:r w:rsidRPr="00027D74">
        <w:rPr>
          <w:i/>
          <w:color w:val="000000" w:themeColor="text1"/>
        </w:rPr>
        <w:t>English Language Teaching</w:t>
      </w:r>
      <w:r w:rsidRPr="00027D74">
        <w:rPr>
          <w:color w:val="000000" w:themeColor="text1"/>
        </w:rPr>
        <w:t xml:space="preserve">, </w:t>
      </w:r>
      <w:r w:rsidRPr="00027D74">
        <w:rPr>
          <w:i/>
          <w:color w:val="000000" w:themeColor="text1"/>
        </w:rPr>
        <w:t>7</w:t>
      </w:r>
      <w:r w:rsidRPr="00027D74">
        <w:rPr>
          <w:color w:val="000000" w:themeColor="text1"/>
        </w:rPr>
        <w:t xml:space="preserve">(1), 66–74. </w:t>
      </w:r>
      <w:hyperlink r:id="rId16">
        <w:r w:rsidRPr="00027D74">
          <w:rPr>
            <w:color w:val="000000" w:themeColor="text1"/>
            <w:u w:val="single"/>
          </w:rPr>
          <w:t>https://doi.org/10.5539/elt.v7n1p66</w:t>
        </w:r>
      </w:hyperlink>
    </w:p>
    <w:p w14:paraId="7A508D98"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highlight w:val="white"/>
        </w:rPr>
        <w:t xml:space="preserve">Saldaña, J. (2021). </w:t>
      </w:r>
      <w:r w:rsidRPr="00027D74">
        <w:rPr>
          <w:i/>
          <w:color w:val="000000" w:themeColor="text1"/>
          <w:highlight w:val="white"/>
        </w:rPr>
        <w:t>The coding manual for qualitative researchers</w:t>
      </w:r>
      <w:r w:rsidRPr="00027D74">
        <w:rPr>
          <w:color w:val="000000" w:themeColor="text1"/>
          <w:highlight w:val="white"/>
        </w:rPr>
        <w:t xml:space="preserve"> (Fourth edition.). SAGE Publications.</w:t>
      </w:r>
    </w:p>
    <w:p w14:paraId="7F54F28E"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rPr>
        <w:t xml:space="preserve">Sale, J. E. M. &amp; Thielke, S. (2018). Qualitative research is a fundamental scientific process. In </w:t>
      </w:r>
      <w:r w:rsidRPr="00027D74">
        <w:rPr>
          <w:i/>
          <w:color w:val="000000" w:themeColor="text1"/>
        </w:rPr>
        <w:t>Journal of Clinical Epidemiology</w:t>
      </w:r>
      <w:r w:rsidRPr="00027D74">
        <w:rPr>
          <w:color w:val="000000" w:themeColor="text1"/>
        </w:rPr>
        <w:t xml:space="preserve"> (Vol. 102, pp. 129–133). Elsevier USA. </w:t>
      </w:r>
      <w:hyperlink r:id="rId17">
        <w:r w:rsidRPr="00027D74">
          <w:rPr>
            <w:color w:val="000000" w:themeColor="text1"/>
            <w:u w:val="single"/>
          </w:rPr>
          <w:t>https://doi.org/10.1016/j.jclinepi.2018.04.024</w:t>
        </w:r>
      </w:hyperlink>
    </w:p>
    <w:p w14:paraId="78EA38FA" w14:textId="77777777" w:rsidR="007B543E" w:rsidRDefault="007B543E" w:rsidP="007B543E">
      <w:pPr>
        <w:widowControl w:val="0"/>
        <w:spacing w:line="480" w:lineRule="auto"/>
        <w:ind w:left="480" w:hanging="480"/>
      </w:pPr>
      <w:r>
        <w:t xml:space="preserve">Savignon, S. J. (1987). Communicative language teaching. </w:t>
      </w:r>
      <w:r>
        <w:rPr>
          <w:i/>
        </w:rPr>
        <w:t>Theory into Practice</w:t>
      </w:r>
      <w:r>
        <w:t xml:space="preserve">, </w:t>
      </w:r>
      <w:r>
        <w:rPr>
          <w:i/>
        </w:rPr>
        <w:t>26</w:t>
      </w:r>
      <w:r>
        <w:t>(4), 235–242.</w:t>
      </w:r>
    </w:p>
    <w:p w14:paraId="4C98D7B7" w14:textId="77777777" w:rsidR="007B543E" w:rsidRPr="00027D74" w:rsidRDefault="007B543E" w:rsidP="007B543E">
      <w:pPr>
        <w:widowControl w:val="0"/>
        <w:spacing w:line="480" w:lineRule="auto"/>
        <w:ind w:left="480" w:hanging="480"/>
        <w:rPr>
          <w:color w:val="000000" w:themeColor="text1"/>
        </w:rPr>
      </w:pPr>
      <w:r>
        <w:t xml:space="preserve">Savignon, S. J. (2017). Communicative competence. </w:t>
      </w:r>
      <w:r>
        <w:rPr>
          <w:i/>
        </w:rPr>
        <w:t>The TESOL Encyclopedia of English Language Teaching</w:t>
      </w:r>
      <w:r>
        <w:t>, 1–7</w:t>
      </w:r>
      <w:r w:rsidRPr="00027D74">
        <w:rPr>
          <w:color w:val="000000" w:themeColor="text1"/>
        </w:rPr>
        <w:t xml:space="preserve">. </w:t>
      </w:r>
      <w:hyperlink r:id="rId18">
        <w:r w:rsidRPr="00027D74">
          <w:rPr>
            <w:color w:val="000000" w:themeColor="text1"/>
            <w:u w:val="single"/>
          </w:rPr>
          <w:t>https://doi.org/10.1002/9781118784235.eelt0047</w:t>
        </w:r>
      </w:hyperlink>
    </w:p>
    <w:p w14:paraId="1E985BED"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rPr>
        <w:t xml:space="preserve">Savignon, Sandra J. (2007). Beyond communicative language teaching: What’s ahead? </w:t>
      </w:r>
      <w:r w:rsidRPr="00027D74">
        <w:rPr>
          <w:i/>
          <w:color w:val="000000" w:themeColor="text1"/>
        </w:rPr>
        <w:t>Journal of Pragmatics</w:t>
      </w:r>
      <w:r w:rsidRPr="00027D74">
        <w:rPr>
          <w:color w:val="000000" w:themeColor="text1"/>
        </w:rPr>
        <w:t xml:space="preserve">, </w:t>
      </w:r>
      <w:r w:rsidRPr="00027D74">
        <w:rPr>
          <w:i/>
          <w:color w:val="000000" w:themeColor="text1"/>
        </w:rPr>
        <w:t>39</w:t>
      </w:r>
      <w:r w:rsidRPr="00027D74">
        <w:rPr>
          <w:color w:val="000000" w:themeColor="text1"/>
        </w:rPr>
        <w:t xml:space="preserve">(1), 207–220. </w:t>
      </w:r>
      <w:hyperlink r:id="rId19">
        <w:r w:rsidRPr="00027D74">
          <w:rPr>
            <w:color w:val="000000" w:themeColor="text1"/>
            <w:u w:val="single"/>
          </w:rPr>
          <w:t>https://doi.org/10.1016/j.pragma.2006.09.004</w:t>
        </w:r>
      </w:hyperlink>
    </w:p>
    <w:p w14:paraId="560B61C5" w14:textId="77777777" w:rsidR="007B543E" w:rsidRDefault="007B543E" w:rsidP="007B543E">
      <w:pPr>
        <w:widowControl w:val="0"/>
        <w:spacing w:line="480" w:lineRule="auto"/>
        <w:ind w:left="480" w:hanging="480"/>
      </w:pPr>
      <w:r>
        <w:t xml:space="preserve">Schwandt, T. A. (1994). Constructivist, interpretivist approaches to human inquiry. In Y. S. Denzin, Norman K, Lincoln (Ed.), </w:t>
      </w:r>
      <w:r>
        <w:rPr>
          <w:i/>
        </w:rPr>
        <w:t>The Landscape of Qualitative Research: Theories and Issues</w:t>
      </w:r>
      <w:r>
        <w:t>. Sage Publications.</w:t>
      </w:r>
    </w:p>
    <w:p w14:paraId="0DB2B822" w14:textId="77777777" w:rsidR="007B543E" w:rsidRDefault="007B543E" w:rsidP="007B543E">
      <w:pPr>
        <w:widowControl w:val="0"/>
        <w:spacing w:line="480" w:lineRule="auto"/>
        <w:ind w:left="480" w:hanging="480"/>
      </w:pPr>
      <w:r>
        <w:t xml:space="preserve">Seidman, I. (2019). </w:t>
      </w:r>
      <w:r>
        <w:rPr>
          <w:i/>
        </w:rPr>
        <w:t>Interviewing as qualitative research: A guide for researchers in education and the social sciences</w:t>
      </w:r>
      <w:r>
        <w:t>. Teachers College Press.</w:t>
      </w:r>
    </w:p>
    <w:p w14:paraId="1C4EA39B" w14:textId="77777777" w:rsidR="007B543E" w:rsidRDefault="007B543E" w:rsidP="007B543E">
      <w:pPr>
        <w:widowControl w:val="0"/>
        <w:spacing w:line="480" w:lineRule="auto"/>
        <w:ind w:left="480" w:hanging="480"/>
      </w:pPr>
      <w:r>
        <w:lastRenderedPageBreak/>
        <w:t xml:space="preserve">Shank, G. D. (2002). Mastering description and thick description. </w:t>
      </w:r>
      <w:r>
        <w:rPr>
          <w:i/>
        </w:rPr>
        <w:t>Qualitative Research: A Personal Skills Approach</w:t>
      </w:r>
      <w:r>
        <w:t>, 74–77.</w:t>
      </w:r>
    </w:p>
    <w:p w14:paraId="0FE72E14" w14:textId="77777777" w:rsidR="007B543E" w:rsidRDefault="007B543E" w:rsidP="007B543E">
      <w:pPr>
        <w:widowControl w:val="0"/>
        <w:spacing w:line="480" w:lineRule="auto"/>
        <w:ind w:left="480" w:hanging="480"/>
      </w:pPr>
      <w:r>
        <w:t xml:space="preserve">Shohamy, E. (2006). Language Policy. In </w:t>
      </w:r>
      <w:r>
        <w:rPr>
          <w:i/>
        </w:rPr>
        <w:t>Language Policy</w:t>
      </w:r>
      <w:r>
        <w:t>. https://doi.org/10.4324/9780203387962</w:t>
      </w:r>
    </w:p>
    <w:p w14:paraId="32DF74A8" w14:textId="77777777" w:rsidR="007B543E" w:rsidRDefault="007B543E" w:rsidP="007B543E">
      <w:pPr>
        <w:widowControl w:val="0"/>
        <w:spacing w:line="480" w:lineRule="auto"/>
        <w:ind w:left="480" w:hanging="480"/>
      </w:pPr>
      <w:r>
        <w:t xml:space="preserve">Skinner, B. F. (1957). </w:t>
      </w:r>
      <w:r>
        <w:rPr>
          <w:i/>
        </w:rPr>
        <w:t>Verbal Behavior</w:t>
      </w:r>
      <w:r>
        <w:t>. Copley Publishing Group.</w:t>
      </w:r>
    </w:p>
    <w:p w14:paraId="3F70AFCC" w14:textId="166D29E7" w:rsidR="00566866" w:rsidRDefault="00566866" w:rsidP="007B543E">
      <w:pPr>
        <w:widowControl w:val="0"/>
        <w:spacing w:line="480" w:lineRule="auto"/>
        <w:ind w:left="480" w:hanging="480"/>
      </w:pPr>
      <w:r w:rsidRPr="00566866">
        <w:t>Skutnabb‐Kangas, T., &amp; Phillipson, R. (2010). The global politics of language: Markets, maintenance, marginalization, or murder</w:t>
      </w:r>
      <w:r w:rsidR="00741283" w:rsidRPr="00566866">
        <w:t>?</w:t>
      </w:r>
      <w:r w:rsidRPr="00566866">
        <w:t> </w:t>
      </w:r>
      <w:r w:rsidRPr="00566866">
        <w:rPr>
          <w:i/>
          <w:iCs/>
        </w:rPr>
        <w:t>The handbook of language and globalization</w:t>
      </w:r>
      <w:r w:rsidRPr="00566866">
        <w:t>, 77-100.</w:t>
      </w:r>
    </w:p>
    <w:p w14:paraId="001080A4" w14:textId="60EEAD06" w:rsidR="00F7485B" w:rsidRDefault="00F7485B" w:rsidP="007B543E">
      <w:pPr>
        <w:widowControl w:val="0"/>
        <w:spacing w:line="480" w:lineRule="auto"/>
        <w:ind w:left="480" w:hanging="480"/>
      </w:pPr>
      <w:r w:rsidRPr="00F7485B">
        <w:t>Smith, R. C. (1998). The Palmer-Hornby contribution to English teaching in Japan. </w:t>
      </w:r>
      <w:r w:rsidRPr="00F7485B">
        <w:rPr>
          <w:i/>
          <w:iCs/>
        </w:rPr>
        <w:t>International Journal of Lexicography</w:t>
      </w:r>
      <w:r w:rsidRPr="00F7485B">
        <w:t>, </w:t>
      </w:r>
      <w:r w:rsidRPr="00F7485B">
        <w:rPr>
          <w:i/>
          <w:iCs/>
        </w:rPr>
        <w:t>11</w:t>
      </w:r>
      <w:r w:rsidRPr="00F7485B">
        <w:t>(4), 269-291.</w:t>
      </w:r>
    </w:p>
    <w:p w14:paraId="418B1E22" w14:textId="77777777" w:rsidR="007B543E" w:rsidRDefault="007B543E" w:rsidP="007B543E">
      <w:pPr>
        <w:widowControl w:val="0"/>
        <w:spacing w:line="480" w:lineRule="auto"/>
        <w:ind w:left="480" w:hanging="480"/>
      </w:pPr>
      <w:r>
        <w:t xml:space="preserve">Spolsky, B. (2011). Does the United States need a language policy? </w:t>
      </w:r>
      <w:r>
        <w:rPr>
          <w:i/>
        </w:rPr>
        <w:t>CAL Digest</w:t>
      </w:r>
      <w:r>
        <w:t>, 1–6.</w:t>
      </w:r>
    </w:p>
    <w:p w14:paraId="110FD4AC" w14:textId="77777777" w:rsidR="007B543E" w:rsidRDefault="007B543E" w:rsidP="007B543E">
      <w:pPr>
        <w:widowControl w:val="0"/>
        <w:spacing w:line="480" w:lineRule="auto"/>
        <w:ind w:left="480" w:hanging="480"/>
      </w:pPr>
      <w:r>
        <w:t xml:space="preserve">Stein-Smith, K. (2019). </w:t>
      </w:r>
      <w:r>
        <w:rPr>
          <w:i/>
        </w:rPr>
        <w:t>Foreign language classes becoming more scarce</w:t>
      </w:r>
      <w:r>
        <w:t>. The Conversation.</w:t>
      </w:r>
    </w:p>
    <w:p w14:paraId="76487513" w14:textId="1E246733" w:rsidR="00C7558B" w:rsidRDefault="00C7558B" w:rsidP="007B543E">
      <w:pPr>
        <w:widowControl w:val="0"/>
        <w:spacing w:line="480" w:lineRule="auto"/>
        <w:ind w:left="480" w:hanging="480"/>
      </w:pPr>
      <w:r w:rsidRPr="00C7558B">
        <w:t>Stein-Smith, K. (2020). Intentional foreign language advocacy: Skills set, mindset, and core value. </w:t>
      </w:r>
      <w:r w:rsidRPr="00C7558B">
        <w:rPr>
          <w:i/>
          <w:iCs/>
        </w:rPr>
        <w:t>Theory and Practice in Language Studies</w:t>
      </w:r>
      <w:r w:rsidRPr="00C7558B">
        <w:t>, </w:t>
      </w:r>
      <w:r w:rsidRPr="00C7558B">
        <w:rPr>
          <w:i/>
          <w:iCs/>
        </w:rPr>
        <w:t>10</w:t>
      </w:r>
      <w:r w:rsidRPr="00C7558B">
        <w:t>(5), 473-480.</w:t>
      </w:r>
    </w:p>
    <w:p w14:paraId="275E878E" w14:textId="77777777" w:rsidR="007B543E" w:rsidRPr="00027D74" w:rsidRDefault="007B543E" w:rsidP="007B543E">
      <w:pPr>
        <w:widowControl w:val="0"/>
        <w:spacing w:line="480" w:lineRule="auto"/>
        <w:ind w:left="480" w:hanging="480"/>
        <w:rPr>
          <w:color w:val="000000" w:themeColor="text1"/>
        </w:rPr>
      </w:pPr>
      <w:r>
        <w:t xml:space="preserve">Sulis, G., Babic, S., Mairitsch, A., Mercer, S., Jin, J. &amp; King, J. (2022). Retention and attrition in early-career foreign language teachers in Austria and the United Kingdom. </w:t>
      </w:r>
      <w:r>
        <w:rPr>
          <w:i/>
        </w:rPr>
        <w:t>Modern Language Journal</w:t>
      </w:r>
      <w:r>
        <w:t xml:space="preserve">, </w:t>
      </w:r>
      <w:r>
        <w:rPr>
          <w:i/>
        </w:rPr>
        <w:t>106</w:t>
      </w:r>
      <w:r>
        <w:t>(1), 155–171</w:t>
      </w:r>
      <w:r w:rsidRPr="00027D74">
        <w:rPr>
          <w:color w:val="000000" w:themeColor="text1"/>
        </w:rPr>
        <w:t xml:space="preserve">. </w:t>
      </w:r>
      <w:hyperlink r:id="rId20">
        <w:r w:rsidRPr="00027D74">
          <w:rPr>
            <w:color w:val="000000" w:themeColor="text1"/>
            <w:u w:val="single"/>
          </w:rPr>
          <w:t>https://doi.org/10.1111/modl.12765</w:t>
        </w:r>
      </w:hyperlink>
    </w:p>
    <w:p w14:paraId="7083077C"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rPr>
        <w:t xml:space="preserve">Sullivan, J. H. (2011). Taking charge: Teacher candidates’ preparation for the oral proficiency interview. </w:t>
      </w:r>
      <w:r w:rsidRPr="00027D74">
        <w:rPr>
          <w:i/>
          <w:color w:val="000000" w:themeColor="text1"/>
        </w:rPr>
        <w:t>Foreign Language Annals</w:t>
      </w:r>
      <w:r w:rsidRPr="00027D74">
        <w:rPr>
          <w:color w:val="000000" w:themeColor="text1"/>
        </w:rPr>
        <w:t xml:space="preserve">, </w:t>
      </w:r>
      <w:r w:rsidRPr="00027D74">
        <w:rPr>
          <w:i/>
          <w:color w:val="000000" w:themeColor="text1"/>
        </w:rPr>
        <w:t>44</w:t>
      </w:r>
      <w:r w:rsidRPr="00027D74">
        <w:rPr>
          <w:color w:val="000000" w:themeColor="text1"/>
        </w:rPr>
        <w:t xml:space="preserve">(2), 241–257. </w:t>
      </w:r>
      <w:hyperlink r:id="rId21">
        <w:r w:rsidRPr="00027D74">
          <w:rPr>
            <w:color w:val="000000" w:themeColor="text1"/>
            <w:u w:val="single"/>
          </w:rPr>
          <w:t>https://doi.org/10.1111/j.1944-9720.2011.01129.x</w:t>
        </w:r>
      </w:hyperlink>
    </w:p>
    <w:p w14:paraId="6DC30306" w14:textId="77777777" w:rsidR="007B543E" w:rsidRPr="00027D74" w:rsidRDefault="007B543E" w:rsidP="007B543E">
      <w:pPr>
        <w:widowControl w:val="0"/>
        <w:spacing w:line="480" w:lineRule="auto"/>
        <w:ind w:left="480" w:hanging="480"/>
        <w:rPr>
          <w:color w:val="000000" w:themeColor="text1"/>
        </w:rPr>
      </w:pPr>
      <w:r w:rsidRPr="006D2B1C">
        <w:t xml:space="preserve">Surface, E. A. &amp; Dierdorff, E. C. (2003). </w:t>
      </w:r>
      <w:r>
        <w:t xml:space="preserve">Reliability and the ACTFL Oral Proficiency Interview: Reporting indices of interrater consistency and agreement for 19 languages. </w:t>
      </w:r>
      <w:r>
        <w:rPr>
          <w:i/>
        </w:rPr>
        <w:t>Foreign Language Annals</w:t>
      </w:r>
      <w:r>
        <w:t xml:space="preserve">, </w:t>
      </w:r>
      <w:r>
        <w:rPr>
          <w:i/>
        </w:rPr>
        <w:t>36</w:t>
      </w:r>
      <w:r>
        <w:t>(4), 507–</w:t>
      </w:r>
      <w:r w:rsidRPr="00027D74">
        <w:rPr>
          <w:color w:val="000000" w:themeColor="text1"/>
        </w:rPr>
        <w:t xml:space="preserve">519. </w:t>
      </w:r>
      <w:hyperlink r:id="rId22">
        <w:r w:rsidRPr="00027D74">
          <w:rPr>
            <w:color w:val="000000" w:themeColor="text1"/>
            <w:u w:val="single"/>
          </w:rPr>
          <w:t>https://doi.org/10.1111/j.1944-9720.2003.tb02140.x</w:t>
        </w:r>
      </w:hyperlink>
    </w:p>
    <w:p w14:paraId="6D57FB6E"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rPr>
        <w:lastRenderedPageBreak/>
        <w:t xml:space="preserve">Swanson, P. (2012). Second/Foreign language teacher efficacy and its relationship to professional attrition. In </w:t>
      </w:r>
      <w:r w:rsidRPr="00027D74">
        <w:rPr>
          <w:i/>
          <w:color w:val="000000" w:themeColor="text1"/>
        </w:rPr>
        <w:t>Canadian Modern Language Review</w:t>
      </w:r>
      <w:r w:rsidRPr="00027D74">
        <w:rPr>
          <w:color w:val="000000" w:themeColor="text1"/>
        </w:rPr>
        <w:t xml:space="preserve"> (Vol. 68, Issue 1, pp. 78–101). </w:t>
      </w:r>
      <w:hyperlink r:id="rId23">
        <w:r w:rsidRPr="00027D74">
          <w:rPr>
            <w:color w:val="000000" w:themeColor="text1"/>
            <w:u w:val="single"/>
          </w:rPr>
          <w:t>https://doi.org/10.3138/cmlr.68.1.078</w:t>
        </w:r>
      </w:hyperlink>
    </w:p>
    <w:p w14:paraId="6355ADB5" w14:textId="77777777" w:rsidR="007B543E" w:rsidRPr="00027D74" w:rsidRDefault="007B543E" w:rsidP="007B543E">
      <w:pPr>
        <w:widowControl w:val="0"/>
        <w:spacing w:line="480" w:lineRule="auto"/>
        <w:ind w:left="480" w:hanging="480"/>
        <w:rPr>
          <w:color w:val="000000" w:themeColor="text1"/>
        </w:rPr>
      </w:pPr>
      <w:r>
        <w:t xml:space="preserve">Swanson, P. &amp; Huff, R. (2010). Georgia’s Rural Foreign Language Teachers’ Sense of Efficacy and How It Relates to Teacher Attrition. </w:t>
      </w:r>
      <w:r>
        <w:rPr>
          <w:i/>
        </w:rPr>
        <w:t>World Languages and Cultures Faculty Publications</w:t>
      </w:r>
      <w:r>
        <w:t xml:space="preserve">, </w:t>
      </w:r>
      <w:r>
        <w:rPr>
          <w:i/>
        </w:rPr>
        <w:t>54</w:t>
      </w:r>
      <w:r>
        <w:t xml:space="preserve">. </w:t>
      </w:r>
      <w:hyperlink r:id="rId24">
        <w:r w:rsidRPr="00027D74">
          <w:rPr>
            <w:color w:val="000000" w:themeColor="text1"/>
            <w:u w:val="single"/>
          </w:rPr>
          <w:t>https://scholarworks.gsu.edu/mcl_facpubhttps://scholarworks.gsu.edu/mcl_facpub/54</w:t>
        </w:r>
      </w:hyperlink>
    </w:p>
    <w:p w14:paraId="68F5F79B"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rPr>
        <w:t xml:space="preserve">Thamarana, S. (2014). A Critical overview of communicative language teaching. </w:t>
      </w:r>
      <w:r w:rsidRPr="00027D74">
        <w:rPr>
          <w:i/>
          <w:color w:val="000000" w:themeColor="text1"/>
        </w:rPr>
        <w:t>5th International Conference on English Language and Literature</w:t>
      </w:r>
      <w:r w:rsidRPr="00027D74">
        <w:rPr>
          <w:color w:val="000000" w:themeColor="text1"/>
        </w:rPr>
        <w:t xml:space="preserve">, </w:t>
      </w:r>
      <w:r w:rsidRPr="00027D74">
        <w:rPr>
          <w:i/>
          <w:color w:val="000000" w:themeColor="text1"/>
        </w:rPr>
        <w:t>June 2014</w:t>
      </w:r>
      <w:r w:rsidRPr="00027D74">
        <w:rPr>
          <w:color w:val="000000" w:themeColor="text1"/>
        </w:rPr>
        <w:t xml:space="preserve">, 63–70. </w:t>
      </w:r>
      <w:hyperlink r:id="rId25">
        <w:r w:rsidRPr="00027D74">
          <w:rPr>
            <w:color w:val="000000" w:themeColor="text1"/>
            <w:u w:val="single"/>
          </w:rPr>
          <w:t>https://doi.org/10.13140/RG.2.1.3092.2489</w:t>
        </w:r>
      </w:hyperlink>
    </w:p>
    <w:p w14:paraId="3F28E301"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rPr>
        <w:t xml:space="preserve">Tsagari, D. &amp; Giannikas, C. N. (2020). Re-evaluating the use of the L1 in the L2 classroom: Students vs. teachers. </w:t>
      </w:r>
      <w:r w:rsidRPr="00027D74">
        <w:rPr>
          <w:i/>
          <w:color w:val="000000" w:themeColor="text1"/>
        </w:rPr>
        <w:t>Applied Linguistics Review</w:t>
      </w:r>
      <w:r w:rsidRPr="00027D74">
        <w:rPr>
          <w:color w:val="000000" w:themeColor="text1"/>
        </w:rPr>
        <w:t xml:space="preserve">, </w:t>
      </w:r>
      <w:r w:rsidRPr="00027D74">
        <w:rPr>
          <w:i/>
          <w:color w:val="000000" w:themeColor="text1"/>
        </w:rPr>
        <w:t>11</w:t>
      </w:r>
      <w:r w:rsidRPr="00027D74">
        <w:rPr>
          <w:color w:val="000000" w:themeColor="text1"/>
        </w:rPr>
        <w:t xml:space="preserve">(1), 151–181. </w:t>
      </w:r>
      <w:hyperlink r:id="rId26">
        <w:r w:rsidRPr="00027D74">
          <w:rPr>
            <w:color w:val="000000" w:themeColor="text1"/>
            <w:u w:val="single"/>
          </w:rPr>
          <w:t>https://doi.org/10.1515/applirev-2017-0104</w:t>
        </w:r>
      </w:hyperlink>
    </w:p>
    <w:p w14:paraId="1E997435"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rPr>
        <w:t xml:space="preserve">Tschannen-Moran, M. &amp; Hoy, A. W. (2001). Teacher efficacy: Capturing an elusive construct. </w:t>
      </w:r>
      <w:r w:rsidRPr="00027D74">
        <w:rPr>
          <w:i/>
          <w:color w:val="000000" w:themeColor="text1"/>
        </w:rPr>
        <w:t>Teaching and Teacher Education</w:t>
      </w:r>
      <w:r w:rsidRPr="00027D74">
        <w:rPr>
          <w:color w:val="000000" w:themeColor="text1"/>
        </w:rPr>
        <w:t xml:space="preserve">, </w:t>
      </w:r>
      <w:r w:rsidRPr="00027D74">
        <w:rPr>
          <w:i/>
          <w:color w:val="000000" w:themeColor="text1"/>
        </w:rPr>
        <w:t>17</w:t>
      </w:r>
      <w:r w:rsidRPr="00027D74">
        <w:rPr>
          <w:color w:val="000000" w:themeColor="text1"/>
        </w:rPr>
        <w:t xml:space="preserve">(7), 783–805. </w:t>
      </w:r>
      <w:hyperlink r:id="rId27">
        <w:r w:rsidRPr="00027D74">
          <w:rPr>
            <w:color w:val="000000" w:themeColor="text1"/>
            <w:u w:val="single"/>
          </w:rPr>
          <w:t>https://doi.org/10.1016/S0742-051X(01)00036-1</w:t>
        </w:r>
      </w:hyperlink>
    </w:p>
    <w:p w14:paraId="000BDCBD"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rPr>
        <w:t xml:space="preserve">Vagle, M. D. (2018). </w:t>
      </w:r>
      <w:r w:rsidRPr="00027D74">
        <w:rPr>
          <w:i/>
          <w:color w:val="000000" w:themeColor="text1"/>
        </w:rPr>
        <w:t>Crafting phenomenological research</w:t>
      </w:r>
      <w:r w:rsidRPr="00027D74">
        <w:rPr>
          <w:color w:val="000000" w:themeColor="text1"/>
        </w:rPr>
        <w:t xml:space="preserve"> (2nd ed.). Routledge.</w:t>
      </w:r>
    </w:p>
    <w:p w14:paraId="621FFD13"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rPr>
        <w:t xml:space="preserve">van Manen, M. (1990). Researching lived experience. </w:t>
      </w:r>
      <w:r w:rsidRPr="00027D74">
        <w:rPr>
          <w:i/>
          <w:color w:val="000000" w:themeColor="text1"/>
        </w:rPr>
        <w:t>Researching Lived Experience</w:t>
      </w:r>
      <w:r w:rsidRPr="00027D74">
        <w:rPr>
          <w:color w:val="000000" w:themeColor="text1"/>
        </w:rPr>
        <w:t>, 35–51.</w:t>
      </w:r>
    </w:p>
    <w:p w14:paraId="003CA783" w14:textId="77777777" w:rsidR="007B543E" w:rsidRPr="00027D74" w:rsidRDefault="007B543E" w:rsidP="007B543E">
      <w:pPr>
        <w:widowControl w:val="0"/>
        <w:spacing w:line="480" w:lineRule="auto"/>
        <w:ind w:left="480" w:hanging="480"/>
        <w:rPr>
          <w:color w:val="000000" w:themeColor="text1"/>
        </w:rPr>
      </w:pPr>
      <w:r w:rsidRPr="00027D74">
        <w:rPr>
          <w:color w:val="000000" w:themeColor="text1"/>
        </w:rPr>
        <w:t xml:space="preserve">van Manen, M. (2017). Phenomenology in Its Original Sense. </w:t>
      </w:r>
      <w:r w:rsidRPr="00027D74">
        <w:rPr>
          <w:i/>
          <w:color w:val="000000" w:themeColor="text1"/>
        </w:rPr>
        <w:t>Qualitative Health Research</w:t>
      </w:r>
      <w:r w:rsidRPr="00027D74">
        <w:rPr>
          <w:color w:val="000000" w:themeColor="text1"/>
        </w:rPr>
        <w:t xml:space="preserve">, </w:t>
      </w:r>
      <w:r w:rsidRPr="00027D74">
        <w:rPr>
          <w:i/>
          <w:color w:val="000000" w:themeColor="text1"/>
        </w:rPr>
        <w:t>27</w:t>
      </w:r>
      <w:r w:rsidRPr="00027D74">
        <w:rPr>
          <w:color w:val="000000" w:themeColor="text1"/>
        </w:rPr>
        <w:t xml:space="preserve">(6), 810–825. </w:t>
      </w:r>
      <w:hyperlink r:id="rId28">
        <w:r w:rsidRPr="00027D74">
          <w:rPr>
            <w:color w:val="000000" w:themeColor="text1"/>
            <w:u w:val="single"/>
          </w:rPr>
          <w:t>https://doi.org/10.1177/1049732317699381</w:t>
        </w:r>
      </w:hyperlink>
    </w:p>
    <w:p w14:paraId="31F2F307" w14:textId="77777777" w:rsidR="007B543E" w:rsidRDefault="007B543E" w:rsidP="007B543E">
      <w:pPr>
        <w:widowControl w:val="0"/>
        <w:spacing w:line="480" w:lineRule="auto"/>
        <w:ind w:left="480" w:hanging="480"/>
      </w:pPr>
      <w:r>
        <w:t xml:space="preserve">Vieluf, S., Kunter, M. &amp; Vijver, F. Van De. (2013). </w:t>
      </w:r>
      <w:r>
        <w:rPr>
          <w:i/>
        </w:rPr>
        <w:t>Teacher self-efficacy in cross-national perspective</w:t>
      </w:r>
      <w:r>
        <w:t xml:space="preserve">. </w:t>
      </w:r>
      <w:r>
        <w:rPr>
          <w:i/>
        </w:rPr>
        <w:t>May 2014</w:t>
      </w:r>
      <w:r>
        <w:t>.</w:t>
      </w:r>
    </w:p>
    <w:p w14:paraId="5062345A" w14:textId="77777777" w:rsidR="007B543E" w:rsidRDefault="007B543E" w:rsidP="007B543E">
      <w:pPr>
        <w:widowControl w:val="0"/>
        <w:spacing w:line="480" w:lineRule="auto"/>
        <w:ind w:left="480" w:hanging="480"/>
      </w:pPr>
      <w:r>
        <w:rPr>
          <w:highlight w:val="white"/>
        </w:rPr>
        <w:t xml:space="preserve">Viola, F. (2010). </w:t>
      </w:r>
      <w:r>
        <w:rPr>
          <w:i/>
          <w:highlight w:val="white"/>
        </w:rPr>
        <w:t xml:space="preserve">The impact of foreign language oral proficiency in teacher training programs </w:t>
      </w:r>
      <w:r>
        <w:rPr>
          <w:i/>
          <w:highlight w:val="white"/>
        </w:rPr>
        <w:lastRenderedPageBreak/>
        <w:t>across the United States</w:t>
      </w:r>
      <w:r>
        <w:rPr>
          <w:highlight w:val="white"/>
        </w:rPr>
        <w:t>. ProQuest Dissertations Publishing.</w:t>
      </w:r>
    </w:p>
    <w:p w14:paraId="627F3CA1" w14:textId="77777777" w:rsidR="007B543E" w:rsidRDefault="007B543E" w:rsidP="007B543E">
      <w:pPr>
        <w:widowControl w:val="0"/>
        <w:spacing w:line="480" w:lineRule="auto"/>
        <w:ind w:left="480" w:hanging="480"/>
      </w:pPr>
      <w:r>
        <w:t xml:space="preserve">Viswanathan, U. (2019). Understanding the relationship between second language teacher beliefs and their instructional practices: A Case study of core French teachers. </w:t>
      </w:r>
      <w:r>
        <w:rPr>
          <w:i/>
        </w:rPr>
        <w:t>Canadian Journal of Applied Linguistics</w:t>
      </w:r>
      <w:r>
        <w:t xml:space="preserve">, </w:t>
      </w:r>
      <w:r>
        <w:rPr>
          <w:i/>
        </w:rPr>
        <w:t>22</w:t>
      </w:r>
      <w:r>
        <w:t>(1), 26–59. https://doi.org/10.7202/1060905ar</w:t>
      </w:r>
    </w:p>
    <w:p w14:paraId="4645E7D2" w14:textId="77777777" w:rsidR="007B543E" w:rsidRDefault="007B543E" w:rsidP="007B543E">
      <w:pPr>
        <w:widowControl w:val="0"/>
        <w:spacing w:line="480" w:lineRule="auto"/>
        <w:ind w:left="480" w:hanging="480"/>
      </w:pPr>
      <w:r>
        <w:t xml:space="preserve">Vold, E. T. (2017). Qualifying foreign language teachers: Is teacher training enough? </w:t>
      </w:r>
      <w:r>
        <w:rPr>
          <w:i/>
        </w:rPr>
        <w:t>International Journal of Educational Research</w:t>
      </w:r>
      <w:r>
        <w:t xml:space="preserve">, </w:t>
      </w:r>
      <w:r>
        <w:rPr>
          <w:i/>
        </w:rPr>
        <w:t>82</w:t>
      </w:r>
      <w:r>
        <w:t>, 40–53. https://doi.org/10.1016/j.ijer.2016.12.002</w:t>
      </w:r>
    </w:p>
    <w:p w14:paraId="02DB3C62" w14:textId="77777777" w:rsidR="007B543E" w:rsidRDefault="007B543E" w:rsidP="007B543E">
      <w:pPr>
        <w:widowControl w:val="0"/>
        <w:spacing w:line="480" w:lineRule="auto"/>
        <w:ind w:left="480" w:hanging="480"/>
      </w:pPr>
      <w:r>
        <w:t xml:space="preserve">Vygotsky, L. S. (1978). Mind in society: The development of higher psychological processes. (M. Cole, V. John-Steiner, S. Scribner, &amp; E. Souberman, Eds.). Cambridge, MA: Harvard University Press.  </w:t>
      </w:r>
    </w:p>
    <w:p w14:paraId="2FA82DF4" w14:textId="77777777" w:rsidR="007B543E" w:rsidRDefault="007B543E" w:rsidP="007B543E">
      <w:pPr>
        <w:widowControl w:val="0"/>
        <w:spacing w:line="480" w:lineRule="auto"/>
        <w:ind w:left="480" w:hanging="480"/>
      </w:pPr>
      <w:r>
        <w:t xml:space="preserve">Watt, D. (2015). On becoming a qualitative researcher: The value of reflexivity. </w:t>
      </w:r>
      <w:r>
        <w:rPr>
          <w:i/>
        </w:rPr>
        <w:t>The Qualitative Report</w:t>
      </w:r>
      <w:r>
        <w:t xml:space="preserve">, </w:t>
      </w:r>
      <w:r>
        <w:rPr>
          <w:i/>
        </w:rPr>
        <w:t>12</w:t>
      </w:r>
      <w:r>
        <w:t>, 82–101. https://doi.org/10.46743/2160-3715/2007.1645</w:t>
      </w:r>
    </w:p>
    <w:p w14:paraId="61F7C5E1" w14:textId="77777777" w:rsidR="007B543E" w:rsidRDefault="007B543E" w:rsidP="007B543E">
      <w:pPr>
        <w:widowControl w:val="0"/>
        <w:spacing w:line="480" w:lineRule="auto"/>
        <w:ind w:left="480" w:hanging="480"/>
      </w:pPr>
      <w:r>
        <w:t xml:space="preserve">Wei, L., Lin, H. &amp; Litton, F. (2018). Communicative language teaching (CLT) in EFL context in Asia. </w:t>
      </w:r>
      <w:r>
        <w:rPr>
          <w:i/>
        </w:rPr>
        <w:t>Asian Culture and History</w:t>
      </w:r>
      <w:r>
        <w:t xml:space="preserve">, </w:t>
      </w:r>
      <w:r>
        <w:rPr>
          <w:i/>
        </w:rPr>
        <w:t>10</w:t>
      </w:r>
      <w:r>
        <w:t>(2), 1. https://doi.org/10.5539/ach.v10n2p1</w:t>
      </w:r>
    </w:p>
    <w:p w14:paraId="796F2A38" w14:textId="77777777" w:rsidR="007B543E" w:rsidRDefault="007B543E" w:rsidP="007B543E">
      <w:pPr>
        <w:widowControl w:val="0"/>
        <w:spacing w:line="480" w:lineRule="auto"/>
        <w:ind w:left="480" w:hanging="480"/>
      </w:pPr>
      <w:r>
        <w:t xml:space="preserve">Wyatt, M. (2018). Language Teachers’ Self-efficacy Beliefs: A Review of the Literature. In </w:t>
      </w:r>
      <w:r>
        <w:rPr>
          <w:i/>
        </w:rPr>
        <w:t>Australian Journal of Teacher Education</w:t>
      </w:r>
      <w:r>
        <w:t xml:space="preserve"> (Vol. 43, Issue 4). http://ro.ecu.edu.au/ajte/vol43/iss4/6Retrievedfromhttp://ro.ecu.edu.au/ajte/vol43/iss4/6</w:t>
      </w:r>
    </w:p>
    <w:p w14:paraId="38B38C3F" w14:textId="77777777" w:rsidR="007B543E" w:rsidRDefault="007B543E" w:rsidP="007B543E">
      <w:pPr>
        <w:widowControl w:val="0"/>
        <w:spacing w:line="480" w:lineRule="auto"/>
        <w:ind w:left="480" w:hanging="480"/>
      </w:pPr>
      <w:r>
        <w:t xml:space="preserve">Xamaní, M. I. (2015). Second Language Acquisition and the Language Tourism Experience. </w:t>
      </w:r>
      <w:r>
        <w:rPr>
          <w:i/>
        </w:rPr>
        <w:t>Procedia - Social and Behavioral Sciences</w:t>
      </w:r>
      <w:r>
        <w:t xml:space="preserve">, </w:t>
      </w:r>
      <w:r>
        <w:rPr>
          <w:i/>
        </w:rPr>
        <w:t>178</w:t>
      </w:r>
      <w:r>
        <w:t>, 139–145. https://doi.org/10.1016/j.sbspro.2015.03.170</w:t>
      </w:r>
    </w:p>
    <w:p w14:paraId="5B1827EC" w14:textId="77777777" w:rsidR="007B543E" w:rsidRDefault="007B543E" w:rsidP="007B543E">
      <w:pPr>
        <w:widowControl w:val="0"/>
        <w:spacing w:line="480" w:lineRule="auto"/>
        <w:ind w:left="480" w:hanging="480"/>
      </w:pPr>
      <w:r>
        <w:t xml:space="preserve">Yang, L. &amp; Wilson, K. (2006). Second language classroom reading: A social constructivist approach. </w:t>
      </w:r>
      <w:r>
        <w:rPr>
          <w:i/>
        </w:rPr>
        <w:t>The Reading Matrix</w:t>
      </w:r>
      <w:r>
        <w:t xml:space="preserve">, </w:t>
      </w:r>
      <w:r>
        <w:rPr>
          <w:i/>
        </w:rPr>
        <w:t>6</w:t>
      </w:r>
      <w:r>
        <w:t>(3), 364–372. http://555seminar.pbworks.com/f/Jouma’s+article.pdf</w:t>
      </w:r>
    </w:p>
    <w:p w14:paraId="48C07D2C" w14:textId="77777777" w:rsidR="007B543E" w:rsidRDefault="007B543E" w:rsidP="007B543E">
      <w:pPr>
        <w:widowControl w:val="0"/>
        <w:spacing w:line="480" w:lineRule="auto"/>
        <w:ind w:left="480" w:hanging="480"/>
      </w:pPr>
      <w:r>
        <w:lastRenderedPageBreak/>
        <w:t xml:space="preserve">Yavuz, F. (2012). The attitudes of English teachers about the use of L1 in the teaching of L2. </w:t>
      </w:r>
      <w:r>
        <w:rPr>
          <w:i/>
        </w:rPr>
        <w:t>Procedia - Social and Behavioral Sciences</w:t>
      </w:r>
      <w:r>
        <w:t xml:space="preserve">, </w:t>
      </w:r>
      <w:r>
        <w:rPr>
          <w:i/>
        </w:rPr>
        <w:t>46</w:t>
      </w:r>
      <w:r>
        <w:t>, 4339–4344. https://doi.org/10.1016/j.sbspro.2012.06.251</w:t>
      </w:r>
    </w:p>
    <w:p w14:paraId="1B8EE52B" w14:textId="77777777" w:rsidR="007B543E" w:rsidRDefault="007B543E" w:rsidP="007B543E">
      <w:pPr>
        <w:widowControl w:val="0"/>
        <w:spacing w:line="480" w:lineRule="auto"/>
        <w:ind w:left="480" w:hanging="480"/>
      </w:pPr>
      <w:r>
        <w:t xml:space="preserve">Yilmaz, C. (2011). Teachers’ perceptions of self-efficacy, English proficiency, and instructional strategies. </w:t>
      </w:r>
      <w:r>
        <w:rPr>
          <w:i/>
        </w:rPr>
        <w:t>Social Behavior and Personality</w:t>
      </w:r>
      <w:r>
        <w:t xml:space="preserve">, </w:t>
      </w:r>
      <w:r>
        <w:rPr>
          <w:i/>
        </w:rPr>
        <w:t>39</w:t>
      </w:r>
      <w:r>
        <w:t>(1), 91–100. https://doi.org/10.2224/sbp.2011.39.1.91</w:t>
      </w:r>
    </w:p>
    <w:p w14:paraId="53FA507A" w14:textId="77777777" w:rsidR="007B543E" w:rsidRDefault="007B543E" w:rsidP="007B543E">
      <w:pPr>
        <w:widowControl w:val="0"/>
        <w:spacing w:line="480" w:lineRule="auto"/>
        <w:ind w:left="480" w:hanging="480"/>
      </w:pPr>
      <w:r>
        <w:t xml:space="preserve">Yoffe, L. (1997). An overview of the ACTFL proficiency interview: A test of speaking ability.  </w:t>
      </w:r>
      <w:r>
        <w:rPr>
          <w:i/>
        </w:rPr>
        <w:t>JALT Testing &amp; Evaluation SIG Newsletter</w:t>
      </w:r>
      <w:r>
        <w:t xml:space="preserve">, </w:t>
      </w:r>
      <w:r>
        <w:rPr>
          <w:i/>
        </w:rPr>
        <w:t>1</w:t>
      </w:r>
      <w:r>
        <w:t>(2), 2–13.</w:t>
      </w:r>
    </w:p>
    <w:p w14:paraId="44EE3874" w14:textId="77777777" w:rsidR="007B543E" w:rsidRDefault="007B543E" w:rsidP="007B543E">
      <w:pPr>
        <w:widowControl w:val="0"/>
        <w:spacing w:line="480" w:lineRule="auto"/>
        <w:ind w:left="480" w:hanging="480"/>
      </w:pPr>
      <w:r>
        <w:t xml:space="preserve">Young, D. J. (1986). The Relationship between anxiety and foreign language oral proficiency ratings. </w:t>
      </w:r>
      <w:r>
        <w:rPr>
          <w:i/>
        </w:rPr>
        <w:t>Foreign Language Annals</w:t>
      </w:r>
      <w:r>
        <w:t xml:space="preserve">, </w:t>
      </w:r>
      <w:r>
        <w:rPr>
          <w:i/>
        </w:rPr>
        <w:t>19</w:t>
      </w:r>
      <w:r>
        <w:t>(5), 439–445. https://doi.org/10.1111/j.1944-9720.1986.tb01032.x</w:t>
      </w:r>
    </w:p>
    <w:p w14:paraId="01F895B5" w14:textId="77777777" w:rsidR="007B543E" w:rsidRDefault="007B543E" w:rsidP="007B543E">
      <w:pPr>
        <w:widowControl w:val="0"/>
        <w:spacing w:line="480" w:lineRule="auto"/>
        <w:ind w:left="480" w:hanging="480"/>
      </w:pPr>
      <w:r>
        <w:t xml:space="preserve">Zhang, R. &amp; Zhong, J. (2012). The Hindrance of doubt: Causes of language anxiety. </w:t>
      </w:r>
      <w:r>
        <w:rPr>
          <w:i/>
        </w:rPr>
        <w:t>International Journal of English Linguistics</w:t>
      </w:r>
      <w:r>
        <w:t xml:space="preserve">, </w:t>
      </w:r>
      <w:r>
        <w:rPr>
          <w:i/>
        </w:rPr>
        <w:t>2</w:t>
      </w:r>
      <w:r>
        <w:t>(3). https://doi.org/10.5539/ijel.v2n3p27</w:t>
      </w:r>
    </w:p>
    <w:p w14:paraId="3893F2E2" w14:textId="77777777" w:rsidR="007B543E" w:rsidRDefault="007B543E" w:rsidP="007B543E">
      <w:pPr>
        <w:widowControl w:val="0"/>
        <w:spacing w:line="480" w:lineRule="auto"/>
        <w:ind w:left="480" w:hanging="480"/>
      </w:pPr>
      <w:r>
        <w:t xml:space="preserve">Zheng, Y. (2008). Anxiety and second/foreign language learning revisited. </w:t>
      </w:r>
      <w:r>
        <w:rPr>
          <w:i/>
        </w:rPr>
        <w:t>Canadian Journal for New Scholars in Education</w:t>
      </w:r>
      <w:r>
        <w:t xml:space="preserve">, </w:t>
      </w:r>
      <w:r>
        <w:rPr>
          <w:i/>
        </w:rPr>
        <w:t>1</w:t>
      </w:r>
      <w:r>
        <w:t>(1), 1–12.</w:t>
      </w:r>
    </w:p>
    <w:p w14:paraId="1ED98F70" w14:textId="46623974" w:rsidR="007B543E" w:rsidRDefault="007B543E" w:rsidP="007B543E">
      <w:pPr>
        <w:widowControl w:val="0"/>
        <w:spacing w:line="480" w:lineRule="auto"/>
        <w:ind w:left="480" w:hanging="480"/>
      </w:pPr>
      <w:r>
        <w:t xml:space="preserve">Zulfikar, Z. (2019). Rethinking the use of L1 in L2 classroom. </w:t>
      </w:r>
      <w:r>
        <w:rPr>
          <w:i/>
        </w:rPr>
        <w:t>Englisia Journal</w:t>
      </w:r>
      <w:r>
        <w:t xml:space="preserve">, </w:t>
      </w:r>
      <w:r>
        <w:rPr>
          <w:i/>
        </w:rPr>
        <w:t>6</w:t>
      </w:r>
      <w:r>
        <w:t xml:space="preserve">(1), 42. </w:t>
      </w:r>
      <w:r w:rsidR="00436F15" w:rsidRPr="00436F15">
        <w:t>https://doi.org/10.22373/ej.v6i1.2514</w:t>
      </w:r>
    </w:p>
    <w:p w14:paraId="068DB840" w14:textId="1FB7F3A2" w:rsidR="00436F15" w:rsidRDefault="00436F15">
      <w:r>
        <w:br w:type="page"/>
      </w:r>
    </w:p>
    <w:p w14:paraId="21AC3D91" w14:textId="6D6480AB" w:rsidR="004044F8" w:rsidRDefault="004044F8">
      <w:pPr>
        <w:pBdr>
          <w:top w:val="nil"/>
          <w:left w:val="nil"/>
          <w:bottom w:val="nil"/>
          <w:right w:val="nil"/>
          <w:between w:val="nil"/>
        </w:pBdr>
        <w:spacing w:after="160" w:line="480" w:lineRule="auto"/>
        <w:ind w:firstLine="0"/>
        <w:jc w:val="center"/>
        <w:rPr>
          <w:b/>
          <w:color w:val="000000"/>
        </w:rPr>
      </w:pPr>
      <w:r>
        <w:rPr>
          <w:b/>
          <w:color w:val="000000"/>
        </w:rPr>
        <w:lastRenderedPageBreak/>
        <w:t>Appendices</w:t>
      </w:r>
    </w:p>
    <w:p w14:paraId="6DAB59C9" w14:textId="3461A964" w:rsidR="00887C31" w:rsidRDefault="00BE7375">
      <w:pPr>
        <w:pBdr>
          <w:top w:val="nil"/>
          <w:left w:val="nil"/>
          <w:bottom w:val="nil"/>
          <w:right w:val="nil"/>
          <w:between w:val="nil"/>
        </w:pBdr>
        <w:spacing w:after="160" w:line="480" w:lineRule="auto"/>
        <w:ind w:firstLine="0"/>
        <w:jc w:val="center"/>
        <w:rPr>
          <w:b/>
          <w:color w:val="000000"/>
        </w:rPr>
      </w:pPr>
      <w:r>
        <w:rPr>
          <w:b/>
          <w:color w:val="000000"/>
        </w:rPr>
        <w:t xml:space="preserve">Appendix A: </w:t>
      </w:r>
      <w:r>
        <w:rPr>
          <w:b/>
          <w:color w:val="000000"/>
        </w:rPr>
        <w:tab/>
        <w:t xml:space="preserve">Informed Consent </w:t>
      </w:r>
    </w:p>
    <w:p w14:paraId="61A07678" w14:textId="77777777" w:rsidR="00887C31" w:rsidRDefault="00BE7375">
      <w:pPr>
        <w:tabs>
          <w:tab w:val="left" w:pos="2430"/>
        </w:tabs>
        <w:spacing w:after="120" w:line="240" w:lineRule="auto"/>
        <w:ind w:firstLine="0"/>
      </w:pPr>
      <w:r>
        <w:rPr>
          <w:b/>
        </w:rPr>
        <w:t xml:space="preserve">Research Study Title: </w:t>
      </w:r>
      <w:r>
        <w:rPr>
          <w:b/>
        </w:rPr>
        <w:tab/>
        <w:t>World language teachers' perceptions of efficacy in the modern, communicative classroom</w:t>
      </w:r>
      <w:r>
        <w:t xml:space="preserve"> </w:t>
      </w:r>
    </w:p>
    <w:p w14:paraId="63EDBC92" w14:textId="77777777" w:rsidR="00887C31" w:rsidRDefault="00BE7375">
      <w:pPr>
        <w:tabs>
          <w:tab w:val="left" w:pos="1710"/>
        </w:tabs>
        <w:spacing w:line="240" w:lineRule="auto"/>
        <w:ind w:firstLine="0"/>
      </w:pPr>
      <w:r>
        <w:rPr>
          <w:b/>
        </w:rPr>
        <w:t xml:space="preserve">Researcher(s): </w:t>
      </w:r>
      <w:r>
        <w:rPr>
          <w:b/>
        </w:rPr>
        <w:tab/>
      </w:r>
      <w:r>
        <w:rPr>
          <w:b/>
        </w:rPr>
        <w:tab/>
      </w:r>
      <w:r>
        <w:rPr>
          <w:b/>
        </w:rPr>
        <w:tab/>
      </w:r>
      <w:r>
        <w:t xml:space="preserve">Primary Investigator/ Faculty Advisor: </w:t>
      </w:r>
    </w:p>
    <w:p w14:paraId="32682B38" w14:textId="77777777" w:rsidR="00887C31" w:rsidRDefault="00BE7375">
      <w:pPr>
        <w:tabs>
          <w:tab w:val="left" w:pos="1710"/>
        </w:tabs>
        <w:spacing w:line="240" w:lineRule="auto"/>
        <w:ind w:firstLine="0"/>
      </w:pPr>
      <w:r>
        <w:tab/>
      </w:r>
      <w:r>
        <w:tab/>
      </w:r>
      <w:r>
        <w:tab/>
        <w:t xml:space="preserve">Dr. Stergios Botzakis, University of Tennessee, Knoxville.  </w:t>
      </w:r>
    </w:p>
    <w:p w14:paraId="614ED8AF" w14:textId="77777777" w:rsidR="00887C31" w:rsidRDefault="00BE7375">
      <w:pPr>
        <w:tabs>
          <w:tab w:val="left" w:pos="1710"/>
        </w:tabs>
        <w:spacing w:line="240" w:lineRule="auto"/>
        <w:ind w:firstLine="0"/>
      </w:pPr>
      <w:r>
        <w:tab/>
      </w:r>
    </w:p>
    <w:p w14:paraId="28DBAD82" w14:textId="77777777" w:rsidR="00887C31" w:rsidRDefault="00BE7375">
      <w:pPr>
        <w:tabs>
          <w:tab w:val="left" w:pos="1710"/>
        </w:tabs>
        <w:spacing w:line="240" w:lineRule="auto"/>
        <w:ind w:firstLine="0"/>
      </w:pPr>
      <w:r>
        <w:tab/>
      </w:r>
      <w:r>
        <w:tab/>
      </w:r>
      <w:r>
        <w:tab/>
        <w:t xml:space="preserve">Co-investigator: Valerie Schmidt-Gardner, University of </w:t>
      </w:r>
      <w:r>
        <w:tab/>
      </w:r>
      <w:r>
        <w:tab/>
      </w:r>
      <w:r>
        <w:tab/>
        <w:t xml:space="preserve">  </w:t>
      </w:r>
      <w:r>
        <w:tab/>
      </w:r>
      <w:r>
        <w:tab/>
        <w:t xml:space="preserve">Tennessee, Knoxville. </w:t>
      </w:r>
      <w:r>
        <w:tab/>
      </w:r>
      <w:r>
        <w:tab/>
      </w:r>
    </w:p>
    <w:p w14:paraId="0E9C1857"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t>Why am I being asked to be in this research study?</w:t>
      </w:r>
    </w:p>
    <w:p w14:paraId="155E795B" w14:textId="77777777" w:rsidR="00887C31" w:rsidRDefault="00BE7375">
      <w:pPr>
        <w:pBdr>
          <w:top w:val="nil"/>
          <w:left w:val="nil"/>
          <w:bottom w:val="nil"/>
          <w:right w:val="nil"/>
          <w:between w:val="nil"/>
        </w:pBdr>
        <w:spacing w:after="120" w:line="240" w:lineRule="auto"/>
        <w:ind w:firstLine="0"/>
        <w:rPr>
          <w:color w:val="000000"/>
        </w:rPr>
      </w:pPr>
      <w:r>
        <w:rPr>
          <w:color w:val="000000"/>
        </w:rPr>
        <w:t xml:space="preserve">We are asking you to be in this research study because you are currently a world language teacher in a classroom where students are expected to communicate orally in the language they are studying.    </w:t>
      </w:r>
    </w:p>
    <w:p w14:paraId="646250ED"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t>What is this research study about?</w:t>
      </w:r>
    </w:p>
    <w:p w14:paraId="2AC78F22" w14:textId="77777777" w:rsidR="00887C31" w:rsidRDefault="00BE7375">
      <w:pPr>
        <w:pBdr>
          <w:top w:val="nil"/>
          <w:left w:val="nil"/>
          <w:bottom w:val="nil"/>
          <w:right w:val="nil"/>
          <w:between w:val="nil"/>
        </w:pBdr>
        <w:spacing w:after="120" w:line="240" w:lineRule="auto"/>
        <w:ind w:firstLine="0"/>
        <w:rPr>
          <w:color w:val="000000"/>
        </w:rPr>
      </w:pPr>
      <w:r>
        <w:rPr>
          <w:color w:val="000000"/>
        </w:rPr>
        <w:t xml:space="preserve">The purpose of the research study is to understand if and the ways in which world language teachers experience feeling effective while teaching in a classroom focused on growing students’ communicative language skills. </w:t>
      </w:r>
    </w:p>
    <w:p w14:paraId="44CAC891"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t>How long will I be in the research study?</w:t>
      </w:r>
    </w:p>
    <w:p w14:paraId="327D4BE0" w14:textId="77777777" w:rsidR="00887C31" w:rsidRDefault="00BE7375">
      <w:pPr>
        <w:pBdr>
          <w:top w:val="nil"/>
          <w:left w:val="nil"/>
          <w:bottom w:val="nil"/>
          <w:right w:val="nil"/>
          <w:between w:val="nil"/>
        </w:pBdr>
        <w:spacing w:after="120" w:line="240" w:lineRule="auto"/>
        <w:ind w:firstLine="0"/>
        <w:rPr>
          <w:color w:val="000000"/>
        </w:rPr>
      </w:pPr>
      <w:r>
        <w:rPr>
          <w:color w:val="000000"/>
        </w:rPr>
        <w:t xml:space="preserve">If you agree to be in the study, your participation will last a maximum of 2 hours and 15 minutes over the course of a two-month research and analysis period. The study involves the following activities: </w:t>
      </w:r>
    </w:p>
    <w:p w14:paraId="0BD4AB1E" w14:textId="77777777" w:rsidR="00887C31" w:rsidRDefault="00BE7375">
      <w:pPr>
        <w:numPr>
          <w:ilvl w:val="0"/>
          <w:numId w:val="6"/>
        </w:numPr>
        <w:pBdr>
          <w:top w:val="nil"/>
          <w:left w:val="nil"/>
          <w:bottom w:val="nil"/>
          <w:right w:val="nil"/>
          <w:between w:val="nil"/>
        </w:pBdr>
        <w:spacing w:after="120" w:line="240" w:lineRule="auto"/>
      </w:pPr>
      <w:r>
        <w:rPr>
          <w:color w:val="000000"/>
        </w:rPr>
        <w:t xml:space="preserve">Responding to a brief demographic </w:t>
      </w:r>
      <w:r>
        <w:t>survey,</w:t>
      </w:r>
      <w:r>
        <w:rPr>
          <w:color w:val="000000"/>
        </w:rPr>
        <w:t xml:space="preserve"> which requires 10–15 minutes of response time.  </w:t>
      </w:r>
    </w:p>
    <w:p w14:paraId="78B55019" w14:textId="77777777" w:rsidR="00887C31" w:rsidRDefault="00BE7375">
      <w:pPr>
        <w:numPr>
          <w:ilvl w:val="0"/>
          <w:numId w:val="6"/>
        </w:numPr>
        <w:pBdr>
          <w:top w:val="nil"/>
          <w:left w:val="nil"/>
          <w:bottom w:val="nil"/>
          <w:right w:val="nil"/>
          <w:between w:val="nil"/>
        </w:pBdr>
        <w:spacing w:after="120" w:line="240" w:lineRule="auto"/>
      </w:pPr>
      <w:r>
        <w:rPr>
          <w:color w:val="000000"/>
        </w:rPr>
        <w:t xml:space="preserve">A 60-minute interview </w:t>
      </w:r>
    </w:p>
    <w:p w14:paraId="5ECEC3BE" w14:textId="77777777" w:rsidR="00887C31" w:rsidRDefault="00BE7375">
      <w:pPr>
        <w:numPr>
          <w:ilvl w:val="0"/>
          <w:numId w:val="6"/>
        </w:numPr>
        <w:pBdr>
          <w:top w:val="nil"/>
          <w:left w:val="nil"/>
          <w:bottom w:val="nil"/>
          <w:right w:val="nil"/>
          <w:between w:val="nil"/>
        </w:pBdr>
        <w:spacing w:after="120" w:line="240" w:lineRule="auto"/>
      </w:pPr>
      <w:r>
        <w:rPr>
          <w:color w:val="000000"/>
        </w:rPr>
        <w:t>A self-directed reading and reflection session intended to last no longer than 60 minutes.</w:t>
      </w:r>
    </w:p>
    <w:p w14:paraId="3D38492F"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t xml:space="preserve">What will happen if I say “Yes, I want to be in this research study”? </w:t>
      </w:r>
    </w:p>
    <w:p w14:paraId="335C5EE6" w14:textId="77777777" w:rsidR="00887C31" w:rsidRDefault="00BE7375">
      <w:pPr>
        <w:pBdr>
          <w:top w:val="nil"/>
          <w:left w:val="nil"/>
          <w:bottom w:val="nil"/>
          <w:right w:val="nil"/>
          <w:between w:val="nil"/>
        </w:pBdr>
        <w:spacing w:after="120" w:line="240" w:lineRule="auto"/>
        <w:ind w:firstLine="0"/>
        <w:rPr>
          <w:color w:val="000000"/>
        </w:rPr>
      </w:pPr>
      <w:r>
        <w:rPr>
          <w:color w:val="000000"/>
        </w:rPr>
        <w:t>If you agree to</w:t>
      </w:r>
      <w:r>
        <w:t xml:space="preserve"> volunteer</w:t>
      </w:r>
      <w:r>
        <w:rPr>
          <w:color w:val="000000"/>
        </w:rPr>
        <w:t xml:space="preserve"> for this study, we will ask you to share your experiences with efficacy in your world language classroom.   </w:t>
      </w:r>
    </w:p>
    <w:p w14:paraId="79B17AB0" w14:textId="0B094EA1" w:rsidR="00887C31" w:rsidRDefault="00BE7375">
      <w:pPr>
        <w:numPr>
          <w:ilvl w:val="0"/>
          <w:numId w:val="7"/>
        </w:numPr>
        <w:pBdr>
          <w:top w:val="nil"/>
          <w:left w:val="nil"/>
          <w:bottom w:val="nil"/>
          <w:right w:val="nil"/>
          <w:between w:val="nil"/>
        </w:pBdr>
        <w:spacing w:after="120" w:line="240" w:lineRule="auto"/>
      </w:pPr>
      <w:r>
        <w:rPr>
          <w:color w:val="000000"/>
        </w:rPr>
        <w:t xml:space="preserve">Once you have submitted your consent to participate in this study, and have completed the demographic survey, we will schedule your interview. The one-time demographic survey asks questions about your years of teaching experience, the language(s) you speak, the language(s) and level(s) you teach, and other similar, profession-related questions. </w:t>
      </w:r>
    </w:p>
    <w:p w14:paraId="28BCA9AD" w14:textId="77777777" w:rsidR="00887C31" w:rsidRDefault="00BE7375">
      <w:pPr>
        <w:numPr>
          <w:ilvl w:val="0"/>
          <w:numId w:val="7"/>
        </w:numPr>
        <w:pBdr>
          <w:top w:val="nil"/>
          <w:left w:val="nil"/>
          <w:bottom w:val="nil"/>
          <w:right w:val="nil"/>
          <w:between w:val="nil"/>
        </w:pBdr>
        <w:spacing w:after="120" w:line="240" w:lineRule="auto"/>
      </w:pPr>
      <w:r>
        <w:rPr>
          <w:color w:val="000000"/>
        </w:rPr>
        <w:lastRenderedPageBreak/>
        <w:t xml:space="preserve">The one-time interview will be conducted and recorded online, through the University of Tennessee secured Zoom account, on a date and at a time that is mutually agreeable. Recording the interview gives us continuous access to the material for more effective analysis. The recording and any downloaded transcription information will be destroyed six months after the completion of the study. </w:t>
      </w:r>
    </w:p>
    <w:p w14:paraId="68C60F83" w14:textId="77777777" w:rsidR="00887C31" w:rsidRDefault="00BE7375">
      <w:pPr>
        <w:numPr>
          <w:ilvl w:val="0"/>
          <w:numId w:val="7"/>
        </w:numPr>
        <w:pBdr>
          <w:top w:val="nil"/>
          <w:left w:val="nil"/>
          <w:bottom w:val="nil"/>
          <w:right w:val="nil"/>
          <w:between w:val="nil"/>
        </w:pBdr>
        <w:spacing w:after="120" w:line="240" w:lineRule="auto"/>
      </w:pPr>
      <w:r>
        <w:rPr>
          <w:color w:val="000000"/>
        </w:rPr>
        <w:t xml:space="preserve">The reading and reflection session will happen within two weeks of your interview. We will share with you, through Google Docs, a transcript of your interview along with some preliminary understandings of your experiences. We encourage you to read the transcript, reflect on our interpretations of the transcript, and give us written/typed feedback to clarify or correct anything we may need to better understand your experiences. You will submit your comments directly on the Google Doc </w:t>
      </w:r>
      <w:r>
        <w:t>transcript,</w:t>
      </w:r>
      <w:r>
        <w:rPr>
          <w:color w:val="000000"/>
        </w:rPr>
        <w:t xml:space="preserve"> which will be secure through the University of Tennessee data server.   </w:t>
      </w:r>
    </w:p>
    <w:p w14:paraId="114E013D"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t>What happens if I say “No, I do not want to be in this research study”?</w:t>
      </w:r>
    </w:p>
    <w:p w14:paraId="7892432B" w14:textId="77777777" w:rsidR="00887C31" w:rsidRDefault="00BE7375">
      <w:pPr>
        <w:pBdr>
          <w:top w:val="nil"/>
          <w:left w:val="nil"/>
          <w:bottom w:val="nil"/>
          <w:right w:val="nil"/>
          <w:between w:val="nil"/>
        </w:pBdr>
        <w:spacing w:after="120" w:line="240" w:lineRule="auto"/>
        <w:ind w:firstLine="0"/>
        <w:rPr>
          <w:color w:val="000000"/>
        </w:rPr>
      </w:pPr>
      <w:r>
        <w:rPr>
          <w:color w:val="000000"/>
        </w:rPr>
        <w:t>Being in this study is up to you. You can say no now or leave the study later. Either way, your decision won’t affect your relationship with the researchers or the University of Tennessee.</w:t>
      </w:r>
    </w:p>
    <w:p w14:paraId="1E27C9CD"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t>What happens if I say “Yes” but change my mind later?</w:t>
      </w:r>
    </w:p>
    <w:p w14:paraId="777576A4" w14:textId="77777777" w:rsidR="00887C31" w:rsidRDefault="00BE7375">
      <w:pPr>
        <w:pBdr>
          <w:top w:val="nil"/>
          <w:left w:val="nil"/>
          <w:bottom w:val="nil"/>
          <w:right w:val="nil"/>
          <w:between w:val="nil"/>
        </w:pBdr>
        <w:spacing w:after="120" w:line="240" w:lineRule="auto"/>
        <w:ind w:firstLine="0"/>
        <w:rPr>
          <w:color w:val="000000"/>
        </w:rPr>
      </w:pPr>
      <w:r>
        <w:rPr>
          <w:color w:val="000000"/>
        </w:rPr>
        <w:t xml:space="preserve">Even if you decide to be in the study now, you can change your mind and stop at any time. </w:t>
      </w:r>
    </w:p>
    <w:p w14:paraId="7055621E" w14:textId="77777777" w:rsidR="00887C31" w:rsidRDefault="00BE7375">
      <w:pPr>
        <w:pBdr>
          <w:top w:val="nil"/>
          <w:left w:val="nil"/>
          <w:bottom w:val="nil"/>
          <w:right w:val="nil"/>
          <w:between w:val="nil"/>
        </w:pBdr>
        <w:spacing w:after="120" w:line="240" w:lineRule="auto"/>
        <w:ind w:firstLine="0"/>
        <w:rPr>
          <w:color w:val="000000"/>
        </w:rPr>
      </w:pPr>
      <w:r>
        <w:rPr>
          <w:color w:val="000000"/>
        </w:rPr>
        <w:t xml:space="preserve">If you decide to stop before the study is completed, please contact either the Primary Investigator or the Co-investigator. When contacting us, please say you would like to be removed from the study.   </w:t>
      </w:r>
    </w:p>
    <w:p w14:paraId="16A21283" w14:textId="77777777" w:rsidR="00887C31" w:rsidRDefault="00BE7375">
      <w:pPr>
        <w:pBdr>
          <w:top w:val="nil"/>
          <w:left w:val="nil"/>
          <w:bottom w:val="nil"/>
          <w:right w:val="nil"/>
          <w:between w:val="nil"/>
        </w:pBdr>
        <w:spacing w:line="240" w:lineRule="auto"/>
        <w:ind w:firstLine="0"/>
        <w:rPr>
          <w:color w:val="000000"/>
        </w:rPr>
      </w:pPr>
      <w:r>
        <w:rPr>
          <w:color w:val="000000"/>
        </w:rPr>
        <w:t>Primary Investigator/Faculty Advisor: Dr. Stergios Botzakis</w:t>
      </w:r>
    </w:p>
    <w:p w14:paraId="62ACD792" w14:textId="77777777" w:rsidR="00887C31" w:rsidRPr="00027D74" w:rsidRDefault="00BE7375">
      <w:pPr>
        <w:pBdr>
          <w:top w:val="nil"/>
          <w:left w:val="nil"/>
          <w:bottom w:val="nil"/>
          <w:right w:val="nil"/>
          <w:between w:val="nil"/>
        </w:pBdr>
        <w:spacing w:line="240" w:lineRule="auto"/>
        <w:ind w:firstLine="0"/>
        <w:rPr>
          <w:b/>
          <w:color w:val="000000" w:themeColor="text1"/>
        </w:rPr>
      </w:pPr>
      <w:r>
        <w:rPr>
          <w:color w:val="000000"/>
        </w:rPr>
        <w:t>Email</w:t>
      </w:r>
      <w:r w:rsidRPr="00027D74">
        <w:rPr>
          <w:color w:val="000000" w:themeColor="text1"/>
        </w:rPr>
        <w:t xml:space="preserve">: </w:t>
      </w:r>
      <w:hyperlink r:id="rId29">
        <w:r w:rsidRPr="00027D74">
          <w:rPr>
            <w:color w:val="000000" w:themeColor="text1"/>
            <w:u w:val="single"/>
          </w:rPr>
          <w:t>sbotzaki@utk.edu</w:t>
        </w:r>
      </w:hyperlink>
    </w:p>
    <w:p w14:paraId="1BD6EDC8" w14:textId="77777777" w:rsidR="00887C31" w:rsidRPr="00027D74" w:rsidRDefault="00BE7375">
      <w:pPr>
        <w:pBdr>
          <w:top w:val="nil"/>
          <w:left w:val="nil"/>
          <w:bottom w:val="nil"/>
          <w:right w:val="nil"/>
          <w:between w:val="nil"/>
        </w:pBdr>
        <w:spacing w:line="240" w:lineRule="auto"/>
        <w:ind w:firstLine="0"/>
        <w:rPr>
          <w:color w:val="000000" w:themeColor="text1"/>
        </w:rPr>
      </w:pPr>
      <w:r w:rsidRPr="00027D74">
        <w:rPr>
          <w:color w:val="000000" w:themeColor="text1"/>
        </w:rPr>
        <w:t>Phone: 865.974.6159</w:t>
      </w:r>
    </w:p>
    <w:p w14:paraId="1F6CE128" w14:textId="77777777" w:rsidR="00887C31" w:rsidRPr="00027D74" w:rsidRDefault="00887C31">
      <w:pPr>
        <w:pBdr>
          <w:top w:val="nil"/>
          <w:left w:val="nil"/>
          <w:bottom w:val="nil"/>
          <w:right w:val="nil"/>
          <w:between w:val="nil"/>
        </w:pBdr>
        <w:spacing w:line="240" w:lineRule="auto"/>
        <w:ind w:firstLine="0"/>
        <w:rPr>
          <w:color w:val="000000" w:themeColor="text1"/>
        </w:rPr>
      </w:pPr>
    </w:p>
    <w:p w14:paraId="2F068AA8" w14:textId="77777777" w:rsidR="00887C31" w:rsidRPr="00027D74" w:rsidRDefault="00BE7375">
      <w:pPr>
        <w:pBdr>
          <w:top w:val="nil"/>
          <w:left w:val="nil"/>
          <w:bottom w:val="nil"/>
          <w:right w:val="nil"/>
          <w:between w:val="nil"/>
        </w:pBdr>
        <w:spacing w:line="240" w:lineRule="auto"/>
        <w:ind w:firstLine="0"/>
        <w:rPr>
          <w:color w:val="000000" w:themeColor="text1"/>
        </w:rPr>
      </w:pPr>
      <w:r w:rsidRPr="00027D74">
        <w:rPr>
          <w:color w:val="000000" w:themeColor="text1"/>
        </w:rPr>
        <w:t>Co-investigator: Valerie Schmidt-Gardner</w:t>
      </w:r>
    </w:p>
    <w:p w14:paraId="290221AE" w14:textId="77777777" w:rsidR="00887C31" w:rsidRPr="00027D74" w:rsidRDefault="00BE7375">
      <w:pPr>
        <w:pBdr>
          <w:top w:val="nil"/>
          <w:left w:val="nil"/>
          <w:bottom w:val="nil"/>
          <w:right w:val="nil"/>
          <w:between w:val="nil"/>
        </w:pBdr>
        <w:spacing w:line="240" w:lineRule="auto"/>
        <w:ind w:firstLine="0"/>
        <w:rPr>
          <w:color w:val="000000" w:themeColor="text1"/>
        </w:rPr>
      </w:pPr>
      <w:r w:rsidRPr="00027D74">
        <w:rPr>
          <w:color w:val="000000" w:themeColor="text1"/>
        </w:rPr>
        <w:t>Email:</w:t>
      </w:r>
      <w:r w:rsidRPr="00027D74">
        <w:rPr>
          <w:b/>
          <w:color w:val="000000" w:themeColor="text1"/>
        </w:rPr>
        <w:t xml:space="preserve"> </w:t>
      </w:r>
      <w:hyperlink r:id="rId30">
        <w:r w:rsidRPr="00027D74">
          <w:rPr>
            <w:color w:val="000000" w:themeColor="text1"/>
            <w:u w:val="single"/>
          </w:rPr>
          <w:t>vschmid1@vols.utk.edu</w:t>
        </w:r>
      </w:hyperlink>
    </w:p>
    <w:p w14:paraId="51D2D119" w14:textId="77777777" w:rsidR="00887C31" w:rsidRDefault="00BE7375">
      <w:pPr>
        <w:pBdr>
          <w:top w:val="nil"/>
          <w:left w:val="nil"/>
          <w:bottom w:val="nil"/>
          <w:right w:val="nil"/>
          <w:between w:val="nil"/>
        </w:pBdr>
        <w:spacing w:line="240" w:lineRule="auto"/>
        <w:ind w:firstLine="0"/>
        <w:rPr>
          <w:color w:val="000000"/>
        </w:rPr>
      </w:pPr>
      <w:r>
        <w:rPr>
          <w:color w:val="000000"/>
        </w:rPr>
        <w:t>Phone: 865.386.7911</w:t>
      </w:r>
    </w:p>
    <w:p w14:paraId="1FAC9176" w14:textId="77777777" w:rsidR="00887C31" w:rsidRDefault="00887C31">
      <w:pPr>
        <w:spacing w:line="240" w:lineRule="auto"/>
        <w:ind w:left="360" w:firstLine="0"/>
      </w:pPr>
    </w:p>
    <w:p w14:paraId="3A552C7E" w14:textId="77777777" w:rsidR="00887C31" w:rsidRDefault="00BE7375">
      <w:pPr>
        <w:spacing w:line="240" w:lineRule="auto"/>
        <w:ind w:firstLine="0"/>
      </w:pPr>
      <w:r>
        <w:t xml:space="preserve">Any information collected from you for this study will be destroyed immediately.  </w:t>
      </w:r>
    </w:p>
    <w:p w14:paraId="7098A255"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t>Are there any possible risks to me?</w:t>
      </w:r>
    </w:p>
    <w:p w14:paraId="2A987870" w14:textId="77777777" w:rsidR="00887C31" w:rsidRDefault="00BE7375">
      <w:pPr>
        <w:pBdr>
          <w:top w:val="nil"/>
          <w:left w:val="nil"/>
          <w:bottom w:val="nil"/>
          <w:right w:val="nil"/>
          <w:between w:val="nil"/>
        </w:pBdr>
        <w:spacing w:after="120" w:line="240" w:lineRule="auto"/>
        <w:ind w:firstLine="0"/>
        <w:rPr>
          <w:color w:val="000000"/>
        </w:rPr>
      </w:pPr>
      <w:r>
        <w:rPr>
          <w:color w:val="000000"/>
        </w:rPr>
        <w:t>It is possible that someone could find out you were in this study or see your study information, but we believe this risk is small because of the procedures we use to protect your information.  These procedures are described later in this form.</w:t>
      </w:r>
    </w:p>
    <w:p w14:paraId="36512759"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t>Are there any benefits to being in this research study?</w:t>
      </w:r>
    </w:p>
    <w:p w14:paraId="625F3FD2" w14:textId="77777777" w:rsidR="00887C31" w:rsidRDefault="00BE7375">
      <w:pPr>
        <w:pBdr>
          <w:top w:val="nil"/>
          <w:left w:val="nil"/>
          <w:bottom w:val="nil"/>
          <w:right w:val="nil"/>
          <w:between w:val="nil"/>
        </w:pBdr>
        <w:spacing w:after="120" w:line="240" w:lineRule="auto"/>
        <w:ind w:firstLine="0"/>
        <w:rPr>
          <w:b/>
          <w:i/>
          <w:color w:val="000000"/>
          <w:u w:val="single"/>
        </w:rPr>
      </w:pPr>
      <w:r>
        <w:rPr>
          <w:color w:val="000000"/>
        </w:rPr>
        <w:t>We do not expect you to benefit from being in this study. Your participation may help us to learn more about world language teachers’ beliefs about efficacy. We hope the knowledge gained from this study will benefit others in the future.</w:t>
      </w:r>
    </w:p>
    <w:p w14:paraId="7B2047DB"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lastRenderedPageBreak/>
        <w:t>Who can see or use the information collected for this research study?</w:t>
      </w:r>
    </w:p>
    <w:p w14:paraId="2071A455" w14:textId="77777777" w:rsidR="00887C31" w:rsidRDefault="00BE7375">
      <w:pPr>
        <w:pBdr>
          <w:top w:val="nil"/>
          <w:left w:val="nil"/>
          <w:bottom w:val="nil"/>
          <w:right w:val="nil"/>
          <w:between w:val="nil"/>
        </w:pBdr>
        <w:spacing w:after="120" w:line="240" w:lineRule="auto"/>
        <w:ind w:firstLine="0"/>
        <w:rPr>
          <w:color w:val="000000"/>
        </w:rPr>
      </w:pPr>
      <w:r>
        <w:rPr>
          <w:color w:val="000000"/>
        </w:rPr>
        <w:t xml:space="preserve">We will protect the confidentiality of your information by storing all collected data on the University of Tennessee secured data server. </w:t>
      </w:r>
    </w:p>
    <w:p w14:paraId="42BA0973" w14:textId="7F1A1B33" w:rsidR="00887C31" w:rsidRDefault="00BE7375">
      <w:pPr>
        <w:pBdr>
          <w:top w:val="nil"/>
          <w:left w:val="nil"/>
          <w:bottom w:val="nil"/>
          <w:right w:val="nil"/>
          <w:between w:val="nil"/>
        </w:pBdr>
        <w:spacing w:after="120" w:line="240" w:lineRule="auto"/>
        <w:ind w:firstLine="0"/>
        <w:rPr>
          <w:color w:val="000000"/>
        </w:rPr>
      </w:pPr>
      <w:r>
        <w:rPr>
          <w:color w:val="000000"/>
        </w:rPr>
        <w:t xml:space="preserve">If information from this study is published or presented at scientific meetings, your </w:t>
      </w:r>
      <w:r>
        <w:t>name, and</w:t>
      </w:r>
      <w:r>
        <w:rPr>
          <w:color w:val="000000"/>
        </w:rPr>
        <w:t xml:space="preserve"> other personal information will not be </w:t>
      </w:r>
      <w:r w:rsidR="00354778">
        <w:rPr>
          <w:color w:val="000000"/>
        </w:rPr>
        <w:t>used.</w:t>
      </w:r>
    </w:p>
    <w:p w14:paraId="76095FEF" w14:textId="63572D59" w:rsidR="00887C31" w:rsidRDefault="00BE7375">
      <w:pPr>
        <w:pBdr>
          <w:top w:val="nil"/>
          <w:left w:val="nil"/>
          <w:bottom w:val="nil"/>
          <w:right w:val="nil"/>
          <w:between w:val="nil"/>
        </w:pBdr>
        <w:spacing w:after="120" w:line="240" w:lineRule="auto"/>
        <w:ind w:firstLine="0"/>
        <w:rPr>
          <w:color w:val="000000"/>
        </w:rPr>
      </w:pPr>
      <w:r>
        <w:rPr>
          <w:color w:val="000000"/>
        </w:rPr>
        <w:t xml:space="preserve">We will make every effort to prevent anyone who is not on the research team from knowing that you gave us information or what information came from you. Although it is unlikely, there are times when others may need to see the </w:t>
      </w:r>
      <w:r w:rsidR="00354778">
        <w:rPr>
          <w:color w:val="000000"/>
        </w:rPr>
        <w:t>information,</w:t>
      </w:r>
      <w:r>
        <w:rPr>
          <w:color w:val="000000"/>
        </w:rPr>
        <w:t xml:space="preserve"> we collect about you. These include:</w:t>
      </w:r>
    </w:p>
    <w:p w14:paraId="60B247E3" w14:textId="77777777" w:rsidR="00887C31" w:rsidRDefault="00BE7375">
      <w:pPr>
        <w:numPr>
          <w:ilvl w:val="0"/>
          <w:numId w:val="1"/>
        </w:numPr>
        <w:pBdr>
          <w:top w:val="nil"/>
          <w:left w:val="nil"/>
          <w:bottom w:val="nil"/>
          <w:right w:val="nil"/>
          <w:between w:val="nil"/>
        </w:pBdr>
        <w:spacing w:after="60" w:line="240" w:lineRule="auto"/>
        <w:rPr>
          <w:color w:val="000000"/>
        </w:rPr>
      </w:pPr>
      <w:r>
        <w:rPr>
          <w:color w:val="000000"/>
        </w:rPr>
        <w:t>People at the University of Tennessee, Knoxville who oversee research to make sure it is conducted properly.</w:t>
      </w:r>
    </w:p>
    <w:p w14:paraId="327CB73E" w14:textId="77777777" w:rsidR="00887C31" w:rsidRDefault="00BE7375">
      <w:pPr>
        <w:numPr>
          <w:ilvl w:val="0"/>
          <w:numId w:val="1"/>
        </w:numPr>
        <w:pBdr>
          <w:top w:val="nil"/>
          <w:left w:val="nil"/>
          <w:bottom w:val="nil"/>
          <w:right w:val="nil"/>
          <w:between w:val="nil"/>
        </w:pBdr>
        <w:spacing w:after="60" w:line="240" w:lineRule="auto"/>
        <w:rPr>
          <w:color w:val="000000"/>
        </w:rPr>
      </w:pPr>
      <w:r>
        <w:rPr>
          <w:color w:val="000000"/>
        </w:rPr>
        <w:t xml:space="preserve">Government agencies (such as the Office for Human Research Protections in the U.S. Department of Health and Human Services), and others responsible for watching over the safety, effectiveness, and conduct of the research. </w:t>
      </w:r>
    </w:p>
    <w:p w14:paraId="758E8EF3" w14:textId="77777777" w:rsidR="00887C31" w:rsidRDefault="00BE7375">
      <w:pPr>
        <w:numPr>
          <w:ilvl w:val="0"/>
          <w:numId w:val="1"/>
        </w:numPr>
        <w:pBdr>
          <w:top w:val="nil"/>
          <w:left w:val="nil"/>
          <w:bottom w:val="nil"/>
          <w:right w:val="nil"/>
          <w:between w:val="nil"/>
        </w:pBdr>
        <w:spacing w:after="60" w:line="240" w:lineRule="auto"/>
        <w:rPr>
          <w:color w:val="000000"/>
        </w:rPr>
      </w:pPr>
      <w:r>
        <w:rPr>
          <w:color w:val="000000"/>
        </w:rPr>
        <w:t>If a law or court requires us to share the information, we would have to follow that law or final court ruling.</w:t>
      </w:r>
    </w:p>
    <w:p w14:paraId="790F00C7"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t>What will happen to my information after this study is over?</w:t>
      </w:r>
    </w:p>
    <w:p w14:paraId="4F9DBFEA" w14:textId="77777777" w:rsidR="00887C31" w:rsidRDefault="00BE7375">
      <w:pPr>
        <w:pBdr>
          <w:top w:val="nil"/>
          <w:left w:val="nil"/>
          <w:bottom w:val="nil"/>
          <w:right w:val="nil"/>
          <w:between w:val="nil"/>
        </w:pBdr>
        <w:spacing w:after="120" w:line="240" w:lineRule="auto"/>
        <w:ind w:firstLine="0"/>
        <w:rPr>
          <w:color w:val="000000"/>
        </w:rPr>
      </w:pPr>
      <w:r>
        <w:rPr>
          <w:color w:val="000000"/>
        </w:rPr>
        <w:t>We will not keep your information to use for any future research or purpose. Your name and other information that can directly identify you will be deleted from your research data collected as part of the study.</w:t>
      </w:r>
    </w:p>
    <w:p w14:paraId="71D843F4" w14:textId="77777777" w:rsidR="00887C31" w:rsidRDefault="00BE7375">
      <w:pPr>
        <w:pBdr>
          <w:top w:val="nil"/>
          <w:left w:val="nil"/>
          <w:bottom w:val="nil"/>
          <w:right w:val="nil"/>
          <w:between w:val="nil"/>
        </w:pBdr>
        <w:spacing w:after="120" w:line="240" w:lineRule="auto"/>
        <w:ind w:firstLine="0"/>
        <w:rPr>
          <w:color w:val="000000"/>
        </w:rPr>
      </w:pPr>
      <w:r>
        <w:rPr>
          <w:color w:val="000000"/>
        </w:rPr>
        <w:t>We will not share your research data with other researchers.</w:t>
      </w:r>
    </w:p>
    <w:p w14:paraId="10B3E094"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t>Will I be paid for being in this research study?</w:t>
      </w:r>
    </w:p>
    <w:p w14:paraId="5FBB47D5" w14:textId="77777777" w:rsidR="00887C31" w:rsidRDefault="00BE7375">
      <w:pPr>
        <w:pBdr>
          <w:top w:val="nil"/>
          <w:left w:val="nil"/>
          <w:bottom w:val="nil"/>
          <w:right w:val="nil"/>
          <w:between w:val="nil"/>
        </w:pBdr>
        <w:spacing w:after="120" w:line="240" w:lineRule="auto"/>
        <w:ind w:firstLine="0"/>
        <w:rPr>
          <w:i/>
          <w:color w:val="0033CC"/>
        </w:rPr>
      </w:pPr>
      <w:r>
        <w:rPr>
          <w:color w:val="000000"/>
        </w:rPr>
        <w:t xml:space="preserve">You will receive a $25.00 VISA gift card after full participation in this study. Full participation includes responding to the demographic survey, participating in the 60-minute interview, and providing feedback on the interview transcription.  </w:t>
      </w:r>
      <w:r>
        <w:rPr>
          <w:color w:val="006400"/>
        </w:rPr>
        <w:t xml:space="preserve"> </w:t>
      </w:r>
      <w:r>
        <w:rPr>
          <w:i/>
          <w:color w:val="0033CC"/>
        </w:rPr>
        <w:t xml:space="preserve">  </w:t>
      </w:r>
    </w:p>
    <w:p w14:paraId="2EBFADD1"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t>Will it cost me anything to be in this research study?</w:t>
      </w:r>
    </w:p>
    <w:p w14:paraId="0A7BF2EF" w14:textId="77777777" w:rsidR="00887C31" w:rsidRDefault="00BE7375">
      <w:pPr>
        <w:pBdr>
          <w:top w:val="nil"/>
          <w:left w:val="nil"/>
          <w:bottom w:val="nil"/>
          <w:right w:val="nil"/>
          <w:between w:val="nil"/>
        </w:pBdr>
        <w:spacing w:after="120" w:line="240" w:lineRule="auto"/>
        <w:ind w:firstLine="0"/>
        <w:rPr>
          <w:color w:val="000000"/>
        </w:rPr>
      </w:pPr>
      <w:r>
        <w:rPr>
          <w:color w:val="000000"/>
        </w:rPr>
        <w:t xml:space="preserve">It will not cost you anything to be in this study. </w:t>
      </w:r>
    </w:p>
    <w:p w14:paraId="502383A7"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t>What else do I need to know?</w:t>
      </w:r>
    </w:p>
    <w:p w14:paraId="7D7E8CC8" w14:textId="77777777" w:rsidR="00887C31" w:rsidRDefault="00BE7375">
      <w:pPr>
        <w:pBdr>
          <w:top w:val="nil"/>
          <w:left w:val="nil"/>
          <w:bottom w:val="nil"/>
          <w:right w:val="nil"/>
          <w:between w:val="nil"/>
        </w:pBdr>
        <w:spacing w:after="120" w:line="240" w:lineRule="auto"/>
        <w:ind w:firstLine="0"/>
        <w:rPr>
          <w:color w:val="000000"/>
        </w:rPr>
      </w:pPr>
      <w:r>
        <w:rPr>
          <w:b/>
          <w:color w:val="000000"/>
        </w:rPr>
        <w:t xml:space="preserve">Number of research participants.  </w:t>
      </w:r>
      <w:r>
        <w:rPr>
          <w:color w:val="000000"/>
        </w:rPr>
        <w:t xml:space="preserve">We expect eight to ten people will take part in this study.   Because of the small number of participants, it is possible that someone could identify you based on the information we collected from you. However, all collected data will be stored on the University of Tennessee secured data server. Any name used in a publication or presentation will be a pseudonym (false name) that we choose to further guarantee confidentiality. </w:t>
      </w:r>
    </w:p>
    <w:p w14:paraId="7AEBE32B"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lastRenderedPageBreak/>
        <w:t>Who can answer my questions about this research study?</w:t>
      </w:r>
    </w:p>
    <w:p w14:paraId="4676D50B" w14:textId="77777777" w:rsidR="00887C31" w:rsidRDefault="00BE7375">
      <w:pPr>
        <w:pBdr>
          <w:top w:val="nil"/>
          <w:left w:val="nil"/>
          <w:bottom w:val="nil"/>
          <w:right w:val="nil"/>
          <w:between w:val="nil"/>
        </w:pBdr>
        <w:spacing w:after="120" w:line="240" w:lineRule="auto"/>
        <w:ind w:firstLine="0"/>
        <w:rPr>
          <w:color w:val="000000"/>
        </w:rPr>
      </w:pPr>
      <w:r>
        <w:rPr>
          <w:color w:val="000000"/>
        </w:rPr>
        <w:t xml:space="preserve">If you have questions or concerns about this study, or have experienced a research related problem or injury, contact the researchers: </w:t>
      </w:r>
    </w:p>
    <w:p w14:paraId="57D7DA8A" w14:textId="77777777" w:rsidR="00887C31" w:rsidRDefault="00BE7375">
      <w:pPr>
        <w:pBdr>
          <w:top w:val="nil"/>
          <w:left w:val="nil"/>
          <w:bottom w:val="nil"/>
          <w:right w:val="nil"/>
          <w:between w:val="nil"/>
        </w:pBdr>
        <w:spacing w:line="240" w:lineRule="auto"/>
        <w:ind w:firstLine="0"/>
        <w:rPr>
          <w:color w:val="000000"/>
        </w:rPr>
      </w:pPr>
      <w:r>
        <w:rPr>
          <w:color w:val="000000"/>
        </w:rPr>
        <w:t>Primary Investigator/Faculty Advisor: Dr. Stergios Botzakis</w:t>
      </w:r>
    </w:p>
    <w:p w14:paraId="0EE7CE48" w14:textId="77777777" w:rsidR="00887C31" w:rsidRPr="00027D74" w:rsidRDefault="00BE7375">
      <w:pPr>
        <w:pBdr>
          <w:top w:val="nil"/>
          <w:left w:val="nil"/>
          <w:bottom w:val="nil"/>
          <w:right w:val="nil"/>
          <w:between w:val="nil"/>
        </w:pBdr>
        <w:spacing w:line="240" w:lineRule="auto"/>
        <w:ind w:firstLine="0"/>
        <w:rPr>
          <w:b/>
          <w:color w:val="000000" w:themeColor="text1"/>
        </w:rPr>
      </w:pPr>
      <w:r>
        <w:rPr>
          <w:color w:val="000000"/>
        </w:rPr>
        <w:t xml:space="preserve">Email: </w:t>
      </w:r>
      <w:hyperlink r:id="rId31">
        <w:r w:rsidRPr="00027D74">
          <w:rPr>
            <w:color w:val="000000" w:themeColor="text1"/>
            <w:u w:val="single"/>
          </w:rPr>
          <w:t>sbotzaki@utk.edu</w:t>
        </w:r>
      </w:hyperlink>
    </w:p>
    <w:p w14:paraId="6DE15414" w14:textId="77777777" w:rsidR="00887C31" w:rsidRPr="00027D74" w:rsidRDefault="00BE7375">
      <w:pPr>
        <w:pBdr>
          <w:top w:val="nil"/>
          <w:left w:val="nil"/>
          <w:bottom w:val="nil"/>
          <w:right w:val="nil"/>
          <w:between w:val="nil"/>
        </w:pBdr>
        <w:spacing w:line="240" w:lineRule="auto"/>
        <w:ind w:firstLine="0"/>
        <w:rPr>
          <w:color w:val="000000" w:themeColor="text1"/>
        </w:rPr>
      </w:pPr>
      <w:r w:rsidRPr="00027D74">
        <w:rPr>
          <w:color w:val="000000" w:themeColor="text1"/>
        </w:rPr>
        <w:t>Phone: 865.974.6159</w:t>
      </w:r>
    </w:p>
    <w:p w14:paraId="78637EBF" w14:textId="77777777" w:rsidR="00887C31" w:rsidRPr="00027D74" w:rsidRDefault="00887C31">
      <w:pPr>
        <w:pBdr>
          <w:top w:val="nil"/>
          <w:left w:val="nil"/>
          <w:bottom w:val="nil"/>
          <w:right w:val="nil"/>
          <w:between w:val="nil"/>
        </w:pBdr>
        <w:spacing w:line="240" w:lineRule="auto"/>
        <w:ind w:firstLine="0"/>
        <w:rPr>
          <w:color w:val="000000" w:themeColor="text1"/>
        </w:rPr>
      </w:pPr>
    </w:p>
    <w:p w14:paraId="1C024C6A" w14:textId="77777777" w:rsidR="00887C31" w:rsidRPr="00027D74" w:rsidRDefault="00BE7375">
      <w:pPr>
        <w:pBdr>
          <w:top w:val="nil"/>
          <w:left w:val="nil"/>
          <w:bottom w:val="nil"/>
          <w:right w:val="nil"/>
          <w:between w:val="nil"/>
        </w:pBdr>
        <w:spacing w:line="240" w:lineRule="auto"/>
        <w:ind w:firstLine="0"/>
        <w:rPr>
          <w:color w:val="000000" w:themeColor="text1"/>
        </w:rPr>
      </w:pPr>
      <w:r w:rsidRPr="00027D74">
        <w:rPr>
          <w:color w:val="000000" w:themeColor="text1"/>
        </w:rPr>
        <w:t>Co-investigator: Valerie Schmidt-Gardner</w:t>
      </w:r>
    </w:p>
    <w:p w14:paraId="1F3A4F0F" w14:textId="77777777" w:rsidR="00887C31" w:rsidRPr="00027D74" w:rsidRDefault="00BE7375">
      <w:pPr>
        <w:pBdr>
          <w:top w:val="nil"/>
          <w:left w:val="nil"/>
          <w:bottom w:val="nil"/>
          <w:right w:val="nil"/>
          <w:between w:val="nil"/>
        </w:pBdr>
        <w:spacing w:line="240" w:lineRule="auto"/>
        <w:ind w:firstLine="0"/>
        <w:rPr>
          <w:color w:val="000000" w:themeColor="text1"/>
        </w:rPr>
      </w:pPr>
      <w:r w:rsidRPr="00027D74">
        <w:rPr>
          <w:color w:val="000000" w:themeColor="text1"/>
        </w:rPr>
        <w:t>Email:</w:t>
      </w:r>
      <w:r w:rsidRPr="00027D74">
        <w:rPr>
          <w:b/>
          <w:color w:val="000000" w:themeColor="text1"/>
        </w:rPr>
        <w:t xml:space="preserve"> </w:t>
      </w:r>
      <w:hyperlink r:id="rId32">
        <w:r w:rsidRPr="00027D74">
          <w:rPr>
            <w:color w:val="000000" w:themeColor="text1"/>
            <w:u w:val="single"/>
          </w:rPr>
          <w:t>vschmid1@vols.utk.edu</w:t>
        </w:r>
      </w:hyperlink>
    </w:p>
    <w:p w14:paraId="1AF7B00B" w14:textId="77777777" w:rsidR="00887C31" w:rsidRDefault="00BE7375">
      <w:pPr>
        <w:pBdr>
          <w:top w:val="nil"/>
          <w:left w:val="nil"/>
          <w:bottom w:val="nil"/>
          <w:right w:val="nil"/>
          <w:between w:val="nil"/>
        </w:pBdr>
        <w:spacing w:line="240" w:lineRule="auto"/>
        <w:ind w:firstLine="0"/>
        <w:rPr>
          <w:color w:val="000000"/>
        </w:rPr>
      </w:pPr>
      <w:r>
        <w:rPr>
          <w:color w:val="000000"/>
        </w:rPr>
        <w:t>Phone: 865.386.7911</w:t>
      </w:r>
    </w:p>
    <w:p w14:paraId="2B295550" w14:textId="77777777" w:rsidR="00887C31" w:rsidRDefault="00887C31">
      <w:pPr>
        <w:pBdr>
          <w:top w:val="nil"/>
          <w:left w:val="nil"/>
          <w:bottom w:val="nil"/>
          <w:right w:val="nil"/>
          <w:between w:val="nil"/>
        </w:pBdr>
        <w:spacing w:line="240" w:lineRule="auto"/>
        <w:ind w:firstLine="0"/>
        <w:rPr>
          <w:color w:val="000000"/>
        </w:rPr>
      </w:pPr>
    </w:p>
    <w:p w14:paraId="6BBAA431" w14:textId="77777777" w:rsidR="00887C31" w:rsidRDefault="00BE7375">
      <w:pPr>
        <w:pBdr>
          <w:top w:val="nil"/>
          <w:left w:val="nil"/>
          <w:bottom w:val="nil"/>
          <w:right w:val="nil"/>
          <w:between w:val="nil"/>
        </w:pBdr>
        <w:spacing w:after="120" w:line="240" w:lineRule="auto"/>
        <w:ind w:firstLine="0"/>
        <w:rPr>
          <w:color w:val="000000"/>
        </w:rPr>
      </w:pPr>
      <w:r>
        <w:rPr>
          <w:color w:val="000000"/>
        </w:rPr>
        <w:t xml:space="preserve">For questions or concerns about your rights or to speak with someone other than the research team about the study, please contact: </w:t>
      </w:r>
    </w:p>
    <w:p w14:paraId="7239EC9A" w14:textId="77777777" w:rsidR="00887C31" w:rsidRDefault="00BE7375">
      <w:pPr>
        <w:pBdr>
          <w:top w:val="nil"/>
          <w:left w:val="nil"/>
          <w:bottom w:val="nil"/>
          <w:right w:val="nil"/>
          <w:between w:val="nil"/>
        </w:pBdr>
        <w:spacing w:line="240" w:lineRule="auto"/>
        <w:ind w:firstLine="0"/>
        <w:rPr>
          <w:color w:val="000000"/>
        </w:rPr>
      </w:pPr>
      <w:r>
        <w:rPr>
          <w:color w:val="000000"/>
        </w:rPr>
        <w:t>Institutional Review Board</w:t>
      </w:r>
    </w:p>
    <w:p w14:paraId="3336B314" w14:textId="77777777" w:rsidR="00887C31" w:rsidRDefault="00BE7375">
      <w:pPr>
        <w:pBdr>
          <w:top w:val="nil"/>
          <w:left w:val="nil"/>
          <w:bottom w:val="nil"/>
          <w:right w:val="nil"/>
          <w:between w:val="nil"/>
        </w:pBdr>
        <w:spacing w:line="240" w:lineRule="auto"/>
        <w:ind w:firstLine="0"/>
        <w:rPr>
          <w:color w:val="000000"/>
        </w:rPr>
      </w:pPr>
      <w:r>
        <w:rPr>
          <w:color w:val="000000"/>
        </w:rPr>
        <w:t>The University of Tennessee, Knoxville</w:t>
      </w:r>
    </w:p>
    <w:p w14:paraId="5480C5BB" w14:textId="77777777" w:rsidR="00887C31" w:rsidRDefault="00BE7375">
      <w:pPr>
        <w:pBdr>
          <w:top w:val="nil"/>
          <w:left w:val="nil"/>
          <w:bottom w:val="nil"/>
          <w:right w:val="nil"/>
          <w:between w:val="nil"/>
        </w:pBdr>
        <w:spacing w:line="240" w:lineRule="auto"/>
        <w:ind w:firstLine="0"/>
        <w:rPr>
          <w:color w:val="000000"/>
        </w:rPr>
      </w:pPr>
      <w:r>
        <w:rPr>
          <w:color w:val="000000"/>
        </w:rPr>
        <w:t>1534 White Avenue</w:t>
      </w:r>
    </w:p>
    <w:p w14:paraId="6B2E6B00" w14:textId="77777777" w:rsidR="00887C31" w:rsidRDefault="00BE7375">
      <w:pPr>
        <w:pBdr>
          <w:top w:val="nil"/>
          <w:left w:val="nil"/>
          <w:bottom w:val="nil"/>
          <w:right w:val="nil"/>
          <w:between w:val="nil"/>
        </w:pBdr>
        <w:spacing w:line="240" w:lineRule="auto"/>
        <w:ind w:firstLine="0"/>
        <w:rPr>
          <w:color w:val="000000"/>
        </w:rPr>
      </w:pPr>
      <w:r>
        <w:rPr>
          <w:color w:val="000000"/>
        </w:rPr>
        <w:t>Blount Hall, Room 408</w:t>
      </w:r>
    </w:p>
    <w:p w14:paraId="6ECBD78F" w14:textId="77777777" w:rsidR="00887C31" w:rsidRDefault="00BE7375">
      <w:pPr>
        <w:pBdr>
          <w:top w:val="nil"/>
          <w:left w:val="nil"/>
          <w:bottom w:val="nil"/>
          <w:right w:val="nil"/>
          <w:between w:val="nil"/>
        </w:pBdr>
        <w:spacing w:line="240" w:lineRule="auto"/>
        <w:ind w:firstLine="0"/>
        <w:rPr>
          <w:color w:val="000000"/>
        </w:rPr>
      </w:pPr>
      <w:r>
        <w:rPr>
          <w:color w:val="000000"/>
        </w:rPr>
        <w:t>Knoxville, TN 37996-1529</w:t>
      </w:r>
    </w:p>
    <w:p w14:paraId="1D196CD5" w14:textId="77777777" w:rsidR="00887C31" w:rsidRDefault="00BE7375">
      <w:pPr>
        <w:pBdr>
          <w:top w:val="nil"/>
          <w:left w:val="nil"/>
          <w:bottom w:val="nil"/>
          <w:right w:val="nil"/>
          <w:between w:val="nil"/>
        </w:pBdr>
        <w:spacing w:line="240" w:lineRule="auto"/>
        <w:ind w:firstLine="0"/>
        <w:rPr>
          <w:color w:val="000000"/>
        </w:rPr>
      </w:pPr>
      <w:r>
        <w:rPr>
          <w:color w:val="000000"/>
        </w:rPr>
        <w:t>Phone: 865-974-7697</w:t>
      </w:r>
    </w:p>
    <w:p w14:paraId="7370DFCC" w14:textId="77777777" w:rsidR="00887C31" w:rsidRDefault="00BE7375">
      <w:pPr>
        <w:pBdr>
          <w:top w:val="nil"/>
          <w:left w:val="nil"/>
          <w:bottom w:val="nil"/>
          <w:right w:val="nil"/>
          <w:between w:val="nil"/>
        </w:pBdr>
        <w:spacing w:line="240" w:lineRule="auto"/>
        <w:ind w:firstLine="0"/>
        <w:rPr>
          <w:color w:val="000000"/>
        </w:rPr>
      </w:pPr>
      <w:r>
        <w:rPr>
          <w:color w:val="000000"/>
        </w:rPr>
        <w:t>Email: utkirb@utk.edu</w:t>
      </w:r>
    </w:p>
    <w:p w14:paraId="4C468CB2" w14:textId="77777777" w:rsidR="00887C31" w:rsidRDefault="00BE7375">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ind w:firstLine="0"/>
        <w:jc w:val="center"/>
        <w:rPr>
          <w:b/>
        </w:rPr>
      </w:pPr>
      <w:r>
        <w:rPr>
          <w:b/>
        </w:rPr>
        <w:t>STATEMENT OF CONSENT</w:t>
      </w:r>
    </w:p>
    <w:p w14:paraId="49905E9B" w14:textId="2C5E7ABF" w:rsidR="00887C31" w:rsidRDefault="00BE7375">
      <w:pPr>
        <w:pBdr>
          <w:top w:val="nil"/>
          <w:left w:val="nil"/>
          <w:bottom w:val="nil"/>
          <w:right w:val="nil"/>
          <w:between w:val="nil"/>
        </w:pBdr>
        <w:spacing w:after="120" w:line="240" w:lineRule="auto"/>
        <w:ind w:firstLine="0"/>
        <w:rPr>
          <w:color w:val="000000"/>
        </w:rPr>
      </w:pPr>
      <w:r>
        <w:rPr>
          <w:color w:val="000000"/>
        </w:rPr>
        <w:t xml:space="preserve">I have read this </w:t>
      </w:r>
      <w:r w:rsidR="00DB0F43">
        <w:rPr>
          <w:color w:val="000000"/>
        </w:rPr>
        <w:t>form,</w:t>
      </w:r>
      <w:r>
        <w:rPr>
          <w:color w:val="000000"/>
        </w:rPr>
        <w:t xml:space="preserve"> and the research study has been explained to me. I have been given the chance to ask questions and my questions have been answered. If I have more questions, I have been told who to contact. By signing this document, I am agreeing to be in this study. I will receive a copy of this document after I sign it.</w:t>
      </w:r>
    </w:p>
    <w:p w14:paraId="428A4743" w14:textId="77777777" w:rsidR="00887C31" w:rsidRDefault="00BE7375">
      <w:pPr>
        <w:keepNext/>
        <w:tabs>
          <w:tab w:val="right" w:pos="3780"/>
          <w:tab w:val="right" w:pos="3870"/>
          <w:tab w:val="left" w:pos="8100"/>
          <w:tab w:val="left" w:pos="8280"/>
          <w:tab w:val="right" w:pos="10080"/>
        </w:tabs>
        <w:spacing w:line="240" w:lineRule="auto"/>
        <w:ind w:firstLine="0"/>
        <w:rPr>
          <w:u w:val="single"/>
        </w:rPr>
      </w:pPr>
      <w:r>
        <w:rPr>
          <w:u w:val="single"/>
        </w:rPr>
        <w:tab/>
      </w:r>
      <w:r>
        <w:tab/>
      </w:r>
      <w:r>
        <w:rPr>
          <w:u w:val="single"/>
        </w:rPr>
        <w:tab/>
      </w:r>
      <w:r>
        <w:tab/>
      </w:r>
      <w:r>
        <w:rPr>
          <w:u w:val="single"/>
        </w:rPr>
        <w:tab/>
      </w:r>
    </w:p>
    <w:p w14:paraId="4DDC9ED8" w14:textId="77777777" w:rsidR="00887C31" w:rsidRDefault="00BE7375">
      <w:pPr>
        <w:tabs>
          <w:tab w:val="right" w:pos="3960"/>
          <w:tab w:val="right" w:pos="4320"/>
          <w:tab w:val="left" w:pos="8010"/>
          <w:tab w:val="left" w:pos="9000"/>
          <w:tab w:val="right" w:pos="10080"/>
        </w:tabs>
        <w:spacing w:after="120" w:line="240" w:lineRule="auto"/>
        <w:ind w:firstLine="0"/>
      </w:pPr>
      <w:r>
        <w:t>Name of Adult Participant</w:t>
      </w:r>
      <w:r>
        <w:tab/>
      </w:r>
      <w:r>
        <w:tab/>
        <w:t>Signature of Adult Participant</w:t>
      </w:r>
      <w:r>
        <w:tab/>
        <w:t xml:space="preserve">     Date</w:t>
      </w:r>
    </w:p>
    <w:p w14:paraId="23C6A594" w14:textId="77777777" w:rsidR="00887C31" w:rsidRDefault="00887C31">
      <w:pPr>
        <w:pBdr>
          <w:top w:val="nil"/>
          <w:left w:val="nil"/>
          <w:bottom w:val="nil"/>
          <w:right w:val="nil"/>
          <w:between w:val="nil"/>
        </w:pBdr>
        <w:spacing w:after="120" w:line="240" w:lineRule="auto"/>
        <w:ind w:firstLine="0"/>
        <w:rPr>
          <w:color w:val="000000"/>
        </w:rPr>
      </w:pPr>
    </w:p>
    <w:p w14:paraId="16CAE1D4" w14:textId="77777777" w:rsidR="00887C31" w:rsidRDefault="00BE7375">
      <w:pPr>
        <w:pBdr>
          <w:top w:val="nil"/>
          <w:left w:val="nil"/>
          <w:bottom w:val="nil"/>
          <w:right w:val="nil"/>
          <w:between w:val="nil"/>
        </w:pBdr>
        <w:spacing w:after="120" w:line="240" w:lineRule="auto"/>
        <w:ind w:firstLine="0"/>
        <w:rPr>
          <w:color w:val="000000"/>
        </w:rPr>
      </w:pPr>
      <w:r>
        <w:rPr>
          <w:b/>
          <w:color w:val="000000"/>
        </w:rPr>
        <w:t>Researcher Signature</w:t>
      </w:r>
      <w:r>
        <w:rPr>
          <w:color w:val="000000"/>
        </w:rPr>
        <w:t xml:space="preserve"> (to be completed at time of informed consent)</w:t>
      </w:r>
    </w:p>
    <w:p w14:paraId="00464B4D" w14:textId="77777777" w:rsidR="00887C31" w:rsidRDefault="00BE7375">
      <w:pPr>
        <w:pBdr>
          <w:top w:val="nil"/>
          <w:left w:val="nil"/>
          <w:bottom w:val="nil"/>
          <w:right w:val="nil"/>
          <w:between w:val="nil"/>
        </w:pBdr>
        <w:spacing w:after="120" w:line="240" w:lineRule="auto"/>
        <w:ind w:firstLine="0"/>
        <w:rPr>
          <w:color w:val="000000"/>
        </w:rPr>
      </w:pPr>
      <w:r>
        <w:rPr>
          <w:color w:val="000000"/>
        </w:rPr>
        <w:t>I have explained the study to the participant and answered all of his/her questions. I believe that he/she understands the information described in this consent form and freely consents to be in the study.</w:t>
      </w:r>
    </w:p>
    <w:p w14:paraId="23C36ED0" w14:textId="77777777" w:rsidR="00887C31" w:rsidRDefault="00887C31">
      <w:pPr>
        <w:pBdr>
          <w:top w:val="nil"/>
          <w:left w:val="nil"/>
          <w:bottom w:val="nil"/>
          <w:right w:val="nil"/>
          <w:between w:val="nil"/>
        </w:pBdr>
        <w:spacing w:after="120" w:line="240" w:lineRule="auto"/>
        <w:ind w:firstLine="0"/>
        <w:rPr>
          <w:color w:val="000000"/>
        </w:rPr>
      </w:pPr>
    </w:p>
    <w:p w14:paraId="1B7EF0FE" w14:textId="77777777" w:rsidR="00887C31" w:rsidRDefault="00BE7375">
      <w:pPr>
        <w:keepNext/>
        <w:tabs>
          <w:tab w:val="right" w:pos="3780"/>
          <w:tab w:val="right" w:pos="3870"/>
          <w:tab w:val="left" w:pos="8100"/>
          <w:tab w:val="left" w:pos="8280"/>
          <w:tab w:val="right" w:pos="10080"/>
        </w:tabs>
        <w:spacing w:line="240" w:lineRule="auto"/>
        <w:ind w:firstLine="0"/>
        <w:rPr>
          <w:u w:val="single"/>
        </w:rPr>
      </w:pPr>
      <w:r>
        <w:rPr>
          <w:u w:val="single"/>
        </w:rPr>
        <w:tab/>
      </w:r>
      <w:r>
        <w:tab/>
      </w:r>
      <w:r>
        <w:rPr>
          <w:u w:val="single"/>
        </w:rPr>
        <w:tab/>
      </w:r>
      <w:r>
        <w:tab/>
      </w:r>
      <w:r>
        <w:rPr>
          <w:u w:val="single"/>
        </w:rPr>
        <w:tab/>
      </w:r>
    </w:p>
    <w:p w14:paraId="6FEFF073" w14:textId="77777777" w:rsidR="00887C31" w:rsidRDefault="00BE7375">
      <w:pPr>
        <w:tabs>
          <w:tab w:val="right" w:pos="3960"/>
          <w:tab w:val="right" w:pos="4320"/>
          <w:tab w:val="left" w:pos="8010"/>
          <w:tab w:val="left" w:pos="9000"/>
          <w:tab w:val="right" w:pos="10080"/>
        </w:tabs>
        <w:spacing w:line="240" w:lineRule="auto"/>
        <w:ind w:firstLine="0"/>
        <w:rPr>
          <w:color w:val="000000"/>
        </w:rPr>
      </w:pPr>
      <w:r>
        <w:t>Name of Research Team Member</w:t>
      </w:r>
      <w:r>
        <w:tab/>
      </w:r>
      <w:r>
        <w:tab/>
        <w:t>Signature of Research Team Member</w:t>
      </w:r>
      <w:r>
        <w:tab/>
        <w:t xml:space="preserve">     Date  </w:t>
      </w:r>
    </w:p>
    <w:p w14:paraId="62E8641C" w14:textId="5B230F53" w:rsidR="00887C31" w:rsidRDefault="00BE7375" w:rsidP="00354778">
      <w:pPr>
        <w:pStyle w:val="Heading1"/>
        <w:spacing w:line="480" w:lineRule="auto"/>
        <w:ind w:firstLine="0"/>
        <w:rPr>
          <w:b w:val="0"/>
        </w:rPr>
      </w:pPr>
      <w:r>
        <w:lastRenderedPageBreak/>
        <w:t>Appendix B: Interview Guide</w:t>
      </w:r>
    </w:p>
    <w:p w14:paraId="08557B97" w14:textId="77777777" w:rsidR="00887C31" w:rsidRDefault="00BE7375">
      <w:pPr>
        <w:pBdr>
          <w:top w:val="nil"/>
          <w:left w:val="nil"/>
          <w:bottom w:val="nil"/>
          <w:right w:val="nil"/>
          <w:between w:val="nil"/>
        </w:pBdr>
        <w:tabs>
          <w:tab w:val="center" w:pos="4680"/>
          <w:tab w:val="left" w:pos="6564"/>
        </w:tabs>
        <w:spacing w:after="160" w:line="480" w:lineRule="auto"/>
        <w:ind w:firstLine="0"/>
        <w:rPr>
          <w:b/>
          <w:color w:val="000000"/>
        </w:rPr>
      </w:pPr>
      <w:r>
        <w:rPr>
          <w:b/>
          <w:color w:val="000000"/>
        </w:rPr>
        <w:t xml:space="preserve">Interview Title: </w:t>
      </w:r>
    </w:p>
    <w:p w14:paraId="5272F52B" w14:textId="77777777" w:rsidR="00887C31" w:rsidRDefault="00BE7375">
      <w:pPr>
        <w:pBdr>
          <w:top w:val="nil"/>
          <w:left w:val="nil"/>
          <w:bottom w:val="nil"/>
          <w:right w:val="nil"/>
          <w:between w:val="nil"/>
        </w:pBdr>
        <w:tabs>
          <w:tab w:val="center" w:pos="4680"/>
          <w:tab w:val="left" w:pos="6564"/>
        </w:tabs>
        <w:spacing w:after="160" w:line="480" w:lineRule="auto"/>
        <w:ind w:firstLine="0"/>
        <w:rPr>
          <w:color w:val="000000"/>
        </w:rPr>
      </w:pPr>
      <w:r>
        <w:rPr>
          <w:color w:val="000000"/>
        </w:rPr>
        <w:t xml:space="preserve">World Language Teachers’ perceptions of efficacy in the modern, communicative classroom. </w:t>
      </w:r>
    </w:p>
    <w:p w14:paraId="1F345DFF" w14:textId="77777777" w:rsidR="00887C31" w:rsidRDefault="00BE7375">
      <w:pPr>
        <w:pBdr>
          <w:top w:val="nil"/>
          <w:left w:val="nil"/>
          <w:bottom w:val="nil"/>
          <w:right w:val="nil"/>
          <w:between w:val="nil"/>
        </w:pBdr>
        <w:tabs>
          <w:tab w:val="center" w:pos="4680"/>
          <w:tab w:val="left" w:pos="6564"/>
        </w:tabs>
        <w:spacing w:after="160" w:line="480" w:lineRule="auto"/>
        <w:ind w:firstLine="0"/>
        <w:rPr>
          <w:b/>
          <w:color w:val="000000"/>
        </w:rPr>
      </w:pPr>
      <w:r>
        <w:rPr>
          <w:b/>
          <w:color w:val="000000"/>
        </w:rPr>
        <w:t>Purpose Statement:</w:t>
      </w:r>
    </w:p>
    <w:p w14:paraId="3706BE47" w14:textId="77777777" w:rsidR="00887C31" w:rsidRDefault="00BE7375">
      <w:pPr>
        <w:pBdr>
          <w:top w:val="nil"/>
          <w:left w:val="nil"/>
          <w:bottom w:val="nil"/>
          <w:right w:val="nil"/>
          <w:between w:val="nil"/>
        </w:pBdr>
        <w:spacing w:after="160" w:line="480" w:lineRule="auto"/>
        <w:ind w:firstLine="0"/>
        <w:rPr>
          <w:color w:val="000000"/>
        </w:rPr>
      </w:pPr>
      <w:r>
        <w:rPr>
          <w:color w:val="000000"/>
        </w:rPr>
        <w:t xml:space="preserve">Though studies in teachers’ reported views of self-efficacy within the general education setting are numerous and have examined varying factors that contribute to their beliefs regarding adequate content knowledge and the application of pedagogy, there is a lack of similar research about world language teachers’ perspectives about efficacy. Therefore, the purpose of this study is to understand world language teachers’ perceptions of self-efficacy in the communicative classroom.  </w:t>
      </w:r>
    </w:p>
    <w:p w14:paraId="18BE7DF1" w14:textId="77777777" w:rsidR="00887C31" w:rsidRDefault="00BE7375">
      <w:pPr>
        <w:pBdr>
          <w:top w:val="nil"/>
          <w:left w:val="nil"/>
          <w:bottom w:val="nil"/>
          <w:right w:val="nil"/>
          <w:between w:val="nil"/>
        </w:pBdr>
        <w:spacing w:after="160" w:line="480" w:lineRule="auto"/>
        <w:ind w:firstLine="0"/>
        <w:rPr>
          <w:b/>
          <w:color w:val="000000"/>
        </w:rPr>
      </w:pPr>
      <w:r>
        <w:rPr>
          <w:b/>
          <w:color w:val="000000"/>
        </w:rPr>
        <w:t xml:space="preserve">Research Question: </w:t>
      </w:r>
    </w:p>
    <w:p w14:paraId="5EF2395A" w14:textId="77777777" w:rsidR="00887C31" w:rsidRDefault="00BE7375" w:rsidP="00027D74">
      <w:pPr>
        <w:pBdr>
          <w:top w:val="nil"/>
          <w:left w:val="nil"/>
          <w:bottom w:val="nil"/>
          <w:right w:val="nil"/>
          <w:between w:val="nil"/>
        </w:pBdr>
        <w:spacing w:after="160" w:line="480" w:lineRule="auto"/>
        <w:ind w:left="540" w:firstLine="0"/>
        <w:rPr>
          <w:b/>
          <w:color w:val="000000"/>
        </w:rPr>
      </w:pPr>
      <w:r>
        <w:rPr>
          <w:color w:val="000000"/>
        </w:rPr>
        <w:t xml:space="preserve">How do world language teachers perceive their efficacy in the modern, communicative classroom? </w:t>
      </w:r>
    </w:p>
    <w:p w14:paraId="0D8F1162" w14:textId="77777777" w:rsidR="00887C31" w:rsidRDefault="00BE7375">
      <w:pPr>
        <w:pBdr>
          <w:top w:val="nil"/>
          <w:left w:val="nil"/>
          <w:bottom w:val="nil"/>
          <w:right w:val="nil"/>
          <w:between w:val="nil"/>
        </w:pBdr>
        <w:spacing w:after="160" w:line="480" w:lineRule="auto"/>
        <w:ind w:firstLine="0"/>
        <w:rPr>
          <w:color w:val="000000"/>
        </w:rPr>
      </w:pPr>
      <w:r>
        <w:rPr>
          <w:b/>
          <w:color w:val="000000"/>
        </w:rPr>
        <w:t xml:space="preserve">Interview Structure: </w:t>
      </w:r>
    </w:p>
    <w:p w14:paraId="449A8E5B" w14:textId="77777777" w:rsidR="00887C31" w:rsidRDefault="00BE7375">
      <w:pPr>
        <w:numPr>
          <w:ilvl w:val="0"/>
          <w:numId w:val="5"/>
        </w:numPr>
        <w:pBdr>
          <w:top w:val="nil"/>
          <w:left w:val="nil"/>
          <w:bottom w:val="nil"/>
          <w:right w:val="nil"/>
          <w:between w:val="nil"/>
        </w:pBdr>
        <w:spacing w:line="480" w:lineRule="auto"/>
      </w:pPr>
      <w:r>
        <w:rPr>
          <w:color w:val="000000"/>
        </w:rPr>
        <w:t>Planning</w:t>
      </w:r>
    </w:p>
    <w:p w14:paraId="785403E9" w14:textId="77777777" w:rsidR="00887C31" w:rsidRDefault="00BE7375">
      <w:pPr>
        <w:numPr>
          <w:ilvl w:val="1"/>
          <w:numId w:val="5"/>
        </w:numPr>
        <w:pBdr>
          <w:top w:val="nil"/>
          <w:left w:val="nil"/>
          <w:bottom w:val="nil"/>
          <w:right w:val="nil"/>
          <w:between w:val="nil"/>
        </w:pBdr>
        <w:spacing w:line="480" w:lineRule="auto"/>
      </w:pPr>
      <w:r>
        <w:rPr>
          <w:color w:val="000000"/>
        </w:rPr>
        <w:t>List of ideal candidates (based on years of service, etc.)</w:t>
      </w:r>
    </w:p>
    <w:p w14:paraId="4A26ED17" w14:textId="3F97CD8D" w:rsidR="00887C31" w:rsidRDefault="00BE7375">
      <w:pPr>
        <w:numPr>
          <w:ilvl w:val="1"/>
          <w:numId w:val="5"/>
        </w:numPr>
        <w:pBdr>
          <w:top w:val="nil"/>
          <w:left w:val="nil"/>
          <w:bottom w:val="nil"/>
          <w:right w:val="nil"/>
          <w:between w:val="nil"/>
        </w:pBdr>
        <w:spacing w:line="480" w:lineRule="auto"/>
      </w:pPr>
      <w:r>
        <w:rPr>
          <w:color w:val="000000"/>
        </w:rPr>
        <w:t xml:space="preserve">Explain goals to gauge </w:t>
      </w:r>
      <w:r w:rsidR="00354778">
        <w:rPr>
          <w:color w:val="000000"/>
        </w:rPr>
        <w:t>interest.</w:t>
      </w:r>
    </w:p>
    <w:p w14:paraId="5262777A" w14:textId="77777777" w:rsidR="00887C31" w:rsidRDefault="00BE7375">
      <w:pPr>
        <w:numPr>
          <w:ilvl w:val="1"/>
          <w:numId w:val="5"/>
        </w:numPr>
        <w:pBdr>
          <w:top w:val="nil"/>
          <w:left w:val="nil"/>
          <w:bottom w:val="nil"/>
          <w:right w:val="nil"/>
          <w:between w:val="nil"/>
        </w:pBdr>
        <w:spacing w:line="480" w:lineRule="auto"/>
      </w:pPr>
      <w:r>
        <w:rPr>
          <w:color w:val="000000"/>
        </w:rPr>
        <w:t xml:space="preserve">Familiarize myself with ZOOM through UTK OIT </w:t>
      </w:r>
    </w:p>
    <w:p w14:paraId="268E6148" w14:textId="3DB55DBC" w:rsidR="00887C31" w:rsidRDefault="00BE7375">
      <w:pPr>
        <w:numPr>
          <w:ilvl w:val="0"/>
          <w:numId w:val="5"/>
        </w:numPr>
        <w:pBdr>
          <w:top w:val="nil"/>
          <w:left w:val="nil"/>
          <w:bottom w:val="nil"/>
          <w:right w:val="nil"/>
          <w:between w:val="nil"/>
        </w:pBdr>
        <w:spacing w:line="480" w:lineRule="auto"/>
      </w:pPr>
      <w:r>
        <w:rPr>
          <w:color w:val="000000"/>
        </w:rPr>
        <w:t xml:space="preserve">Invite agreeable </w:t>
      </w:r>
      <w:r w:rsidR="00354778">
        <w:rPr>
          <w:color w:val="000000"/>
        </w:rPr>
        <w:t>participants.</w:t>
      </w:r>
    </w:p>
    <w:p w14:paraId="3F36D874" w14:textId="71D9C205" w:rsidR="00887C31" w:rsidRDefault="00BE7375">
      <w:pPr>
        <w:numPr>
          <w:ilvl w:val="1"/>
          <w:numId w:val="5"/>
        </w:numPr>
        <w:pBdr>
          <w:top w:val="nil"/>
          <w:left w:val="nil"/>
          <w:bottom w:val="nil"/>
          <w:right w:val="nil"/>
          <w:between w:val="nil"/>
        </w:pBdr>
        <w:spacing w:line="480" w:lineRule="auto"/>
      </w:pPr>
      <w:r>
        <w:rPr>
          <w:color w:val="000000"/>
        </w:rPr>
        <w:t xml:space="preserve">Set date for </w:t>
      </w:r>
      <w:r w:rsidR="00354778">
        <w:rPr>
          <w:color w:val="000000"/>
        </w:rPr>
        <w:t>interview.</w:t>
      </w:r>
    </w:p>
    <w:p w14:paraId="361AB70D" w14:textId="49F53A05" w:rsidR="00887C31" w:rsidRDefault="00BE7375">
      <w:pPr>
        <w:numPr>
          <w:ilvl w:val="1"/>
          <w:numId w:val="5"/>
        </w:numPr>
        <w:pBdr>
          <w:top w:val="nil"/>
          <w:left w:val="nil"/>
          <w:bottom w:val="nil"/>
          <w:right w:val="nil"/>
          <w:between w:val="nil"/>
        </w:pBdr>
        <w:spacing w:line="480" w:lineRule="auto"/>
      </w:pPr>
      <w:r>
        <w:rPr>
          <w:color w:val="000000"/>
        </w:rPr>
        <w:t xml:space="preserve">Share informed </w:t>
      </w:r>
      <w:r w:rsidR="00354778">
        <w:rPr>
          <w:color w:val="000000"/>
        </w:rPr>
        <w:t>consent.</w:t>
      </w:r>
      <w:r>
        <w:rPr>
          <w:color w:val="000000"/>
        </w:rPr>
        <w:t xml:space="preserve"> </w:t>
      </w:r>
    </w:p>
    <w:p w14:paraId="39ED508E" w14:textId="5FBFA390" w:rsidR="00887C31" w:rsidRDefault="00BE7375">
      <w:pPr>
        <w:numPr>
          <w:ilvl w:val="1"/>
          <w:numId w:val="5"/>
        </w:numPr>
        <w:pBdr>
          <w:top w:val="nil"/>
          <w:left w:val="nil"/>
          <w:bottom w:val="nil"/>
          <w:right w:val="nil"/>
          <w:between w:val="nil"/>
        </w:pBdr>
        <w:spacing w:line="480" w:lineRule="auto"/>
      </w:pPr>
      <w:r>
        <w:rPr>
          <w:color w:val="000000"/>
        </w:rPr>
        <w:lastRenderedPageBreak/>
        <w:t xml:space="preserve">Discuss </w:t>
      </w:r>
      <w:r w:rsidR="00354778">
        <w:rPr>
          <w:color w:val="000000"/>
        </w:rPr>
        <w:t>confidentiality.</w:t>
      </w:r>
    </w:p>
    <w:p w14:paraId="60382177" w14:textId="55F2ABAB" w:rsidR="00887C31" w:rsidRDefault="00BE7375">
      <w:pPr>
        <w:numPr>
          <w:ilvl w:val="1"/>
          <w:numId w:val="5"/>
        </w:numPr>
        <w:pBdr>
          <w:top w:val="nil"/>
          <w:left w:val="nil"/>
          <w:bottom w:val="nil"/>
          <w:right w:val="nil"/>
          <w:between w:val="nil"/>
        </w:pBdr>
        <w:spacing w:line="480" w:lineRule="auto"/>
      </w:pPr>
      <w:r>
        <w:rPr>
          <w:color w:val="000000"/>
        </w:rPr>
        <w:t xml:space="preserve">Ask for </w:t>
      </w:r>
      <w:r w:rsidR="00354778">
        <w:rPr>
          <w:color w:val="000000"/>
        </w:rPr>
        <w:t>questions.</w:t>
      </w:r>
      <w:r>
        <w:rPr>
          <w:color w:val="000000"/>
        </w:rPr>
        <w:t xml:space="preserve"> </w:t>
      </w:r>
    </w:p>
    <w:p w14:paraId="6468AFD0" w14:textId="77777777" w:rsidR="00887C31" w:rsidRDefault="00BE7375">
      <w:pPr>
        <w:numPr>
          <w:ilvl w:val="0"/>
          <w:numId w:val="5"/>
        </w:numPr>
        <w:pBdr>
          <w:top w:val="nil"/>
          <w:left w:val="nil"/>
          <w:bottom w:val="nil"/>
          <w:right w:val="nil"/>
          <w:between w:val="nil"/>
        </w:pBdr>
        <w:spacing w:line="480" w:lineRule="auto"/>
      </w:pPr>
      <w:r>
        <w:rPr>
          <w:color w:val="000000"/>
        </w:rPr>
        <w:t>Introduction</w:t>
      </w:r>
    </w:p>
    <w:p w14:paraId="1F2DB9BF" w14:textId="77777777" w:rsidR="00887C31" w:rsidRDefault="00BE7375">
      <w:pPr>
        <w:numPr>
          <w:ilvl w:val="1"/>
          <w:numId w:val="5"/>
        </w:numPr>
        <w:pBdr>
          <w:top w:val="nil"/>
          <w:left w:val="nil"/>
          <w:bottom w:val="nil"/>
          <w:right w:val="nil"/>
          <w:between w:val="nil"/>
        </w:pBdr>
        <w:spacing w:line="480" w:lineRule="auto"/>
      </w:pPr>
      <w:r>
        <w:rPr>
          <w:color w:val="000000"/>
        </w:rPr>
        <w:t>Welcome and Thanks</w:t>
      </w:r>
    </w:p>
    <w:p w14:paraId="383B9F8A" w14:textId="59B0AF96" w:rsidR="00887C31" w:rsidRDefault="00BE7375">
      <w:pPr>
        <w:numPr>
          <w:ilvl w:val="1"/>
          <w:numId w:val="5"/>
        </w:numPr>
        <w:pBdr>
          <w:top w:val="nil"/>
          <w:left w:val="nil"/>
          <w:bottom w:val="nil"/>
          <w:right w:val="nil"/>
          <w:between w:val="nil"/>
        </w:pBdr>
        <w:spacing w:line="480" w:lineRule="auto"/>
      </w:pPr>
      <w:r>
        <w:rPr>
          <w:color w:val="000000"/>
        </w:rPr>
        <w:t xml:space="preserve">Build </w:t>
      </w:r>
      <w:r w:rsidR="00354778">
        <w:rPr>
          <w:color w:val="000000"/>
        </w:rPr>
        <w:t>rapport.</w:t>
      </w:r>
    </w:p>
    <w:p w14:paraId="62645217" w14:textId="6A4CFFFB" w:rsidR="00887C31" w:rsidRDefault="00BE7375">
      <w:pPr>
        <w:numPr>
          <w:ilvl w:val="1"/>
          <w:numId w:val="5"/>
        </w:numPr>
        <w:pBdr>
          <w:top w:val="nil"/>
          <w:left w:val="nil"/>
          <w:bottom w:val="nil"/>
          <w:right w:val="nil"/>
          <w:between w:val="nil"/>
        </w:pBdr>
        <w:spacing w:line="480" w:lineRule="auto"/>
      </w:pPr>
      <w:r>
        <w:rPr>
          <w:color w:val="000000"/>
        </w:rPr>
        <w:t xml:space="preserve">Allow time for participant to read </w:t>
      </w:r>
      <w:r w:rsidR="00354778">
        <w:rPr>
          <w:color w:val="000000"/>
        </w:rPr>
        <w:t>silently.</w:t>
      </w:r>
    </w:p>
    <w:p w14:paraId="3DAE17D8" w14:textId="77777777" w:rsidR="00887C31" w:rsidRDefault="00BE7375">
      <w:pPr>
        <w:numPr>
          <w:ilvl w:val="1"/>
          <w:numId w:val="5"/>
        </w:numPr>
        <w:pBdr>
          <w:top w:val="nil"/>
          <w:left w:val="nil"/>
          <w:bottom w:val="nil"/>
          <w:right w:val="nil"/>
          <w:between w:val="nil"/>
        </w:pBdr>
        <w:spacing w:line="480" w:lineRule="auto"/>
      </w:pPr>
      <w:r>
        <w:rPr>
          <w:color w:val="000000"/>
        </w:rPr>
        <w:t>Review consent form</w:t>
      </w:r>
    </w:p>
    <w:p w14:paraId="5AD58AFD" w14:textId="27052F01" w:rsidR="00887C31" w:rsidRDefault="00BE7375">
      <w:pPr>
        <w:numPr>
          <w:ilvl w:val="1"/>
          <w:numId w:val="5"/>
        </w:numPr>
        <w:pBdr>
          <w:top w:val="nil"/>
          <w:left w:val="nil"/>
          <w:bottom w:val="nil"/>
          <w:right w:val="nil"/>
          <w:between w:val="nil"/>
        </w:pBdr>
        <w:spacing w:line="480" w:lineRule="auto"/>
      </w:pPr>
      <w:r>
        <w:rPr>
          <w:color w:val="000000"/>
        </w:rPr>
        <w:t xml:space="preserve">Ask/answer any </w:t>
      </w:r>
      <w:r w:rsidR="00354778">
        <w:rPr>
          <w:color w:val="000000"/>
        </w:rPr>
        <w:t>questions.</w:t>
      </w:r>
    </w:p>
    <w:p w14:paraId="4D41FDBA" w14:textId="0CE905A5" w:rsidR="00887C31" w:rsidRDefault="00BE7375">
      <w:pPr>
        <w:numPr>
          <w:ilvl w:val="1"/>
          <w:numId w:val="5"/>
        </w:numPr>
        <w:pBdr>
          <w:top w:val="nil"/>
          <w:left w:val="nil"/>
          <w:bottom w:val="nil"/>
          <w:right w:val="nil"/>
          <w:between w:val="nil"/>
        </w:pBdr>
        <w:spacing w:line="480" w:lineRule="auto"/>
      </w:pPr>
      <w:r>
        <w:rPr>
          <w:color w:val="000000"/>
        </w:rPr>
        <w:t xml:space="preserve">Participant will sign consent and retain </w:t>
      </w:r>
      <w:r w:rsidR="00354778">
        <w:rPr>
          <w:color w:val="000000"/>
        </w:rPr>
        <w:t>copies.</w:t>
      </w:r>
    </w:p>
    <w:p w14:paraId="77AF9F09" w14:textId="628A3AF8" w:rsidR="00887C31" w:rsidRDefault="00BE7375">
      <w:pPr>
        <w:numPr>
          <w:ilvl w:val="1"/>
          <w:numId w:val="5"/>
        </w:numPr>
        <w:pBdr>
          <w:top w:val="nil"/>
          <w:left w:val="nil"/>
          <w:bottom w:val="nil"/>
          <w:right w:val="nil"/>
          <w:between w:val="nil"/>
        </w:pBdr>
        <w:spacing w:line="480" w:lineRule="auto"/>
      </w:pPr>
      <w:r>
        <w:rPr>
          <w:color w:val="000000"/>
        </w:rPr>
        <w:t xml:space="preserve">Share info about audio </w:t>
      </w:r>
      <w:r w:rsidR="00354778">
        <w:rPr>
          <w:color w:val="000000"/>
        </w:rPr>
        <w:t>equipment.</w:t>
      </w:r>
    </w:p>
    <w:p w14:paraId="27750DA3" w14:textId="6C05267D" w:rsidR="00887C31" w:rsidRDefault="00BE7375">
      <w:pPr>
        <w:numPr>
          <w:ilvl w:val="1"/>
          <w:numId w:val="5"/>
        </w:numPr>
        <w:pBdr>
          <w:top w:val="nil"/>
          <w:left w:val="nil"/>
          <w:bottom w:val="nil"/>
          <w:right w:val="nil"/>
          <w:between w:val="nil"/>
        </w:pBdr>
        <w:spacing w:line="480" w:lineRule="auto"/>
      </w:pPr>
      <w:r>
        <w:rPr>
          <w:color w:val="000000"/>
        </w:rPr>
        <w:t xml:space="preserve">Ask for permission to </w:t>
      </w:r>
      <w:r w:rsidR="00354778">
        <w:rPr>
          <w:color w:val="000000"/>
        </w:rPr>
        <w:t>begin.</w:t>
      </w:r>
    </w:p>
    <w:p w14:paraId="5098F94F" w14:textId="77777777" w:rsidR="00887C31" w:rsidRDefault="00BE7375">
      <w:pPr>
        <w:numPr>
          <w:ilvl w:val="0"/>
          <w:numId w:val="5"/>
        </w:numPr>
        <w:pBdr>
          <w:top w:val="nil"/>
          <w:left w:val="nil"/>
          <w:bottom w:val="nil"/>
          <w:right w:val="nil"/>
          <w:between w:val="nil"/>
        </w:pBdr>
        <w:spacing w:line="480" w:lineRule="auto"/>
      </w:pPr>
      <w:r>
        <w:rPr>
          <w:color w:val="000000"/>
        </w:rPr>
        <w:t>Interview</w:t>
      </w:r>
    </w:p>
    <w:p w14:paraId="17A13666" w14:textId="1CA286EB" w:rsidR="00887C31" w:rsidRDefault="00BE7375">
      <w:pPr>
        <w:numPr>
          <w:ilvl w:val="1"/>
          <w:numId w:val="5"/>
        </w:numPr>
        <w:pBdr>
          <w:top w:val="nil"/>
          <w:left w:val="nil"/>
          <w:bottom w:val="nil"/>
          <w:right w:val="nil"/>
          <w:between w:val="nil"/>
        </w:pBdr>
        <w:spacing w:line="480" w:lineRule="auto"/>
      </w:pPr>
      <w:r>
        <w:rPr>
          <w:color w:val="000000"/>
        </w:rPr>
        <w:t xml:space="preserve">Begin interview using interview </w:t>
      </w:r>
      <w:r w:rsidR="00354778">
        <w:rPr>
          <w:color w:val="000000"/>
        </w:rPr>
        <w:t>guide.</w:t>
      </w:r>
      <w:r>
        <w:rPr>
          <w:color w:val="000000"/>
        </w:rPr>
        <w:t xml:space="preserve"> </w:t>
      </w:r>
    </w:p>
    <w:p w14:paraId="1EB0B3B5" w14:textId="221EA271" w:rsidR="00887C31" w:rsidRDefault="00BE7375">
      <w:pPr>
        <w:numPr>
          <w:ilvl w:val="1"/>
          <w:numId w:val="5"/>
        </w:numPr>
        <w:pBdr>
          <w:top w:val="nil"/>
          <w:left w:val="nil"/>
          <w:bottom w:val="nil"/>
          <w:right w:val="nil"/>
          <w:between w:val="nil"/>
        </w:pBdr>
        <w:spacing w:line="480" w:lineRule="auto"/>
      </w:pPr>
      <w:r>
        <w:rPr>
          <w:color w:val="000000"/>
        </w:rPr>
        <w:t xml:space="preserve">Re-question to emphasize </w:t>
      </w:r>
      <w:r w:rsidR="00354778">
        <w:rPr>
          <w:color w:val="000000"/>
        </w:rPr>
        <w:t>meaning.</w:t>
      </w:r>
    </w:p>
    <w:p w14:paraId="7BEAF99F" w14:textId="0C4A7DF4" w:rsidR="00887C31" w:rsidRDefault="00BE7375">
      <w:pPr>
        <w:numPr>
          <w:ilvl w:val="1"/>
          <w:numId w:val="5"/>
        </w:numPr>
        <w:pBdr>
          <w:top w:val="nil"/>
          <w:left w:val="nil"/>
          <w:bottom w:val="nil"/>
          <w:right w:val="nil"/>
          <w:between w:val="nil"/>
        </w:pBdr>
        <w:spacing w:line="480" w:lineRule="auto"/>
      </w:pPr>
      <w:r>
        <w:rPr>
          <w:color w:val="000000"/>
        </w:rPr>
        <w:t xml:space="preserve">Use watch to keep </w:t>
      </w:r>
      <w:r w:rsidR="00354778">
        <w:rPr>
          <w:color w:val="000000"/>
        </w:rPr>
        <w:t>pace.</w:t>
      </w:r>
    </w:p>
    <w:p w14:paraId="007744EC" w14:textId="77777777" w:rsidR="00887C31" w:rsidRDefault="00BE7375">
      <w:pPr>
        <w:numPr>
          <w:ilvl w:val="0"/>
          <w:numId w:val="5"/>
        </w:numPr>
        <w:pBdr>
          <w:top w:val="nil"/>
          <w:left w:val="nil"/>
          <w:bottom w:val="nil"/>
          <w:right w:val="nil"/>
          <w:between w:val="nil"/>
        </w:pBdr>
        <w:spacing w:line="480" w:lineRule="auto"/>
      </w:pPr>
      <w:r>
        <w:rPr>
          <w:color w:val="000000"/>
        </w:rPr>
        <w:t>Closing</w:t>
      </w:r>
    </w:p>
    <w:p w14:paraId="7A9BC475" w14:textId="77777777" w:rsidR="00887C31" w:rsidRDefault="00BE7375">
      <w:pPr>
        <w:numPr>
          <w:ilvl w:val="1"/>
          <w:numId w:val="5"/>
        </w:numPr>
        <w:pBdr>
          <w:top w:val="nil"/>
          <w:left w:val="nil"/>
          <w:bottom w:val="nil"/>
          <w:right w:val="nil"/>
          <w:between w:val="nil"/>
        </w:pBdr>
        <w:spacing w:line="480" w:lineRule="auto"/>
      </w:pPr>
      <w:r>
        <w:rPr>
          <w:color w:val="000000"/>
        </w:rPr>
        <w:t>Finish by 60 minutes</w:t>
      </w:r>
    </w:p>
    <w:p w14:paraId="44CCBB95" w14:textId="20CEB643" w:rsidR="00887C31" w:rsidRDefault="00BE7375">
      <w:pPr>
        <w:numPr>
          <w:ilvl w:val="1"/>
          <w:numId w:val="5"/>
        </w:numPr>
        <w:pBdr>
          <w:top w:val="nil"/>
          <w:left w:val="nil"/>
          <w:bottom w:val="nil"/>
          <w:right w:val="nil"/>
          <w:between w:val="nil"/>
        </w:pBdr>
        <w:spacing w:line="480" w:lineRule="auto"/>
      </w:pPr>
      <w:r>
        <w:rPr>
          <w:color w:val="000000"/>
        </w:rPr>
        <w:t xml:space="preserve">Allow enough time for participant to finish thoughts and </w:t>
      </w:r>
      <w:r w:rsidR="00354778">
        <w:rPr>
          <w:color w:val="000000"/>
        </w:rPr>
        <w:t>reflections.</w:t>
      </w:r>
    </w:p>
    <w:p w14:paraId="7D452AE7" w14:textId="3532D9CB" w:rsidR="00887C31" w:rsidRDefault="00BE7375">
      <w:pPr>
        <w:numPr>
          <w:ilvl w:val="1"/>
          <w:numId w:val="5"/>
        </w:numPr>
        <w:pBdr>
          <w:top w:val="nil"/>
          <w:left w:val="nil"/>
          <w:bottom w:val="nil"/>
          <w:right w:val="nil"/>
          <w:between w:val="nil"/>
        </w:pBdr>
        <w:spacing w:line="480" w:lineRule="auto"/>
      </w:pPr>
      <w:r>
        <w:rPr>
          <w:color w:val="000000"/>
        </w:rPr>
        <w:t xml:space="preserve">End recording and inform participant of task </w:t>
      </w:r>
      <w:r w:rsidR="00354778">
        <w:rPr>
          <w:color w:val="000000"/>
        </w:rPr>
        <w:t>completion.</w:t>
      </w:r>
    </w:p>
    <w:p w14:paraId="618BCFB6" w14:textId="7ADA1616" w:rsidR="00887C31" w:rsidRDefault="00BE7375">
      <w:pPr>
        <w:numPr>
          <w:ilvl w:val="1"/>
          <w:numId w:val="5"/>
        </w:numPr>
        <w:pBdr>
          <w:top w:val="nil"/>
          <w:left w:val="nil"/>
          <w:bottom w:val="nil"/>
          <w:right w:val="nil"/>
          <w:between w:val="nil"/>
        </w:pBdr>
        <w:spacing w:line="480" w:lineRule="auto"/>
      </w:pPr>
      <w:r>
        <w:rPr>
          <w:color w:val="000000"/>
        </w:rPr>
        <w:t xml:space="preserve">Ask for follow-up if </w:t>
      </w:r>
      <w:r w:rsidR="00354778">
        <w:rPr>
          <w:color w:val="000000"/>
        </w:rPr>
        <w:t>necessary.</w:t>
      </w:r>
    </w:p>
    <w:p w14:paraId="4BAC5341" w14:textId="77777777" w:rsidR="00887C31" w:rsidRDefault="00BE7375">
      <w:pPr>
        <w:numPr>
          <w:ilvl w:val="1"/>
          <w:numId w:val="5"/>
        </w:numPr>
        <w:pBdr>
          <w:top w:val="nil"/>
          <w:left w:val="nil"/>
          <w:bottom w:val="nil"/>
          <w:right w:val="nil"/>
          <w:between w:val="nil"/>
        </w:pBdr>
        <w:spacing w:line="480" w:lineRule="auto"/>
      </w:pPr>
      <w:r>
        <w:rPr>
          <w:color w:val="000000"/>
        </w:rPr>
        <w:t>Preferred method for member-checking</w:t>
      </w:r>
    </w:p>
    <w:p w14:paraId="2D02D229" w14:textId="77777777" w:rsidR="00887C31" w:rsidRDefault="00BE7375">
      <w:pPr>
        <w:numPr>
          <w:ilvl w:val="1"/>
          <w:numId w:val="5"/>
        </w:numPr>
        <w:pBdr>
          <w:top w:val="nil"/>
          <w:left w:val="nil"/>
          <w:bottom w:val="nil"/>
          <w:right w:val="nil"/>
          <w:between w:val="nil"/>
        </w:pBdr>
        <w:spacing w:line="480" w:lineRule="auto"/>
      </w:pPr>
      <w:r>
        <w:rPr>
          <w:color w:val="000000"/>
        </w:rPr>
        <w:t>Schedule follow-up interview if necessary</w:t>
      </w:r>
    </w:p>
    <w:p w14:paraId="604537CC" w14:textId="1B8E45ED" w:rsidR="00887C31" w:rsidRDefault="00BE7375">
      <w:pPr>
        <w:numPr>
          <w:ilvl w:val="1"/>
          <w:numId w:val="5"/>
        </w:numPr>
        <w:pBdr>
          <w:top w:val="nil"/>
          <w:left w:val="nil"/>
          <w:bottom w:val="nil"/>
          <w:right w:val="nil"/>
          <w:between w:val="nil"/>
        </w:pBdr>
        <w:spacing w:line="480" w:lineRule="auto"/>
      </w:pPr>
      <w:r>
        <w:rPr>
          <w:color w:val="000000"/>
        </w:rPr>
        <w:t xml:space="preserve">Thank participant for their </w:t>
      </w:r>
      <w:r w:rsidR="00354778">
        <w:rPr>
          <w:color w:val="000000"/>
        </w:rPr>
        <w:t>time.</w:t>
      </w:r>
      <w:r>
        <w:rPr>
          <w:color w:val="000000"/>
        </w:rPr>
        <w:t xml:space="preserve"> </w:t>
      </w:r>
    </w:p>
    <w:p w14:paraId="5A7A8332" w14:textId="77777777" w:rsidR="00887C31" w:rsidRDefault="00BE7375">
      <w:pPr>
        <w:numPr>
          <w:ilvl w:val="0"/>
          <w:numId w:val="5"/>
        </w:numPr>
        <w:pBdr>
          <w:top w:val="nil"/>
          <w:left w:val="nil"/>
          <w:bottom w:val="nil"/>
          <w:right w:val="nil"/>
          <w:between w:val="nil"/>
        </w:pBdr>
        <w:spacing w:line="480" w:lineRule="auto"/>
      </w:pPr>
      <w:r>
        <w:rPr>
          <w:color w:val="000000"/>
        </w:rPr>
        <w:lastRenderedPageBreak/>
        <w:t>Post Interview</w:t>
      </w:r>
    </w:p>
    <w:p w14:paraId="2907F932" w14:textId="3C1D595C" w:rsidR="00887C31" w:rsidRDefault="00BE7375">
      <w:pPr>
        <w:numPr>
          <w:ilvl w:val="1"/>
          <w:numId w:val="5"/>
        </w:numPr>
        <w:pBdr>
          <w:top w:val="nil"/>
          <w:left w:val="nil"/>
          <w:bottom w:val="nil"/>
          <w:right w:val="nil"/>
          <w:between w:val="nil"/>
        </w:pBdr>
        <w:spacing w:line="480" w:lineRule="auto"/>
      </w:pPr>
      <w:r>
        <w:rPr>
          <w:color w:val="000000"/>
        </w:rPr>
        <w:t xml:space="preserve">Budget time to record initial thoughts on </w:t>
      </w:r>
      <w:r w:rsidR="00354778">
        <w:rPr>
          <w:color w:val="000000"/>
        </w:rPr>
        <w:t>audio.</w:t>
      </w:r>
    </w:p>
    <w:p w14:paraId="31EFB973" w14:textId="4CF9E41B" w:rsidR="00887C31" w:rsidRDefault="00BE7375">
      <w:pPr>
        <w:numPr>
          <w:ilvl w:val="1"/>
          <w:numId w:val="5"/>
        </w:numPr>
        <w:pBdr>
          <w:top w:val="nil"/>
          <w:left w:val="nil"/>
          <w:bottom w:val="nil"/>
          <w:right w:val="nil"/>
          <w:between w:val="nil"/>
        </w:pBdr>
        <w:spacing w:line="480" w:lineRule="auto"/>
      </w:pPr>
      <w:r>
        <w:rPr>
          <w:color w:val="000000"/>
        </w:rPr>
        <w:t xml:space="preserve">Reflect on interview, organize notes, </w:t>
      </w:r>
      <w:r w:rsidR="00354778">
        <w:rPr>
          <w:color w:val="000000"/>
        </w:rPr>
        <w:t>feedback.</w:t>
      </w:r>
    </w:p>
    <w:p w14:paraId="54AA32CA" w14:textId="29B0B6CD" w:rsidR="00887C31" w:rsidRDefault="00BE7375">
      <w:pPr>
        <w:numPr>
          <w:ilvl w:val="1"/>
          <w:numId w:val="5"/>
        </w:numPr>
        <w:pBdr>
          <w:top w:val="nil"/>
          <w:left w:val="nil"/>
          <w:bottom w:val="nil"/>
          <w:right w:val="nil"/>
          <w:between w:val="nil"/>
        </w:pBdr>
        <w:spacing w:line="480" w:lineRule="auto"/>
      </w:pPr>
      <w:r>
        <w:rPr>
          <w:color w:val="000000"/>
        </w:rPr>
        <w:t xml:space="preserve">Download interview transcriptions onto UTK secure </w:t>
      </w:r>
      <w:r w:rsidR="00354778">
        <w:rPr>
          <w:color w:val="000000"/>
        </w:rPr>
        <w:t>server.</w:t>
      </w:r>
      <w:r>
        <w:rPr>
          <w:color w:val="000000"/>
        </w:rPr>
        <w:t xml:space="preserve"> </w:t>
      </w:r>
    </w:p>
    <w:p w14:paraId="206B4A33" w14:textId="77777777" w:rsidR="00887C31" w:rsidRDefault="00887C31">
      <w:pPr>
        <w:spacing w:line="480" w:lineRule="auto"/>
      </w:pPr>
    </w:p>
    <w:p w14:paraId="4F0A3FB2" w14:textId="77777777" w:rsidR="00887C31" w:rsidRDefault="00887C31">
      <w:pPr>
        <w:pBdr>
          <w:top w:val="nil"/>
          <w:left w:val="nil"/>
          <w:bottom w:val="nil"/>
          <w:right w:val="nil"/>
          <w:between w:val="nil"/>
        </w:pBdr>
        <w:spacing w:before="240" w:line="480" w:lineRule="auto"/>
        <w:ind w:firstLine="0"/>
        <w:rPr>
          <w:color w:val="FF0000"/>
        </w:rPr>
      </w:pPr>
    </w:p>
    <w:p w14:paraId="573A8035" w14:textId="77777777" w:rsidR="00887C31" w:rsidRDefault="00887C31">
      <w:pPr>
        <w:pBdr>
          <w:top w:val="nil"/>
          <w:left w:val="nil"/>
          <w:bottom w:val="nil"/>
          <w:right w:val="nil"/>
          <w:between w:val="nil"/>
        </w:pBdr>
        <w:spacing w:line="480" w:lineRule="auto"/>
        <w:ind w:firstLine="0"/>
        <w:rPr>
          <w:color w:val="FF0000"/>
        </w:rPr>
      </w:pPr>
    </w:p>
    <w:p w14:paraId="7A554459" w14:textId="77777777" w:rsidR="00887C31" w:rsidRDefault="00887C31">
      <w:pPr>
        <w:pBdr>
          <w:top w:val="nil"/>
          <w:left w:val="nil"/>
          <w:bottom w:val="nil"/>
          <w:right w:val="nil"/>
          <w:between w:val="nil"/>
        </w:pBdr>
        <w:spacing w:line="480" w:lineRule="auto"/>
        <w:ind w:firstLine="0"/>
        <w:rPr>
          <w:color w:val="FF0000"/>
        </w:rPr>
      </w:pPr>
    </w:p>
    <w:p w14:paraId="342BF508" w14:textId="77777777" w:rsidR="00887C31" w:rsidRDefault="00887C31">
      <w:pPr>
        <w:pBdr>
          <w:top w:val="nil"/>
          <w:left w:val="nil"/>
          <w:bottom w:val="nil"/>
          <w:right w:val="nil"/>
          <w:between w:val="nil"/>
        </w:pBdr>
        <w:spacing w:line="480" w:lineRule="auto"/>
        <w:ind w:firstLine="0"/>
        <w:rPr>
          <w:color w:val="FF0000"/>
        </w:rPr>
      </w:pPr>
    </w:p>
    <w:p w14:paraId="15640090" w14:textId="77777777" w:rsidR="00887C31" w:rsidRDefault="00887C31">
      <w:pPr>
        <w:pBdr>
          <w:top w:val="nil"/>
          <w:left w:val="nil"/>
          <w:bottom w:val="nil"/>
          <w:right w:val="nil"/>
          <w:between w:val="nil"/>
        </w:pBdr>
        <w:spacing w:line="480" w:lineRule="auto"/>
        <w:ind w:firstLine="0"/>
        <w:rPr>
          <w:color w:val="FF0000"/>
        </w:rPr>
      </w:pPr>
    </w:p>
    <w:p w14:paraId="387640D2" w14:textId="77777777" w:rsidR="00887C31" w:rsidRDefault="00887C31">
      <w:pPr>
        <w:pBdr>
          <w:top w:val="nil"/>
          <w:left w:val="nil"/>
          <w:bottom w:val="nil"/>
          <w:right w:val="nil"/>
          <w:between w:val="nil"/>
        </w:pBdr>
        <w:spacing w:line="480" w:lineRule="auto"/>
        <w:ind w:firstLine="0"/>
        <w:rPr>
          <w:color w:val="FF0000"/>
        </w:rPr>
      </w:pPr>
    </w:p>
    <w:p w14:paraId="2BA18E15" w14:textId="77777777" w:rsidR="00887C31" w:rsidRDefault="00BE7375">
      <w:pPr>
        <w:pStyle w:val="Heading1"/>
        <w:spacing w:line="480" w:lineRule="auto"/>
      </w:pPr>
      <w:r>
        <w:lastRenderedPageBreak/>
        <w:t>Appendix C: Interview Script</w:t>
      </w:r>
    </w:p>
    <w:p w14:paraId="6FD494A4" w14:textId="77777777" w:rsidR="00887C31" w:rsidRDefault="00BE7375">
      <w:pPr>
        <w:numPr>
          <w:ilvl w:val="0"/>
          <w:numId w:val="2"/>
        </w:numPr>
        <w:spacing w:line="360" w:lineRule="auto"/>
      </w:pPr>
      <w:r>
        <w:t xml:space="preserve">Please share your experiences of efficacy in the world language classroom.   </w:t>
      </w:r>
    </w:p>
    <w:p w14:paraId="49574FB0" w14:textId="77777777" w:rsidR="00887C31" w:rsidRDefault="00887C31">
      <w:pPr>
        <w:spacing w:line="360" w:lineRule="auto"/>
        <w:ind w:left="720"/>
      </w:pPr>
    </w:p>
    <w:p w14:paraId="3598F35F" w14:textId="77777777" w:rsidR="00887C31" w:rsidRDefault="00BE7375">
      <w:pPr>
        <w:numPr>
          <w:ilvl w:val="0"/>
          <w:numId w:val="2"/>
        </w:numPr>
        <w:spacing w:line="360" w:lineRule="auto"/>
      </w:pPr>
      <w:r>
        <w:t xml:space="preserve">Please talk about things that have played a part in your efficacy. </w:t>
      </w:r>
    </w:p>
    <w:p w14:paraId="47BD5496" w14:textId="77777777" w:rsidR="00887C31" w:rsidRDefault="00887C31">
      <w:pPr>
        <w:spacing w:line="360" w:lineRule="auto"/>
        <w:ind w:left="1440"/>
      </w:pPr>
    </w:p>
    <w:p w14:paraId="4562C680" w14:textId="77777777" w:rsidR="00887C31" w:rsidRDefault="00BE7375">
      <w:pPr>
        <w:numPr>
          <w:ilvl w:val="0"/>
          <w:numId w:val="2"/>
        </w:numPr>
        <w:spacing w:line="360" w:lineRule="auto"/>
      </w:pPr>
      <w:r>
        <w:t>In the demographic survey, you rated yourself as being effective to different degrees for different skills. (Remind them of their ratings.) Can you explain your ratings, please?</w:t>
      </w:r>
    </w:p>
    <w:p w14:paraId="7965E554" w14:textId="77777777" w:rsidR="00887C31" w:rsidRDefault="00BE7375">
      <w:pPr>
        <w:spacing w:line="360" w:lineRule="auto"/>
        <w:ind w:left="720"/>
      </w:pPr>
      <w:r>
        <w:t xml:space="preserve">  </w:t>
      </w:r>
      <w:r>
        <w:rPr>
          <w:noProof/>
        </w:rPr>
        <w:drawing>
          <wp:anchor distT="114300" distB="114300" distL="114300" distR="114300" simplePos="0" relativeHeight="251649024" behindDoc="0" locked="0" layoutInCell="1" hidden="0" allowOverlap="1" wp14:anchorId="4E2014B4" wp14:editId="3FC70B51">
            <wp:simplePos x="0" y="0"/>
            <wp:positionH relativeFrom="column">
              <wp:posOffset>104779</wp:posOffset>
            </wp:positionH>
            <wp:positionV relativeFrom="paragraph">
              <wp:posOffset>122060</wp:posOffset>
            </wp:positionV>
            <wp:extent cx="5733288" cy="2706624"/>
            <wp:effectExtent l="0" t="0" r="0" b="0"/>
            <wp:wrapTopAndBottom distT="114300" distB="114300"/>
            <wp:docPr id="5" name="Picture 5"/>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3"/>
                    <a:srcRect/>
                    <a:stretch>
                      <a:fillRect/>
                    </a:stretch>
                  </pic:blipFill>
                  <pic:spPr>
                    <a:xfrm>
                      <a:off x="0" y="0"/>
                      <a:ext cx="5733288" cy="2706624"/>
                    </a:xfrm>
                    <a:prstGeom prst="rect">
                      <a:avLst/>
                    </a:prstGeom>
                    <a:ln/>
                  </pic:spPr>
                </pic:pic>
              </a:graphicData>
            </a:graphic>
          </wp:anchor>
        </w:drawing>
      </w:r>
    </w:p>
    <w:p w14:paraId="551BB6A2" w14:textId="77777777" w:rsidR="00887C31" w:rsidRDefault="00BE7375">
      <w:pPr>
        <w:numPr>
          <w:ilvl w:val="0"/>
          <w:numId w:val="2"/>
        </w:numPr>
        <w:spacing w:line="360" w:lineRule="auto"/>
      </w:pPr>
      <w:r>
        <w:t xml:space="preserve">In thinking about your efficacy, can you talk about how it may relate to your own language learning journey? </w:t>
      </w:r>
    </w:p>
    <w:p w14:paraId="233A4D14" w14:textId="77777777" w:rsidR="00887C31" w:rsidRDefault="00887C31">
      <w:pPr>
        <w:spacing w:line="360" w:lineRule="auto"/>
      </w:pPr>
    </w:p>
    <w:p w14:paraId="0EABC525" w14:textId="77777777" w:rsidR="00887C31" w:rsidRDefault="00BE7375">
      <w:pPr>
        <w:numPr>
          <w:ilvl w:val="0"/>
          <w:numId w:val="2"/>
        </w:numPr>
        <w:spacing w:line="360" w:lineRule="auto"/>
      </w:pPr>
      <w:r>
        <w:t xml:space="preserve">In the demographic survey, you shared that you did/did not have to pass a speaking exam for certification. Talk about those expectations versus speaking expectations as a classroom teacher. </w:t>
      </w:r>
    </w:p>
    <w:p w14:paraId="6EB6DDDA" w14:textId="77777777" w:rsidR="00887C31" w:rsidRDefault="00BE7375">
      <w:pPr>
        <w:spacing w:line="360" w:lineRule="auto"/>
        <w:ind w:left="720"/>
      </w:pPr>
      <w:r>
        <w:rPr>
          <w:noProof/>
        </w:rPr>
        <w:lastRenderedPageBreak/>
        <w:drawing>
          <wp:anchor distT="57150" distB="57150" distL="57150" distR="57150" simplePos="0" relativeHeight="251650048" behindDoc="0" locked="0" layoutInCell="1" hidden="0" allowOverlap="1" wp14:anchorId="520A070E" wp14:editId="65BD7BC0">
            <wp:simplePos x="0" y="0"/>
            <wp:positionH relativeFrom="column">
              <wp:posOffset>433388</wp:posOffset>
            </wp:positionH>
            <wp:positionV relativeFrom="paragraph">
              <wp:posOffset>144796</wp:posOffset>
            </wp:positionV>
            <wp:extent cx="5376863" cy="1445879"/>
            <wp:effectExtent l="0" t="0" r="0" b="0"/>
            <wp:wrapSquare wrapText="bothSides" distT="57150" distB="57150" distL="57150" distR="57150"/>
            <wp:docPr id="6" name="Picture 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4"/>
                    <a:srcRect/>
                    <a:stretch>
                      <a:fillRect/>
                    </a:stretch>
                  </pic:blipFill>
                  <pic:spPr>
                    <a:xfrm>
                      <a:off x="0" y="0"/>
                      <a:ext cx="5376863" cy="1445879"/>
                    </a:xfrm>
                    <a:prstGeom prst="rect">
                      <a:avLst/>
                    </a:prstGeom>
                    <a:ln/>
                  </pic:spPr>
                </pic:pic>
              </a:graphicData>
            </a:graphic>
          </wp:anchor>
        </w:drawing>
      </w:r>
    </w:p>
    <w:p w14:paraId="7869E3FC" w14:textId="77777777" w:rsidR="00887C31" w:rsidRDefault="00BE7375">
      <w:pPr>
        <w:numPr>
          <w:ilvl w:val="0"/>
          <w:numId w:val="2"/>
        </w:numPr>
        <w:spacing w:line="360" w:lineRule="auto"/>
      </w:pPr>
      <w:r>
        <w:t xml:space="preserve">Please talk about your own language proficiency skills. </w:t>
      </w:r>
    </w:p>
    <w:p w14:paraId="115C3B0D" w14:textId="77777777" w:rsidR="00887C31" w:rsidRDefault="00887C31">
      <w:pPr>
        <w:spacing w:line="360" w:lineRule="auto"/>
        <w:ind w:left="720"/>
      </w:pPr>
    </w:p>
    <w:p w14:paraId="1A5228FB" w14:textId="77777777" w:rsidR="00887C31" w:rsidRDefault="00BE7375">
      <w:pPr>
        <w:numPr>
          <w:ilvl w:val="0"/>
          <w:numId w:val="2"/>
        </w:numPr>
        <w:spacing w:line="360" w:lineRule="auto"/>
      </w:pPr>
      <w:r>
        <w:t xml:space="preserve">What are your thoughts about speaking expectations in the profession?   </w:t>
      </w:r>
    </w:p>
    <w:p w14:paraId="5CFAF50E" w14:textId="77777777" w:rsidR="00887C31" w:rsidRDefault="00887C31">
      <w:pPr>
        <w:spacing w:line="360" w:lineRule="auto"/>
      </w:pPr>
    </w:p>
    <w:p w14:paraId="22980C0E" w14:textId="77777777" w:rsidR="00887C31" w:rsidRDefault="00BE7375">
      <w:pPr>
        <w:numPr>
          <w:ilvl w:val="0"/>
          <w:numId w:val="2"/>
        </w:numPr>
        <w:spacing w:line="360" w:lineRule="auto"/>
      </w:pPr>
      <w:r>
        <w:t xml:space="preserve">Please discuss your experience modeling spoken language. </w:t>
      </w:r>
    </w:p>
    <w:p w14:paraId="3E133321" w14:textId="77777777" w:rsidR="00887C31" w:rsidRDefault="00887C31">
      <w:pPr>
        <w:spacing w:line="360" w:lineRule="auto"/>
      </w:pPr>
    </w:p>
    <w:p w14:paraId="019D3BC1" w14:textId="77777777" w:rsidR="00887C31" w:rsidRDefault="00BE7375">
      <w:pPr>
        <w:numPr>
          <w:ilvl w:val="0"/>
          <w:numId w:val="2"/>
        </w:numPr>
        <w:spacing w:line="360" w:lineRule="auto"/>
      </w:pPr>
      <w:r>
        <w:t xml:space="preserve">Please discuss your expectations for student use of speaking skills. </w:t>
      </w:r>
    </w:p>
    <w:p w14:paraId="080A0886" w14:textId="77777777" w:rsidR="00887C31" w:rsidRDefault="00887C31">
      <w:pPr>
        <w:spacing w:line="360" w:lineRule="auto"/>
        <w:ind w:left="720"/>
      </w:pPr>
    </w:p>
    <w:p w14:paraId="03F5B302" w14:textId="77777777" w:rsidR="00887C31" w:rsidRDefault="00BE7375">
      <w:pPr>
        <w:numPr>
          <w:ilvl w:val="0"/>
          <w:numId w:val="2"/>
        </w:numPr>
        <w:spacing w:line="360" w:lineRule="auto"/>
      </w:pPr>
      <w:r>
        <w:t xml:space="preserve">Please talk about world language teacher content knowledge. </w:t>
      </w:r>
    </w:p>
    <w:p w14:paraId="03E106CB" w14:textId="77777777" w:rsidR="00887C31" w:rsidRDefault="00887C31">
      <w:pPr>
        <w:spacing w:line="360" w:lineRule="auto"/>
        <w:ind w:left="720"/>
      </w:pPr>
    </w:p>
    <w:p w14:paraId="6ACE5845" w14:textId="77777777" w:rsidR="00887C31" w:rsidRDefault="00BE7375">
      <w:pPr>
        <w:numPr>
          <w:ilvl w:val="0"/>
          <w:numId w:val="2"/>
        </w:numPr>
        <w:spacing w:line="360" w:lineRule="auto"/>
      </w:pPr>
      <w:r>
        <w:t xml:space="preserve">What is necessary for a teacher to be the language leader in a classroom?  </w:t>
      </w:r>
    </w:p>
    <w:p w14:paraId="091D524F" w14:textId="77777777" w:rsidR="00887C31" w:rsidRDefault="00887C31">
      <w:pPr>
        <w:spacing w:line="360" w:lineRule="auto"/>
        <w:ind w:left="720"/>
      </w:pPr>
    </w:p>
    <w:p w14:paraId="44EB468A" w14:textId="77777777" w:rsidR="00887C31" w:rsidRDefault="00BE7375">
      <w:pPr>
        <w:numPr>
          <w:ilvl w:val="0"/>
          <w:numId w:val="2"/>
        </w:numPr>
        <w:spacing w:line="360" w:lineRule="auto"/>
        <w:rPr>
          <w:rFonts w:ascii="Georgia" w:eastAsia="Georgia" w:hAnsi="Georgia" w:cs="Georgia"/>
        </w:rPr>
      </w:pPr>
      <w:r>
        <w:t xml:space="preserve">Is there anything else you would like to share? </w:t>
      </w:r>
    </w:p>
    <w:p w14:paraId="10FDEB8F" w14:textId="77777777" w:rsidR="00887C31" w:rsidRDefault="00BE7375">
      <w:pPr>
        <w:rPr>
          <w:rFonts w:ascii="Georgia" w:eastAsia="Georgia" w:hAnsi="Georgia" w:cs="Georgia"/>
        </w:rPr>
      </w:pPr>
      <w:r>
        <w:br w:type="page"/>
      </w:r>
    </w:p>
    <w:p w14:paraId="7842951A" w14:textId="55281D8B" w:rsidR="00887C31" w:rsidRDefault="00FC3212">
      <w:pPr>
        <w:pStyle w:val="Heading1"/>
        <w:spacing w:line="480" w:lineRule="auto"/>
      </w:pPr>
      <w:r>
        <w:rPr>
          <w:noProof/>
        </w:rPr>
        <w:lastRenderedPageBreak/>
        <w:drawing>
          <wp:anchor distT="0" distB="0" distL="114300" distR="114300" simplePos="0" relativeHeight="251651072" behindDoc="0" locked="0" layoutInCell="1" hidden="0" allowOverlap="1" wp14:anchorId="31416285" wp14:editId="0CA923AD">
            <wp:simplePos x="0" y="0"/>
            <wp:positionH relativeFrom="column">
              <wp:posOffset>327025</wp:posOffset>
            </wp:positionH>
            <wp:positionV relativeFrom="paragraph">
              <wp:posOffset>429895</wp:posOffset>
            </wp:positionV>
            <wp:extent cx="5371465" cy="7023100"/>
            <wp:effectExtent l="0" t="0" r="0" b="0"/>
            <wp:wrapTopAndBottom distT="0" distB="0"/>
            <wp:docPr id="8" name="Picture 8"/>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5"/>
                    <a:srcRect/>
                    <a:stretch>
                      <a:fillRect/>
                    </a:stretch>
                  </pic:blipFill>
                  <pic:spPr>
                    <a:xfrm>
                      <a:off x="0" y="0"/>
                      <a:ext cx="5371465" cy="7023100"/>
                    </a:xfrm>
                    <a:prstGeom prst="rect">
                      <a:avLst/>
                    </a:prstGeom>
                    <a:ln/>
                  </pic:spPr>
                </pic:pic>
              </a:graphicData>
            </a:graphic>
          </wp:anchor>
        </w:drawing>
      </w:r>
      <w:r w:rsidR="00BE7375">
        <w:t xml:space="preserve">Appendix D: Social Media Flyer </w:t>
      </w:r>
      <w:r w:rsidR="00BE7375">
        <w:br w:type="page"/>
      </w:r>
    </w:p>
    <w:p w14:paraId="2D5F0394" w14:textId="77777777" w:rsidR="00887C31" w:rsidRDefault="00BE7375">
      <w:pPr>
        <w:pBdr>
          <w:top w:val="nil"/>
          <w:left w:val="nil"/>
          <w:bottom w:val="nil"/>
          <w:right w:val="nil"/>
          <w:between w:val="nil"/>
        </w:pBdr>
        <w:jc w:val="center"/>
        <w:rPr>
          <w:b/>
          <w:color w:val="000000"/>
        </w:rPr>
      </w:pPr>
      <w:r>
        <w:rPr>
          <w:b/>
          <w:color w:val="000000"/>
        </w:rPr>
        <w:lastRenderedPageBreak/>
        <w:t>Appendix E: World Language Teacher Recruitment Email</w:t>
      </w:r>
    </w:p>
    <w:p w14:paraId="3119056E" w14:textId="77777777" w:rsidR="00887C31" w:rsidRDefault="00887C31">
      <w:pPr>
        <w:pBdr>
          <w:top w:val="nil"/>
          <w:left w:val="nil"/>
          <w:bottom w:val="nil"/>
          <w:right w:val="nil"/>
          <w:between w:val="nil"/>
        </w:pBdr>
        <w:spacing w:line="240" w:lineRule="auto"/>
        <w:rPr>
          <w:rFonts w:ascii="Georgia" w:eastAsia="Georgia" w:hAnsi="Georgia" w:cs="Georgia"/>
          <w:color w:val="000000"/>
          <w:sz w:val="22"/>
          <w:szCs w:val="22"/>
        </w:rPr>
      </w:pPr>
    </w:p>
    <w:p w14:paraId="27F21D70" w14:textId="77777777" w:rsidR="00887C31" w:rsidRDefault="00BE7375">
      <w:pPr>
        <w:pBdr>
          <w:top w:val="nil"/>
          <w:left w:val="nil"/>
          <w:bottom w:val="nil"/>
          <w:right w:val="nil"/>
          <w:between w:val="nil"/>
        </w:pBdr>
        <w:spacing w:line="240" w:lineRule="auto"/>
        <w:rPr>
          <w:color w:val="000000"/>
        </w:rPr>
      </w:pPr>
      <w:r>
        <w:rPr>
          <w:rFonts w:ascii="Georgia" w:eastAsia="Georgia" w:hAnsi="Georgia" w:cs="Georgia"/>
          <w:color w:val="000000"/>
          <w:sz w:val="22"/>
          <w:szCs w:val="22"/>
        </w:rPr>
        <w:t>Dear World Language Teacher(s), </w:t>
      </w:r>
    </w:p>
    <w:p w14:paraId="0E600850" w14:textId="77777777" w:rsidR="00887C31" w:rsidRDefault="00887C31">
      <w:pPr>
        <w:pBdr>
          <w:top w:val="nil"/>
          <w:left w:val="nil"/>
          <w:bottom w:val="nil"/>
          <w:right w:val="nil"/>
          <w:between w:val="nil"/>
        </w:pBdr>
        <w:spacing w:line="240" w:lineRule="auto"/>
        <w:rPr>
          <w:rFonts w:ascii="Georgia" w:eastAsia="Georgia" w:hAnsi="Georgia" w:cs="Georgia"/>
          <w:color w:val="000000"/>
          <w:sz w:val="22"/>
          <w:szCs w:val="22"/>
        </w:rPr>
      </w:pPr>
    </w:p>
    <w:p w14:paraId="152BA880" w14:textId="77777777" w:rsidR="00887C31" w:rsidRDefault="00BE7375">
      <w:pPr>
        <w:pBdr>
          <w:top w:val="nil"/>
          <w:left w:val="nil"/>
          <w:bottom w:val="nil"/>
          <w:right w:val="nil"/>
          <w:between w:val="nil"/>
        </w:pBdr>
        <w:spacing w:line="240" w:lineRule="auto"/>
        <w:rPr>
          <w:color w:val="000000"/>
        </w:rPr>
      </w:pPr>
      <w:r>
        <w:rPr>
          <w:rFonts w:ascii="Georgia" w:eastAsia="Georgia" w:hAnsi="Georgia" w:cs="Georgia"/>
          <w:color w:val="000000"/>
          <w:sz w:val="22"/>
          <w:szCs w:val="22"/>
        </w:rPr>
        <w:t>We are researchers at the University of Tennessee conducting a study to investigate how world language teachers view their effectiveness in classrooms where students are expected to learn to communicate in the languages they are studying. </w:t>
      </w:r>
    </w:p>
    <w:p w14:paraId="46EBFC42" w14:textId="77777777" w:rsidR="00887C31" w:rsidRDefault="00887C31">
      <w:pPr>
        <w:pBdr>
          <w:top w:val="nil"/>
          <w:left w:val="nil"/>
          <w:bottom w:val="nil"/>
          <w:right w:val="nil"/>
          <w:between w:val="nil"/>
        </w:pBdr>
        <w:spacing w:line="240" w:lineRule="auto"/>
        <w:rPr>
          <w:rFonts w:ascii="Georgia" w:eastAsia="Georgia" w:hAnsi="Georgia" w:cs="Georgia"/>
          <w:color w:val="000000"/>
          <w:sz w:val="22"/>
          <w:szCs w:val="22"/>
        </w:rPr>
      </w:pPr>
    </w:p>
    <w:p w14:paraId="66394DEF" w14:textId="77777777" w:rsidR="00887C31" w:rsidRDefault="00BE7375">
      <w:pPr>
        <w:pBdr>
          <w:top w:val="nil"/>
          <w:left w:val="nil"/>
          <w:bottom w:val="nil"/>
          <w:right w:val="nil"/>
          <w:between w:val="nil"/>
        </w:pBdr>
        <w:spacing w:line="240" w:lineRule="auto"/>
        <w:rPr>
          <w:color w:val="000000"/>
        </w:rPr>
      </w:pPr>
      <w:r>
        <w:rPr>
          <w:rFonts w:ascii="Georgia" w:eastAsia="Georgia" w:hAnsi="Georgia" w:cs="Georgia"/>
          <w:color w:val="000000"/>
          <w:sz w:val="22"/>
          <w:szCs w:val="22"/>
        </w:rPr>
        <w:t>The best way for us to learn about your views and opinions is to meet with you, virtually, to hear more about your unique experiences with teaching a modern, communication-based world language. </w:t>
      </w:r>
    </w:p>
    <w:p w14:paraId="3F6FC17C" w14:textId="77777777" w:rsidR="00887C31" w:rsidRDefault="00887C31">
      <w:pPr>
        <w:pBdr>
          <w:top w:val="nil"/>
          <w:left w:val="nil"/>
          <w:bottom w:val="nil"/>
          <w:right w:val="nil"/>
          <w:between w:val="nil"/>
        </w:pBdr>
        <w:spacing w:line="240" w:lineRule="auto"/>
        <w:rPr>
          <w:rFonts w:ascii="Georgia" w:eastAsia="Georgia" w:hAnsi="Georgia" w:cs="Georgia"/>
          <w:color w:val="000000"/>
          <w:sz w:val="22"/>
          <w:szCs w:val="22"/>
        </w:rPr>
      </w:pPr>
    </w:p>
    <w:p w14:paraId="3D5E8EF5" w14:textId="77777777" w:rsidR="00887C31" w:rsidRDefault="00BE7375">
      <w:pPr>
        <w:pBdr>
          <w:top w:val="nil"/>
          <w:left w:val="nil"/>
          <w:bottom w:val="nil"/>
          <w:right w:val="nil"/>
          <w:between w:val="nil"/>
        </w:pBdr>
        <w:spacing w:line="240" w:lineRule="auto"/>
        <w:rPr>
          <w:color w:val="000000"/>
        </w:rPr>
      </w:pPr>
      <w:r>
        <w:rPr>
          <w:rFonts w:ascii="Georgia" w:eastAsia="Georgia" w:hAnsi="Georgia" w:cs="Georgia"/>
          <w:color w:val="000000"/>
          <w:sz w:val="22"/>
          <w:szCs w:val="22"/>
        </w:rPr>
        <w:t>If you decide to become a participant in this research study, your commitment to the study would last no longer than 2 hours and 15 minutes, total. The three research study participation tasks are as follows: </w:t>
      </w:r>
    </w:p>
    <w:p w14:paraId="6F9F2FD5" w14:textId="77777777" w:rsidR="00887C31" w:rsidRDefault="00BE7375">
      <w:pPr>
        <w:numPr>
          <w:ilvl w:val="0"/>
          <w:numId w:val="3"/>
        </w:numPr>
        <w:pBdr>
          <w:top w:val="nil"/>
          <w:left w:val="nil"/>
          <w:bottom w:val="nil"/>
          <w:right w:val="nil"/>
          <w:between w:val="nil"/>
        </w:pBdr>
        <w:spacing w:before="200" w:line="240" w:lineRule="auto"/>
        <w:rPr>
          <w:rFonts w:ascii="Georgia" w:eastAsia="Georgia" w:hAnsi="Georgia" w:cs="Georgia"/>
          <w:color w:val="000000"/>
          <w:sz w:val="22"/>
          <w:szCs w:val="22"/>
        </w:rPr>
      </w:pPr>
      <w:r>
        <w:rPr>
          <w:rFonts w:ascii="Georgia" w:eastAsia="Georgia" w:hAnsi="Georgia" w:cs="Georgia"/>
          <w:color w:val="000000"/>
          <w:sz w:val="22"/>
          <w:szCs w:val="22"/>
        </w:rPr>
        <w:t>The completion of a brief demographic survey to assess essential participation criteria before an interview can be set. This step should take no more than 10–15 minutes. </w:t>
      </w:r>
    </w:p>
    <w:p w14:paraId="48FAEE9F" w14:textId="77777777" w:rsidR="00887C31" w:rsidRDefault="00BE7375">
      <w:pPr>
        <w:numPr>
          <w:ilvl w:val="0"/>
          <w:numId w:val="3"/>
        </w:numPr>
        <w:pBdr>
          <w:top w:val="nil"/>
          <w:left w:val="nil"/>
          <w:bottom w:val="nil"/>
          <w:right w:val="nil"/>
          <w:between w:val="nil"/>
        </w:pBdr>
        <w:spacing w:before="200" w:line="240" w:lineRule="auto"/>
        <w:rPr>
          <w:rFonts w:ascii="Georgia" w:eastAsia="Georgia" w:hAnsi="Georgia" w:cs="Georgia"/>
          <w:color w:val="000000"/>
          <w:sz w:val="22"/>
          <w:szCs w:val="22"/>
        </w:rPr>
      </w:pPr>
      <w:r>
        <w:rPr>
          <w:rFonts w:ascii="Georgia" w:eastAsia="Georgia" w:hAnsi="Georgia" w:cs="Georgia"/>
          <w:color w:val="000000"/>
          <w:sz w:val="22"/>
          <w:szCs w:val="22"/>
        </w:rPr>
        <w:t>A one-on-one interview through Zoom at a mutually agreeable date/time. This interview will be recorded so that a written transcription can be generated once it has been completed. This step should take no more than 60 minutes.  </w:t>
      </w:r>
    </w:p>
    <w:p w14:paraId="5DA1277F" w14:textId="77777777" w:rsidR="00887C31" w:rsidRDefault="00BE7375">
      <w:pPr>
        <w:numPr>
          <w:ilvl w:val="0"/>
          <w:numId w:val="3"/>
        </w:numPr>
        <w:pBdr>
          <w:top w:val="nil"/>
          <w:left w:val="nil"/>
          <w:bottom w:val="nil"/>
          <w:right w:val="nil"/>
          <w:between w:val="nil"/>
        </w:pBdr>
        <w:spacing w:before="200" w:line="240" w:lineRule="auto"/>
        <w:rPr>
          <w:rFonts w:ascii="Georgia" w:eastAsia="Georgia" w:hAnsi="Georgia" w:cs="Georgia"/>
          <w:color w:val="000000"/>
          <w:sz w:val="22"/>
          <w:szCs w:val="22"/>
        </w:rPr>
      </w:pPr>
      <w:r>
        <w:rPr>
          <w:rFonts w:ascii="Georgia" w:eastAsia="Georgia" w:hAnsi="Georgia" w:cs="Georgia"/>
          <w:color w:val="000000"/>
          <w:sz w:val="22"/>
          <w:szCs w:val="22"/>
        </w:rPr>
        <w:t>A reading and reflection session through which you will receive, by email, a link to a copy of your interview transcription. After reading the transcript, you are encouraged to share with us any feedback you would like to be included, considered, edited, or removed from the study. This step is meant to ensure your anonymous representation is as clear and correct as you intend it to be. This step should take no more than 60 minutes.       </w:t>
      </w:r>
    </w:p>
    <w:p w14:paraId="0A7515E5" w14:textId="77777777" w:rsidR="00887C31" w:rsidRDefault="00BE7375">
      <w:pPr>
        <w:pBdr>
          <w:top w:val="nil"/>
          <w:left w:val="nil"/>
          <w:bottom w:val="nil"/>
          <w:right w:val="nil"/>
          <w:between w:val="nil"/>
        </w:pBdr>
        <w:spacing w:before="200" w:line="240" w:lineRule="auto"/>
        <w:rPr>
          <w:color w:val="000000"/>
        </w:rPr>
      </w:pPr>
      <w:r>
        <w:rPr>
          <w:rFonts w:ascii="Georgia" w:eastAsia="Georgia" w:hAnsi="Georgia" w:cs="Georgia"/>
          <w:color w:val="000000"/>
          <w:sz w:val="22"/>
          <w:szCs w:val="22"/>
        </w:rPr>
        <w:t>Once all three steps are complete, participants will receive, by mail, a $25.00 Visa gift card for their time and effort. Gift cards are not available for completing less than all three components. </w:t>
      </w:r>
    </w:p>
    <w:p w14:paraId="48D5B51A" w14:textId="77777777" w:rsidR="00887C31" w:rsidRDefault="00887C31">
      <w:pPr>
        <w:pBdr>
          <w:top w:val="nil"/>
          <w:left w:val="nil"/>
          <w:bottom w:val="nil"/>
          <w:right w:val="nil"/>
          <w:between w:val="nil"/>
        </w:pBdr>
        <w:spacing w:line="240" w:lineRule="auto"/>
        <w:rPr>
          <w:rFonts w:ascii="Georgia" w:eastAsia="Georgia" w:hAnsi="Georgia" w:cs="Georgia"/>
          <w:color w:val="000000"/>
          <w:sz w:val="22"/>
          <w:szCs w:val="22"/>
        </w:rPr>
      </w:pPr>
    </w:p>
    <w:p w14:paraId="49918827" w14:textId="77777777" w:rsidR="00887C31" w:rsidRPr="00027D74" w:rsidRDefault="00BE7375">
      <w:pPr>
        <w:pBdr>
          <w:top w:val="nil"/>
          <w:left w:val="nil"/>
          <w:bottom w:val="nil"/>
          <w:right w:val="nil"/>
          <w:between w:val="nil"/>
        </w:pBdr>
        <w:spacing w:line="240" w:lineRule="auto"/>
        <w:rPr>
          <w:color w:val="000000" w:themeColor="text1"/>
        </w:rPr>
      </w:pPr>
      <w:r w:rsidRPr="00027D74">
        <w:rPr>
          <w:rFonts w:ascii="Georgia" w:eastAsia="Georgia" w:hAnsi="Georgia" w:cs="Georgia"/>
          <w:color w:val="000000" w:themeColor="text1"/>
          <w:sz w:val="22"/>
          <w:szCs w:val="22"/>
        </w:rPr>
        <w:t>Please click on the links below to learn more about this study.  </w:t>
      </w:r>
    </w:p>
    <w:p w14:paraId="6F21149C" w14:textId="77777777" w:rsidR="00887C31" w:rsidRPr="00027D74" w:rsidRDefault="00887C31">
      <w:pPr>
        <w:pBdr>
          <w:top w:val="nil"/>
          <w:left w:val="nil"/>
          <w:bottom w:val="nil"/>
          <w:right w:val="nil"/>
          <w:between w:val="nil"/>
        </w:pBdr>
        <w:spacing w:line="240" w:lineRule="auto"/>
        <w:rPr>
          <w:color w:val="000000" w:themeColor="text1"/>
        </w:rPr>
      </w:pPr>
    </w:p>
    <w:p w14:paraId="632099B5" w14:textId="77777777" w:rsidR="00887C31" w:rsidRPr="00027D74" w:rsidRDefault="009B7960">
      <w:pPr>
        <w:pBdr>
          <w:top w:val="nil"/>
          <w:left w:val="nil"/>
          <w:bottom w:val="nil"/>
          <w:right w:val="nil"/>
          <w:between w:val="nil"/>
        </w:pBdr>
        <w:spacing w:line="240" w:lineRule="auto"/>
        <w:rPr>
          <w:color w:val="000000" w:themeColor="text1"/>
        </w:rPr>
      </w:pPr>
      <w:hyperlink r:id="rId36">
        <w:r w:rsidR="00BE7375" w:rsidRPr="00027D74">
          <w:rPr>
            <w:rFonts w:ascii="Georgia" w:eastAsia="Georgia" w:hAnsi="Georgia" w:cs="Georgia"/>
            <w:color w:val="000000" w:themeColor="text1"/>
            <w:sz w:val="22"/>
            <w:szCs w:val="22"/>
            <w:u w:val="single"/>
          </w:rPr>
          <w:t>Social Media Recruitment Flyer</w:t>
        </w:r>
      </w:hyperlink>
    </w:p>
    <w:p w14:paraId="74B5AA77" w14:textId="77777777" w:rsidR="00887C31" w:rsidRPr="00027D74" w:rsidRDefault="00887C31">
      <w:pPr>
        <w:pBdr>
          <w:top w:val="nil"/>
          <w:left w:val="nil"/>
          <w:bottom w:val="nil"/>
          <w:right w:val="nil"/>
          <w:between w:val="nil"/>
        </w:pBdr>
        <w:spacing w:line="240" w:lineRule="auto"/>
        <w:rPr>
          <w:color w:val="000000" w:themeColor="text1"/>
        </w:rPr>
      </w:pPr>
    </w:p>
    <w:p w14:paraId="78597EC7" w14:textId="77777777" w:rsidR="00887C31" w:rsidRPr="00027D74" w:rsidRDefault="009B7960">
      <w:pPr>
        <w:pBdr>
          <w:top w:val="nil"/>
          <w:left w:val="nil"/>
          <w:bottom w:val="nil"/>
          <w:right w:val="nil"/>
          <w:between w:val="nil"/>
        </w:pBdr>
        <w:spacing w:line="240" w:lineRule="auto"/>
        <w:rPr>
          <w:color w:val="000000" w:themeColor="text1"/>
        </w:rPr>
      </w:pPr>
      <w:hyperlink r:id="rId37">
        <w:r w:rsidR="00BE7375" w:rsidRPr="00027D74">
          <w:rPr>
            <w:rFonts w:ascii="Georgia" w:eastAsia="Georgia" w:hAnsi="Georgia" w:cs="Georgia"/>
            <w:color w:val="000000" w:themeColor="text1"/>
            <w:sz w:val="22"/>
            <w:szCs w:val="22"/>
            <w:u w:val="single"/>
          </w:rPr>
          <w:t>Informed Consent Document</w:t>
        </w:r>
      </w:hyperlink>
    </w:p>
    <w:p w14:paraId="1C6199B2" w14:textId="77777777" w:rsidR="00887C31" w:rsidRPr="00027D74" w:rsidRDefault="00887C31">
      <w:pPr>
        <w:pBdr>
          <w:top w:val="nil"/>
          <w:left w:val="nil"/>
          <w:bottom w:val="nil"/>
          <w:right w:val="nil"/>
          <w:between w:val="nil"/>
        </w:pBdr>
        <w:spacing w:line="240" w:lineRule="auto"/>
        <w:rPr>
          <w:color w:val="000000" w:themeColor="text1"/>
        </w:rPr>
      </w:pPr>
    </w:p>
    <w:p w14:paraId="67520FD0" w14:textId="77777777" w:rsidR="00887C31" w:rsidRPr="00027D74" w:rsidRDefault="009B7960">
      <w:pPr>
        <w:pBdr>
          <w:top w:val="nil"/>
          <w:left w:val="nil"/>
          <w:bottom w:val="nil"/>
          <w:right w:val="nil"/>
          <w:between w:val="nil"/>
        </w:pBdr>
        <w:spacing w:line="240" w:lineRule="auto"/>
        <w:rPr>
          <w:color w:val="000000" w:themeColor="text1"/>
        </w:rPr>
      </w:pPr>
      <w:hyperlink r:id="rId38">
        <w:r w:rsidR="00BE7375" w:rsidRPr="00027D74">
          <w:rPr>
            <w:rFonts w:ascii="Georgia" w:eastAsia="Georgia" w:hAnsi="Georgia" w:cs="Georgia"/>
            <w:color w:val="000000" w:themeColor="text1"/>
            <w:sz w:val="22"/>
            <w:szCs w:val="22"/>
            <w:u w:val="single"/>
          </w:rPr>
          <w:t>Demographic Survey </w:t>
        </w:r>
      </w:hyperlink>
    </w:p>
    <w:p w14:paraId="523589B6" w14:textId="77777777" w:rsidR="00887C31" w:rsidRPr="00027D74" w:rsidRDefault="00887C31">
      <w:pPr>
        <w:pBdr>
          <w:top w:val="nil"/>
          <w:left w:val="nil"/>
          <w:bottom w:val="nil"/>
          <w:right w:val="nil"/>
          <w:between w:val="nil"/>
        </w:pBdr>
        <w:spacing w:line="240" w:lineRule="auto"/>
        <w:rPr>
          <w:rFonts w:ascii="Georgia" w:eastAsia="Georgia" w:hAnsi="Georgia" w:cs="Georgia"/>
          <w:color w:val="000000" w:themeColor="text1"/>
          <w:sz w:val="22"/>
          <w:szCs w:val="22"/>
        </w:rPr>
      </w:pPr>
    </w:p>
    <w:p w14:paraId="6AF0DB37" w14:textId="77777777" w:rsidR="00887C31" w:rsidRPr="00027D74" w:rsidRDefault="00BE7375">
      <w:pPr>
        <w:pBdr>
          <w:top w:val="nil"/>
          <w:left w:val="nil"/>
          <w:bottom w:val="nil"/>
          <w:right w:val="nil"/>
          <w:between w:val="nil"/>
        </w:pBdr>
        <w:spacing w:line="240" w:lineRule="auto"/>
        <w:rPr>
          <w:color w:val="000000" w:themeColor="text1"/>
        </w:rPr>
      </w:pPr>
      <w:r w:rsidRPr="00027D74">
        <w:rPr>
          <w:rFonts w:ascii="Georgia" w:eastAsia="Georgia" w:hAnsi="Georgia" w:cs="Georgia"/>
          <w:color w:val="000000" w:themeColor="text1"/>
          <w:sz w:val="22"/>
          <w:szCs w:val="22"/>
        </w:rPr>
        <w:t xml:space="preserve">If you would like to participate in this research study, please download the Informed Consent document, sign it, date it, and email it to co-investigator, Valerie Schmidt-Gardner, at </w:t>
      </w:r>
      <w:hyperlink r:id="rId39">
        <w:r w:rsidRPr="00027D74">
          <w:rPr>
            <w:rFonts w:ascii="Georgia" w:eastAsia="Georgia" w:hAnsi="Georgia" w:cs="Georgia"/>
            <w:color w:val="000000" w:themeColor="text1"/>
            <w:sz w:val="22"/>
            <w:szCs w:val="22"/>
            <w:u w:val="single"/>
          </w:rPr>
          <w:t>vschmid1@vols.utk.edu</w:t>
        </w:r>
      </w:hyperlink>
      <w:r w:rsidRPr="00027D74">
        <w:rPr>
          <w:rFonts w:ascii="Georgia" w:eastAsia="Georgia" w:hAnsi="Georgia" w:cs="Georgia"/>
          <w:color w:val="000000" w:themeColor="text1"/>
          <w:sz w:val="22"/>
          <w:szCs w:val="22"/>
        </w:rPr>
        <w:t>. </w:t>
      </w:r>
    </w:p>
    <w:p w14:paraId="3516AD7D" w14:textId="77777777" w:rsidR="00887C31" w:rsidRDefault="00887C31">
      <w:pPr>
        <w:pBdr>
          <w:top w:val="nil"/>
          <w:left w:val="nil"/>
          <w:bottom w:val="nil"/>
          <w:right w:val="nil"/>
          <w:between w:val="nil"/>
        </w:pBdr>
        <w:spacing w:line="240" w:lineRule="auto"/>
        <w:rPr>
          <w:rFonts w:ascii="Georgia" w:eastAsia="Georgia" w:hAnsi="Georgia" w:cs="Georgia"/>
          <w:color w:val="000000"/>
          <w:sz w:val="22"/>
          <w:szCs w:val="22"/>
        </w:rPr>
      </w:pPr>
    </w:p>
    <w:p w14:paraId="420A6C73" w14:textId="77777777" w:rsidR="00887C31" w:rsidRDefault="00BE7375">
      <w:pPr>
        <w:pBdr>
          <w:top w:val="nil"/>
          <w:left w:val="nil"/>
          <w:bottom w:val="nil"/>
          <w:right w:val="nil"/>
          <w:between w:val="nil"/>
        </w:pBdr>
        <w:spacing w:line="240" w:lineRule="auto"/>
        <w:rPr>
          <w:color w:val="000000"/>
        </w:rPr>
      </w:pPr>
      <w:r>
        <w:rPr>
          <w:rFonts w:ascii="Georgia" w:eastAsia="Georgia" w:hAnsi="Georgia" w:cs="Georgia"/>
          <w:color w:val="000000"/>
          <w:sz w:val="22"/>
          <w:szCs w:val="22"/>
        </w:rPr>
        <w:t>Once we have received your signed consent, and you have completed the Demographic Survey (linked above), you will receive a Calendly link to choose your interview date and time. </w:t>
      </w:r>
    </w:p>
    <w:p w14:paraId="24EF6207" w14:textId="77777777" w:rsidR="00887C31" w:rsidRDefault="00887C31"/>
    <w:p w14:paraId="0E906FC0" w14:textId="77777777" w:rsidR="00887C31" w:rsidRDefault="00BE7375">
      <w:pPr>
        <w:pBdr>
          <w:top w:val="nil"/>
          <w:left w:val="nil"/>
          <w:bottom w:val="nil"/>
          <w:right w:val="nil"/>
          <w:between w:val="nil"/>
        </w:pBdr>
        <w:spacing w:line="240" w:lineRule="auto"/>
        <w:rPr>
          <w:color w:val="000000"/>
        </w:rPr>
      </w:pPr>
      <w:r>
        <w:rPr>
          <w:rFonts w:ascii="Georgia" w:eastAsia="Georgia" w:hAnsi="Georgia" w:cs="Georgia"/>
          <w:color w:val="000000"/>
          <w:sz w:val="22"/>
          <w:szCs w:val="22"/>
        </w:rPr>
        <w:lastRenderedPageBreak/>
        <w:t>Thank you, in advance. We look forward to learning more about you and your experiences. </w:t>
      </w:r>
    </w:p>
    <w:p w14:paraId="561BDDFC" w14:textId="77777777" w:rsidR="00887C31" w:rsidRDefault="00887C31">
      <w:pPr>
        <w:pBdr>
          <w:top w:val="nil"/>
          <w:left w:val="nil"/>
          <w:bottom w:val="nil"/>
          <w:right w:val="nil"/>
          <w:between w:val="nil"/>
        </w:pBdr>
        <w:shd w:val="clear" w:color="auto" w:fill="FFFFFF"/>
        <w:spacing w:line="240" w:lineRule="auto"/>
        <w:rPr>
          <w:rFonts w:ascii="Georgia" w:eastAsia="Georgia" w:hAnsi="Georgia" w:cs="Georgia"/>
          <w:color w:val="000000"/>
          <w:sz w:val="22"/>
          <w:szCs w:val="22"/>
        </w:rPr>
      </w:pPr>
    </w:p>
    <w:p w14:paraId="061FE019" w14:textId="77777777" w:rsidR="00887C31" w:rsidRDefault="00BE7375">
      <w:pPr>
        <w:pBdr>
          <w:top w:val="nil"/>
          <w:left w:val="nil"/>
          <w:bottom w:val="nil"/>
          <w:right w:val="nil"/>
          <w:between w:val="nil"/>
        </w:pBdr>
        <w:shd w:val="clear" w:color="auto" w:fill="FFFFFF"/>
        <w:spacing w:line="240" w:lineRule="auto"/>
        <w:rPr>
          <w:color w:val="000000"/>
        </w:rPr>
      </w:pPr>
      <w:r>
        <w:rPr>
          <w:rFonts w:ascii="Georgia" w:eastAsia="Georgia" w:hAnsi="Georgia" w:cs="Georgia"/>
          <w:color w:val="000000"/>
          <w:sz w:val="22"/>
          <w:szCs w:val="22"/>
        </w:rPr>
        <w:t>Respectfully,  </w:t>
      </w:r>
    </w:p>
    <w:p w14:paraId="0FE4C081" w14:textId="77777777" w:rsidR="00887C31" w:rsidRDefault="00887C31">
      <w:pPr>
        <w:pBdr>
          <w:top w:val="nil"/>
          <w:left w:val="nil"/>
          <w:bottom w:val="nil"/>
          <w:right w:val="nil"/>
          <w:between w:val="nil"/>
        </w:pBdr>
        <w:shd w:val="clear" w:color="auto" w:fill="FFFFFF"/>
        <w:spacing w:line="240" w:lineRule="auto"/>
        <w:rPr>
          <w:color w:val="000000"/>
        </w:rPr>
      </w:pPr>
    </w:p>
    <w:p w14:paraId="55B9C8CA" w14:textId="77777777" w:rsidR="00887C31" w:rsidRDefault="00BE7375">
      <w:pPr>
        <w:pBdr>
          <w:top w:val="nil"/>
          <w:left w:val="nil"/>
          <w:bottom w:val="nil"/>
          <w:right w:val="nil"/>
          <w:between w:val="nil"/>
        </w:pBdr>
        <w:shd w:val="clear" w:color="auto" w:fill="FFFFFF"/>
        <w:spacing w:line="240" w:lineRule="auto"/>
        <w:rPr>
          <w:color w:val="000000"/>
        </w:rPr>
      </w:pPr>
      <w:r>
        <w:rPr>
          <w:rFonts w:ascii="Georgia" w:eastAsia="Georgia" w:hAnsi="Georgia" w:cs="Georgia"/>
          <w:color w:val="000000"/>
          <w:sz w:val="22"/>
          <w:szCs w:val="22"/>
        </w:rPr>
        <w:t>Valerie Schmidt-Gardner</w:t>
      </w:r>
    </w:p>
    <w:p w14:paraId="5358C280" w14:textId="77777777" w:rsidR="00887C31" w:rsidRDefault="00BE7375">
      <w:pPr>
        <w:pBdr>
          <w:top w:val="nil"/>
          <w:left w:val="nil"/>
          <w:bottom w:val="nil"/>
          <w:right w:val="nil"/>
          <w:between w:val="nil"/>
        </w:pBdr>
        <w:shd w:val="clear" w:color="auto" w:fill="FFFFFF"/>
        <w:spacing w:line="240" w:lineRule="auto"/>
        <w:rPr>
          <w:color w:val="000000"/>
        </w:rPr>
      </w:pPr>
      <w:r>
        <w:rPr>
          <w:rFonts w:ascii="Georgia" w:eastAsia="Georgia" w:hAnsi="Georgia" w:cs="Georgia"/>
          <w:color w:val="000000"/>
          <w:sz w:val="22"/>
          <w:szCs w:val="22"/>
        </w:rPr>
        <w:t>PhD candidate, Literacy Studies</w:t>
      </w:r>
    </w:p>
    <w:p w14:paraId="0F2A8F88" w14:textId="77777777" w:rsidR="00887C31" w:rsidRDefault="00BE7375">
      <w:pPr>
        <w:pBdr>
          <w:top w:val="nil"/>
          <w:left w:val="nil"/>
          <w:bottom w:val="nil"/>
          <w:right w:val="nil"/>
          <w:between w:val="nil"/>
        </w:pBdr>
        <w:shd w:val="clear" w:color="auto" w:fill="FFFFFF"/>
        <w:spacing w:line="240" w:lineRule="auto"/>
        <w:rPr>
          <w:color w:val="000000"/>
        </w:rPr>
      </w:pPr>
      <w:r>
        <w:rPr>
          <w:rFonts w:ascii="Georgia" w:eastAsia="Georgia" w:hAnsi="Georgia" w:cs="Georgia"/>
          <w:noProof/>
          <w:color w:val="000000"/>
          <w:sz w:val="22"/>
          <w:szCs w:val="22"/>
        </w:rPr>
        <w:drawing>
          <wp:inline distT="0" distB="0" distL="0" distR="0" wp14:anchorId="63F3C359" wp14:editId="199A127D">
            <wp:extent cx="784860" cy="784860"/>
            <wp:effectExtent l="0" t="0" r="0" b="0"/>
            <wp:docPr id="7" name="Picture 7" descr="https://lh4.googleusercontent.com/-lw5KpnIX-Xj3As3WR2b-_N7pbkoKtVTlp6MgWJ2_DhzmsOL5aD-NX0Ngp4KCuQS0AU86DUkxqg3KCDw0rhdq1gcen4fKxG_8COvDjn94Y7X4ItazKYcs9g-K0MlB7wLOmMjEDcMvdto1Z1X61WTiWg"/>
            <wp:cNvGraphicFramePr/>
            <a:graphic xmlns:a="http://schemas.openxmlformats.org/drawingml/2006/main">
              <a:graphicData uri="http://schemas.openxmlformats.org/drawingml/2006/picture">
                <pic:pic xmlns:pic="http://schemas.openxmlformats.org/drawingml/2006/picture">
                  <pic:nvPicPr>
                    <pic:cNvPr id="0" name="image4.png" descr="https://lh4.googleusercontent.com/-lw5KpnIX-Xj3As3WR2b-_N7pbkoKtVTlp6MgWJ2_DhzmsOL5aD-NX0Ngp4KCuQS0AU86DUkxqg3KCDw0rhdq1gcen4fKxG_8COvDjn94Y7X4ItazKYcs9g-K0MlB7wLOmMjEDcMvdto1Z1X61WTiWg"/>
                    <pic:cNvPicPr preferRelativeResize="0"/>
                  </pic:nvPicPr>
                  <pic:blipFill>
                    <a:blip r:embed="rId40"/>
                    <a:srcRect/>
                    <a:stretch>
                      <a:fillRect/>
                    </a:stretch>
                  </pic:blipFill>
                  <pic:spPr>
                    <a:xfrm>
                      <a:off x="0" y="0"/>
                      <a:ext cx="784860" cy="784860"/>
                    </a:xfrm>
                    <a:prstGeom prst="rect">
                      <a:avLst/>
                    </a:prstGeom>
                    <a:ln/>
                  </pic:spPr>
                </pic:pic>
              </a:graphicData>
            </a:graphic>
          </wp:inline>
        </w:drawing>
      </w:r>
    </w:p>
    <w:p w14:paraId="6ED0FE83" w14:textId="77777777" w:rsidR="00887C31" w:rsidRDefault="00BE7375">
      <w:pPr>
        <w:pBdr>
          <w:top w:val="nil"/>
          <w:left w:val="nil"/>
          <w:bottom w:val="nil"/>
          <w:right w:val="nil"/>
          <w:between w:val="nil"/>
        </w:pBdr>
        <w:shd w:val="clear" w:color="auto" w:fill="FFFFFF"/>
        <w:spacing w:line="240" w:lineRule="auto"/>
        <w:rPr>
          <w:color w:val="000000"/>
        </w:rPr>
      </w:pPr>
      <w:r>
        <w:rPr>
          <w:rFonts w:ascii="Georgia" w:eastAsia="Georgia" w:hAnsi="Georgia" w:cs="Georgia"/>
          <w:color w:val="000000"/>
          <w:sz w:val="22"/>
          <w:szCs w:val="22"/>
        </w:rPr>
        <w:t>University of Tennessee, Knoxville</w:t>
      </w:r>
    </w:p>
    <w:p w14:paraId="62C0EAF0" w14:textId="77777777" w:rsidR="00887C31" w:rsidRDefault="00BE7375">
      <w:pPr>
        <w:pBdr>
          <w:top w:val="nil"/>
          <w:left w:val="nil"/>
          <w:bottom w:val="nil"/>
          <w:right w:val="nil"/>
          <w:between w:val="nil"/>
        </w:pBdr>
        <w:spacing w:line="240" w:lineRule="auto"/>
        <w:rPr>
          <w:color w:val="000000"/>
        </w:rPr>
      </w:pPr>
      <w:r>
        <w:rPr>
          <w:rFonts w:ascii="Georgia" w:eastAsia="Georgia" w:hAnsi="Georgia" w:cs="Georgia"/>
          <w:color w:val="000000"/>
          <w:sz w:val="22"/>
          <w:szCs w:val="22"/>
        </w:rPr>
        <w:t>A204 Jane and David Bailey Education Complex</w:t>
      </w:r>
    </w:p>
    <w:p w14:paraId="1E01E310" w14:textId="77777777" w:rsidR="00887C31" w:rsidRDefault="00BE7375">
      <w:pPr>
        <w:pBdr>
          <w:top w:val="nil"/>
          <w:left w:val="nil"/>
          <w:bottom w:val="nil"/>
          <w:right w:val="nil"/>
          <w:between w:val="nil"/>
        </w:pBdr>
        <w:spacing w:line="240" w:lineRule="auto"/>
        <w:rPr>
          <w:color w:val="000000"/>
        </w:rPr>
      </w:pPr>
      <w:r>
        <w:rPr>
          <w:rFonts w:ascii="Georgia" w:eastAsia="Georgia" w:hAnsi="Georgia" w:cs="Georgia"/>
          <w:color w:val="000000"/>
          <w:sz w:val="22"/>
          <w:szCs w:val="22"/>
        </w:rPr>
        <w:t>1126 Volunteer Boulevard</w:t>
      </w:r>
    </w:p>
    <w:p w14:paraId="4970A98A" w14:textId="77777777" w:rsidR="00887C31" w:rsidRDefault="00BE7375">
      <w:pPr>
        <w:pBdr>
          <w:top w:val="nil"/>
          <w:left w:val="nil"/>
          <w:bottom w:val="nil"/>
          <w:right w:val="nil"/>
          <w:between w:val="nil"/>
        </w:pBdr>
        <w:spacing w:line="240" w:lineRule="auto"/>
        <w:rPr>
          <w:rFonts w:ascii="Georgia" w:eastAsia="Georgia" w:hAnsi="Georgia" w:cs="Georgia"/>
          <w:color w:val="000000"/>
          <w:sz w:val="22"/>
          <w:szCs w:val="22"/>
        </w:rPr>
      </w:pPr>
      <w:r>
        <w:rPr>
          <w:rFonts w:ascii="Georgia" w:eastAsia="Georgia" w:hAnsi="Georgia" w:cs="Georgia"/>
          <w:color w:val="000000"/>
          <w:sz w:val="22"/>
          <w:szCs w:val="22"/>
        </w:rPr>
        <w:t>Knoxville, Tennessee 37996-3442</w:t>
      </w:r>
    </w:p>
    <w:p w14:paraId="41603E5A" w14:textId="15D695C7" w:rsidR="00354778" w:rsidRDefault="00354778" w:rsidP="00C93E9C">
      <w:pPr>
        <w:rPr>
          <w:color w:val="000000"/>
        </w:rPr>
      </w:pPr>
    </w:p>
    <w:p w14:paraId="682E17CF" w14:textId="77777777" w:rsidR="00C93E9C" w:rsidRDefault="00C93E9C" w:rsidP="00C93E9C">
      <w:pPr>
        <w:rPr>
          <w:color w:val="000000"/>
        </w:rPr>
      </w:pPr>
    </w:p>
    <w:p w14:paraId="7D28D66D" w14:textId="77777777" w:rsidR="00C93E9C" w:rsidRDefault="00C93E9C" w:rsidP="00C93E9C">
      <w:pPr>
        <w:rPr>
          <w:color w:val="000000"/>
        </w:rPr>
      </w:pPr>
    </w:p>
    <w:p w14:paraId="62D8E427" w14:textId="77777777" w:rsidR="00C93E9C" w:rsidRDefault="00C93E9C" w:rsidP="00C93E9C">
      <w:pPr>
        <w:rPr>
          <w:color w:val="000000"/>
        </w:rPr>
      </w:pPr>
    </w:p>
    <w:p w14:paraId="145DB8CD" w14:textId="77777777" w:rsidR="00C93E9C" w:rsidRDefault="00C93E9C" w:rsidP="00C93E9C">
      <w:pPr>
        <w:rPr>
          <w:color w:val="000000"/>
        </w:rPr>
      </w:pPr>
    </w:p>
    <w:p w14:paraId="63016A8B" w14:textId="77777777" w:rsidR="00C93E9C" w:rsidRDefault="00C93E9C" w:rsidP="00C93E9C">
      <w:pPr>
        <w:rPr>
          <w:color w:val="000000"/>
        </w:rPr>
      </w:pPr>
    </w:p>
    <w:p w14:paraId="5390C486" w14:textId="77777777" w:rsidR="00C93E9C" w:rsidRDefault="00C93E9C" w:rsidP="00C93E9C">
      <w:pPr>
        <w:rPr>
          <w:color w:val="000000"/>
        </w:rPr>
      </w:pPr>
    </w:p>
    <w:p w14:paraId="169D4DE4" w14:textId="77777777" w:rsidR="00C93E9C" w:rsidRDefault="00C93E9C" w:rsidP="00C93E9C">
      <w:pPr>
        <w:rPr>
          <w:color w:val="000000"/>
        </w:rPr>
      </w:pPr>
    </w:p>
    <w:p w14:paraId="487E8536" w14:textId="77777777" w:rsidR="00C93E9C" w:rsidRDefault="00C93E9C" w:rsidP="00C93E9C">
      <w:pPr>
        <w:rPr>
          <w:color w:val="000000"/>
        </w:rPr>
      </w:pPr>
    </w:p>
    <w:p w14:paraId="1D4F056F" w14:textId="77777777" w:rsidR="00C93E9C" w:rsidRDefault="00C93E9C" w:rsidP="00C93E9C">
      <w:pPr>
        <w:rPr>
          <w:color w:val="000000"/>
        </w:rPr>
      </w:pPr>
    </w:p>
    <w:p w14:paraId="6871A700" w14:textId="77777777" w:rsidR="00C93E9C" w:rsidRDefault="00C93E9C" w:rsidP="00C93E9C">
      <w:pPr>
        <w:rPr>
          <w:color w:val="000000"/>
        </w:rPr>
      </w:pPr>
    </w:p>
    <w:p w14:paraId="5A91F265" w14:textId="77777777" w:rsidR="00C93E9C" w:rsidRDefault="00C93E9C" w:rsidP="00C93E9C">
      <w:pPr>
        <w:rPr>
          <w:color w:val="000000"/>
        </w:rPr>
      </w:pPr>
    </w:p>
    <w:p w14:paraId="090E1D63" w14:textId="77777777" w:rsidR="00C93E9C" w:rsidRDefault="00C93E9C" w:rsidP="00C93E9C">
      <w:pPr>
        <w:rPr>
          <w:color w:val="000000"/>
        </w:rPr>
      </w:pPr>
    </w:p>
    <w:p w14:paraId="36E67439" w14:textId="77777777" w:rsidR="00C93E9C" w:rsidRDefault="00C93E9C" w:rsidP="00C93E9C">
      <w:pPr>
        <w:rPr>
          <w:color w:val="000000"/>
        </w:rPr>
      </w:pPr>
    </w:p>
    <w:p w14:paraId="65496316" w14:textId="34770501" w:rsidR="00C93E9C" w:rsidRDefault="00C93E9C" w:rsidP="00C93E9C">
      <w:pPr>
        <w:jc w:val="center"/>
        <w:rPr>
          <w:b/>
          <w:bCs/>
          <w:color w:val="000000"/>
        </w:rPr>
      </w:pPr>
      <w:r>
        <w:rPr>
          <w:b/>
          <w:bCs/>
          <w:color w:val="000000"/>
        </w:rPr>
        <w:lastRenderedPageBreak/>
        <w:t>Appendix F: Google Form</w:t>
      </w:r>
    </w:p>
    <w:p w14:paraId="5B97F452" w14:textId="7FC224F6" w:rsidR="00B742FB" w:rsidRDefault="00B742FB" w:rsidP="00427136">
      <w:pPr>
        <w:spacing w:line="242" w:lineRule="auto"/>
        <w:ind w:left="288" w:firstLine="0"/>
        <w:rPr>
          <w:rFonts w:eastAsia="Calibri"/>
          <w:color w:val="202124"/>
        </w:rPr>
      </w:pPr>
      <w:r w:rsidRPr="00B742FB">
        <w:rPr>
          <w:rFonts w:eastAsia="Calibri"/>
          <w:color w:val="202124"/>
        </w:rPr>
        <w:t>World language teachers' perceptions of and experiences with efficacy. Please click below to read the information about this study and to decide if you would like to participate.</w:t>
      </w:r>
    </w:p>
    <w:p w14:paraId="64BC8C70" w14:textId="77777777" w:rsidR="00427136" w:rsidRPr="00B742FB" w:rsidRDefault="00427136" w:rsidP="00427136">
      <w:pPr>
        <w:spacing w:line="242" w:lineRule="auto"/>
        <w:ind w:left="288" w:firstLine="0"/>
      </w:pPr>
    </w:p>
    <w:p w14:paraId="6F84E1DA" w14:textId="77777777" w:rsidR="00B742FB" w:rsidRPr="00B742FB" w:rsidRDefault="009B7960">
      <w:pPr>
        <w:spacing w:after="179"/>
        <w:ind w:left="295" w:hanging="10"/>
      </w:pPr>
      <w:hyperlink r:id="rId41">
        <w:r w:rsidR="00B742FB" w:rsidRPr="00B742FB">
          <w:rPr>
            <w:rFonts w:eastAsia="Calibri"/>
            <w:color w:val="1155CC"/>
            <w:u w:val="single" w:color="1155CC"/>
          </w:rPr>
          <w:t>Informed Consent Document</w:t>
        </w:r>
      </w:hyperlink>
    </w:p>
    <w:p w14:paraId="57D94FE5" w14:textId="3064A437" w:rsidR="00B742FB" w:rsidRPr="00B742FB" w:rsidRDefault="00B742FB" w:rsidP="00427136">
      <w:pPr>
        <w:tabs>
          <w:tab w:val="right" w:pos="9360"/>
        </w:tabs>
        <w:spacing w:after="639"/>
        <w:ind w:left="30"/>
      </w:pPr>
      <w:r w:rsidRPr="00B742FB">
        <w:rPr>
          <w:noProof/>
        </w:rPr>
        <mc:AlternateContent>
          <mc:Choice Requires="wpg">
            <w:drawing>
              <wp:anchor distT="0" distB="0" distL="114300" distR="114300" simplePos="0" relativeHeight="251653120" behindDoc="0" locked="0" layoutInCell="1" allowOverlap="1" wp14:anchorId="61137706" wp14:editId="42CA16D1">
                <wp:simplePos x="0" y="0"/>
                <wp:positionH relativeFrom="column">
                  <wp:posOffset>-209549</wp:posOffset>
                </wp:positionH>
                <wp:positionV relativeFrom="paragraph">
                  <wp:posOffset>80963</wp:posOffset>
                </wp:positionV>
                <wp:extent cx="6353175" cy="9525"/>
                <wp:effectExtent l="0" t="0" r="0" b="0"/>
                <wp:wrapNone/>
                <wp:docPr id="5632" name="Group 5632"/>
                <wp:cNvGraphicFramePr/>
                <a:graphic xmlns:a="http://schemas.openxmlformats.org/drawingml/2006/main">
                  <a:graphicData uri="http://schemas.microsoft.com/office/word/2010/wordprocessingGroup">
                    <wpg:wgp>
                      <wpg:cNvGrpSpPr/>
                      <wpg:grpSpPr>
                        <a:xfrm>
                          <a:off x="0" y="0"/>
                          <a:ext cx="6353175" cy="9525"/>
                          <a:chOff x="0" y="0"/>
                          <a:chExt cx="6353175" cy="9525"/>
                        </a:xfrm>
                      </wpg:grpSpPr>
                      <wps:wsp>
                        <wps:cNvPr id="6708" name="Shape 6708"/>
                        <wps:cNvSpPr/>
                        <wps:spPr>
                          <a:xfrm>
                            <a:off x="0" y="0"/>
                            <a:ext cx="6353175" cy="9525"/>
                          </a:xfrm>
                          <a:custGeom>
                            <a:avLst/>
                            <a:gdLst/>
                            <a:ahLst/>
                            <a:cxnLst/>
                            <a:rect l="0" t="0" r="0" b="0"/>
                            <a:pathLst>
                              <a:path w="6353175" h="9525">
                                <a:moveTo>
                                  <a:pt x="0" y="0"/>
                                </a:moveTo>
                                <a:lnTo>
                                  <a:pt x="6353175" y="0"/>
                                </a:lnTo>
                                <a:lnTo>
                                  <a:pt x="6353175" y="9525"/>
                                </a:lnTo>
                                <a:lnTo>
                                  <a:pt x="0" y="9525"/>
                                </a:lnTo>
                                <a:lnTo>
                                  <a:pt x="0" y="0"/>
                                </a:lnTo>
                              </a:path>
                            </a:pathLst>
                          </a:custGeom>
                          <a:ln w="0" cap="flat">
                            <a:miter lim="127000"/>
                          </a:ln>
                        </wps:spPr>
                        <wps:style>
                          <a:lnRef idx="0">
                            <a:srgbClr val="000000">
                              <a:alpha val="0"/>
                            </a:srgbClr>
                          </a:lnRef>
                          <a:fillRef idx="1">
                            <a:srgbClr val="DADCE0"/>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10310E4" id="Group 5632" o:spid="_x0000_s1026" style="position:absolute;margin-left:-16.5pt;margin-top:6.4pt;width:500.25pt;height:.75pt;z-index:251653120" coordsize="635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">
                <v:shape id="Shape 6708" o:spid="_x0000_s1027" style="position:absolute;width:63531;height:95;visibility:visible;mso-wrap-style:square;v-text-anchor:top" coordsize="63531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" path="m,l6353175,r,9525l,9525,,e" fillcolor="#dadce0" stroked="f" strokeweight="0">
                  <v:stroke miterlimit="83231f" joinstyle="miter"/>
                  <v:path arrowok="t" textboxrect="0,0,6353175,9525"/>
                </v:shape>
              </v:group>
            </w:pict>
          </mc:Fallback>
        </mc:AlternateContent>
      </w:r>
      <w:r w:rsidRPr="00B742FB">
        <w:rPr>
          <w:rFonts w:eastAsia="Calibri"/>
          <w:color w:val="D93025"/>
        </w:rPr>
        <w:t>* Indicates required question</w:t>
      </w:r>
      <w:r w:rsidR="00427136">
        <w:rPr>
          <w:rFonts w:eastAsia="Calibri"/>
          <w:color w:val="D93025"/>
        </w:rPr>
        <w:tab/>
      </w:r>
    </w:p>
    <w:p w14:paraId="46DAED04" w14:textId="77777777" w:rsidR="00B742FB" w:rsidRPr="00B742FB" w:rsidRDefault="00B742FB" w:rsidP="00B742FB">
      <w:pPr>
        <w:numPr>
          <w:ilvl w:val="0"/>
          <w:numId w:val="8"/>
        </w:numPr>
        <w:spacing w:after="282" w:line="312" w:lineRule="auto"/>
        <w:ind w:hanging="633"/>
      </w:pPr>
      <w:r w:rsidRPr="00B742FB">
        <w:rPr>
          <w:rFonts w:eastAsia="Calibri"/>
          <w:color w:val="202124"/>
        </w:rPr>
        <w:t xml:space="preserve">Email </w:t>
      </w:r>
      <w:r w:rsidRPr="00B742FB">
        <w:rPr>
          <w:rFonts w:eastAsia="Calibri"/>
          <w:color w:val="D93025"/>
        </w:rPr>
        <w:t>*</w:t>
      </w:r>
    </w:p>
    <w:p w14:paraId="0493834B" w14:textId="77777777" w:rsidR="00B742FB" w:rsidRPr="00B742FB" w:rsidRDefault="00B742FB" w:rsidP="00B742FB">
      <w:pPr>
        <w:numPr>
          <w:ilvl w:val="0"/>
          <w:numId w:val="8"/>
        </w:numPr>
        <w:spacing w:after="282" w:line="312" w:lineRule="auto"/>
        <w:ind w:hanging="633"/>
      </w:pPr>
      <w:r w:rsidRPr="00B742FB">
        <w:rPr>
          <w:rFonts w:eastAsia="Calibri"/>
          <w:color w:val="202124"/>
        </w:rPr>
        <w:t xml:space="preserve">What is your first name? </w:t>
      </w:r>
      <w:r w:rsidRPr="00B742FB">
        <w:rPr>
          <w:rFonts w:eastAsia="Calibri"/>
          <w:color w:val="D93025"/>
        </w:rPr>
        <w:t>*</w:t>
      </w:r>
    </w:p>
    <w:p w14:paraId="3B010D07" w14:textId="77777777" w:rsidR="00B742FB" w:rsidRPr="00B742FB" w:rsidRDefault="00B742FB" w:rsidP="00B742FB">
      <w:pPr>
        <w:numPr>
          <w:ilvl w:val="0"/>
          <w:numId w:val="8"/>
        </w:numPr>
        <w:spacing w:after="282" w:line="312" w:lineRule="auto"/>
        <w:ind w:hanging="633"/>
      </w:pPr>
      <w:r w:rsidRPr="00B742FB">
        <w:rPr>
          <w:rFonts w:eastAsia="Calibri"/>
          <w:color w:val="202124"/>
        </w:rPr>
        <w:t xml:space="preserve">What is your last name? </w:t>
      </w:r>
      <w:r w:rsidRPr="00B742FB">
        <w:rPr>
          <w:rFonts w:eastAsia="Calibri"/>
          <w:color w:val="D93025"/>
        </w:rPr>
        <w:t>*</w:t>
      </w:r>
    </w:p>
    <w:p w14:paraId="4DF755EB" w14:textId="77777777" w:rsidR="00B742FB" w:rsidRPr="00B742FB" w:rsidRDefault="00B742FB" w:rsidP="00B742FB">
      <w:pPr>
        <w:numPr>
          <w:ilvl w:val="0"/>
          <w:numId w:val="8"/>
        </w:numPr>
        <w:spacing w:after="282" w:line="312" w:lineRule="auto"/>
        <w:ind w:hanging="633"/>
      </w:pPr>
      <w:r w:rsidRPr="00B742FB">
        <w:rPr>
          <w:rFonts w:eastAsia="Calibri"/>
          <w:color w:val="202124"/>
        </w:rPr>
        <w:t xml:space="preserve">Phone number: </w:t>
      </w:r>
      <w:r w:rsidRPr="00B742FB">
        <w:rPr>
          <w:rFonts w:eastAsia="Calibri"/>
          <w:color w:val="D93025"/>
        </w:rPr>
        <w:t>*</w:t>
      </w:r>
    </w:p>
    <w:p w14:paraId="3BB44A16" w14:textId="77777777" w:rsidR="004B60A9" w:rsidRPr="00B742FB" w:rsidRDefault="00B742FB" w:rsidP="004B60A9">
      <w:pPr>
        <w:numPr>
          <w:ilvl w:val="0"/>
          <w:numId w:val="8"/>
        </w:numPr>
        <w:spacing w:after="282" w:line="312" w:lineRule="auto"/>
        <w:ind w:hanging="633"/>
      </w:pPr>
      <w:r w:rsidRPr="00B742FB">
        <w:rPr>
          <w:rFonts w:eastAsia="Calibri"/>
          <w:color w:val="202124"/>
        </w:rPr>
        <w:t>Are you currently employed as a certified, modern/communication-based</w:t>
      </w:r>
      <w:r w:rsidR="004B60A9">
        <w:rPr>
          <w:rFonts w:eastAsia="Calibri"/>
          <w:color w:val="202124"/>
        </w:rPr>
        <w:t xml:space="preserve"> </w:t>
      </w:r>
      <w:r w:rsidRPr="00B742FB">
        <w:rPr>
          <w:rFonts w:eastAsia="Calibri"/>
          <w:color w:val="202124"/>
        </w:rPr>
        <w:t xml:space="preserve">world language teacher in a K-12 classroom? </w:t>
      </w:r>
      <w:r w:rsidR="004B60A9" w:rsidRPr="00B742FB">
        <w:rPr>
          <w:rFonts w:eastAsia="Calibri"/>
          <w:color w:val="D93025"/>
        </w:rPr>
        <w:t>*</w:t>
      </w:r>
    </w:p>
    <w:p w14:paraId="16E13DAB" w14:textId="77777777" w:rsidR="00B742FB" w:rsidRPr="00B742FB" w:rsidRDefault="00B742FB" w:rsidP="004B60A9">
      <w:pPr>
        <w:numPr>
          <w:ilvl w:val="0"/>
          <w:numId w:val="8"/>
        </w:numPr>
        <w:spacing w:after="140" w:line="312" w:lineRule="auto"/>
        <w:ind w:hanging="633"/>
      </w:pPr>
      <w:r w:rsidRPr="004B60A9">
        <w:rPr>
          <w:rFonts w:eastAsia="Calibri"/>
          <w:i/>
          <w:color w:val="202124"/>
        </w:rPr>
        <w:t>Mark only one oval.</w:t>
      </w:r>
    </w:p>
    <w:p w14:paraId="5A077D58" w14:textId="758D69F8" w:rsidR="00B742FB" w:rsidRPr="00B742FB" w:rsidRDefault="00B742FB">
      <w:pPr>
        <w:tabs>
          <w:tab w:val="center" w:pos="1305"/>
          <w:tab w:val="center" w:pos="2859"/>
        </w:tabs>
        <w:spacing w:after="175" w:line="265" w:lineRule="auto"/>
      </w:pPr>
      <w:r w:rsidRPr="00B742FB">
        <w:rPr>
          <w:noProof/>
        </w:rPr>
        <mc:AlternateContent>
          <mc:Choice Requires="wpg">
            <w:drawing>
              <wp:anchor distT="0" distB="0" distL="114300" distR="114300" simplePos="0" relativeHeight="251655168" behindDoc="0" locked="0" layoutInCell="1" allowOverlap="1" wp14:anchorId="5949327E" wp14:editId="6822FC2A">
                <wp:simplePos x="0" y="0"/>
                <wp:positionH relativeFrom="column">
                  <wp:posOffset>366712</wp:posOffset>
                </wp:positionH>
                <wp:positionV relativeFrom="paragraph">
                  <wp:posOffset>-11924</wp:posOffset>
                </wp:positionV>
                <wp:extent cx="295275" cy="485775"/>
                <wp:effectExtent l="0" t="0" r="0" b="0"/>
                <wp:wrapSquare wrapText="bothSides"/>
                <wp:docPr id="6170" name="Group 6170"/>
                <wp:cNvGraphicFramePr/>
                <a:graphic xmlns:a="http://schemas.openxmlformats.org/drawingml/2006/main">
                  <a:graphicData uri="http://schemas.microsoft.com/office/word/2010/wordprocessingGroup">
                    <wpg:wgp>
                      <wpg:cNvGrpSpPr/>
                      <wpg:grpSpPr>
                        <a:xfrm>
                          <a:off x="0" y="0"/>
                          <a:ext cx="295275" cy="485775"/>
                          <a:chOff x="0" y="0"/>
                          <a:chExt cx="295275" cy="485775"/>
                        </a:xfrm>
                      </wpg:grpSpPr>
                      <wps:wsp>
                        <wps:cNvPr id="416" name="Shape 416"/>
                        <wps:cNvSpPr/>
                        <wps:spPr>
                          <a:xfrm>
                            <a:off x="0" y="0"/>
                            <a:ext cx="295275" cy="161925"/>
                          </a:xfrm>
                          <a:custGeom>
                            <a:avLst/>
                            <a:gdLst/>
                            <a:ahLst/>
                            <a:cxnLst/>
                            <a:rect l="0" t="0" r="0" b="0"/>
                            <a:pathLst>
                              <a:path w="295275" h="161925">
                                <a:moveTo>
                                  <a:pt x="0" y="80963"/>
                                </a:moveTo>
                                <a:cubicBezTo>
                                  <a:pt x="0" y="75647"/>
                                  <a:pt x="519" y="70380"/>
                                  <a:pt x="1556" y="65166"/>
                                </a:cubicBezTo>
                                <a:cubicBezTo>
                                  <a:pt x="2593" y="59951"/>
                                  <a:pt x="4129" y="54888"/>
                                  <a:pt x="6163" y="49977"/>
                                </a:cubicBezTo>
                                <a:cubicBezTo>
                                  <a:pt x="8197" y="45065"/>
                                  <a:pt x="10691" y="40400"/>
                                  <a:pt x="13645" y="35982"/>
                                </a:cubicBezTo>
                                <a:cubicBezTo>
                                  <a:pt x="16598" y="31561"/>
                                  <a:pt x="19954" y="27471"/>
                                  <a:pt x="23713" y="23713"/>
                                </a:cubicBezTo>
                                <a:cubicBezTo>
                                  <a:pt x="27472" y="19954"/>
                                  <a:pt x="31562" y="16597"/>
                                  <a:pt x="35982" y="13643"/>
                                </a:cubicBezTo>
                                <a:cubicBezTo>
                                  <a:pt x="40402" y="10691"/>
                                  <a:pt x="45068" y="8197"/>
                                  <a:pt x="49980" y="6162"/>
                                </a:cubicBezTo>
                                <a:cubicBezTo>
                                  <a:pt x="54891" y="4128"/>
                                  <a:pt x="59954" y="2593"/>
                                  <a:pt x="65167" y="1555"/>
                                </a:cubicBezTo>
                                <a:cubicBezTo>
                                  <a:pt x="70381" y="519"/>
                                  <a:pt x="75646" y="0"/>
                                  <a:pt x="80963" y="0"/>
                                </a:cubicBezTo>
                                <a:lnTo>
                                  <a:pt x="214313" y="0"/>
                                </a:lnTo>
                                <a:cubicBezTo>
                                  <a:pt x="219629" y="0"/>
                                  <a:pt x="224894" y="519"/>
                                  <a:pt x="230107" y="1555"/>
                                </a:cubicBezTo>
                                <a:cubicBezTo>
                                  <a:pt x="235321" y="2592"/>
                                  <a:pt x="240384" y="4128"/>
                                  <a:pt x="245295" y="6161"/>
                                </a:cubicBezTo>
                                <a:cubicBezTo>
                                  <a:pt x="250207" y="8196"/>
                                  <a:pt x="254873" y="10690"/>
                                  <a:pt x="259293" y="13643"/>
                                </a:cubicBezTo>
                                <a:cubicBezTo>
                                  <a:pt x="263713" y="16597"/>
                                  <a:pt x="267803" y="19954"/>
                                  <a:pt x="271562" y="23713"/>
                                </a:cubicBezTo>
                                <a:cubicBezTo>
                                  <a:pt x="275321" y="27471"/>
                                  <a:pt x="278677" y="31561"/>
                                  <a:pt x="281630" y="35982"/>
                                </a:cubicBezTo>
                                <a:cubicBezTo>
                                  <a:pt x="284584" y="40401"/>
                                  <a:pt x="287078" y="45067"/>
                                  <a:pt x="289112" y="49978"/>
                                </a:cubicBezTo>
                                <a:cubicBezTo>
                                  <a:pt x="291146" y="54890"/>
                                  <a:pt x="292682" y="59952"/>
                                  <a:pt x="293719" y="65167"/>
                                </a:cubicBezTo>
                                <a:cubicBezTo>
                                  <a:pt x="294757" y="70382"/>
                                  <a:pt x="295275" y="75647"/>
                                  <a:pt x="295275" y="80963"/>
                                </a:cubicBezTo>
                                <a:cubicBezTo>
                                  <a:pt x="295275" y="86277"/>
                                  <a:pt x="294757" y="91542"/>
                                  <a:pt x="293719" y="96757"/>
                                </a:cubicBezTo>
                                <a:cubicBezTo>
                                  <a:pt x="292682" y="101971"/>
                                  <a:pt x="291146" y="107033"/>
                                  <a:pt x="289112" y="111944"/>
                                </a:cubicBezTo>
                                <a:cubicBezTo>
                                  <a:pt x="287078" y="116855"/>
                                  <a:pt x="284584" y="121520"/>
                                  <a:pt x="281630" y="125941"/>
                                </a:cubicBezTo>
                                <a:cubicBezTo>
                                  <a:pt x="278677" y="130361"/>
                                  <a:pt x="275321" y="134451"/>
                                  <a:pt x="271562" y="138210"/>
                                </a:cubicBezTo>
                                <a:cubicBezTo>
                                  <a:pt x="267803" y="141970"/>
                                  <a:pt x="263713" y="145324"/>
                                  <a:pt x="259293" y="148279"/>
                                </a:cubicBezTo>
                                <a:cubicBezTo>
                                  <a:pt x="254873" y="151233"/>
                                  <a:pt x="250207" y="153727"/>
                                  <a:pt x="245295" y="155760"/>
                                </a:cubicBezTo>
                                <a:cubicBezTo>
                                  <a:pt x="240384" y="157795"/>
                                  <a:pt x="235321" y="159331"/>
                                  <a:pt x="230107" y="160369"/>
                                </a:cubicBezTo>
                                <a:cubicBezTo>
                                  <a:pt x="224894" y="161406"/>
                                  <a:pt x="219629" y="161923"/>
                                  <a:pt x="214313" y="161925"/>
                                </a:cubicBezTo>
                                <a:lnTo>
                                  <a:pt x="80963" y="161925"/>
                                </a:lnTo>
                                <a:cubicBezTo>
                                  <a:pt x="75646" y="161923"/>
                                  <a:pt x="70381" y="161406"/>
                                  <a:pt x="65167" y="160369"/>
                                </a:cubicBezTo>
                                <a:cubicBezTo>
                                  <a:pt x="59954" y="159331"/>
                                  <a:pt x="54891" y="157795"/>
                                  <a:pt x="49980" y="155760"/>
                                </a:cubicBezTo>
                                <a:cubicBezTo>
                                  <a:pt x="45068" y="153727"/>
                                  <a:pt x="40402" y="151233"/>
                                  <a:pt x="35982" y="148279"/>
                                </a:cubicBezTo>
                                <a:cubicBezTo>
                                  <a:pt x="31562" y="145324"/>
                                  <a:pt x="27472" y="141970"/>
                                  <a:pt x="23713" y="138210"/>
                                </a:cubicBezTo>
                                <a:cubicBezTo>
                                  <a:pt x="19954" y="134451"/>
                                  <a:pt x="16598" y="130361"/>
                                  <a:pt x="13645" y="125941"/>
                                </a:cubicBezTo>
                                <a:cubicBezTo>
                                  <a:pt x="10691" y="121520"/>
                                  <a:pt x="8197" y="116855"/>
                                  <a:pt x="6163" y="111944"/>
                                </a:cubicBezTo>
                                <a:cubicBezTo>
                                  <a:pt x="4129" y="107033"/>
                                  <a:pt x="2593" y="101971"/>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17" name="Shape 417"/>
                        <wps:cNvSpPr/>
                        <wps:spPr>
                          <a:xfrm>
                            <a:off x="0" y="323850"/>
                            <a:ext cx="295275" cy="161925"/>
                          </a:xfrm>
                          <a:custGeom>
                            <a:avLst/>
                            <a:gdLst/>
                            <a:ahLst/>
                            <a:cxnLst/>
                            <a:rect l="0" t="0" r="0" b="0"/>
                            <a:pathLst>
                              <a:path w="295275" h="161925">
                                <a:moveTo>
                                  <a:pt x="0" y="80963"/>
                                </a:moveTo>
                                <a:cubicBezTo>
                                  <a:pt x="0" y="75645"/>
                                  <a:pt x="519" y="70380"/>
                                  <a:pt x="1556" y="65167"/>
                                </a:cubicBezTo>
                                <a:cubicBezTo>
                                  <a:pt x="2593" y="59952"/>
                                  <a:pt x="4129" y="54890"/>
                                  <a:pt x="6163" y="49978"/>
                                </a:cubicBezTo>
                                <a:cubicBezTo>
                                  <a:pt x="8197" y="45065"/>
                                  <a:pt x="10691" y="40401"/>
                                  <a:pt x="13645" y="35982"/>
                                </a:cubicBezTo>
                                <a:cubicBezTo>
                                  <a:pt x="16598" y="31561"/>
                                  <a:pt x="19954" y="27471"/>
                                  <a:pt x="23713" y="23713"/>
                                </a:cubicBezTo>
                                <a:cubicBezTo>
                                  <a:pt x="27472" y="19954"/>
                                  <a:pt x="31562" y="16597"/>
                                  <a:pt x="35982" y="13643"/>
                                </a:cubicBezTo>
                                <a:cubicBezTo>
                                  <a:pt x="40402" y="10690"/>
                                  <a:pt x="45068" y="8196"/>
                                  <a:pt x="49980" y="6162"/>
                                </a:cubicBezTo>
                                <a:cubicBezTo>
                                  <a:pt x="54891" y="4128"/>
                                  <a:pt x="59954" y="2593"/>
                                  <a:pt x="65167" y="1555"/>
                                </a:cubicBezTo>
                                <a:cubicBezTo>
                                  <a:pt x="70381" y="519"/>
                                  <a:pt x="75646" y="0"/>
                                  <a:pt x="80963" y="0"/>
                                </a:cubicBezTo>
                                <a:lnTo>
                                  <a:pt x="214313" y="0"/>
                                </a:lnTo>
                                <a:cubicBezTo>
                                  <a:pt x="219629" y="0"/>
                                  <a:pt x="224894" y="519"/>
                                  <a:pt x="230107" y="1555"/>
                                </a:cubicBezTo>
                                <a:cubicBezTo>
                                  <a:pt x="235321" y="2593"/>
                                  <a:pt x="240384" y="4128"/>
                                  <a:pt x="245295" y="6162"/>
                                </a:cubicBezTo>
                                <a:cubicBezTo>
                                  <a:pt x="250207" y="8196"/>
                                  <a:pt x="254873" y="10690"/>
                                  <a:pt x="259293" y="13643"/>
                                </a:cubicBezTo>
                                <a:cubicBezTo>
                                  <a:pt x="263713" y="16597"/>
                                  <a:pt x="267803" y="19954"/>
                                  <a:pt x="271562" y="23713"/>
                                </a:cubicBezTo>
                                <a:cubicBezTo>
                                  <a:pt x="275321" y="27471"/>
                                  <a:pt x="278677" y="31561"/>
                                  <a:pt x="281630" y="35982"/>
                                </a:cubicBezTo>
                                <a:cubicBezTo>
                                  <a:pt x="284584" y="40401"/>
                                  <a:pt x="287078" y="45065"/>
                                  <a:pt x="289112" y="49978"/>
                                </a:cubicBezTo>
                                <a:cubicBezTo>
                                  <a:pt x="291146" y="54890"/>
                                  <a:pt x="292682" y="59952"/>
                                  <a:pt x="293719" y="65167"/>
                                </a:cubicBezTo>
                                <a:cubicBezTo>
                                  <a:pt x="294757" y="70380"/>
                                  <a:pt x="295275" y="75645"/>
                                  <a:pt x="295275" y="80963"/>
                                </a:cubicBezTo>
                                <a:cubicBezTo>
                                  <a:pt x="295275" y="86277"/>
                                  <a:pt x="294757" y="91542"/>
                                  <a:pt x="293719" y="96757"/>
                                </a:cubicBezTo>
                                <a:cubicBezTo>
                                  <a:pt x="292682" y="101969"/>
                                  <a:pt x="291146" y="107032"/>
                                  <a:pt x="289112" y="111944"/>
                                </a:cubicBezTo>
                                <a:cubicBezTo>
                                  <a:pt x="287078" y="116856"/>
                                  <a:pt x="284584" y="121521"/>
                                  <a:pt x="281630" y="125941"/>
                                </a:cubicBezTo>
                                <a:cubicBezTo>
                                  <a:pt x="278677" y="130362"/>
                                  <a:pt x="275321" y="134452"/>
                                  <a:pt x="271562" y="138212"/>
                                </a:cubicBezTo>
                                <a:cubicBezTo>
                                  <a:pt x="267803" y="141970"/>
                                  <a:pt x="263713" y="145328"/>
                                  <a:pt x="259293" y="148281"/>
                                </a:cubicBezTo>
                                <a:cubicBezTo>
                                  <a:pt x="254873" y="151233"/>
                                  <a:pt x="250207" y="153727"/>
                                  <a:pt x="245295" y="155761"/>
                                </a:cubicBezTo>
                                <a:cubicBezTo>
                                  <a:pt x="240384" y="157795"/>
                                  <a:pt x="235321" y="159331"/>
                                  <a:pt x="230107" y="160369"/>
                                </a:cubicBezTo>
                                <a:cubicBezTo>
                                  <a:pt x="224894" y="161406"/>
                                  <a:pt x="219629" y="161923"/>
                                  <a:pt x="214313" y="161925"/>
                                </a:cubicBezTo>
                                <a:lnTo>
                                  <a:pt x="80963" y="161925"/>
                                </a:lnTo>
                                <a:cubicBezTo>
                                  <a:pt x="75646" y="161923"/>
                                  <a:pt x="70381" y="161406"/>
                                  <a:pt x="65167" y="160369"/>
                                </a:cubicBezTo>
                                <a:cubicBezTo>
                                  <a:pt x="59954" y="159331"/>
                                  <a:pt x="54891" y="157795"/>
                                  <a:pt x="49980" y="155761"/>
                                </a:cubicBezTo>
                                <a:cubicBezTo>
                                  <a:pt x="45068" y="153727"/>
                                  <a:pt x="40402" y="151233"/>
                                  <a:pt x="35982" y="148281"/>
                                </a:cubicBezTo>
                                <a:cubicBezTo>
                                  <a:pt x="31562" y="145328"/>
                                  <a:pt x="27472" y="141970"/>
                                  <a:pt x="23713" y="138212"/>
                                </a:cubicBezTo>
                                <a:cubicBezTo>
                                  <a:pt x="19954" y="134452"/>
                                  <a:pt x="16598" y="130362"/>
                                  <a:pt x="13645" y="125943"/>
                                </a:cubicBezTo>
                                <a:cubicBezTo>
                                  <a:pt x="10691" y="121521"/>
                                  <a:pt x="8197" y="116856"/>
                                  <a:pt x="6163" y="111944"/>
                                </a:cubicBezTo>
                                <a:cubicBezTo>
                                  <a:pt x="4129" y="107032"/>
                                  <a:pt x="2593" y="101969"/>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2B100C7" id="Group 6170" o:spid="_x0000_s1026" style="position:absolute;margin-left:28.85pt;margin-top:-.95pt;width:23.25pt;height:38.25pt;z-index:251655168" coordsize="295275,48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">
                <v:shape id="Shape 416" o:spid="_x0000_s1027" style="position:absolute;width:295275;height:161925;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" path="m,80963c,75647,519,70380,1556,65166,2593,59951,4129,54888,6163,49977v2034,-4912,4528,-9577,7482,-13995c16598,31561,19954,27471,23713,23713v3759,-3759,7849,-7116,12269,-10070c40402,10691,45068,8197,49980,6162,54891,4128,59954,2593,65167,1555,70381,519,75646,,80963,l214313,v5316,,10581,519,15794,1555c235321,2592,240384,4128,245295,6161v4912,2035,9578,4529,13998,7482c263713,16597,267803,19954,271562,23713v3759,3758,7115,7848,10068,12269c284584,40401,287078,45067,289112,49978v2034,4912,3570,9974,4607,15189c294757,70382,295275,75647,295275,80963v,5314,-518,10579,-1556,15794c292682,101971,291146,107033,289112,111944v-2034,4911,-4528,9576,-7482,13997c278677,130361,275321,134451,271562,138210v-3759,3760,-7849,7114,-12269,10069c254873,151233,250207,153727,245295,155760v-4911,2035,-9974,3571,-15188,4609c224894,161406,219629,161923,214313,161925r-133350,c75646,161923,70381,161406,65167,160369v-5213,-1038,-10276,-2574,-15187,-4609c45068,153727,40402,151233,35982,148279v-4420,-2955,-8510,-6309,-12269,-10069c19954,134451,16598,130361,13645,125941,10691,121520,8197,116855,6163,111944,4129,107033,2593,101971,1556,96757,519,91542,,86277,,80963xe" filled="f" strokecolor="#969ca2">
                  <v:stroke miterlimit="1" joinstyle="miter"/>
                  <v:path arrowok="t" textboxrect="0,0,295275,161925"/>
                </v:shape>
                <v:shape id="Shape 417" o:spid="_x0000_s1028" style="position:absolute;top:323850;width:295275;height:161925;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" path="m,80963c,75645,519,70380,1556,65167,2593,59952,4129,54890,6163,49978v2034,-4913,4528,-9577,7482,-13996c16598,31561,19954,27471,23713,23713v3759,-3759,7849,-7116,12269,-10070c40402,10690,45068,8196,49980,6162,54891,4128,59954,2593,65167,1555,70381,519,75646,,80963,l214313,v5316,,10581,519,15794,1555c235321,2593,240384,4128,245295,6162v4912,2034,9578,4528,13998,7481c263713,16597,267803,19954,271562,23713v3759,3758,7115,7848,10068,12269c284584,40401,287078,45065,289112,49978v2034,4912,3570,9974,4607,15189c294757,70380,295275,75645,295275,80963v,5314,-518,10579,-1556,15794c292682,101969,291146,107032,289112,111944v-2034,4912,-4528,9577,-7482,13997c278677,130362,275321,134452,271562,138212v-3759,3758,-7849,7116,-12269,10069c254873,151233,250207,153727,245295,155761v-4911,2034,-9974,3570,-15188,4608c224894,161406,219629,161923,214313,161925r-133350,c75646,161923,70381,161406,65167,160369v-5213,-1038,-10276,-2574,-15187,-4608c45068,153727,40402,151233,35982,148281v-4420,-2953,-8510,-6311,-12269,-10069c19954,134452,16598,130362,13645,125943,10691,121521,8197,116856,6163,111944,4129,107032,2593,101969,1556,96757,519,91542,,86277,,80963xe" filled="f" strokecolor="#969ca2">
                  <v:stroke miterlimit="1" joinstyle="miter"/>
                  <v:path arrowok="t" textboxrect="0,0,295275,161925"/>
                </v:shape>
                <w10:wrap type="square"/>
              </v:group>
            </w:pict>
          </mc:Fallback>
        </mc:AlternateContent>
      </w:r>
      <w:r w:rsidRPr="00B742FB">
        <w:rPr>
          <w:rFonts w:eastAsia="Calibri"/>
          <w:color w:val="202124"/>
        </w:rPr>
        <w:t>Yes.</w:t>
      </w:r>
      <w:r w:rsidRPr="00B742FB">
        <w:rPr>
          <w:rFonts w:eastAsia="Calibri"/>
          <w:color w:val="202124"/>
        </w:rPr>
        <w:tab/>
      </w:r>
      <w:r w:rsidR="004B60A9">
        <w:rPr>
          <w:rFonts w:eastAsia="Calibri"/>
          <w:color w:val="202124"/>
        </w:rPr>
        <w:t xml:space="preserve"> (</w:t>
      </w:r>
      <w:r w:rsidRPr="00B742FB">
        <w:rPr>
          <w:rFonts w:eastAsia="Calibri"/>
          <w:color w:val="202124"/>
        </w:rPr>
        <w:t>Skip to question 9</w:t>
      </w:r>
      <w:r w:rsidR="004B60A9">
        <w:rPr>
          <w:rFonts w:eastAsia="Calibri"/>
          <w:color w:val="202124"/>
        </w:rPr>
        <w:t>)</w:t>
      </w:r>
    </w:p>
    <w:p w14:paraId="713482AA" w14:textId="77777777" w:rsidR="004B60A9" w:rsidRDefault="004B60A9" w:rsidP="004B60A9">
      <w:pPr>
        <w:spacing w:after="34" w:line="265" w:lineRule="auto"/>
        <w:ind w:left="722" w:right="176" w:hanging="10"/>
        <w:rPr>
          <w:rFonts w:eastAsia="Calibri"/>
          <w:color w:val="202124"/>
        </w:rPr>
      </w:pPr>
      <w:r>
        <w:rPr>
          <w:rFonts w:eastAsia="Calibri"/>
          <w:color w:val="202124"/>
        </w:rPr>
        <w:t xml:space="preserve">             </w:t>
      </w:r>
      <w:r w:rsidR="00B742FB" w:rsidRPr="00B742FB">
        <w:rPr>
          <w:rFonts w:eastAsia="Calibri"/>
          <w:color w:val="202124"/>
        </w:rPr>
        <w:t>No; I am a Latin teacher.</w:t>
      </w:r>
      <w:r>
        <w:rPr>
          <w:rFonts w:eastAsia="Calibri"/>
          <w:color w:val="202124"/>
        </w:rPr>
        <w:t xml:space="preserve"> (</w:t>
      </w:r>
      <w:r w:rsidR="00B742FB" w:rsidRPr="00B742FB">
        <w:rPr>
          <w:rFonts w:eastAsia="Calibri"/>
          <w:color w:val="202124"/>
        </w:rPr>
        <w:t>Skip to section 9</w:t>
      </w:r>
      <w:r>
        <w:rPr>
          <w:rFonts w:eastAsia="Calibri"/>
          <w:color w:val="202124"/>
        </w:rPr>
        <w:t>)</w:t>
      </w:r>
    </w:p>
    <w:p w14:paraId="4E9978E9" w14:textId="33A37FCB" w:rsidR="00B742FB" w:rsidRDefault="004B60A9" w:rsidP="004B60A9">
      <w:pPr>
        <w:spacing w:after="34" w:line="265" w:lineRule="auto"/>
        <w:ind w:left="722" w:right="176" w:hanging="10"/>
        <w:rPr>
          <w:rFonts w:eastAsia="Calibri"/>
          <w:color w:val="202124"/>
        </w:rPr>
      </w:pPr>
      <w:r>
        <w:rPr>
          <w:rFonts w:eastAsia="Calibri"/>
          <w:color w:val="202124"/>
        </w:rPr>
        <w:tab/>
      </w:r>
      <w:r>
        <w:rPr>
          <w:rFonts w:eastAsia="Calibri"/>
          <w:color w:val="202124"/>
        </w:rPr>
        <w:tab/>
      </w:r>
      <w:r w:rsidR="00B742FB" w:rsidRPr="00B742FB">
        <w:rPr>
          <w:rFonts w:eastAsia="Calibri"/>
          <w:color w:val="202124"/>
        </w:rPr>
        <w:t xml:space="preserve"> (Regretfully, this study focuses on teachers who have a minimum of five years' experience working in an intentionally communicative and </w:t>
      </w:r>
      <w:r w:rsidRPr="00B742FB">
        <w:rPr>
          <w:rFonts w:eastAsia="Calibri"/>
          <w:color w:val="202124"/>
        </w:rPr>
        <w:t>orally productive</w:t>
      </w:r>
      <w:r w:rsidR="00B742FB" w:rsidRPr="00B742FB">
        <w:rPr>
          <w:rFonts w:eastAsia="Calibri"/>
          <w:color w:val="202124"/>
        </w:rPr>
        <w:t xml:space="preserve"> classroom environment.)</w:t>
      </w:r>
    </w:p>
    <w:p w14:paraId="689C27BA" w14:textId="77777777" w:rsidR="004B60A9" w:rsidRPr="00B742FB" w:rsidRDefault="004B60A9" w:rsidP="004B60A9">
      <w:pPr>
        <w:spacing w:after="34" w:line="265" w:lineRule="auto"/>
        <w:ind w:left="722" w:right="176" w:hanging="10"/>
      </w:pPr>
    </w:p>
    <w:p w14:paraId="70C054B0" w14:textId="4FFEC177" w:rsidR="00B742FB" w:rsidRDefault="00B742FB">
      <w:pPr>
        <w:spacing w:after="1031" w:line="265" w:lineRule="auto"/>
        <w:ind w:left="1069" w:right="95" w:hanging="492"/>
        <w:rPr>
          <w:rFonts w:eastAsia="Calibri"/>
          <w:color w:val="202124"/>
        </w:rPr>
      </w:pPr>
      <w:r w:rsidRPr="00B742FB">
        <w:rPr>
          <w:noProof/>
        </w:rPr>
        <mc:AlternateContent>
          <mc:Choice Requires="wpg">
            <w:drawing>
              <wp:inline distT="0" distB="0" distL="0" distR="0" wp14:anchorId="2130C2C8" wp14:editId="66AD3F3B">
                <wp:extent cx="295275" cy="161925"/>
                <wp:effectExtent l="0" t="0" r="0" b="0"/>
                <wp:docPr id="6171" name="Group 6171"/>
                <wp:cNvGraphicFramePr/>
                <a:graphic xmlns:a="http://schemas.openxmlformats.org/drawingml/2006/main">
                  <a:graphicData uri="http://schemas.microsoft.com/office/word/2010/wordprocessingGroup">
                    <wpg:wgp>
                      <wpg:cNvGrpSpPr/>
                      <wpg:grpSpPr>
                        <a:xfrm>
                          <a:off x="0" y="0"/>
                          <a:ext cx="295275" cy="161925"/>
                          <a:chOff x="0" y="0"/>
                          <a:chExt cx="295275" cy="161925"/>
                        </a:xfrm>
                      </wpg:grpSpPr>
                      <wps:wsp>
                        <wps:cNvPr id="418" name="Shape 418"/>
                        <wps:cNvSpPr/>
                        <wps:spPr>
                          <a:xfrm>
                            <a:off x="0" y="0"/>
                            <a:ext cx="295275" cy="161925"/>
                          </a:xfrm>
                          <a:custGeom>
                            <a:avLst/>
                            <a:gdLst/>
                            <a:ahLst/>
                            <a:cxnLst/>
                            <a:rect l="0" t="0" r="0" b="0"/>
                            <a:pathLst>
                              <a:path w="295275" h="161925">
                                <a:moveTo>
                                  <a:pt x="0" y="80963"/>
                                </a:moveTo>
                                <a:cubicBezTo>
                                  <a:pt x="0" y="75647"/>
                                  <a:pt x="519" y="70380"/>
                                  <a:pt x="1556" y="65166"/>
                                </a:cubicBezTo>
                                <a:cubicBezTo>
                                  <a:pt x="2593" y="59952"/>
                                  <a:pt x="4129" y="54890"/>
                                  <a:pt x="6163" y="49977"/>
                                </a:cubicBezTo>
                                <a:cubicBezTo>
                                  <a:pt x="8197" y="45065"/>
                                  <a:pt x="10691" y="40400"/>
                                  <a:pt x="13645" y="35979"/>
                                </a:cubicBezTo>
                                <a:cubicBezTo>
                                  <a:pt x="16598" y="31559"/>
                                  <a:pt x="19954" y="27470"/>
                                  <a:pt x="23713" y="23713"/>
                                </a:cubicBezTo>
                                <a:cubicBezTo>
                                  <a:pt x="27472" y="19954"/>
                                  <a:pt x="31562" y="16597"/>
                                  <a:pt x="35982" y="13643"/>
                                </a:cubicBezTo>
                                <a:cubicBezTo>
                                  <a:pt x="40402" y="10689"/>
                                  <a:pt x="45068" y="8195"/>
                                  <a:pt x="49980" y="6161"/>
                                </a:cubicBezTo>
                                <a:cubicBezTo>
                                  <a:pt x="54891" y="4128"/>
                                  <a:pt x="59954" y="2592"/>
                                  <a:pt x="65167" y="1556"/>
                                </a:cubicBezTo>
                                <a:cubicBezTo>
                                  <a:pt x="70381" y="519"/>
                                  <a:pt x="75646" y="0"/>
                                  <a:pt x="80963" y="0"/>
                                </a:cubicBezTo>
                                <a:lnTo>
                                  <a:pt x="214313" y="0"/>
                                </a:lnTo>
                                <a:cubicBezTo>
                                  <a:pt x="219629" y="0"/>
                                  <a:pt x="224894" y="519"/>
                                  <a:pt x="230107" y="1556"/>
                                </a:cubicBezTo>
                                <a:cubicBezTo>
                                  <a:pt x="235321" y="2592"/>
                                  <a:pt x="240384" y="4128"/>
                                  <a:pt x="245295" y="6161"/>
                                </a:cubicBezTo>
                                <a:cubicBezTo>
                                  <a:pt x="250207" y="8195"/>
                                  <a:pt x="254873" y="10689"/>
                                  <a:pt x="259293" y="13643"/>
                                </a:cubicBezTo>
                                <a:cubicBezTo>
                                  <a:pt x="263713" y="16597"/>
                                  <a:pt x="267803" y="19954"/>
                                  <a:pt x="271562" y="23713"/>
                                </a:cubicBezTo>
                                <a:cubicBezTo>
                                  <a:pt x="275321" y="27470"/>
                                  <a:pt x="278677" y="31559"/>
                                  <a:pt x="281630" y="35979"/>
                                </a:cubicBezTo>
                                <a:cubicBezTo>
                                  <a:pt x="284584" y="40400"/>
                                  <a:pt x="287078" y="45065"/>
                                  <a:pt x="289112" y="49977"/>
                                </a:cubicBezTo>
                                <a:cubicBezTo>
                                  <a:pt x="291146" y="54890"/>
                                  <a:pt x="292682" y="59952"/>
                                  <a:pt x="293719" y="65166"/>
                                </a:cubicBezTo>
                                <a:cubicBezTo>
                                  <a:pt x="294757" y="70380"/>
                                  <a:pt x="295275" y="75647"/>
                                  <a:pt x="295275" y="80963"/>
                                </a:cubicBezTo>
                                <a:cubicBezTo>
                                  <a:pt x="295275" y="86278"/>
                                  <a:pt x="294757" y="91543"/>
                                  <a:pt x="293719" y="96757"/>
                                </a:cubicBezTo>
                                <a:cubicBezTo>
                                  <a:pt x="292682" y="101971"/>
                                  <a:pt x="291146" y="107033"/>
                                  <a:pt x="289112" y="111944"/>
                                </a:cubicBezTo>
                                <a:cubicBezTo>
                                  <a:pt x="287078" y="116856"/>
                                  <a:pt x="284584" y="121523"/>
                                  <a:pt x="281630" y="125943"/>
                                </a:cubicBezTo>
                                <a:cubicBezTo>
                                  <a:pt x="278677" y="130362"/>
                                  <a:pt x="275321" y="134452"/>
                                  <a:pt x="271562" y="138212"/>
                                </a:cubicBezTo>
                                <a:cubicBezTo>
                                  <a:pt x="267803" y="141970"/>
                                  <a:pt x="263713" y="145324"/>
                                  <a:pt x="259293" y="148279"/>
                                </a:cubicBezTo>
                                <a:cubicBezTo>
                                  <a:pt x="254873" y="151234"/>
                                  <a:pt x="250207" y="153728"/>
                                  <a:pt x="245295" y="155761"/>
                                </a:cubicBezTo>
                                <a:cubicBezTo>
                                  <a:pt x="240384" y="157795"/>
                                  <a:pt x="235321" y="159331"/>
                                  <a:pt x="230107" y="160369"/>
                                </a:cubicBezTo>
                                <a:cubicBezTo>
                                  <a:pt x="224894" y="161406"/>
                                  <a:pt x="219629" y="161925"/>
                                  <a:pt x="214313" y="161925"/>
                                </a:cubicBezTo>
                                <a:lnTo>
                                  <a:pt x="80963" y="161925"/>
                                </a:lnTo>
                                <a:cubicBezTo>
                                  <a:pt x="75646" y="161925"/>
                                  <a:pt x="70381" y="161406"/>
                                  <a:pt x="65167" y="160369"/>
                                </a:cubicBezTo>
                                <a:cubicBezTo>
                                  <a:pt x="59954" y="159331"/>
                                  <a:pt x="54891" y="157795"/>
                                  <a:pt x="49980" y="155761"/>
                                </a:cubicBezTo>
                                <a:cubicBezTo>
                                  <a:pt x="45068" y="153728"/>
                                  <a:pt x="40402" y="151234"/>
                                  <a:pt x="35982" y="148279"/>
                                </a:cubicBezTo>
                                <a:cubicBezTo>
                                  <a:pt x="31562" y="145324"/>
                                  <a:pt x="27472" y="141970"/>
                                  <a:pt x="23713" y="138212"/>
                                </a:cubicBezTo>
                                <a:cubicBezTo>
                                  <a:pt x="19954" y="134452"/>
                                  <a:pt x="16598" y="130363"/>
                                  <a:pt x="13645" y="125943"/>
                                </a:cubicBezTo>
                                <a:cubicBezTo>
                                  <a:pt x="10691" y="121523"/>
                                  <a:pt x="8197" y="116856"/>
                                  <a:pt x="6163" y="111944"/>
                                </a:cubicBezTo>
                                <a:cubicBezTo>
                                  <a:pt x="4129" y="107033"/>
                                  <a:pt x="2593" y="101971"/>
                                  <a:pt x="1556" y="96757"/>
                                </a:cubicBezTo>
                                <a:cubicBezTo>
                                  <a:pt x="519" y="91543"/>
                                  <a:pt x="0" y="8627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FED31F9" id="Group 6171" o:spid="_x0000_s1026" style="width:23.25pt;height:12.75pt;mso-position-horizontal-relative:char;mso-position-vertical-relative:line"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">
                <v:shape id="Shape 418" o:spid="_x0000_s1027" style="position:absolute;width:295275;height:161925;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" path="m,80963c,75647,519,70380,1556,65166,2593,59952,4129,54890,6163,49977v2034,-4912,4528,-9577,7482,-13998c16598,31559,19954,27470,23713,23713v3759,-3759,7849,-7116,12269,-10070c40402,10689,45068,8195,49980,6161,54891,4128,59954,2592,65167,1556,70381,519,75646,,80963,l214313,v5316,,10581,519,15794,1556c235321,2592,240384,4128,245295,6161v4912,2034,9578,4528,13998,7482c263713,16597,267803,19954,271562,23713v3759,3757,7115,7846,10068,12266c284584,40400,287078,45065,289112,49977v2034,4913,3570,9975,4607,15189c294757,70380,295275,75647,295275,80963v,5315,-518,10580,-1556,15794c292682,101971,291146,107033,289112,111944v-2034,4912,-4528,9579,-7482,13999c278677,130362,275321,134452,271562,138212v-3759,3758,-7849,7112,-12269,10067c254873,151234,250207,153728,245295,155761v-4911,2034,-9974,3570,-15188,4608c224894,161406,219629,161925,214313,161925r-133350,c75646,161925,70381,161406,65167,160369v-5213,-1038,-10276,-2574,-15187,-4608c45068,153728,40402,151234,35982,148279v-4420,-2955,-8510,-6309,-12269,-10067c19954,134452,16598,130363,13645,125943,10691,121523,8197,116856,6163,111944,4129,107033,2593,101971,1556,96757,519,91543,,86278,,80963xe" filled="f" strokecolor="#969ca2">
                  <v:stroke miterlimit="1" joinstyle="miter"/>
                  <v:path arrowok="t" textboxrect="0,0,295275,161925"/>
                </v:shape>
                <w10:anchorlock/>
              </v:group>
            </w:pict>
          </mc:Fallback>
        </mc:AlternateContent>
      </w:r>
      <w:r w:rsidRPr="00B742FB">
        <w:rPr>
          <w:rFonts w:eastAsia="Calibri"/>
          <w:color w:val="202124"/>
        </w:rPr>
        <w:t xml:space="preserve"> </w:t>
      </w:r>
      <w:r w:rsidR="004B60A9">
        <w:rPr>
          <w:rFonts w:eastAsia="Calibri"/>
          <w:color w:val="202124"/>
        </w:rPr>
        <w:tab/>
      </w:r>
      <w:r w:rsidRPr="00B742FB">
        <w:rPr>
          <w:rFonts w:eastAsia="Calibri"/>
          <w:color w:val="202124"/>
        </w:rPr>
        <w:t xml:space="preserve">Although I am a certified world language teacher, I do not currently teach. </w:t>
      </w:r>
      <w:r w:rsidR="004B60A9">
        <w:rPr>
          <w:rFonts w:eastAsia="Calibri"/>
          <w:color w:val="202124"/>
        </w:rPr>
        <w:t>(</w:t>
      </w:r>
      <w:r w:rsidRPr="00B742FB">
        <w:rPr>
          <w:rFonts w:eastAsia="Calibri"/>
          <w:color w:val="202124"/>
        </w:rPr>
        <w:t xml:space="preserve">Skip to section </w:t>
      </w:r>
      <w:r w:rsidR="00741283" w:rsidRPr="00B742FB">
        <w:rPr>
          <w:rFonts w:eastAsia="Calibri"/>
          <w:color w:val="202124"/>
        </w:rPr>
        <w:t>9)</w:t>
      </w:r>
      <w:r w:rsidR="004B60A9">
        <w:rPr>
          <w:rFonts w:eastAsia="Calibri"/>
          <w:color w:val="202124"/>
        </w:rPr>
        <w:t xml:space="preserve"> </w:t>
      </w:r>
      <w:r w:rsidRPr="00B742FB">
        <w:rPr>
          <w:rFonts w:eastAsia="Calibri"/>
          <w:color w:val="202124"/>
        </w:rPr>
        <w:t xml:space="preserve">(Regretfully, this study focuses on teachers who have a minimum of five years' experience working in an intentionally communicative and </w:t>
      </w:r>
      <w:r w:rsidR="004B60A9" w:rsidRPr="00B742FB">
        <w:rPr>
          <w:rFonts w:eastAsia="Calibri"/>
          <w:color w:val="202124"/>
        </w:rPr>
        <w:t>orally productive</w:t>
      </w:r>
      <w:r w:rsidRPr="00B742FB">
        <w:rPr>
          <w:rFonts w:eastAsia="Calibri"/>
          <w:color w:val="202124"/>
        </w:rPr>
        <w:t xml:space="preserve"> classroom environment.)</w:t>
      </w:r>
    </w:p>
    <w:p w14:paraId="04896574" w14:textId="77777777" w:rsidR="00427136" w:rsidRDefault="00427136">
      <w:pPr>
        <w:spacing w:after="1031" w:line="265" w:lineRule="auto"/>
        <w:ind w:left="1069" w:right="95" w:hanging="492"/>
        <w:rPr>
          <w:rFonts w:eastAsia="Calibri"/>
          <w:color w:val="202124"/>
        </w:rPr>
      </w:pPr>
    </w:p>
    <w:p w14:paraId="1D7DE02C" w14:textId="77777777" w:rsidR="00B742FB" w:rsidRPr="00B742FB" w:rsidRDefault="00B742FB" w:rsidP="00B742FB">
      <w:pPr>
        <w:numPr>
          <w:ilvl w:val="0"/>
          <w:numId w:val="8"/>
        </w:numPr>
        <w:spacing w:after="282" w:line="312" w:lineRule="auto"/>
        <w:ind w:hanging="633"/>
      </w:pPr>
      <w:r w:rsidRPr="00B742FB">
        <w:rPr>
          <w:rFonts w:eastAsia="Calibri"/>
          <w:color w:val="202124"/>
        </w:rPr>
        <w:lastRenderedPageBreak/>
        <w:t>Where are you employed to teach language courses? (City, State/Province,</w:t>
      </w:r>
      <w:r w:rsidRPr="00B742FB">
        <w:rPr>
          <w:rFonts w:eastAsia="Calibri"/>
          <w:color w:val="202124"/>
        </w:rPr>
        <w:tab/>
      </w:r>
      <w:r w:rsidRPr="00B742FB">
        <w:rPr>
          <w:rFonts w:eastAsia="Calibri"/>
          <w:color w:val="D93025"/>
        </w:rPr>
        <w:t xml:space="preserve">* </w:t>
      </w:r>
      <w:r w:rsidRPr="00B742FB">
        <w:rPr>
          <w:rFonts w:eastAsia="Calibri"/>
          <w:color w:val="202124"/>
        </w:rPr>
        <w:t>Country, Name of School)</w:t>
      </w:r>
    </w:p>
    <w:p w14:paraId="056914AE" w14:textId="77777777" w:rsidR="00B742FB" w:rsidRPr="00B742FB" w:rsidRDefault="00B742FB" w:rsidP="00B742FB">
      <w:pPr>
        <w:numPr>
          <w:ilvl w:val="0"/>
          <w:numId w:val="8"/>
        </w:numPr>
        <w:spacing w:after="282" w:line="312" w:lineRule="auto"/>
        <w:ind w:hanging="633"/>
      </w:pPr>
      <w:r w:rsidRPr="00B742FB">
        <w:rPr>
          <w:rFonts w:eastAsia="Calibri"/>
          <w:color w:val="202124"/>
        </w:rPr>
        <w:t>Please list your school email address. You must teach in a K-12 or Higher</w:t>
      </w:r>
      <w:r w:rsidRPr="00B742FB">
        <w:rPr>
          <w:rFonts w:eastAsia="Calibri"/>
          <w:color w:val="202124"/>
        </w:rPr>
        <w:tab/>
      </w:r>
      <w:r w:rsidRPr="00B742FB">
        <w:rPr>
          <w:rFonts w:eastAsia="Calibri"/>
          <w:color w:val="D93025"/>
        </w:rPr>
        <w:t xml:space="preserve">* </w:t>
      </w:r>
      <w:r w:rsidRPr="00B742FB">
        <w:rPr>
          <w:rFonts w:eastAsia="Calibri"/>
          <w:color w:val="202124"/>
        </w:rPr>
        <w:t xml:space="preserve">Ed. (college/university) language program to participate. Your professional email address will be used to book your interview. </w:t>
      </w:r>
    </w:p>
    <w:p w14:paraId="78B2216E" w14:textId="77777777" w:rsidR="00B742FB" w:rsidRPr="00B742FB" w:rsidRDefault="00B742FB" w:rsidP="00B742FB">
      <w:pPr>
        <w:numPr>
          <w:ilvl w:val="0"/>
          <w:numId w:val="8"/>
        </w:numPr>
        <w:spacing w:after="194" w:line="312" w:lineRule="auto"/>
        <w:ind w:hanging="633"/>
      </w:pPr>
      <w:r w:rsidRPr="00B742FB">
        <w:rPr>
          <w:rFonts w:eastAsia="Calibri"/>
          <w:color w:val="202124"/>
        </w:rPr>
        <w:t xml:space="preserve">Are you currently between the ages of 27 and 65? </w:t>
      </w:r>
      <w:r w:rsidRPr="00B742FB">
        <w:rPr>
          <w:rFonts w:eastAsia="Calibri"/>
          <w:color w:val="D93025"/>
        </w:rPr>
        <w:t>*</w:t>
      </w:r>
    </w:p>
    <w:p w14:paraId="64B97D2C" w14:textId="77777777" w:rsidR="00B742FB" w:rsidRPr="00B742FB" w:rsidRDefault="00B742FB">
      <w:pPr>
        <w:spacing w:after="329"/>
        <w:ind w:left="493" w:hanging="10"/>
      </w:pPr>
      <w:r w:rsidRPr="00B742FB">
        <w:rPr>
          <w:rFonts w:eastAsia="Calibri"/>
          <w:i/>
          <w:color w:val="202124"/>
        </w:rPr>
        <w:t>Mark only one oval.</w:t>
      </w:r>
    </w:p>
    <w:p w14:paraId="3B03DB20" w14:textId="77777777" w:rsidR="00B742FB" w:rsidRPr="00B742FB" w:rsidRDefault="00B742FB">
      <w:pPr>
        <w:spacing w:after="188" w:line="265" w:lineRule="auto"/>
        <w:ind w:left="722" w:right="176" w:hanging="10"/>
      </w:pPr>
      <w:r w:rsidRPr="00B742FB">
        <w:rPr>
          <w:noProof/>
        </w:rPr>
        <mc:AlternateContent>
          <mc:Choice Requires="wpg">
            <w:drawing>
              <wp:anchor distT="0" distB="0" distL="114300" distR="114300" simplePos="0" relativeHeight="251657216" behindDoc="0" locked="0" layoutInCell="1" allowOverlap="1" wp14:anchorId="5E96C84A" wp14:editId="598E950D">
                <wp:simplePos x="0" y="0"/>
                <wp:positionH relativeFrom="column">
                  <wp:posOffset>366712</wp:posOffset>
                </wp:positionH>
                <wp:positionV relativeFrom="paragraph">
                  <wp:posOffset>-11924</wp:posOffset>
                </wp:positionV>
                <wp:extent cx="295275" cy="485775"/>
                <wp:effectExtent l="0" t="0" r="0" b="0"/>
                <wp:wrapSquare wrapText="bothSides"/>
                <wp:docPr id="6172" name="Group 6172"/>
                <wp:cNvGraphicFramePr/>
                <a:graphic xmlns:a="http://schemas.openxmlformats.org/drawingml/2006/main">
                  <a:graphicData uri="http://schemas.microsoft.com/office/word/2010/wordprocessingGroup">
                    <wpg:wgp>
                      <wpg:cNvGrpSpPr/>
                      <wpg:grpSpPr>
                        <a:xfrm>
                          <a:off x="0" y="0"/>
                          <a:ext cx="295275" cy="485775"/>
                          <a:chOff x="0" y="0"/>
                          <a:chExt cx="295275" cy="485775"/>
                        </a:xfrm>
                      </wpg:grpSpPr>
                      <wps:wsp>
                        <wps:cNvPr id="428" name="Shape 428"/>
                        <wps:cNvSpPr/>
                        <wps:spPr>
                          <a:xfrm>
                            <a:off x="0" y="0"/>
                            <a:ext cx="295275" cy="161925"/>
                          </a:xfrm>
                          <a:custGeom>
                            <a:avLst/>
                            <a:gdLst/>
                            <a:ahLst/>
                            <a:cxnLst/>
                            <a:rect l="0" t="0" r="0" b="0"/>
                            <a:pathLst>
                              <a:path w="295275" h="161925">
                                <a:moveTo>
                                  <a:pt x="0" y="80963"/>
                                </a:moveTo>
                                <a:cubicBezTo>
                                  <a:pt x="0" y="75645"/>
                                  <a:pt x="519" y="70380"/>
                                  <a:pt x="1556" y="65167"/>
                                </a:cubicBezTo>
                                <a:cubicBezTo>
                                  <a:pt x="2593" y="59951"/>
                                  <a:pt x="4129" y="54887"/>
                                  <a:pt x="6163" y="49975"/>
                                </a:cubicBezTo>
                                <a:cubicBezTo>
                                  <a:pt x="8197" y="45064"/>
                                  <a:pt x="10691" y="40399"/>
                                  <a:pt x="13645" y="35979"/>
                                </a:cubicBezTo>
                                <a:cubicBezTo>
                                  <a:pt x="16598" y="31559"/>
                                  <a:pt x="19954" y="27471"/>
                                  <a:pt x="23713" y="23713"/>
                                </a:cubicBezTo>
                                <a:cubicBezTo>
                                  <a:pt x="27472" y="19954"/>
                                  <a:pt x="31562" y="16597"/>
                                  <a:pt x="35982" y="13643"/>
                                </a:cubicBezTo>
                                <a:cubicBezTo>
                                  <a:pt x="40402" y="10691"/>
                                  <a:pt x="45068" y="8196"/>
                                  <a:pt x="49980" y="6162"/>
                                </a:cubicBezTo>
                                <a:cubicBezTo>
                                  <a:pt x="54891" y="4128"/>
                                  <a:pt x="59954" y="2592"/>
                                  <a:pt x="65167" y="1555"/>
                                </a:cubicBezTo>
                                <a:cubicBezTo>
                                  <a:pt x="70381" y="518"/>
                                  <a:pt x="75646" y="0"/>
                                  <a:pt x="80963" y="0"/>
                                </a:cubicBezTo>
                                <a:lnTo>
                                  <a:pt x="214313" y="0"/>
                                </a:lnTo>
                                <a:cubicBezTo>
                                  <a:pt x="219629" y="0"/>
                                  <a:pt x="224894" y="518"/>
                                  <a:pt x="230107" y="1556"/>
                                </a:cubicBezTo>
                                <a:cubicBezTo>
                                  <a:pt x="235321" y="2592"/>
                                  <a:pt x="240384" y="4128"/>
                                  <a:pt x="245295" y="6162"/>
                                </a:cubicBezTo>
                                <a:cubicBezTo>
                                  <a:pt x="250207" y="8196"/>
                                  <a:pt x="254873" y="10691"/>
                                  <a:pt x="259293" y="13644"/>
                                </a:cubicBezTo>
                                <a:cubicBezTo>
                                  <a:pt x="263713" y="16597"/>
                                  <a:pt x="267803" y="19954"/>
                                  <a:pt x="271562" y="23713"/>
                                </a:cubicBezTo>
                                <a:cubicBezTo>
                                  <a:pt x="275321" y="27471"/>
                                  <a:pt x="278677" y="31561"/>
                                  <a:pt x="281630" y="35982"/>
                                </a:cubicBezTo>
                                <a:cubicBezTo>
                                  <a:pt x="284584" y="40401"/>
                                  <a:pt x="287078" y="45064"/>
                                  <a:pt x="289112" y="49977"/>
                                </a:cubicBezTo>
                                <a:cubicBezTo>
                                  <a:pt x="291146" y="54888"/>
                                  <a:pt x="292682" y="59951"/>
                                  <a:pt x="293719" y="65165"/>
                                </a:cubicBezTo>
                                <a:cubicBezTo>
                                  <a:pt x="294757" y="70380"/>
                                  <a:pt x="295275" y="75645"/>
                                  <a:pt x="295275" y="80963"/>
                                </a:cubicBezTo>
                                <a:cubicBezTo>
                                  <a:pt x="295275" y="86277"/>
                                  <a:pt x="294757" y="91542"/>
                                  <a:pt x="293719" y="96757"/>
                                </a:cubicBezTo>
                                <a:cubicBezTo>
                                  <a:pt x="292682" y="101969"/>
                                  <a:pt x="291146" y="107032"/>
                                  <a:pt x="289112" y="111944"/>
                                </a:cubicBezTo>
                                <a:cubicBezTo>
                                  <a:pt x="287078" y="116855"/>
                                  <a:pt x="284584" y="121521"/>
                                  <a:pt x="281630" y="125941"/>
                                </a:cubicBezTo>
                                <a:cubicBezTo>
                                  <a:pt x="278677" y="130361"/>
                                  <a:pt x="275321" y="134451"/>
                                  <a:pt x="271562" y="138210"/>
                                </a:cubicBezTo>
                                <a:cubicBezTo>
                                  <a:pt x="267803" y="141970"/>
                                  <a:pt x="263713" y="145324"/>
                                  <a:pt x="259293" y="148278"/>
                                </a:cubicBezTo>
                                <a:cubicBezTo>
                                  <a:pt x="254873" y="151231"/>
                                  <a:pt x="250207" y="153726"/>
                                  <a:pt x="245295" y="155761"/>
                                </a:cubicBezTo>
                                <a:cubicBezTo>
                                  <a:pt x="240384" y="157795"/>
                                  <a:pt x="235321" y="159331"/>
                                  <a:pt x="230107" y="160369"/>
                                </a:cubicBezTo>
                                <a:cubicBezTo>
                                  <a:pt x="224894" y="161406"/>
                                  <a:pt x="219629" y="161923"/>
                                  <a:pt x="214313" y="161925"/>
                                </a:cubicBezTo>
                                <a:lnTo>
                                  <a:pt x="80963" y="161925"/>
                                </a:lnTo>
                                <a:cubicBezTo>
                                  <a:pt x="75646" y="161923"/>
                                  <a:pt x="70381" y="161406"/>
                                  <a:pt x="65167" y="160369"/>
                                </a:cubicBezTo>
                                <a:cubicBezTo>
                                  <a:pt x="59954" y="159331"/>
                                  <a:pt x="54891" y="157795"/>
                                  <a:pt x="49980" y="155761"/>
                                </a:cubicBezTo>
                                <a:cubicBezTo>
                                  <a:pt x="45068" y="153726"/>
                                  <a:pt x="40402" y="151231"/>
                                  <a:pt x="35982" y="148276"/>
                                </a:cubicBezTo>
                                <a:cubicBezTo>
                                  <a:pt x="31562" y="145324"/>
                                  <a:pt x="27472" y="141970"/>
                                  <a:pt x="23713" y="138210"/>
                                </a:cubicBezTo>
                                <a:cubicBezTo>
                                  <a:pt x="19954" y="134451"/>
                                  <a:pt x="16598" y="130361"/>
                                  <a:pt x="13645" y="125941"/>
                                </a:cubicBezTo>
                                <a:cubicBezTo>
                                  <a:pt x="10691" y="121520"/>
                                  <a:pt x="8197" y="116853"/>
                                  <a:pt x="6163" y="111942"/>
                                </a:cubicBezTo>
                                <a:cubicBezTo>
                                  <a:pt x="4129" y="107031"/>
                                  <a:pt x="2593" y="101969"/>
                                  <a:pt x="1556" y="96755"/>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429" name="Shape 429"/>
                        <wps:cNvSpPr/>
                        <wps:spPr>
                          <a:xfrm>
                            <a:off x="0" y="323850"/>
                            <a:ext cx="295275" cy="161925"/>
                          </a:xfrm>
                          <a:custGeom>
                            <a:avLst/>
                            <a:gdLst/>
                            <a:ahLst/>
                            <a:cxnLst/>
                            <a:rect l="0" t="0" r="0" b="0"/>
                            <a:pathLst>
                              <a:path w="295275" h="161925">
                                <a:moveTo>
                                  <a:pt x="0" y="80963"/>
                                </a:moveTo>
                                <a:cubicBezTo>
                                  <a:pt x="0" y="75645"/>
                                  <a:pt x="519" y="70380"/>
                                  <a:pt x="1556" y="65167"/>
                                </a:cubicBezTo>
                                <a:cubicBezTo>
                                  <a:pt x="2593" y="59953"/>
                                  <a:pt x="4129" y="54890"/>
                                  <a:pt x="6163" y="49977"/>
                                </a:cubicBezTo>
                                <a:cubicBezTo>
                                  <a:pt x="8197" y="45064"/>
                                  <a:pt x="10691" y="40401"/>
                                  <a:pt x="13645" y="35981"/>
                                </a:cubicBezTo>
                                <a:cubicBezTo>
                                  <a:pt x="16598" y="31561"/>
                                  <a:pt x="19954" y="27471"/>
                                  <a:pt x="23713" y="23713"/>
                                </a:cubicBezTo>
                                <a:cubicBezTo>
                                  <a:pt x="27472" y="19954"/>
                                  <a:pt x="31562" y="16597"/>
                                  <a:pt x="35982" y="13643"/>
                                </a:cubicBezTo>
                                <a:cubicBezTo>
                                  <a:pt x="40402" y="10689"/>
                                  <a:pt x="45068" y="8195"/>
                                  <a:pt x="49980" y="6161"/>
                                </a:cubicBezTo>
                                <a:cubicBezTo>
                                  <a:pt x="54891" y="4127"/>
                                  <a:pt x="59954" y="2592"/>
                                  <a:pt x="65167" y="1555"/>
                                </a:cubicBezTo>
                                <a:cubicBezTo>
                                  <a:pt x="70381" y="518"/>
                                  <a:pt x="75646" y="0"/>
                                  <a:pt x="80963" y="0"/>
                                </a:cubicBezTo>
                                <a:lnTo>
                                  <a:pt x="214313" y="0"/>
                                </a:lnTo>
                                <a:cubicBezTo>
                                  <a:pt x="219629" y="0"/>
                                  <a:pt x="224894" y="518"/>
                                  <a:pt x="230107" y="1556"/>
                                </a:cubicBezTo>
                                <a:cubicBezTo>
                                  <a:pt x="235321" y="2592"/>
                                  <a:pt x="240384" y="4127"/>
                                  <a:pt x="245295" y="6161"/>
                                </a:cubicBezTo>
                                <a:cubicBezTo>
                                  <a:pt x="250207" y="8195"/>
                                  <a:pt x="254873" y="10689"/>
                                  <a:pt x="259293" y="13643"/>
                                </a:cubicBezTo>
                                <a:cubicBezTo>
                                  <a:pt x="263713" y="16597"/>
                                  <a:pt x="267803" y="19954"/>
                                  <a:pt x="271562" y="23713"/>
                                </a:cubicBezTo>
                                <a:cubicBezTo>
                                  <a:pt x="275321" y="27471"/>
                                  <a:pt x="278677" y="31561"/>
                                  <a:pt x="281630" y="35981"/>
                                </a:cubicBezTo>
                                <a:cubicBezTo>
                                  <a:pt x="284584" y="40401"/>
                                  <a:pt x="287078" y="45064"/>
                                  <a:pt x="289112" y="49977"/>
                                </a:cubicBezTo>
                                <a:cubicBezTo>
                                  <a:pt x="291146" y="54890"/>
                                  <a:pt x="292682" y="59953"/>
                                  <a:pt x="293719" y="65167"/>
                                </a:cubicBezTo>
                                <a:cubicBezTo>
                                  <a:pt x="294757" y="70380"/>
                                  <a:pt x="295275" y="75645"/>
                                  <a:pt x="295275" y="80963"/>
                                </a:cubicBezTo>
                                <a:cubicBezTo>
                                  <a:pt x="295275" y="86277"/>
                                  <a:pt x="294757" y="91542"/>
                                  <a:pt x="293719" y="96755"/>
                                </a:cubicBezTo>
                                <a:cubicBezTo>
                                  <a:pt x="292682" y="101969"/>
                                  <a:pt x="291146" y="107031"/>
                                  <a:pt x="289112" y="111944"/>
                                </a:cubicBezTo>
                                <a:cubicBezTo>
                                  <a:pt x="287078" y="116855"/>
                                  <a:pt x="284584" y="121521"/>
                                  <a:pt x="281630" y="125941"/>
                                </a:cubicBezTo>
                                <a:cubicBezTo>
                                  <a:pt x="278677" y="130361"/>
                                  <a:pt x="275321" y="134451"/>
                                  <a:pt x="271562" y="138210"/>
                                </a:cubicBezTo>
                                <a:cubicBezTo>
                                  <a:pt x="267803" y="141970"/>
                                  <a:pt x="263713" y="145324"/>
                                  <a:pt x="259293" y="148278"/>
                                </a:cubicBezTo>
                                <a:cubicBezTo>
                                  <a:pt x="254873" y="151231"/>
                                  <a:pt x="250207" y="153726"/>
                                  <a:pt x="245295" y="155761"/>
                                </a:cubicBezTo>
                                <a:cubicBezTo>
                                  <a:pt x="240384" y="157793"/>
                                  <a:pt x="235321" y="159330"/>
                                  <a:pt x="230107" y="160369"/>
                                </a:cubicBezTo>
                                <a:cubicBezTo>
                                  <a:pt x="224894" y="161406"/>
                                  <a:pt x="219629" y="161923"/>
                                  <a:pt x="214313" y="161925"/>
                                </a:cubicBezTo>
                                <a:lnTo>
                                  <a:pt x="80963" y="161925"/>
                                </a:lnTo>
                                <a:cubicBezTo>
                                  <a:pt x="75646" y="161923"/>
                                  <a:pt x="70381" y="161406"/>
                                  <a:pt x="65167" y="160369"/>
                                </a:cubicBezTo>
                                <a:cubicBezTo>
                                  <a:pt x="59954" y="159330"/>
                                  <a:pt x="54891" y="157793"/>
                                  <a:pt x="49980" y="155761"/>
                                </a:cubicBezTo>
                                <a:cubicBezTo>
                                  <a:pt x="45068" y="153726"/>
                                  <a:pt x="40402" y="151231"/>
                                  <a:pt x="35982" y="148276"/>
                                </a:cubicBezTo>
                                <a:cubicBezTo>
                                  <a:pt x="31562" y="145324"/>
                                  <a:pt x="27472" y="141970"/>
                                  <a:pt x="23713" y="138210"/>
                                </a:cubicBezTo>
                                <a:cubicBezTo>
                                  <a:pt x="19954" y="134451"/>
                                  <a:pt x="16598" y="130361"/>
                                  <a:pt x="13645" y="125941"/>
                                </a:cubicBezTo>
                                <a:cubicBezTo>
                                  <a:pt x="10691" y="121521"/>
                                  <a:pt x="8197" y="116855"/>
                                  <a:pt x="6163" y="111944"/>
                                </a:cubicBezTo>
                                <a:cubicBezTo>
                                  <a:pt x="4129" y="107031"/>
                                  <a:pt x="2593" y="101969"/>
                                  <a:pt x="1556" y="96755"/>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24A47E2" id="Group 6172" o:spid="_x0000_s1026" style="position:absolute;margin-left:28.85pt;margin-top:-.95pt;width:23.25pt;height:38.25pt;z-index:251657216" coordsize="295275,48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">
                <v:shape id="Shape 428" o:spid="_x0000_s1027" style="position:absolute;width:295275;height:161925;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" path="m,80963c,75645,519,70380,1556,65167,2593,59951,4129,54887,6163,49975v2034,-4911,4528,-9576,7482,-13996c16598,31559,19954,27471,23713,23713v3759,-3759,7849,-7116,12269,-10070c40402,10691,45068,8196,49980,6162,54891,4128,59954,2592,65167,1555,70381,518,75646,,80963,l214313,v5316,,10581,518,15794,1556c235321,2592,240384,4128,245295,6162v4912,2034,9578,4529,13998,7482c263713,16597,267803,19954,271562,23713v3759,3758,7115,7848,10068,12269c284584,40401,287078,45064,289112,49977v2034,4911,3570,9974,4607,15188c294757,70380,295275,75645,295275,80963v,5314,-518,10579,-1556,15794c292682,101969,291146,107032,289112,111944v-2034,4911,-4528,9577,-7482,13997c278677,130361,275321,134451,271562,138210v-3759,3760,-7849,7114,-12269,10068c254873,151231,250207,153726,245295,155761v-4911,2034,-9974,3570,-15188,4608c224894,161406,219629,161923,214313,161925r-133350,c75646,161923,70381,161406,65167,160369v-5213,-1038,-10276,-2574,-15187,-4608c45068,153726,40402,151231,35982,148276v-4420,-2952,-8510,-6306,-12269,-10066c19954,134451,16598,130361,13645,125941,10691,121520,8197,116853,6163,111942,4129,107031,2593,101969,1556,96755,519,91542,,86277,,80963xe" filled="f" strokecolor="#969ca2">
                  <v:stroke miterlimit="1" joinstyle="miter"/>
                  <v:path arrowok="t" textboxrect="0,0,295275,161925"/>
                </v:shape>
                <v:shape id="Shape 429" o:spid="_x0000_s1028" style="position:absolute;top:323850;width:295275;height:161925;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" path="m,80963c,75645,519,70380,1556,65167,2593,59953,4129,54890,6163,49977v2034,-4913,4528,-9576,7482,-13996c16598,31561,19954,27471,23713,23713v3759,-3759,7849,-7116,12269,-10070c40402,10689,45068,8195,49980,6161,54891,4127,59954,2592,65167,1555,70381,518,75646,,80963,l214313,v5316,,10581,518,15794,1556c235321,2592,240384,4127,245295,6161v4912,2034,9578,4528,13998,7482c263713,16597,267803,19954,271562,23713v3759,3758,7115,7848,10068,12268c284584,40401,287078,45064,289112,49977v2034,4913,3570,9976,4607,15190c294757,70380,295275,75645,295275,80963v,5314,-518,10579,-1556,15792c292682,101969,291146,107031,289112,111944v-2034,4911,-4528,9577,-7482,13997c278677,130361,275321,134451,271562,138210v-3759,3760,-7849,7114,-12269,10068c254873,151231,250207,153726,245295,155761v-4911,2032,-9974,3569,-15188,4608c224894,161406,219629,161923,214313,161925r-133350,c75646,161923,70381,161406,65167,160369v-5213,-1039,-10276,-2576,-15187,-4608c45068,153726,40402,151231,35982,148276v-4420,-2952,-8510,-6306,-12269,-10066c19954,134451,16598,130361,13645,125941,10691,121521,8197,116855,6163,111944,4129,107031,2593,101969,1556,96755,519,91542,,86277,,80963xe" filled="f" strokecolor="#969ca2">
                  <v:stroke miterlimit="1" joinstyle="miter"/>
                  <v:path arrowok="t" textboxrect="0,0,295275,161925"/>
                </v:shape>
                <w10:wrap type="square"/>
              </v:group>
            </w:pict>
          </mc:Fallback>
        </mc:AlternateContent>
      </w:r>
      <w:r w:rsidRPr="00B742FB">
        <w:rPr>
          <w:rFonts w:eastAsia="Calibri"/>
          <w:color w:val="202124"/>
        </w:rPr>
        <w:t>Yes</w:t>
      </w:r>
    </w:p>
    <w:p w14:paraId="1DFA21CF" w14:textId="77777777" w:rsidR="00B742FB" w:rsidRPr="00B742FB" w:rsidRDefault="00B742FB">
      <w:pPr>
        <w:spacing w:after="713" w:line="265" w:lineRule="auto"/>
        <w:ind w:left="722" w:right="176" w:hanging="10"/>
      </w:pPr>
      <w:r w:rsidRPr="00B742FB">
        <w:rPr>
          <w:rFonts w:eastAsia="Calibri"/>
          <w:color w:val="202124"/>
        </w:rPr>
        <w:t>No</w:t>
      </w:r>
    </w:p>
    <w:p w14:paraId="1FEFCB1B" w14:textId="77777777" w:rsidR="00B742FB" w:rsidRPr="00B742FB" w:rsidRDefault="00B742FB">
      <w:pPr>
        <w:spacing w:after="339" w:line="265" w:lineRule="auto"/>
        <w:ind w:left="205" w:hanging="10"/>
      </w:pPr>
      <w:r w:rsidRPr="00B742FB">
        <w:rPr>
          <w:rFonts w:eastAsia="Calibri"/>
        </w:rPr>
        <w:t>Teaching Experience:</w:t>
      </w:r>
    </w:p>
    <w:p w14:paraId="4D4F9A88" w14:textId="77777777" w:rsidR="00B742FB" w:rsidRPr="00B742FB" w:rsidRDefault="00B742FB" w:rsidP="00B742FB">
      <w:pPr>
        <w:numPr>
          <w:ilvl w:val="0"/>
          <w:numId w:val="8"/>
        </w:numPr>
        <w:spacing w:after="140" w:line="312" w:lineRule="auto"/>
        <w:ind w:hanging="633"/>
      </w:pPr>
      <w:r w:rsidRPr="00B742FB">
        <w:rPr>
          <w:rFonts w:eastAsia="Calibri"/>
          <w:color w:val="202124"/>
        </w:rPr>
        <w:t xml:space="preserve">How long have you been teaching at least one communicative world </w:t>
      </w:r>
      <w:r w:rsidRPr="00B742FB">
        <w:rPr>
          <w:rFonts w:eastAsia="Calibri"/>
          <w:color w:val="D93025"/>
        </w:rPr>
        <w:t xml:space="preserve">* </w:t>
      </w:r>
      <w:r w:rsidRPr="00B742FB">
        <w:rPr>
          <w:rFonts w:eastAsia="Calibri"/>
          <w:color w:val="202124"/>
        </w:rPr>
        <w:t xml:space="preserve">language? </w:t>
      </w:r>
    </w:p>
    <w:p w14:paraId="01E83771" w14:textId="77777777" w:rsidR="00B742FB" w:rsidRPr="00B742FB" w:rsidRDefault="00B742FB">
      <w:pPr>
        <w:spacing w:after="329"/>
        <w:ind w:left="493" w:hanging="10"/>
      </w:pPr>
      <w:r w:rsidRPr="00B742FB">
        <w:rPr>
          <w:rFonts w:eastAsia="Calibri"/>
          <w:i/>
          <w:color w:val="202124"/>
        </w:rPr>
        <w:t>Mark only one oval.</w:t>
      </w:r>
    </w:p>
    <w:p w14:paraId="50F0D778" w14:textId="0D40DD5C" w:rsidR="00B742FB" w:rsidRDefault="00B742FB" w:rsidP="004B60A9">
      <w:pPr>
        <w:spacing w:after="34" w:line="265" w:lineRule="auto"/>
        <w:ind w:left="587" w:right="176" w:hanging="10"/>
        <w:rPr>
          <w:rFonts w:eastAsia="Calibri"/>
          <w:color w:val="202124"/>
        </w:rPr>
      </w:pPr>
      <w:r w:rsidRPr="00B742FB">
        <w:rPr>
          <w:noProof/>
        </w:rPr>
        <mc:AlternateContent>
          <mc:Choice Requires="wpg">
            <w:drawing>
              <wp:inline distT="0" distB="0" distL="0" distR="0" wp14:anchorId="4DF8E937" wp14:editId="6117C67C">
                <wp:extent cx="295275" cy="161925"/>
                <wp:effectExtent l="0" t="0" r="0" b="0"/>
                <wp:docPr id="6004" name="Group 6004"/>
                <wp:cNvGraphicFramePr/>
                <a:graphic xmlns:a="http://schemas.openxmlformats.org/drawingml/2006/main">
                  <a:graphicData uri="http://schemas.microsoft.com/office/word/2010/wordprocessingGroup">
                    <wpg:wgp>
                      <wpg:cNvGrpSpPr/>
                      <wpg:grpSpPr>
                        <a:xfrm>
                          <a:off x="0" y="0"/>
                          <a:ext cx="295275" cy="161925"/>
                          <a:chOff x="0" y="0"/>
                          <a:chExt cx="295275" cy="161925"/>
                        </a:xfrm>
                      </wpg:grpSpPr>
                      <wps:wsp>
                        <wps:cNvPr id="678" name="Shape 678"/>
                        <wps:cNvSpPr/>
                        <wps:spPr>
                          <a:xfrm>
                            <a:off x="0" y="0"/>
                            <a:ext cx="295275" cy="161925"/>
                          </a:xfrm>
                          <a:custGeom>
                            <a:avLst/>
                            <a:gdLst/>
                            <a:ahLst/>
                            <a:cxnLst/>
                            <a:rect l="0" t="0" r="0" b="0"/>
                            <a:pathLst>
                              <a:path w="295275" h="161925">
                                <a:moveTo>
                                  <a:pt x="0" y="80963"/>
                                </a:moveTo>
                                <a:cubicBezTo>
                                  <a:pt x="0" y="75647"/>
                                  <a:pt x="519" y="70380"/>
                                  <a:pt x="1556" y="65163"/>
                                </a:cubicBezTo>
                                <a:cubicBezTo>
                                  <a:pt x="2593" y="59950"/>
                                  <a:pt x="4129" y="54887"/>
                                  <a:pt x="6163" y="49975"/>
                                </a:cubicBezTo>
                                <a:cubicBezTo>
                                  <a:pt x="8197" y="45064"/>
                                  <a:pt x="10691" y="40401"/>
                                  <a:pt x="13645" y="35979"/>
                                </a:cubicBezTo>
                                <a:cubicBezTo>
                                  <a:pt x="16598" y="31558"/>
                                  <a:pt x="19954" y="27471"/>
                                  <a:pt x="23713" y="23713"/>
                                </a:cubicBezTo>
                                <a:cubicBezTo>
                                  <a:pt x="27472" y="19952"/>
                                  <a:pt x="31562" y="16597"/>
                                  <a:pt x="35982" y="13646"/>
                                </a:cubicBezTo>
                                <a:cubicBezTo>
                                  <a:pt x="40402" y="10691"/>
                                  <a:pt x="45068" y="8198"/>
                                  <a:pt x="49980" y="6162"/>
                                </a:cubicBezTo>
                                <a:cubicBezTo>
                                  <a:pt x="54891" y="4127"/>
                                  <a:pt x="59954" y="2592"/>
                                  <a:pt x="65167" y="1556"/>
                                </a:cubicBezTo>
                                <a:cubicBezTo>
                                  <a:pt x="70381" y="518"/>
                                  <a:pt x="75646" y="0"/>
                                  <a:pt x="80963" y="0"/>
                                </a:cubicBezTo>
                                <a:lnTo>
                                  <a:pt x="214313" y="0"/>
                                </a:lnTo>
                                <a:cubicBezTo>
                                  <a:pt x="219629" y="0"/>
                                  <a:pt x="224894" y="518"/>
                                  <a:pt x="230107" y="1558"/>
                                </a:cubicBezTo>
                                <a:cubicBezTo>
                                  <a:pt x="235321" y="2592"/>
                                  <a:pt x="240384" y="4127"/>
                                  <a:pt x="245295" y="6162"/>
                                </a:cubicBezTo>
                                <a:cubicBezTo>
                                  <a:pt x="250207" y="8198"/>
                                  <a:pt x="254873" y="10691"/>
                                  <a:pt x="259293" y="13643"/>
                                </a:cubicBezTo>
                                <a:cubicBezTo>
                                  <a:pt x="263713" y="16597"/>
                                  <a:pt x="267803" y="19952"/>
                                  <a:pt x="271562" y="23713"/>
                                </a:cubicBezTo>
                                <a:cubicBezTo>
                                  <a:pt x="275321" y="27471"/>
                                  <a:pt x="278677" y="31558"/>
                                  <a:pt x="281630" y="35979"/>
                                </a:cubicBezTo>
                                <a:cubicBezTo>
                                  <a:pt x="284584" y="40401"/>
                                  <a:pt x="287078" y="45064"/>
                                  <a:pt x="289112" y="49975"/>
                                </a:cubicBezTo>
                                <a:cubicBezTo>
                                  <a:pt x="291146" y="54887"/>
                                  <a:pt x="292682" y="59950"/>
                                  <a:pt x="293719" y="65163"/>
                                </a:cubicBezTo>
                                <a:cubicBezTo>
                                  <a:pt x="294757" y="70380"/>
                                  <a:pt x="295275" y="75647"/>
                                  <a:pt x="295275" y="80963"/>
                                </a:cubicBezTo>
                                <a:cubicBezTo>
                                  <a:pt x="295275" y="86278"/>
                                  <a:pt x="294757" y="91543"/>
                                  <a:pt x="293719" y="96757"/>
                                </a:cubicBezTo>
                                <a:cubicBezTo>
                                  <a:pt x="292682" y="101971"/>
                                  <a:pt x="291146" y="107032"/>
                                  <a:pt x="289112" y="111944"/>
                                </a:cubicBezTo>
                                <a:cubicBezTo>
                                  <a:pt x="287078" y="116855"/>
                                  <a:pt x="284584" y="121521"/>
                                  <a:pt x="281630" y="125941"/>
                                </a:cubicBezTo>
                                <a:cubicBezTo>
                                  <a:pt x="278677" y="130361"/>
                                  <a:pt x="275321" y="134451"/>
                                  <a:pt x="271562" y="138210"/>
                                </a:cubicBezTo>
                                <a:cubicBezTo>
                                  <a:pt x="267803" y="141967"/>
                                  <a:pt x="263713" y="145321"/>
                                  <a:pt x="259293" y="148276"/>
                                </a:cubicBezTo>
                                <a:cubicBezTo>
                                  <a:pt x="254873" y="151231"/>
                                  <a:pt x="250207" y="153726"/>
                                  <a:pt x="245295" y="155761"/>
                                </a:cubicBezTo>
                                <a:cubicBezTo>
                                  <a:pt x="240384" y="157795"/>
                                  <a:pt x="235321" y="159330"/>
                                  <a:pt x="230107" y="160369"/>
                                </a:cubicBezTo>
                                <a:cubicBezTo>
                                  <a:pt x="224894" y="161407"/>
                                  <a:pt x="219629" y="161925"/>
                                  <a:pt x="214313" y="161925"/>
                                </a:cubicBezTo>
                                <a:lnTo>
                                  <a:pt x="80963" y="161925"/>
                                </a:lnTo>
                                <a:cubicBezTo>
                                  <a:pt x="75646" y="161925"/>
                                  <a:pt x="70381" y="161407"/>
                                  <a:pt x="65167" y="160369"/>
                                </a:cubicBezTo>
                                <a:cubicBezTo>
                                  <a:pt x="59954" y="159330"/>
                                  <a:pt x="54891" y="157795"/>
                                  <a:pt x="49980" y="155761"/>
                                </a:cubicBezTo>
                                <a:cubicBezTo>
                                  <a:pt x="45068" y="153726"/>
                                  <a:pt x="40402" y="151231"/>
                                  <a:pt x="35982" y="148279"/>
                                </a:cubicBezTo>
                                <a:cubicBezTo>
                                  <a:pt x="31562" y="145324"/>
                                  <a:pt x="27472" y="141967"/>
                                  <a:pt x="23713" y="138210"/>
                                </a:cubicBezTo>
                                <a:cubicBezTo>
                                  <a:pt x="19954" y="134451"/>
                                  <a:pt x="16598" y="130361"/>
                                  <a:pt x="13645" y="125943"/>
                                </a:cubicBezTo>
                                <a:cubicBezTo>
                                  <a:pt x="10691" y="121523"/>
                                  <a:pt x="8197" y="116855"/>
                                  <a:pt x="6163" y="111944"/>
                                </a:cubicBezTo>
                                <a:cubicBezTo>
                                  <a:pt x="4129" y="107032"/>
                                  <a:pt x="2593" y="101971"/>
                                  <a:pt x="1556" y="96757"/>
                                </a:cubicBezTo>
                                <a:cubicBezTo>
                                  <a:pt x="519" y="91543"/>
                                  <a:pt x="0" y="8627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41C1B7F" id="Group 6004" o:spid="_x0000_s1026" style="width:23.25pt;height:12.75pt;mso-position-horizontal-relative:char;mso-position-vertical-relative:line" coordsize="2952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">
                <v:shape id="Shape 678" o:spid="_x0000_s1027" style="position:absolute;width:295275;height:161925;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" path="m,80963c,75647,519,70380,1556,65163,2593,59950,4129,54887,6163,49975v2034,-4911,4528,-9574,7482,-13996c16598,31558,19954,27471,23713,23713v3759,-3761,7849,-7116,12269,-10067c40402,10691,45068,8198,49980,6162,54891,4127,59954,2592,65167,1556,70381,518,75646,,80963,l214313,v5316,,10581,518,15794,1558c235321,2592,240384,4127,245295,6162v4912,2036,9578,4529,13998,7481c263713,16597,267803,19952,271562,23713v3759,3758,7115,7845,10068,12266c284584,40401,287078,45064,289112,49975v2034,4912,3570,9975,4607,15188c294757,70380,295275,75647,295275,80963v,5315,-518,10580,-1556,15794c292682,101971,291146,107032,289112,111944v-2034,4911,-4528,9577,-7482,13997c278677,130361,275321,134451,271562,138210v-3759,3757,-7849,7111,-12269,10066c254873,151231,250207,153726,245295,155761v-4911,2034,-9974,3569,-15188,4608c224894,161407,219629,161925,214313,161925r-133350,c75646,161925,70381,161407,65167,160369v-5213,-1039,-10276,-2574,-15187,-4608c45068,153726,40402,151231,35982,148279v-4420,-2955,-8510,-6312,-12269,-10069c19954,134451,16598,130361,13645,125943,10691,121523,8197,116855,6163,111944,4129,107032,2593,101971,1556,96757,519,91543,,86278,,80963xe" filled="f" strokecolor="#969ca2">
                  <v:stroke miterlimit="1" joinstyle="miter"/>
                  <v:path arrowok="t" textboxrect="0,0,295275,161925"/>
                </v:shape>
                <w10:anchorlock/>
              </v:group>
            </w:pict>
          </mc:Fallback>
        </mc:AlternateContent>
      </w:r>
      <w:r w:rsidR="004B60A9">
        <w:rPr>
          <w:rFonts w:eastAsia="Calibri"/>
          <w:color w:val="202124"/>
        </w:rPr>
        <w:t xml:space="preserve">     </w:t>
      </w:r>
      <w:r w:rsidRPr="00B742FB">
        <w:rPr>
          <w:rFonts w:eastAsia="Calibri"/>
          <w:color w:val="202124"/>
        </w:rPr>
        <w:t>less than 5 years</w:t>
      </w:r>
      <w:r w:rsidR="004B60A9">
        <w:rPr>
          <w:rFonts w:eastAsia="Calibri"/>
          <w:color w:val="202124"/>
        </w:rPr>
        <w:t xml:space="preserve"> (</w:t>
      </w:r>
      <w:r w:rsidRPr="00B742FB">
        <w:rPr>
          <w:rFonts w:eastAsia="Calibri"/>
          <w:color w:val="202124"/>
        </w:rPr>
        <w:t>Skip to section 9</w:t>
      </w:r>
      <w:r w:rsidR="004B60A9">
        <w:rPr>
          <w:rFonts w:eastAsia="Calibri"/>
          <w:color w:val="202124"/>
        </w:rPr>
        <w:t>)</w:t>
      </w:r>
      <w:r w:rsidRPr="00B742FB">
        <w:rPr>
          <w:rFonts w:eastAsia="Calibri"/>
          <w:color w:val="202124"/>
        </w:rPr>
        <w:t xml:space="preserve"> (Regretfully, this study focuses on teachers </w:t>
      </w:r>
      <w:r w:rsidR="004B60A9">
        <w:rPr>
          <w:rFonts w:eastAsia="Calibri"/>
          <w:color w:val="202124"/>
        </w:rPr>
        <w:tab/>
      </w:r>
      <w:r w:rsidR="004B60A9">
        <w:rPr>
          <w:rFonts w:eastAsia="Calibri"/>
          <w:color w:val="202124"/>
        </w:rPr>
        <w:tab/>
      </w:r>
      <w:r w:rsidRPr="00B742FB">
        <w:rPr>
          <w:rFonts w:eastAsia="Calibri"/>
          <w:color w:val="202124"/>
        </w:rPr>
        <w:t xml:space="preserve">who have a minimum of five years' experience working in an intentionally </w:t>
      </w:r>
      <w:r w:rsidR="004B60A9">
        <w:rPr>
          <w:rFonts w:eastAsia="Calibri"/>
          <w:color w:val="202124"/>
        </w:rPr>
        <w:tab/>
      </w:r>
      <w:r w:rsidR="004B60A9">
        <w:rPr>
          <w:rFonts w:eastAsia="Calibri"/>
          <w:color w:val="202124"/>
        </w:rPr>
        <w:tab/>
      </w:r>
      <w:r w:rsidRPr="00B742FB">
        <w:rPr>
          <w:rFonts w:eastAsia="Calibri"/>
          <w:color w:val="202124"/>
        </w:rPr>
        <w:t xml:space="preserve">communicative and </w:t>
      </w:r>
      <w:r w:rsidR="004B60A9" w:rsidRPr="00B742FB">
        <w:rPr>
          <w:rFonts w:eastAsia="Calibri"/>
          <w:color w:val="202124"/>
        </w:rPr>
        <w:t>orally productive</w:t>
      </w:r>
      <w:r w:rsidRPr="00B742FB">
        <w:rPr>
          <w:rFonts w:eastAsia="Calibri"/>
          <w:color w:val="202124"/>
        </w:rPr>
        <w:t xml:space="preserve"> classroom environment. )</w:t>
      </w:r>
    </w:p>
    <w:p w14:paraId="0F194811" w14:textId="77777777" w:rsidR="004B60A9" w:rsidRPr="00B742FB" w:rsidRDefault="004B60A9" w:rsidP="004B60A9">
      <w:pPr>
        <w:spacing w:after="34" w:line="265" w:lineRule="auto"/>
        <w:ind w:left="587" w:right="176" w:hanging="10"/>
      </w:pPr>
    </w:p>
    <w:p w14:paraId="42870869" w14:textId="251B3DB5" w:rsidR="00B742FB" w:rsidRPr="00B742FB" w:rsidRDefault="00B742FB">
      <w:pPr>
        <w:tabs>
          <w:tab w:val="center" w:pos="1674"/>
          <w:tab w:val="center" w:pos="3643"/>
        </w:tabs>
        <w:spacing w:after="175" w:line="265" w:lineRule="auto"/>
      </w:pPr>
      <w:r w:rsidRPr="00B742FB">
        <w:rPr>
          <w:noProof/>
        </w:rPr>
        <mc:AlternateContent>
          <mc:Choice Requires="wpg">
            <w:drawing>
              <wp:anchor distT="0" distB="0" distL="114300" distR="114300" simplePos="0" relativeHeight="251659264" behindDoc="0" locked="0" layoutInCell="1" allowOverlap="1" wp14:anchorId="68266547" wp14:editId="240833A7">
                <wp:simplePos x="0" y="0"/>
                <wp:positionH relativeFrom="column">
                  <wp:posOffset>366712</wp:posOffset>
                </wp:positionH>
                <wp:positionV relativeFrom="paragraph">
                  <wp:posOffset>-11924</wp:posOffset>
                </wp:positionV>
                <wp:extent cx="295275" cy="1133475"/>
                <wp:effectExtent l="0" t="0" r="0" b="0"/>
                <wp:wrapSquare wrapText="bothSides"/>
                <wp:docPr id="6005" name="Group 6005"/>
                <wp:cNvGraphicFramePr/>
                <a:graphic xmlns:a="http://schemas.openxmlformats.org/drawingml/2006/main">
                  <a:graphicData uri="http://schemas.microsoft.com/office/word/2010/wordprocessingGroup">
                    <wpg:wgp>
                      <wpg:cNvGrpSpPr/>
                      <wpg:grpSpPr>
                        <a:xfrm>
                          <a:off x="0" y="0"/>
                          <a:ext cx="295275" cy="1133475"/>
                          <a:chOff x="0" y="0"/>
                          <a:chExt cx="295275" cy="1133475"/>
                        </a:xfrm>
                      </wpg:grpSpPr>
                      <wps:wsp>
                        <wps:cNvPr id="679" name="Shape 679"/>
                        <wps:cNvSpPr/>
                        <wps:spPr>
                          <a:xfrm>
                            <a:off x="0" y="0"/>
                            <a:ext cx="295275" cy="161925"/>
                          </a:xfrm>
                          <a:custGeom>
                            <a:avLst/>
                            <a:gdLst/>
                            <a:ahLst/>
                            <a:cxnLst/>
                            <a:rect l="0" t="0" r="0" b="0"/>
                            <a:pathLst>
                              <a:path w="295275" h="161925">
                                <a:moveTo>
                                  <a:pt x="0" y="80963"/>
                                </a:moveTo>
                                <a:cubicBezTo>
                                  <a:pt x="0" y="75645"/>
                                  <a:pt x="519" y="70380"/>
                                  <a:pt x="1556" y="65168"/>
                                </a:cubicBezTo>
                                <a:cubicBezTo>
                                  <a:pt x="2593" y="59953"/>
                                  <a:pt x="4129" y="54887"/>
                                  <a:pt x="6163" y="49978"/>
                                </a:cubicBezTo>
                                <a:cubicBezTo>
                                  <a:pt x="8197" y="45067"/>
                                  <a:pt x="10691" y="40401"/>
                                  <a:pt x="13645" y="35979"/>
                                </a:cubicBezTo>
                                <a:cubicBezTo>
                                  <a:pt x="16598" y="31561"/>
                                  <a:pt x="19954" y="27473"/>
                                  <a:pt x="23713" y="23713"/>
                                </a:cubicBezTo>
                                <a:cubicBezTo>
                                  <a:pt x="27472" y="19952"/>
                                  <a:pt x="31562" y="16594"/>
                                  <a:pt x="35982" y="13643"/>
                                </a:cubicBezTo>
                                <a:cubicBezTo>
                                  <a:pt x="40402" y="10691"/>
                                  <a:pt x="45068" y="8198"/>
                                  <a:pt x="49980" y="6162"/>
                                </a:cubicBezTo>
                                <a:cubicBezTo>
                                  <a:pt x="54891" y="4127"/>
                                  <a:pt x="59954" y="2591"/>
                                  <a:pt x="65167" y="1556"/>
                                </a:cubicBezTo>
                                <a:cubicBezTo>
                                  <a:pt x="70381" y="518"/>
                                  <a:pt x="75646" y="0"/>
                                  <a:pt x="80963" y="0"/>
                                </a:cubicBezTo>
                                <a:lnTo>
                                  <a:pt x="214313" y="0"/>
                                </a:lnTo>
                                <a:cubicBezTo>
                                  <a:pt x="219629" y="0"/>
                                  <a:pt x="224894" y="518"/>
                                  <a:pt x="230107" y="1556"/>
                                </a:cubicBezTo>
                                <a:cubicBezTo>
                                  <a:pt x="235321" y="2591"/>
                                  <a:pt x="240384" y="4127"/>
                                  <a:pt x="245295" y="6162"/>
                                </a:cubicBezTo>
                                <a:cubicBezTo>
                                  <a:pt x="250207" y="8198"/>
                                  <a:pt x="254873" y="10691"/>
                                  <a:pt x="259293" y="13643"/>
                                </a:cubicBezTo>
                                <a:cubicBezTo>
                                  <a:pt x="263713" y="16594"/>
                                  <a:pt x="267803" y="19952"/>
                                  <a:pt x="271562" y="23713"/>
                                </a:cubicBezTo>
                                <a:cubicBezTo>
                                  <a:pt x="275321" y="27473"/>
                                  <a:pt x="278677" y="31561"/>
                                  <a:pt x="281630" y="35979"/>
                                </a:cubicBezTo>
                                <a:cubicBezTo>
                                  <a:pt x="284584" y="40401"/>
                                  <a:pt x="287078" y="45067"/>
                                  <a:pt x="289112" y="49978"/>
                                </a:cubicBezTo>
                                <a:cubicBezTo>
                                  <a:pt x="291146" y="54887"/>
                                  <a:pt x="292682" y="59953"/>
                                  <a:pt x="293719" y="65168"/>
                                </a:cubicBezTo>
                                <a:cubicBezTo>
                                  <a:pt x="294757" y="70380"/>
                                  <a:pt x="295275" y="75645"/>
                                  <a:pt x="295275" y="80963"/>
                                </a:cubicBezTo>
                                <a:cubicBezTo>
                                  <a:pt x="295275" y="86277"/>
                                  <a:pt x="294757" y="91542"/>
                                  <a:pt x="293719" y="96754"/>
                                </a:cubicBezTo>
                                <a:cubicBezTo>
                                  <a:pt x="292682" y="101971"/>
                                  <a:pt x="291146" y="107032"/>
                                  <a:pt x="289112" y="111944"/>
                                </a:cubicBezTo>
                                <a:cubicBezTo>
                                  <a:pt x="287078" y="116853"/>
                                  <a:pt x="284584" y="121518"/>
                                  <a:pt x="281630" y="125940"/>
                                </a:cubicBezTo>
                                <a:cubicBezTo>
                                  <a:pt x="278677" y="130359"/>
                                  <a:pt x="275321" y="134451"/>
                                  <a:pt x="271562" y="138210"/>
                                </a:cubicBezTo>
                                <a:cubicBezTo>
                                  <a:pt x="267803" y="141970"/>
                                  <a:pt x="263713" y="145326"/>
                                  <a:pt x="259293" y="148276"/>
                                </a:cubicBezTo>
                                <a:cubicBezTo>
                                  <a:pt x="254873" y="151228"/>
                                  <a:pt x="250207" y="153724"/>
                                  <a:pt x="245295" y="155758"/>
                                </a:cubicBezTo>
                                <a:cubicBezTo>
                                  <a:pt x="240384" y="157792"/>
                                  <a:pt x="235321" y="159330"/>
                                  <a:pt x="230107" y="160367"/>
                                </a:cubicBezTo>
                                <a:cubicBezTo>
                                  <a:pt x="224894" y="161404"/>
                                  <a:pt x="219629" y="161922"/>
                                  <a:pt x="214313" y="161925"/>
                                </a:cubicBezTo>
                                <a:lnTo>
                                  <a:pt x="80963" y="161925"/>
                                </a:lnTo>
                                <a:cubicBezTo>
                                  <a:pt x="75646" y="161922"/>
                                  <a:pt x="70381" y="161404"/>
                                  <a:pt x="65167" y="160367"/>
                                </a:cubicBezTo>
                                <a:cubicBezTo>
                                  <a:pt x="59954" y="159330"/>
                                  <a:pt x="54891" y="157792"/>
                                  <a:pt x="49980" y="155758"/>
                                </a:cubicBezTo>
                                <a:cubicBezTo>
                                  <a:pt x="45068" y="153724"/>
                                  <a:pt x="40402" y="151228"/>
                                  <a:pt x="35982" y="148276"/>
                                </a:cubicBezTo>
                                <a:cubicBezTo>
                                  <a:pt x="31562" y="145326"/>
                                  <a:pt x="27472" y="141970"/>
                                  <a:pt x="23713" y="138210"/>
                                </a:cubicBezTo>
                                <a:cubicBezTo>
                                  <a:pt x="19954" y="134451"/>
                                  <a:pt x="16598" y="130359"/>
                                  <a:pt x="13645" y="125940"/>
                                </a:cubicBezTo>
                                <a:cubicBezTo>
                                  <a:pt x="10691" y="121518"/>
                                  <a:pt x="8197" y="116852"/>
                                  <a:pt x="6163" y="111942"/>
                                </a:cubicBezTo>
                                <a:cubicBezTo>
                                  <a:pt x="4129" y="107032"/>
                                  <a:pt x="2593" y="101971"/>
                                  <a:pt x="1556" y="96754"/>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80" name="Shape 680"/>
                        <wps:cNvSpPr/>
                        <wps:spPr>
                          <a:xfrm>
                            <a:off x="0" y="323850"/>
                            <a:ext cx="295275" cy="161925"/>
                          </a:xfrm>
                          <a:custGeom>
                            <a:avLst/>
                            <a:gdLst/>
                            <a:ahLst/>
                            <a:cxnLst/>
                            <a:rect l="0" t="0" r="0" b="0"/>
                            <a:pathLst>
                              <a:path w="295275" h="161925">
                                <a:moveTo>
                                  <a:pt x="0" y="80963"/>
                                </a:moveTo>
                                <a:cubicBezTo>
                                  <a:pt x="0" y="75645"/>
                                  <a:pt x="519" y="70380"/>
                                  <a:pt x="1556" y="65165"/>
                                </a:cubicBezTo>
                                <a:cubicBezTo>
                                  <a:pt x="2593" y="59950"/>
                                  <a:pt x="4129" y="54887"/>
                                  <a:pt x="6163" y="49975"/>
                                </a:cubicBezTo>
                                <a:cubicBezTo>
                                  <a:pt x="8197" y="45064"/>
                                  <a:pt x="10691" y="40401"/>
                                  <a:pt x="13645" y="35979"/>
                                </a:cubicBezTo>
                                <a:cubicBezTo>
                                  <a:pt x="16598" y="31561"/>
                                  <a:pt x="19954" y="27473"/>
                                  <a:pt x="23713" y="23713"/>
                                </a:cubicBezTo>
                                <a:cubicBezTo>
                                  <a:pt x="27472" y="19952"/>
                                  <a:pt x="31562" y="16594"/>
                                  <a:pt x="35982" y="13641"/>
                                </a:cubicBezTo>
                                <a:cubicBezTo>
                                  <a:pt x="40402" y="10685"/>
                                  <a:pt x="45068" y="8192"/>
                                  <a:pt x="49980" y="6161"/>
                                </a:cubicBezTo>
                                <a:cubicBezTo>
                                  <a:pt x="54891" y="4125"/>
                                  <a:pt x="59954" y="2591"/>
                                  <a:pt x="65167" y="1556"/>
                                </a:cubicBezTo>
                                <a:cubicBezTo>
                                  <a:pt x="70381" y="518"/>
                                  <a:pt x="75646" y="0"/>
                                  <a:pt x="80963" y="0"/>
                                </a:cubicBezTo>
                                <a:lnTo>
                                  <a:pt x="214313" y="0"/>
                                </a:lnTo>
                                <a:cubicBezTo>
                                  <a:pt x="219629" y="0"/>
                                  <a:pt x="224894" y="518"/>
                                  <a:pt x="230107" y="1556"/>
                                </a:cubicBezTo>
                                <a:cubicBezTo>
                                  <a:pt x="235321" y="2591"/>
                                  <a:pt x="240384" y="4125"/>
                                  <a:pt x="245295" y="6161"/>
                                </a:cubicBezTo>
                                <a:cubicBezTo>
                                  <a:pt x="250207" y="8192"/>
                                  <a:pt x="254873" y="10685"/>
                                  <a:pt x="259293" y="13641"/>
                                </a:cubicBezTo>
                                <a:cubicBezTo>
                                  <a:pt x="263713" y="16594"/>
                                  <a:pt x="267803" y="19952"/>
                                  <a:pt x="271562" y="23713"/>
                                </a:cubicBezTo>
                                <a:cubicBezTo>
                                  <a:pt x="275321" y="27473"/>
                                  <a:pt x="278677" y="31561"/>
                                  <a:pt x="281630" y="35982"/>
                                </a:cubicBezTo>
                                <a:cubicBezTo>
                                  <a:pt x="284584" y="40401"/>
                                  <a:pt x="287078" y="45064"/>
                                  <a:pt x="289112" y="49975"/>
                                </a:cubicBezTo>
                                <a:cubicBezTo>
                                  <a:pt x="291146" y="54887"/>
                                  <a:pt x="292682" y="59950"/>
                                  <a:pt x="293719" y="65165"/>
                                </a:cubicBezTo>
                                <a:cubicBezTo>
                                  <a:pt x="294757" y="70380"/>
                                  <a:pt x="295275" y="75645"/>
                                  <a:pt x="295275" y="80963"/>
                                </a:cubicBezTo>
                                <a:cubicBezTo>
                                  <a:pt x="295275" y="86278"/>
                                  <a:pt x="294757" y="91543"/>
                                  <a:pt x="293719" y="96757"/>
                                </a:cubicBezTo>
                                <a:cubicBezTo>
                                  <a:pt x="292682" y="101969"/>
                                  <a:pt x="291146" y="107031"/>
                                  <a:pt x="289112" y="111944"/>
                                </a:cubicBezTo>
                                <a:cubicBezTo>
                                  <a:pt x="287078" y="116855"/>
                                  <a:pt x="284584" y="121523"/>
                                  <a:pt x="281630" y="125943"/>
                                </a:cubicBezTo>
                                <a:cubicBezTo>
                                  <a:pt x="278677" y="130361"/>
                                  <a:pt x="275321" y="134451"/>
                                  <a:pt x="271562" y="138210"/>
                                </a:cubicBezTo>
                                <a:cubicBezTo>
                                  <a:pt x="267803" y="141970"/>
                                  <a:pt x="263713" y="145326"/>
                                  <a:pt x="259293" y="148276"/>
                                </a:cubicBezTo>
                                <a:cubicBezTo>
                                  <a:pt x="254873" y="151228"/>
                                  <a:pt x="250207" y="153724"/>
                                  <a:pt x="245295" y="155758"/>
                                </a:cubicBezTo>
                                <a:cubicBezTo>
                                  <a:pt x="240384" y="157792"/>
                                  <a:pt x="235321" y="159330"/>
                                  <a:pt x="230107" y="160367"/>
                                </a:cubicBezTo>
                                <a:cubicBezTo>
                                  <a:pt x="224894" y="161404"/>
                                  <a:pt x="219629" y="161922"/>
                                  <a:pt x="214313" y="161925"/>
                                </a:cubicBezTo>
                                <a:lnTo>
                                  <a:pt x="80963" y="161925"/>
                                </a:lnTo>
                                <a:cubicBezTo>
                                  <a:pt x="75646" y="161922"/>
                                  <a:pt x="70381" y="161404"/>
                                  <a:pt x="65167" y="160367"/>
                                </a:cubicBezTo>
                                <a:cubicBezTo>
                                  <a:pt x="59954" y="159330"/>
                                  <a:pt x="54891" y="157792"/>
                                  <a:pt x="49980" y="155758"/>
                                </a:cubicBezTo>
                                <a:cubicBezTo>
                                  <a:pt x="45068" y="153724"/>
                                  <a:pt x="40402" y="151228"/>
                                  <a:pt x="35982" y="148276"/>
                                </a:cubicBezTo>
                                <a:cubicBezTo>
                                  <a:pt x="31562" y="145326"/>
                                  <a:pt x="27472" y="141970"/>
                                  <a:pt x="23713" y="138210"/>
                                </a:cubicBezTo>
                                <a:cubicBezTo>
                                  <a:pt x="19954" y="134451"/>
                                  <a:pt x="16598" y="130361"/>
                                  <a:pt x="13645" y="125941"/>
                                </a:cubicBezTo>
                                <a:cubicBezTo>
                                  <a:pt x="10691" y="121521"/>
                                  <a:pt x="8197" y="116855"/>
                                  <a:pt x="6163" y="111944"/>
                                </a:cubicBezTo>
                                <a:cubicBezTo>
                                  <a:pt x="4129" y="107031"/>
                                  <a:pt x="2593" y="101969"/>
                                  <a:pt x="1556" y="96757"/>
                                </a:cubicBezTo>
                                <a:cubicBezTo>
                                  <a:pt x="519" y="91543"/>
                                  <a:pt x="0" y="8627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81" name="Shape 681"/>
                        <wps:cNvSpPr/>
                        <wps:spPr>
                          <a:xfrm>
                            <a:off x="0" y="647700"/>
                            <a:ext cx="295275" cy="161925"/>
                          </a:xfrm>
                          <a:custGeom>
                            <a:avLst/>
                            <a:gdLst/>
                            <a:ahLst/>
                            <a:cxnLst/>
                            <a:rect l="0" t="0" r="0" b="0"/>
                            <a:pathLst>
                              <a:path w="295275" h="161925">
                                <a:moveTo>
                                  <a:pt x="0" y="80963"/>
                                </a:moveTo>
                                <a:cubicBezTo>
                                  <a:pt x="0" y="75645"/>
                                  <a:pt x="519" y="70380"/>
                                  <a:pt x="1556" y="65165"/>
                                </a:cubicBezTo>
                                <a:cubicBezTo>
                                  <a:pt x="2593" y="59950"/>
                                  <a:pt x="4129" y="54887"/>
                                  <a:pt x="6163" y="49978"/>
                                </a:cubicBezTo>
                                <a:cubicBezTo>
                                  <a:pt x="8197" y="45064"/>
                                  <a:pt x="10691" y="40401"/>
                                  <a:pt x="13645" y="35979"/>
                                </a:cubicBezTo>
                                <a:cubicBezTo>
                                  <a:pt x="16598" y="31561"/>
                                  <a:pt x="19954" y="27473"/>
                                  <a:pt x="23713" y="23713"/>
                                </a:cubicBezTo>
                                <a:cubicBezTo>
                                  <a:pt x="27472" y="19952"/>
                                  <a:pt x="31562" y="16594"/>
                                  <a:pt x="35982" y="13641"/>
                                </a:cubicBezTo>
                                <a:cubicBezTo>
                                  <a:pt x="40402" y="10685"/>
                                  <a:pt x="45068" y="8192"/>
                                  <a:pt x="49980" y="6161"/>
                                </a:cubicBezTo>
                                <a:cubicBezTo>
                                  <a:pt x="54891" y="4125"/>
                                  <a:pt x="59954" y="2591"/>
                                  <a:pt x="65167" y="1556"/>
                                </a:cubicBezTo>
                                <a:cubicBezTo>
                                  <a:pt x="70381" y="518"/>
                                  <a:pt x="75646" y="0"/>
                                  <a:pt x="80963" y="0"/>
                                </a:cubicBezTo>
                                <a:lnTo>
                                  <a:pt x="214313" y="0"/>
                                </a:lnTo>
                                <a:cubicBezTo>
                                  <a:pt x="219629" y="0"/>
                                  <a:pt x="224894" y="518"/>
                                  <a:pt x="230107" y="1556"/>
                                </a:cubicBezTo>
                                <a:cubicBezTo>
                                  <a:pt x="235321" y="2591"/>
                                  <a:pt x="240384" y="4125"/>
                                  <a:pt x="245295" y="6161"/>
                                </a:cubicBezTo>
                                <a:cubicBezTo>
                                  <a:pt x="250207" y="8192"/>
                                  <a:pt x="254873" y="10685"/>
                                  <a:pt x="259293" y="13641"/>
                                </a:cubicBezTo>
                                <a:cubicBezTo>
                                  <a:pt x="263713" y="16594"/>
                                  <a:pt x="267803" y="19952"/>
                                  <a:pt x="271562" y="23713"/>
                                </a:cubicBezTo>
                                <a:cubicBezTo>
                                  <a:pt x="275321" y="27473"/>
                                  <a:pt x="278677" y="31561"/>
                                  <a:pt x="281630" y="35979"/>
                                </a:cubicBezTo>
                                <a:cubicBezTo>
                                  <a:pt x="284584" y="40401"/>
                                  <a:pt x="287078" y="45064"/>
                                  <a:pt x="289112" y="49978"/>
                                </a:cubicBezTo>
                                <a:cubicBezTo>
                                  <a:pt x="291146" y="54887"/>
                                  <a:pt x="292682" y="59950"/>
                                  <a:pt x="293719" y="65165"/>
                                </a:cubicBezTo>
                                <a:cubicBezTo>
                                  <a:pt x="294757" y="70380"/>
                                  <a:pt x="295275" y="75645"/>
                                  <a:pt x="295275" y="80963"/>
                                </a:cubicBezTo>
                                <a:cubicBezTo>
                                  <a:pt x="295275" y="86277"/>
                                  <a:pt x="294757" y="91542"/>
                                  <a:pt x="293719" y="96754"/>
                                </a:cubicBezTo>
                                <a:cubicBezTo>
                                  <a:pt x="292682" y="101969"/>
                                  <a:pt x="291146" y="107031"/>
                                  <a:pt x="289112" y="111944"/>
                                </a:cubicBezTo>
                                <a:cubicBezTo>
                                  <a:pt x="287078" y="116855"/>
                                  <a:pt x="284584" y="121523"/>
                                  <a:pt x="281630" y="125943"/>
                                </a:cubicBezTo>
                                <a:cubicBezTo>
                                  <a:pt x="278677" y="130361"/>
                                  <a:pt x="275321" y="134451"/>
                                  <a:pt x="271562" y="138210"/>
                                </a:cubicBezTo>
                                <a:cubicBezTo>
                                  <a:pt x="267803" y="141970"/>
                                  <a:pt x="263713" y="145326"/>
                                  <a:pt x="259293" y="148276"/>
                                </a:cubicBezTo>
                                <a:cubicBezTo>
                                  <a:pt x="254873" y="151231"/>
                                  <a:pt x="250207" y="153726"/>
                                  <a:pt x="245295" y="155761"/>
                                </a:cubicBezTo>
                                <a:cubicBezTo>
                                  <a:pt x="240384" y="157795"/>
                                  <a:pt x="235321" y="159333"/>
                                  <a:pt x="230107" y="160369"/>
                                </a:cubicBezTo>
                                <a:cubicBezTo>
                                  <a:pt x="224894" y="161404"/>
                                  <a:pt x="219629" y="161922"/>
                                  <a:pt x="214313" y="161925"/>
                                </a:cubicBezTo>
                                <a:lnTo>
                                  <a:pt x="80963" y="161925"/>
                                </a:lnTo>
                                <a:cubicBezTo>
                                  <a:pt x="75646" y="161922"/>
                                  <a:pt x="70381" y="161404"/>
                                  <a:pt x="65167" y="160369"/>
                                </a:cubicBezTo>
                                <a:cubicBezTo>
                                  <a:pt x="59954" y="159333"/>
                                  <a:pt x="54891" y="157795"/>
                                  <a:pt x="49980" y="155761"/>
                                </a:cubicBezTo>
                                <a:cubicBezTo>
                                  <a:pt x="45068" y="153726"/>
                                  <a:pt x="40402" y="151231"/>
                                  <a:pt x="35982" y="148276"/>
                                </a:cubicBezTo>
                                <a:cubicBezTo>
                                  <a:pt x="31562" y="145326"/>
                                  <a:pt x="27472" y="141970"/>
                                  <a:pt x="23713" y="138210"/>
                                </a:cubicBezTo>
                                <a:cubicBezTo>
                                  <a:pt x="19954" y="134451"/>
                                  <a:pt x="16598" y="130361"/>
                                  <a:pt x="13645" y="125941"/>
                                </a:cubicBezTo>
                                <a:cubicBezTo>
                                  <a:pt x="10691" y="121521"/>
                                  <a:pt x="8197" y="116855"/>
                                  <a:pt x="6163" y="111944"/>
                                </a:cubicBezTo>
                                <a:cubicBezTo>
                                  <a:pt x="4129" y="107031"/>
                                  <a:pt x="2593" y="101969"/>
                                  <a:pt x="1556" y="96754"/>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682" name="Shape 682"/>
                        <wps:cNvSpPr/>
                        <wps:spPr>
                          <a:xfrm>
                            <a:off x="0" y="971550"/>
                            <a:ext cx="295275" cy="161925"/>
                          </a:xfrm>
                          <a:custGeom>
                            <a:avLst/>
                            <a:gdLst/>
                            <a:ahLst/>
                            <a:cxnLst/>
                            <a:rect l="0" t="0" r="0" b="0"/>
                            <a:pathLst>
                              <a:path w="295275" h="161925">
                                <a:moveTo>
                                  <a:pt x="0" y="80963"/>
                                </a:moveTo>
                                <a:cubicBezTo>
                                  <a:pt x="0" y="75645"/>
                                  <a:pt x="519" y="70380"/>
                                  <a:pt x="1556" y="65165"/>
                                </a:cubicBezTo>
                                <a:cubicBezTo>
                                  <a:pt x="2593" y="59950"/>
                                  <a:pt x="4129" y="54887"/>
                                  <a:pt x="6163" y="49975"/>
                                </a:cubicBezTo>
                                <a:cubicBezTo>
                                  <a:pt x="8197" y="45062"/>
                                  <a:pt x="10691" y="40398"/>
                                  <a:pt x="13645" y="35976"/>
                                </a:cubicBezTo>
                                <a:cubicBezTo>
                                  <a:pt x="16598" y="31558"/>
                                  <a:pt x="19954" y="27471"/>
                                  <a:pt x="23713" y="23713"/>
                                </a:cubicBezTo>
                                <a:cubicBezTo>
                                  <a:pt x="27472" y="19952"/>
                                  <a:pt x="31562" y="16597"/>
                                  <a:pt x="35982" y="13643"/>
                                </a:cubicBezTo>
                                <a:cubicBezTo>
                                  <a:pt x="40402" y="10691"/>
                                  <a:pt x="45068" y="8198"/>
                                  <a:pt x="49980" y="6162"/>
                                </a:cubicBezTo>
                                <a:cubicBezTo>
                                  <a:pt x="54891" y="4127"/>
                                  <a:pt x="59954" y="2591"/>
                                  <a:pt x="65167" y="1556"/>
                                </a:cubicBezTo>
                                <a:cubicBezTo>
                                  <a:pt x="70381" y="518"/>
                                  <a:pt x="75646" y="0"/>
                                  <a:pt x="80963" y="0"/>
                                </a:cubicBezTo>
                                <a:lnTo>
                                  <a:pt x="214313" y="0"/>
                                </a:lnTo>
                                <a:cubicBezTo>
                                  <a:pt x="219629" y="0"/>
                                  <a:pt x="224894" y="518"/>
                                  <a:pt x="230107" y="1556"/>
                                </a:cubicBezTo>
                                <a:cubicBezTo>
                                  <a:pt x="235321" y="2591"/>
                                  <a:pt x="240384" y="4127"/>
                                  <a:pt x="245295" y="6162"/>
                                </a:cubicBezTo>
                                <a:cubicBezTo>
                                  <a:pt x="250207" y="8198"/>
                                  <a:pt x="254873" y="10691"/>
                                  <a:pt x="259293" y="13643"/>
                                </a:cubicBezTo>
                                <a:cubicBezTo>
                                  <a:pt x="263713" y="16597"/>
                                  <a:pt x="267803" y="19952"/>
                                  <a:pt x="271562" y="23713"/>
                                </a:cubicBezTo>
                                <a:cubicBezTo>
                                  <a:pt x="275321" y="27471"/>
                                  <a:pt x="278677" y="31558"/>
                                  <a:pt x="281630" y="35979"/>
                                </a:cubicBezTo>
                                <a:cubicBezTo>
                                  <a:pt x="284584" y="40398"/>
                                  <a:pt x="287078" y="45062"/>
                                  <a:pt x="289112" y="49975"/>
                                </a:cubicBezTo>
                                <a:cubicBezTo>
                                  <a:pt x="291146" y="54887"/>
                                  <a:pt x="292682" y="59950"/>
                                  <a:pt x="293719" y="65165"/>
                                </a:cubicBezTo>
                                <a:cubicBezTo>
                                  <a:pt x="294757" y="70380"/>
                                  <a:pt x="295275" y="75645"/>
                                  <a:pt x="295275" y="80963"/>
                                </a:cubicBezTo>
                                <a:cubicBezTo>
                                  <a:pt x="295275" y="86278"/>
                                  <a:pt x="294757" y="91543"/>
                                  <a:pt x="293719" y="96757"/>
                                </a:cubicBezTo>
                                <a:cubicBezTo>
                                  <a:pt x="292682" y="101969"/>
                                  <a:pt x="291146" y="107031"/>
                                  <a:pt x="289112" y="111942"/>
                                </a:cubicBezTo>
                                <a:cubicBezTo>
                                  <a:pt x="287078" y="116853"/>
                                  <a:pt x="284584" y="121521"/>
                                  <a:pt x="281630" y="125941"/>
                                </a:cubicBezTo>
                                <a:cubicBezTo>
                                  <a:pt x="278677" y="130361"/>
                                  <a:pt x="275321" y="134451"/>
                                  <a:pt x="271562" y="138210"/>
                                </a:cubicBezTo>
                                <a:cubicBezTo>
                                  <a:pt x="267803" y="141970"/>
                                  <a:pt x="263713" y="145326"/>
                                  <a:pt x="259293" y="148276"/>
                                </a:cubicBezTo>
                                <a:cubicBezTo>
                                  <a:pt x="254873" y="151228"/>
                                  <a:pt x="250207" y="153724"/>
                                  <a:pt x="245295" y="155758"/>
                                </a:cubicBezTo>
                                <a:cubicBezTo>
                                  <a:pt x="240384" y="157792"/>
                                  <a:pt x="235321" y="159327"/>
                                  <a:pt x="230107" y="160365"/>
                                </a:cubicBezTo>
                                <a:cubicBezTo>
                                  <a:pt x="224894" y="161404"/>
                                  <a:pt x="219629" y="161922"/>
                                  <a:pt x="214313" y="161925"/>
                                </a:cubicBezTo>
                                <a:lnTo>
                                  <a:pt x="80963" y="161925"/>
                                </a:lnTo>
                                <a:cubicBezTo>
                                  <a:pt x="75646" y="161922"/>
                                  <a:pt x="70381" y="161404"/>
                                  <a:pt x="65167" y="160365"/>
                                </a:cubicBezTo>
                                <a:cubicBezTo>
                                  <a:pt x="59954" y="159327"/>
                                  <a:pt x="54891" y="157792"/>
                                  <a:pt x="49980" y="155758"/>
                                </a:cubicBezTo>
                                <a:cubicBezTo>
                                  <a:pt x="45068" y="153724"/>
                                  <a:pt x="40402" y="151228"/>
                                  <a:pt x="35982" y="148276"/>
                                </a:cubicBezTo>
                                <a:cubicBezTo>
                                  <a:pt x="31562" y="145326"/>
                                  <a:pt x="27472" y="141970"/>
                                  <a:pt x="23713" y="138210"/>
                                </a:cubicBezTo>
                                <a:cubicBezTo>
                                  <a:pt x="19954" y="134451"/>
                                  <a:pt x="16598" y="130361"/>
                                  <a:pt x="13645" y="125941"/>
                                </a:cubicBezTo>
                                <a:cubicBezTo>
                                  <a:pt x="10691" y="121521"/>
                                  <a:pt x="8197" y="116853"/>
                                  <a:pt x="6163" y="111942"/>
                                </a:cubicBezTo>
                                <a:cubicBezTo>
                                  <a:pt x="4129" y="107031"/>
                                  <a:pt x="2593" y="101969"/>
                                  <a:pt x="1556" y="96757"/>
                                </a:cubicBezTo>
                                <a:cubicBezTo>
                                  <a:pt x="519" y="91543"/>
                                  <a:pt x="0" y="86278"/>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A79F9EC" id="Group 6005" o:spid="_x0000_s1026" style="position:absolute;margin-left:28.85pt;margin-top:-.95pt;width:23.25pt;height:89.25pt;z-index:251659264" coordsize="2952,11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">
                <v:shape id="Shape 679" o:spid="_x0000_s1027" style="position:absolute;width:2952;height:1619;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" path="m,80963c,75645,519,70380,1556,65168,2593,59953,4129,54887,6163,49978v2034,-4911,4528,-9577,7482,-13999c16598,31561,19954,27473,23713,23713v3759,-3761,7849,-7119,12269,-10070c40402,10691,45068,8198,49980,6162,54891,4127,59954,2591,65167,1556,70381,518,75646,,80963,l214313,v5316,,10581,518,15794,1556c235321,2591,240384,4127,245295,6162v4912,2036,9578,4529,13998,7481c263713,16594,267803,19952,271562,23713v3759,3760,7115,7848,10068,12266c284584,40401,287078,45067,289112,49978v2034,4909,3570,9975,4607,15190c294757,70380,295275,75645,295275,80963v,5314,-518,10579,-1556,15791c292682,101971,291146,107032,289112,111944v-2034,4909,-4528,9574,-7482,13996c278677,130359,275321,134451,271562,138210v-3759,3760,-7849,7116,-12269,10066c254873,151228,250207,153724,245295,155758v-4911,2034,-9974,3572,-15188,4609c224894,161404,219629,161922,214313,161925r-133350,c75646,161922,70381,161404,65167,160367v-5213,-1037,-10276,-2575,-15187,-4609c45068,153724,40402,151228,35982,148276v-4420,-2950,-8510,-6306,-12269,-10066c19954,134451,16598,130359,13645,125940,10691,121518,8197,116852,6163,111942,4129,107032,2593,101971,1556,96754,519,91542,,86277,,80963xe" filled="f" strokecolor="#969ca2">
                  <v:stroke miterlimit="1" joinstyle="miter"/>
                  <v:path arrowok="t" textboxrect="0,0,295275,161925"/>
                </v:shape>
                <v:shape id="Shape 680" o:spid="_x0000_s1028" style="position:absolute;top:3238;width:2952;height:1619;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" path="m,80963c,75645,519,70380,1556,65165,2593,59950,4129,54887,6163,49975v2034,-4911,4528,-9574,7482,-13996c16598,31561,19954,27473,23713,23713v3759,-3761,7849,-7119,12269,-10072c40402,10685,45068,8192,49980,6161,54891,4125,59954,2591,65167,1556,70381,518,75646,,80963,l214313,v5316,,10581,518,15794,1556c235321,2591,240384,4125,245295,6161v4912,2031,9578,4524,13998,7480c263713,16594,267803,19952,271562,23713v3759,3760,7115,7848,10068,12269c284584,40401,287078,45064,289112,49975v2034,4912,3570,9975,4607,15190c294757,70380,295275,75645,295275,80963v,5315,-518,10580,-1556,15794c292682,101969,291146,107031,289112,111944v-2034,4911,-4528,9579,-7482,13999c278677,130361,275321,134451,271562,138210v-3759,3760,-7849,7116,-12269,10066c254873,151228,250207,153724,245295,155758v-4911,2034,-9974,3572,-15188,4609c224894,161404,219629,161922,214313,161925r-133350,c75646,161922,70381,161404,65167,160367v-5213,-1037,-10276,-2575,-15187,-4609c45068,153724,40402,151228,35982,148276v-4420,-2950,-8510,-6306,-12269,-10066c19954,134451,16598,130361,13645,125941,10691,121521,8197,116855,6163,111944,4129,107031,2593,101969,1556,96757,519,91543,,86278,,80963xe" filled="f" strokecolor="#969ca2">
                  <v:stroke miterlimit="1" joinstyle="miter"/>
                  <v:path arrowok="t" textboxrect="0,0,295275,161925"/>
                </v:shape>
                <v:shape id="Shape 681" o:spid="_x0000_s1029" style="position:absolute;top:6477;width:2952;height:1619;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" path="m,80963c,75645,519,70380,1556,65165,2593,59950,4129,54887,6163,49978v2034,-4914,4528,-9577,7482,-13999c16598,31561,19954,27473,23713,23713v3759,-3761,7849,-7119,12269,-10072c40402,10685,45068,8192,49980,6161,54891,4125,59954,2591,65167,1556,70381,518,75646,,80963,l214313,v5316,,10581,518,15794,1556c235321,2591,240384,4125,245295,6161v4912,2031,9578,4524,13998,7480c263713,16594,267803,19952,271562,23713v3759,3760,7115,7848,10068,12266c284584,40401,287078,45064,289112,49978v2034,4909,3570,9972,4607,15187c294757,70380,295275,75645,295275,80963v,5314,-518,10579,-1556,15791c292682,101969,291146,107031,289112,111944v-2034,4911,-4528,9579,-7482,13999c278677,130361,275321,134451,271562,138210v-3759,3760,-7849,7116,-12269,10066c254873,151231,250207,153726,245295,155761v-4911,2034,-9974,3572,-15188,4608c224894,161404,219629,161922,214313,161925r-133350,c75646,161922,70381,161404,65167,160369v-5213,-1036,-10276,-2574,-15187,-4608c45068,153726,40402,151231,35982,148276v-4420,-2950,-8510,-6306,-12269,-10066c19954,134451,16598,130361,13645,125941,10691,121521,8197,116855,6163,111944,4129,107031,2593,101969,1556,96754,519,91542,,86277,,80963xe" filled="f" strokecolor="#969ca2">
                  <v:stroke miterlimit="1" joinstyle="miter"/>
                  <v:path arrowok="t" textboxrect="0,0,295275,161925"/>
                </v:shape>
                <v:shape id="Shape 682" o:spid="_x0000_s1030" style="position:absolute;top:9715;width:2952;height:1619;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" path="m,80963c,75645,519,70380,1556,65165,2593,59950,4129,54887,6163,49975v2034,-4913,4528,-9577,7482,-13999c16598,31558,19954,27471,23713,23713v3759,-3761,7849,-7116,12269,-10070c40402,10691,45068,8198,49980,6162,54891,4127,59954,2591,65167,1556,70381,518,75646,,80963,l214313,v5316,,10581,518,15794,1556c235321,2591,240384,4127,245295,6162v4912,2036,9578,4529,13998,7481c263713,16597,267803,19952,271562,23713v3759,3758,7115,7845,10068,12266c284584,40398,287078,45062,289112,49975v2034,4912,3570,9975,4607,15190c294757,70380,295275,75645,295275,80963v,5315,-518,10580,-1556,15794c292682,101969,291146,107031,289112,111942v-2034,4911,-4528,9579,-7482,13999c278677,130361,275321,134451,271562,138210v-3759,3760,-7849,7116,-12269,10066c254873,151228,250207,153724,245295,155758v-4911,2034,-9974,3569,-15188,4607c224894,161404,219629,161922,214313,161925r-133350,c75646,161922,70381,161404,65167,160365v-5213,-1038,-10276,-2573,-15187,-4607c45068,153724,40402,151228,35982,148276v-4420,-2950,-8510,-6306,-12269,-10066c19954,134451,16598,130361,13645,125941,10691,121521,8197,116853,6163,111942,4129,107031,2593,101969,1556,96757,519,91543,,86278,,80963xe" filled="f" strokecolor="#969ca2">
                  <v:stroke miterlimit="1" joinstyle="miter"/>
                  <v:path arrowok="t" textboxrect="0,0,295275,161925"/>
                </v:shape>
                <w10:wrap type="square"/>
              </v:group>
            </w:pict>
          </mc:Fallback>
        </mc:AlternateContent>
      </w:r>
      <w:r w:rsidRPr="00B742FB">
        <w:rPr>
          <w:rFonts w:eastAsia="Calibri"/>
          <w:color w:val="202124"/>
        </w:rPr>
        <w:t>5 - 10 years</w:t>
      </w:r>
      <w:r w:rsidRPr="00B742FB">
        <w:rPr>
          <w:rFonts w:eastAsia="Calibri"/>
          <w:color w:val="202124"/>
        </w:rPr>
        <w:tab/>
      </w:r>
      <w:r w:rsidR="004B60A9">
        <w:rPr>
          <w:rFonts w:eastAsia="Calibri"/>
          <w:color w:val="202124"/>
        </w:rPr>
        <w:t xml:space="preserve"> (</w:t>
      </w:r>
      <w:r w:rsidRPr="00B742FB">
        <w:rPr>
          <w:rFonts w:eastAsia="Calibri"/>
          <w:color w:val="202124"/>
        </w:rPr>
        <w:t>Skip to question 10</w:t>
      </w:r>
      <w:r w:rsidR="004B60A9">
        <w:rPr>
          <w:rFonts w:eastAsia="Calibri"/>
          <w:color w:val="202124"/>
        </w:rPr>
        <w:t>)</w:t>
      </w:r>
    </w:p>
    <w:p w14:paraId="515A7A9C" w14:textId="09EF69A6" w:rsidR="00B742FB" w:rsidRPr="00B742FB" w:rsidRDefault="00B742FB" w:rsidP="004B60A9">
      <w:pPr>
        <w:tabs>
          <w:tab w:val="center" w:pos="1681"/>
          <w:tab w:val="center" w:pos="3657"/>
        </w:tabs>
        <w:spacing w:before="240" w:after="175" w:line="265" w:lineRule="auto"/>
      </w:pPr>
      <w:r w:rsidRPr="00B742FB">
        <w:rPr>
          <w:rFonts w:eastAsia="Calibri"/>
          <w:color w:val="202124"/>
        </w:rPr>
        <w:t>11- 16 years</w:t>
      </w:r>
      <w:r w:rsidRPr="00B742FB">
        <w:rPr>
          <w:rFonts w:eastAsia="Calibri"/>
          <w:color w:val="202124"/>
        </w:rPr>
        <w:tab/>
      </w:r>
      <w:r w:rsidR="004B60A9">
        <w:rPr>
          <w:rFonts w:eastAsia="Calibri"/>
          <w:color w:val="202124"/>
        </w:rPr>
        <w:t xml:space="preserve"> (</w:t>
      </w:r>
      <w:r w:rsidR="004B60A9" w:rsidRPr="00B742FB">
        <w:rPr>
          <w:rFonts w:eastAsia="Calibri"/>
          <w:color w:val="202124"/>
        </w:rPr>
        <w:t>Skip to question 10</w:t>
      </w:r>
      <w:r w:rsidR="004B60A9">
        <w:rPr>
          <w:rFonts w:eastAsia="Calibri"/>
          <w:color w:val="202124"/>
        </w:rPr>
        <w:t>)</w:t>
      </w:r>
    </w:p>
    <w:p w14:paraId="171EA40B" w14:textId="26C9C5CB" w:rsidR="00B742FB" w:rsidRPr="00B742FB" w:rsidRDefault="00B742FB">
      <w:pPr>
        <w:tabs>
          <w:tab w:val="center" w:pos="1737"/>
          <w:tab w:val="center" w:pos="3770"/>
        </w:tabs>
        <w:spacing w:after="175" w:line="265" w:lineRule="auto"/>
      </w:pPr>
      <w:r w:rsidRPr="00B742FB">
        <w:rPr>
          <w:rFonts w:eastAsia="Calibri"/>
          <w:color w:val="202124"/>
        </w:rPr>
        <w:t>17 - 22 years</w:t>
      </w:r>
      <w:r w:rsidR="004B60A9">
        <w:rPr>
          <w:rFonts w:eastAsia="Calibri"/>
          <w:color w:val="202124"/>
        </w:rPr>
        <w:t xml:space="preserve"> (</w:t>
      </w:r>
      <w:r w:rsidR="004B60A9" w:rsidRPr="00B742FB">
        <w:rPr>
          <w:rFonts w:eastAsia="Calibri"/>
          <w:color w:val="202124"/>
        </w:rPr>
        <w:t>Skip to question 10</w:t>
      </w:r>
      <w:r w:rsidR="004B60A9">
        <w:rPr>
          <w:rFonts w:eastAsia="Calibri"/>
          <w:color w:val="202124"/>
        </w:rPr>
        <w:t>)</w:t>
      </w:r>
    </w:p>
    <w:p w14:paraId="0D87E6A8" w14:textId="063936B8" w:rsidR="00B742FB" w:rsidRPr="00B742FB" w:rsidRDefault="00B742FB">
      <w:pPr>
        <w:tabs>
          <w:tab w:val="center" w:pos="1592"/>
          <w:tab w:val="center" w:pos="3480"/>
        </w:tabs>
        <w:spacing w:after="703" w:line="265" w:lineRule="auto"/>
      </w:pPr>
      <w:r w:rsidRPr="00B742FB">
        <w:rPr>
          <w:rFonts w:eastAsia="Calibri"/>
          <w:color w:val="202124"/>
        </w:rPr>
        <w:t>23+ years</w:t>
      </w:r>
      <w:r w:rsidR="004B60A9">
        <w:rPr>
          <w:rFonts w:eastAsia="Calibri"/>
          <w:color w:val="202124"/>
        </w:rPr>
        <w:t xml:space="preserve">      (</w:t>
      </w:r>
      <w:r w:rsidR="004B60A9" w:rsidRPr="00B742FB">
        <w:rPr>
          <w:rFonts w:eastAsia="Calibri"/>
          <w:color w:val="202124"/>
        </w:rPr>
        <w:t>Skip to question 10</w:t>
      </w:r>
      <w:r w:rsidR="004B60A9">
        <w:rPr>
          <w:rFonts w:eastAsia="Calibri"/>
          <w:color w:val="202124"/>
        </w:rPr>
        <w:t>)</w:t>
      </w:r>
    </w:p>
    <w:p w14:paraId="31A87866" w14:textId="073EBC5E" w:rsidR="00B742FB" w:rsidRPr="00B742FB" w:rsidRDefault="00B742FB">
      <w:pPr>
        <w:spacing w:after="339" w:line="265" w:lineRule="auto"/>
        <w:ind w:left="205" w:hanging="10"/>
      </w:pPr>
      <w:r w:rsidRPr="00B742FB">
        <w:rPr>
          <w:rFonts w:eastAsia="Calibri"/>
        </w:rPr>
        <w:t>Language(s):</w:t>
      </w:r>
    </w:p>
    <w:p w14:paraId="271FB1D4" w14:textId="77777777" w:rsidR="00B742FB" w:rsidRPr="00B742FB" w:rsidRDefault="00B742FB" w:rsidP="00B742FB">
      <w:pPr>
        <w:numPr>
          <w:ilvl w:val="0"/>
          <w:numId w:val="8"/>
        </w:numPr>
        <w:spacing w:line="312" w:lineRule="auto"/>
        <w:ind w:hanging="633"/>
      </w:pPr>
      <w:r w:rsidRPr="00B742FB">
        <w:rPr>
          <w:rFonts w:eastAsia="Calibri"/>
          <w:color w:val="202124"/>
        </w:rPr>
        <w:t xml:space="preserve">Please choose the language(s) and level(s) you currently teach. </w:t>
      </w:r>
    </w:p>
    <w:p w14:paraId="05F5E484" w14:textId="77777777" w:rsidR="00B742FB" w:rsidRPr="00B742FB" w:rsidRDefault="00B742FB">
      <w:pPr>
        <w:spacing w:after="481"/>
        <w:ind w:left="624"/>
      </w:pPr>
      <w:r w:rsidRPr="00B742FB">
        <w:rPr>
          <w:noProof/>
        </w:rPr>
        <w:lastRenderedPageBreak/>
        <w:drawing>
          <wp:inline distT="0" distB="0" distL="0" distR="0" wp14:anchorId="69B265DB" wp14:editId="7BFA7ABE">
            <wp:extent cx="4663440" cy="5739384"/>
            <wp:effectExtent l="0" t="0" r="0" b="0"/>
            <wp:docPr id="6526" name="Picture 6526"/>
            <wp:cNvGraphicFramePr/>
            <a:graphic xmlns:a="http://schemas.openxmlformats.org/drawingml/2006/main">
              <a:graphicData uri="http://schemas.openxmlformats.org/drawingml/2006/picture">
                <pic:pic xmlns:pic="http://schemas.openxmlformats.org/drawingml/2006/picture">
                  <pic:nvPicPr>
                    <pic:cNvPr id="6526" name="Picture 6526"/>
                    <pic:cNvPicPr/>
                  </pic:nvPicPr>
                  <pic:blipFill>
                    <a:blip r:embed="rId42"/>
                    <a:stretch>
                      <a:fillRect/>
                    </a:stretch>
                  </pic:blipFill>
                  <pic:spPr>
                    <a:xfrm>
                      <a:off x="0" y="0"/>
                      <a:ext cx="4663440" cy="5739384"/>
                    </a:xfrm>
                    <a:prstGeom prst="rect">
                      <a:avLst/>
                    </a:prstGeom>
                  </pic:spPr>
                </pic:pic>
              </a:graphicData>
            </a:graphic>
          </wp:inline>
        </w:drawing>
      </w:r>
    </w:p>
    <w:p w14:paraId="454C4EE8" w14:textId="77777777" w:rsidR="00B742FB" w:rsidRPr="00B742FB" w:rsidRDefault="00B742FB">
      <w:pPr>
        <w:spacing w:after="559" w:line="265" w:lineRule="auto"/>
        <w:ind w:left="205" w:hanging="10"/>
      </w:pPr>
      <w:r w:rsidRPr="00B742FB">
        <w:rPr>
          <w:rFonts w:eastAsia="Calibri"/>
        </w:rPr>
        <w:t>Background:</w:t>
      </w:r>
    </w:p>
    <w:p w14:paraId="1B7BE18A" w14:textId="77777777" w:rsidR="00B742FB" w:rsidRPr="00B742FB" w:rsidRDefault="00B742FB" w:rsidP="00B742FB">
      <w:pPr>
        <w:numPr>
          <w:ilvl w:val="0"/>
          <w:numId w:val="8"/>
        </w:numPr>
        <w:spacing w:after="282" w:line="312" w:lineRule="auto"/>
        <w:ind w:hanging="633"/>
      </w:pPr>
      <w:r w:rsidRPr="00B742FB">
        <w:rPr>
          <w:rFonts w:eastAsia="Calibri"/>
          <w:color w:val="202124"/>
        </w:rPr>
        <w:t>Where were you born? Please list country, state/province, city. (Example:</w:t>
      </w:r>
      <w:r w:rsidRPr="00B742FB">
        <w:rPr>
          <w:rFonts w:eastAsia="Calibri"/>
          <w:color w:val="202124"/>
        </w:rPr>
        <w:tab/>
      </w:r>
      <w:r w:rsidRPr="00B742FB">
        <w:rPr>
          <w:rFonts w:eastAsia="Calibri"/>
          <w:color w:val="D93025"/>
        </w:rPr>
        <w:t xml:space="preserve">* </w:t>
      </w:r>
      <w:r w:rsidRPr="00B742FB">
        <w:rPr>
          <w:rFonts w:eastAsia="Calibri"/>
          <w:color w:val="202124"/>
        </w:rPr>
        <w:t>USA, Knoxville, Tennessee.</w:t>
      </w:r>
    </w:p>
    <w:p w14:paraId="574C8754" w14:textId="77777777" w:rsidR="00B742FB" w:rsidRPr="00B742FB" w:rsidRDefault="00B742FB" w:rsidP="00B742FB">
      <w:pPr>
        <w:numPr>
          <w:ilvl w:val="0"/>
          <w:numId w:val="8"/>
        </w:numPr>
        <w:spacing w:after="282" w:line="312" w:lineRule="auto"/>
        <w:ind w:hanging="633"/>
      </w:pPr>
      <w:r w:rsidRPr="00B742FB">
        <w:rPr>
          <w:rFonts w:eastAsia="Calibri"/>
          <w:color w:val="202124"/>
        </w:rPr>
        <w:t xml:space="preserve">What language do you consider to be your first language?   </w:t>
      </w:r>
      <w:r w:rsidRPr="00B742FB">
        <w:rPr>
          <w:rFonts w:eastAsia="Calibri"/>
          <w:color w:val="D93025"/>
        </w:rPr>
        <w:t>*</w:t>
      </w:r>
    </w:p>
    <w:p w14:paraId="7F51515D" w14:textId="77777777" w:rsidR="00B742FB" w:rsidRPr="00B742FB" w:rsidRDefault="00B742FB" w:rsidP="00B742FB">
      <w:pPr>
        <w:numPr>
          <w:ilvl w:val="0"/>
          <w:numId w:val="8"/>
        </w:numPr>
        <w:spacing w:after="191" w:line="312" w:lineRule="auto"/>
        <w:ind w:hanging="633"/>
      </w:pPr>
      <w:r w:rsidRPr="00B742FB">
        <w:rPr>
          <w:rFonts w:eastAsia="Calibri"/>
          <w:color w:val="202124"/>
        </w:rPr>
        <w:t xml:space="preserve">Do you consider yourself to be a heritage speaker of another language? </w:t>
      </w:r>
      <w:r w:rsidRPr="00B742FB">
        <w:rPr>
          <w:rFonts w:eastAsia="Calibri"/>
          <w:color w:val="D93025"/>
        </w:rPr>
        <w:t>*</w:t>
      </w:r>
    </w:p>
    <w:p w14:paraId="6DAB52CB" w14:textId="77777777" w:rsidR="00B742FB" w:rsidRPr="00B742FB" w:rsidRDefault="00B742FB">
      <w:pPr>
        <w:spacing w:after="329"/>
        <w:ind w:left="643" w:hanging="10"/>
      </w:pPr>
      <w:r w:rsidRPr="00B742FB">
        <w:rPr>
          <w:rFonts w:eastAsia="Calibri"/>
          <w:i/>
          <w:color w:val="202124"/>
        </w:rPr>
        <w:lastRenderedPageBreak/>
        <w:t>Mark only one oval.</w:t>
      </w:r>
    </w:p>
    <w:p w14:paraId="6094393E" w14:textId="1799B7E0" w:rsidR="00B742FB" w:rsidRPr="00B742FB" w:rsidRDefault="00B742FB">
      <w:pPr>
        <w:tabs>
          <w:tab w:val="center" w:pos="1427"/>
          <w:tab w:val="center" w:pos="3015"/>
        </w:tabs>
        <w:spacing w:after="175" w:line="265" w:lineRule="auto"/>
      </w:pPr>
      <w:r w:rsidRPr="00B742FB">
        <w:rPr>
          <w:noProof/>
        </w:rPr>
        <mc:AlternateContent>
          <mc:Choice Requires="wpg">
            <w:drawing>
              <wp:anchor distT="0" distB="0" distL="114300" distR="114300" simplePos="0" relativeHeight="251661312" behindDoc="0" locked="0" layoutInCell="1" allowOverlap="1" wp14:anchorId="406690C0" wp14:editId="39CBDB22">
                <wp:simplePos x="0" y="0"/>
                <wp:positionH relativeFrom="column">
                  <wp:posOffset>452437</wp:posOffset>
                </wp:positionH>
                <wp:positionV relativeFrom="paragraph">
                  <wp:posOffset>-11924</wp:posOffset>
                </wp:positionV>
                <wp:extent cx="295275" cy="485775"/>
                <wp:effectExtent l="0" t="0" r="0" b="0"/>
                <wp:wrapSquare wrapText="bothSides"/>
                <wp:docPr id="5752" name="Group 5752"/>
                <wp:cNvGraphicFramePr/>
                <a:graphic xmlns:a="http://schemas.openxmlformats.org/drawingml/2006/main">
                  <a:graphicData uri="http://schemas.microsoft.com/office/word/2010/wordprocessingGroup">
                    <wpg:wgp>
                      <wpg:cNvGrpSpPr/>
                      <wpg:grpSpPr>
                        <a:xfrm>
                          <a:off x="0" y="0"/>
                          <a:ext cx="295275" cy="485775"/>
                          <a:chOff x="0" y="0"/>
                          <a:chExt cx="295275" cy="485775"/>
                        </a:xfrm>
                      </wpg:grpSpPr>
                      <wps:wsp>
                        <wps:cNvPr id="1038" name="Shape 1038"/>
                        <wps:cNvSpPr/>
                        <wps:spPr>
                          <a:xfrm>
                            <a:off x="0" y="0"/>
                            <a:ext cx="295275" cy="161925"/>
                          </a:xfrm>
                          <a:custGeom>
                            <a:avLst/>
                            <a:gdLst/>
                            <a:ahLst/>
                            <a:cxnLst/>
                            <a:rect l="0" t="0" r="0" b="0"/>
                            <a:pathLst>
                              <a:path w="295275" h="161925">
                                <a:moveTo>
                                  <a:pt x="0" y="80963"/>
                                </a:moveTo>
                                <a:cubicBezTo>
                                  <a:pt x="0" y="75642"/>
                                  <a:pt x="519" y="70371"/>
                                  <a:pt x="1556" y="65159"/>
                                </a:cubicBezTo>
                                <a:cubicBezTo>
                                  <a:pt x="2593" y="59947"/>
                                  <a:pt x="4129" y="54887"/>
                                  <a:pt x="6163" y="49975"/>
                                </a:cubicBezTo>
                                <a:cubicBezTo>
                                  <a:pt x="8197" y="45064"/>
                                  <a:pt x="10691" y="40398"/>
                                  <a:pt x="13645" y="35979"/>
                                </a:cubicBezTo>
                                <a:cubicBezTo>
                                  <a:pt x="16598" y="31558"/>
                                  <a:pt x="19954" y="27468"/>
                                  <a:pt x="23713" y="23710"/>
                                </a:cubicBezTo>
                                <a:cubicBezTo>
                                  <a:pt x="27472" y="19949"/>
                                  <a:pt x="31562" y="16594"/>
                                  <a:pt x="35982" y="13643"/>
                                </a:cubicBezTo>
                                <a:cubicBezTo>
                                  <a:pt x="40402" y="10688"/>
                                  <a:pt x="45068" y="8192"/>
                                  <a:pt x="49979" y="6158"/>
                                </a:cubicBezTo>
                                <a:cubicBezTo>
                                  <a:pt x="54891" y="4124"/>
                                  <a:pt x="59954" y="2592"/>
                                  <a:pt x="65167" y="1553"/>
                                </a:cubicBezTo>
                                <a:cubicBezTo>
                                  <a:pt x="70381" y="515"/>
                                  <a:pt x="75646" y="0"/>
                                  <a:pt x="80963" y="0"/>
                                </a:cubicBezTo>
                                <a:lnTo>
                                  <a:pt x="214313" y="0"/>
                                </a:lnTo>
                                <a:cubicBezTo>
                                  <a:pt x="219629" y="0"/>
                                  <a:pt x="224894" y="515"/>
                                  <a:pt x="230108" y="1553"/>
                                </a:cubicBezTo>
                                <a:cubicBezTo>
                                  <a:pt x="235321" y="2592"/>
                                  <a:pt x="240384" y="4130"/>
                                  <a:pt x="245296" y="6164"/>
                                </a:cubicBezTo>
                                <a:cubicBezTo>
                                  <a:pt x="250207" y="8195"/>
                                  <a:pt x="254873" y="10688"/>
                                  <a:pt x="259293" y="13643"/>
                                </a:cubicBezTo>
                                <a:cubicBezTo>
                                  <a:pt x="263713" y="16594"/>
                                  <a:pt x="267803" y="19949"/>
                                  <a:pt x="271562" y="23710"/>
                                </a:cubicBezTo>
                                <a:cubicBezTo>
                                  <a:pt x="275321" y="27468"/>
                                  <a:pt x="278677" y="31558"/>
                                  <a:pt x="281630" y="35979"/>
                                </a:cubicBezTo>
                                <a:cubicBezTo>
                                  <a:pt x="284584" y="40401"/>
                                  <a:pt x="287078" y="45067"/>
                                  <a:pt x="289112" y="49978"/>
                                </a:cubicBezTo>
                                <a:cubicBezTo>
                                  <a:pt x="291146" y="54887"/>
                                  <a:pt x="292682" y="59950"/>
                                  <a:pt x="293719" y="65162"/>
                                </a:cubicBezTo>
                                <a:cubicBezTo>
                                  <a:pt x="294757" y="70377"/>
                                  <a:pt x="295275" y="75642"/>
                                  <a:pt x="295275" y="80963"/>
                                </a:cubicBezTo>
                                <a:cubicBezTo>
                                  <a:pt x="295275" y="86277"/>
                                  <a:pt x="294757" y="91542"/>
                                  <a:pt x="293719" y="96757"/>
                                </a:cubicBezTo>
                                <a:cubicBezTo>
                                  <a:pt x="292682" y="101972"/>
                                  <a:pt x="291146" y="107032"/>
                                  <a:pt x="289112" y="111944"/>
                                </a:cubicBezTo>
                                <a:cubicBezTo>
                                  <a:pt x="287078" y="116849"/>
                                  <a:pt x="284584" y="121512"/>
                                  <a:pt x="281630" y="125937"/>
                                </a:cubicBezTo>
                                <a:cubicBezTo>
                                  <a:pt x="278677" y="130361"/>
                                  <a:pt x="275321" y="134448"/>
                                  <a:pt x="271562" y="138212"/>
                                </a:cubicBezTo>
                                <a:cubicBezTo>
                                  <a:pt x="267803" y="141970"/>
                                  <a:pt x="263713" y="145324"/>
                                  <a:pt x="259293" y="148279"/>
                                </a:cubicBezTo>
                                <a:cubicBezTo>
                                  <a:pt x="254873" y="151234"/>
                                  <a:pt x="250207" y="153727"/>
                                  <a:pt x="245295" y="155758"/>
                                </a:cubicBezTo>
                                <a:cubicBezTo>
                                  <a:pt x="240384" y="157789"/>
                                  <a:pt x="235321" y="159330"/>
                                  <a:pt x="230108" y="160369"/>
                                </a:cubicBezTo>
                                <a:cubicBezTo>
                                  <a:pt x="224894" y="161404"/>
                                  <a:pt x="219629" y="161919"/>
                                  <a:pt x="214313" y="161925"/>
                                </a:cubicBezTo>
                                <a:lnTo>
                                  <a:pt x="80963" y="161925"/>
                                </a:lnTo>
                                <a:cubicBezTo>
                                  <a:pt x="75646" y="161919"/>
                                  <a:pt x="70381" y="161398"/>
                                  <a:pt x="65167" y="160362"/>
                                </a:cubicBezTo>
                                <a:cubicBezTo>
                                  <a:pt x="59954" y="159327"/>
                                  <a:pt x="54891" y="157789"/>
                                  <a:pt x="49979" y="155755"/>
                                </a:cubicBezTo>
                                <a:cubicBezTo>
                                  <a:pt x="45068" y="153721"/>
                                  <a:pt x="40402" y="151228"/>
                                  <a:pt x="35982" y="148276"/>
                                </a:cubicBezTo>
                                <a:cubicBezTo>
                                  <a:pt x="31562" y="145321"/>
                                  <a:pt x="27472" y="141970"/>
                                  <a:pt x="23713" y="138212"/>
                                </a:cubicBezTo>
                                <a:cubicBezTo>
                                  <a:pt x="19954" y="134448"/>
                                  <a:pt x="16598" y="130361"/>
                                  <a:pt x="13645" y="125937"/>
                                </a:cubicBezTo>
                                <a:cubicBezTo>
                                  <a:pt x="10691" y="121512"/>
                                  <a:pt x="8197" y="116849"/>
                                  <a:pt x="6163" y="111944"/>
                                </a:cubicBezTo>
                                <a:cubicBezTo>
                                  <a:pt x="4129" y="107032"/>
                                  <a:pt x="2593" y="101972"/>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39" name="Shape 1039"/>
                        <wps:cNvSpPr/>
                        <wps:spPr>
                          <a:xfrm>
                            <a:off x="0" y="323850"/>
                            <a:ext cx="295275" cy="161925"/>
                          </a:xfrm>
                          <a:custGeom>
                            <a:avLst/>
                            <a:gdLst/>
                            <a:ahLst/>
                            <a:cxnLst/>
                            <a:rect l="0" t="0" r="0" b="0"/>
                            <a:pathLst>
                              <a:path w="295275" h="161925">
                                <a:moveTo>
                                  <a:pt x="0" y="80963"/>
                                </a:moveTo>
                                <a:cubicBezTo>
                                  <a:pt x="0" y="75642"/>
                                  <a:pt x="519" y="70371"/>
                                  <a:pt x="1556" y="65159"/>
                                </a:cubicBezTo>
                                <a:cubicBezTo>
                                  <a:pt x="2593" y="59947"/>
                                  <a:pt x="4129" y="54887"/>
                                  <a:pt x="6163" y="49975"/>
                                </a:cubicBezTo>
                                <a:cubicBezTo>
                                  <a:pt x="8197" y="45064"/>
                                  <a:pt x="10691" y="40398"/>
                                  <a:pt x="13645" y="35973"/>
                                </a:cubicBezTo>
                                <a:cubicBezTo>
                                  <a:pt x="16598" y="31558"/>
                                  <a:pt x="19954" y="27468"/>
                                  <a:pt x="23713" y="23710"/>
                                </a:cubicBezTo>
                                <a:cubicBezTo>
                                  <a:pt x="27472" y="19949"/>
                                  <a:pt x="31562" y="16594"/>
                                  <a:pt x="35982" y="13643"/>
                                </a:cubicBezTo>
                                <a:cubicBezTo>
                                  <a:pt x="40402" y="10688"/>
                                  <a:pt x="45068" y="8192"/>
                                  <a:pt x="49979" y="6158"/>
                                </a:cubicBezTo>
                                <a:cubicBezTo>
                                  <a:pt x="54891" y="4124"/>
                                  <a:pt x="59954" y="2592"/>
                                  <a:pt x="65167" y="1553"/>
                                </a:cubicBezTo>
                                <a:cubicBezTo>
                                  <a:pt x="70381" y="515"/>
                                  <a:pt x="75646" y="0"/>
                                  <a:pt x="80963" y="0"/>
                                </a:cubicBezTo>
                                <a:lnTo>
                                  <a:pt x="214313" y="0"/>
                                </a:lnTo>
                                <a:cubicBezTo>
                                  <a:pt x="219629" y="0"/>
                                  <a:pt x="224894" y="515"/>
                                  <a:pt x="230108" y="1553"/>
                                </a:cubicBezTo>
                                <a:cubicBezTo>
                                  <a:pt x="235321" y="2592"/>
                                  <a:pt x="240384" y="4124"/>
                                  <a:pt x="245296" y="6158"/>
                                </a:cubicBezTo>
                                <a:cubicBezTo>
                                  <a:pt x="250207" y="8192"/>
                                  <a:pt x="254873" y="10688"/>
                                  <a:pt x="259293" y="13643"/>
                                </a:cubicBezTo>
                                <a:cubicBezTo>
                                  <a:pt x="263713" y="16594"/>
                                  <a:pt x="267803" y="19949"/>
                                  <a:pt x="271562" y="23710"/>
                                </a:cubicBezTo>
                                <a:cubicBezTo>
                                  <a:pt x="275321" y="27468"/>
                                  <a:pt x="278677" y="31558"/>
                                  <a:pt x="281630" y="35973"/>
                                </a:cubicBezTo>
                                <a:cubicBezTo>
                                  <a:pt x="284584" y="40398"/>
                                  <a:pt x="287078" y="45064"/>
                                  <a:pt x="289112" y="49975"/>
                                </a:cubicBezTo>
                                <a:cubicBezTo>
                                  <a:pt x="291146" y="54887"/>
                                  <a:pt x="292682" y="59950"/>
                                  <a:pt x="293719" y="65162"/>
                                </a:cubicBezTo>
                                <a:cubicBezTo>
                                  <a:pt x="294757" y="70377"/>
                                  <a:pt x="295275" y="75642"/>
                                  <a:pt x="295275" y="80963"/>
                                </a:cubicBezTo>
                                <a:cubicBezTo>
                                  <a:pt x="295275" y="86277"/>
                                  <a:pt x="294757" y="91542"/>
                                  <a:pt x="293719" y="96757"/>
                                </a:cubicBezTo>
                                <a:cubicBezTo>
                                  <a:pt x="292682" y="101972"/>
                                  <a:pt x="291146" y="107032"/>
                                  <a:pt x="289112" y="111944"/>
                                </a:cubicBezTo>
                                <a:cubicBezTo>
                                  <a:pt x="287078" y="116855"/>
                                  <a:pt x="284584" y="121518"/>
                                  <a:pt x="281630" y="125940"/>
                                </a:cubicBezTo>
                                <a:cubicBezTo>
                                  <a:pt x="278677" y="130364"/>
                                  <a:pt x="275321" y="134454"/>
                                  <a:pt x="271562" y="138212"/>
                                </a:cubicBezTo>
                                <a:cubicBezTo>
                                  <a:pt x="267803" y="141970"/>
                                  <a:pt x="263713" y="145324"/>
                                  <a:pt x="259293" y="148279"/>
                                </a:cubicBezTo>
                                <a:cubicBezTo>
                                  <a:pt x="254873" y="151234"/>
                                  <a:pt x="250207" y="153727"/>
                                  <a:pt x="245295" y="155761"/>
                                </a:cubicBezTo>
                                <a:cubicBezTo>
                                  <a:pt x="240384" y="157795"/>
                                  <a:pt x="235321" y="159330"/>
                                  <a:pt x="230108" y="160369"/>
                                </a:cubicBezTo>
                                <a:cubicBezTo>
                                  <a:pt x="224894" y="161404"/>
                                  <a:pt x="219629" y="161919"/>
                                  <a:pt x="214313" y="161925"/>
                                </a:cubicBezTo>
                                <a:lnTo>
                                  <a:pt x="80963" y="161925"/>
                                </a:lnTo>
                                <a:cubicBezTo>
                                  <a:pt x="75646" y="161919"/>
                                  <a:pt x="70381" y="161404"/>
                                  <a:pt x="65167" y="160369"/>
                                </a:cubicBezTo>
                                <a:cubicBezTo>
                                  <a:pt x="59954" y="159330"/>
                                  <a:pt x="54891" y="157795"/>
                                  <a:pt x="49979" y="155761"/>
                                </a:cubicBezTo>
                                <a:cubicBezTo>
                                  <a:pt x="45068" y="153727"/>
                                  <a:pt x="40402" y="151228"/>
                                  <a:pt x="35982" y="148276"/>
                                </a:cubicBezTo>
                                <a:cubicBezTo>
                                  <a:pt x="31562" y="145321"/>
                                  <a:pt x="27472" y="141970"/>
                                  <a:pt x="23713" y="138212"/>
                                </a:cubicBezTo>
                                <a:cubicBezTo>
                                  <a:pt x="19954" y="134454"/>
                                  <a:pt x="16598" y="130364"/>
                                  <a:pt x="13645" y="125940"/>
                                </a:cubicBezTo>
                                <a:cubicBezTo>
                                  <a:pt x="10691" y="121518"/>
                                  <a:pt x="8197" y="116855"/>
                                  <a:pt x="6163" y="111944"/>
                                </a:cubicBezTo>
                                <a:cubicBezTo>
                                  <a:pt x="4129" y="107032"/>
                                  <a:pt x="2593" y="101972"/>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010F169" id="Group 5752" o:spid="_x0000_s1026" style="position:absolute;margin-left:35.6pt;margin-top:-.95pt;width:23.25pt;height:38.25pt;z-index:251661312" coordsize="295275,48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">
                <v:shape id="Shape 1038" o:spid="_x0000_s1027" style="position:absolute;width:295275;height:161925;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" path="m,80963c,75642,519,70371,1556,65159,2593,59947,4129,54887,6163,49975v2034,-4911,4528,-9577,7482,-13996c16598,31558,19954,27468,23713,23710v3759,-3761,7849,-7116,12269,-10067c40402,10688,45068,8192,49979,6158,54891,4124,59954,2592,65167,1553,70381,515,75646,,80963,l214313,v5316,,10581,515,15795,1553c235321,2592,240384,4130,245296,6164v4911,2031,9577,4524,13997,7479c263713,16594,267803,19949,271562,23710v3759,3758,7115,7848,10068,12269c284584,40401,287078,45067,289112,49978v2034,4909,3570,9972,4607,15184c294757,70377,295275,75642,295275,80963v,5314,-518,10579,-1556,15794c292682,101972,291146,107032,289112,111944v-2034,4905,-4528,9568,-7482,13993c278677,130361,275321,134448,271562,138212v-3759,3758,-7849,7112,-12269,10067c254873,151234,250207,153727,245295,155758v-4911,2031,-9974,3572,-15187,4611c224894,161404,219629,161919,214313,161925r-133350,c75646,161919,70381,161398,65167,160362v-5213,-1035,-10276,-2573,-15188,-4607c45068,153721,40402,151228,35982,148276v-4420,-2955,-8510,-6306,-12269,-10064c19954,134448,16598,130361,13645,125937,10691,121512,8197,116849,6163,111944,4129,107032,2593,101972,1556,96757,519,91542,,86277,,80963xe" filled="f" strokecolor="#969ca2">
                  <v:stroke miterlimit="1" joinstyle="miter"/>
                  <v:path arrowok="t" textboxrect="0,0,295275,161925"/>
                </v:shape>
                <v:shape id="Shape 1039" o:spid="_x0000_s1028" style="position:absolute;top:323850;width:295275;height:161925;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" path="m,80963c,75642,519,70371,1556,65159,2593,59947,4129,54887,6163,49975v2034,-4911,4528,-9577,7482,-14002c16598,31558,19954,27468,23713,23710v3759,-3761,7849,-7116,12269,-10067c40402,10688,45068,8192,49979,6158,54891,4124,59954,2592,65167,1553,70381,515,75646,,80963,l214313,v5316,,10581,515,15795,1553c235321,2592,240384,4124,245296,6158v4911,2034,9577,4530,13997,7485c263713,16594,267803,19949,271562,23710v3759,3758,7115,7848,10068,12263c284584,40398,287078,45064,289112,49975v2034,4912,3570,9975,4607,15187c294757,70377,295275,75642,295275,80963v,5314,-518,10579,-1556,15794c292682,101972,291146,107032,289112,111944v-2034,4911,-4528,9574,-7482,13996c278677,130364,275321,134454,271562,138212v-3759,3758,-7849,7112,-12269,10067c254873,151234,250207,153727,245295,155761v-4911,2034,-9974,3569,-15187,4608c224894,161404,219629,161919,214313,161925r-133350,c75646,161919,70381,161404,65167,160369v-5213,-1039,-10276,-2574,-15188,-4608c45068,153727,40402,151228,35982,148276v-4420,-2955,-8510,-6306,-12269,-10064c19954,134454,16598,130364,13645,125940,10691,121518,8197,116855,6163,111944,4129,107032,2593,101972,1556,96757,519,91542,,86277,,80963xe" filled="f" strokecolor="#969ca2">
                  <v:stroke miterlimit="1" joinstyle="miter"/>
                  <v:path arrowok="t" textboxrect="0,0,295275,161925"/>
                </v:shape>
                <w10:wrap type="square"/>
              </v:group>
            </w:pict>
          </mc:Fallback>
        </mc:AlternateContent>
      </w:r>
      <w:r w:rsidRPr="00B742FB">
        <w:tab/>
      </w:r>
      <w:r w:rsidRPr="00B742FB">
        <w:rPr>
          <w:rFonts w:eastAsia="Calibri"/>
          <w:color w:val="202124"/>
        </w:rPr>
        <w:t>No.</w:t>
      </w:r>
      <w:r w:rsidRPr="00B742FB">
        <w:rPr>
          <w:rFonts w:eastAsia="Calibri"/>
          <w:color w:val="202124"/>
        </w:rPr>
        <w:tab/>
      </w:r>
      <w:r w:rsidR="004B60A9">
        <w:rPr>
          <w:rFonts w:eastAsia="Calibri"/>
          <w:color w:val="202124"/>
        </w:rPr>
        <w:t>(</w:t>
      </w:r>
      <w:r w:rsidRPr="00B742FB">
        <w:rPr>
          <w:rFonts w:eastAsia="Calibri"/>
          <w:color w:val="202124"/>
        </w:rPr>
        <w:t>Skip to question 15</w:t>
      </w:r>
      <w:r w:rsidR="004B60A9">
        <w:rPr>
          <w:rFonts w:eastAsia="Calibri"/>
          <w:color w:val="202124"/>
        </w:rPr>
        <w:t>)</w:t>
      </w:r>
    </w:p>
    <w:p w14:paraId="3164F756" w14:textId="6794CC35" w:rsidR="00B742FB" w:rsidRPr="00B742FB" w:rsidRDefault="00B742FB">
      <w:pPr>
        <w:tabs>
          <w:tab w:val="center" w:pos="1440"/>
          <w:tab w:val="center" w:pos="3041"/>
        </w:tabs>
        <w:spacing w:after="703" w:line="265" w:lineRule="auto"/>
      </w:pPr>
      <w:r w:rsidRPr="00B742FB">
        <w:tab/>
      </w:r>
      <w:r w:rsidRPr="00B742FB">
        <w:rPr>
          <w:rFonts w:eastAsia="Calibri"/>
          <w:color w:val="202124"/>
        </w:rPr>
        <w:t>Yes.</w:t>
      </w:r>
      <w:r w:rsidRPr="00B742FB">
        <w:rPr>
          <w:rFonts w:eastAsia="Calibri"/>
          <w:color w:val="202124"/>
        </w:rPr>
        <w:tab/>
      </w:r>
      <w:r w:rsidR="004B60A9">
        <w:rPr>
          <w:rFonts w:eastAsia="Calibri"/>
          <w:color w:val="202124"/>
        </w:rPr>
        <w:t>(</w:t>
      </w:r>
      <w:r w:rsidRPr="00B742FB">
        <w:rPr>
          <w:rFonts w:eastAsia="Calibri"/>
          <w:color w:val="202124"/>
        </w:rPr>
        <w:t>Skip to question 14</w:t>
      </w:r>
      <w:r w:rsidR="004B60A9">
        <w:rPr>
          <w:rFonts w:eastAsia="Calibri"/>
          <w:color w:val="202124"/>
        </w:rPr>
        <w:t>)</w:t>
      </w:r>
    </w:p>
    <w:p w14:paraId="097162BB" w14:textId="77777777" w:rsidR="00B742FB" w:rsidRPr="00B742FB" w:rsidRDefault="00B742FB">
      <w:pPr>
        <w:spacing w:after="556" w:line="265" w:lineRule="auto"/>
        <w:ind w:left="205" w:hanging="10"/>
      </w:pPr>
      <w:r w:rsidRPr="00B742FB">
        <w:rPr>
          <w:rFonts w:eastAsia="Calibri"/>
        </w:rPr>
        <w:t xml:space="preserve">Heritage language(s): </w:t>
      </w:r>
    </w:p>
    <w:p w14:paraId="215806AE" w14:textId="58559A03" w:rsidR="00B742FB" w:rsidRPr="00B742FB" w:rsidRDefault="00B742FB" w:rsidP="00441495">
      <w:pPr>
        <w:numPr>
          <w:ilvl w:val="0"/>
          <w:numId w:val="8"/>
        </w:numPr>
        <w:spacing w:after="420" w:line="312" w:lineRule="auto"/>
        <w:ind w:left="630" w:right="-5" w:hanging="633"/>
      </w:pPr>
      <w:r w:rsidRPr="004B60A9">
        <w:rPr>
          <w:rFonts w:eastAsia="Calibri"/>
          <w:color w:val="202124"/>
        </w:rPr>
        <w:t>Please list the language(s) you speak as a heritage speaker.</w:t>
      </w:r>
    </w:p>
    <w:p w14:paraId="49051043" w14:textId="77777777" w:rsidR="00B742FB" w:rsidRPr="00B742FB" w:rsidRDefault="00B742FB">
      <w:pPr>
        <w:spacing w:after="420"/>
        <w:ind w:left="630" w:right="-5"/>
      </w:pPr>
      <w:r w:rsidRPr="00B742FB">
        <w:rPr>
          <w:noProof/>
        </w:rPr>
        <mc:AlternateContent>
          <mc:Choice Requires="wpg">
            <w:drawing>
              <wp:inline distT="0" distB="0" distL="0" distR="0" wp14:anchorId="756305C8" wp14:editId="72E1CB94">
                <wp:extent cx="5648325" cy="9525"/>
                <wp:effectExtent l="0" t="0" r="0" b="0"/>
                <wp:docPr id="5750" name="Group 5750"/>
                <wp:cNvGraphicFramePr/>
                <a:graphic xmlns:a="http://schemas.openxmlformats.org/drawingml/2006/main">
                  <a:graphicData uri="http://schemas.microsoft.com/office/word/2010/wordprocessingGroup">
                    <wpg:wgp>
                      <wpg:cNvGrpSpPr/>
                      <wpg:grpSpPr>
                        <a:xfrm>
                          <a:off x="0" y="0"/>
                          <a:ext cx="5648325" cy="9525"/>
                          <a:chOff x="0" y="0"/>
                          <a:chExt cx="5648325" cy="9525"/>
                        </a:xfrm>
                      </wpg:grpSpPr>
                      <wps:wsp>
                        <wps:cNvPr id="6732" name="Shape 6732"/>
                        <wps:cNvSpPr/>
                        <wps:spPr>
                          <a:xfrm>
                            <a:off x="0" y="0"/>
                            <a:ext cx="5648325" cy="9525"/>
                          </a:xfrm>
                          <a:custGeom>
                            <a:avLst/>
                            <a:gdLst/>
                            <a:ahLst/>
                            <a:cxnLst/>
                            <a:rect l="0" t="0" r="0" b="0"/>
                            <a:pathLst>
                              <a:path w="5648325" h="9525">
                                <a:moveTo>
                                  <a:pt x="0" y="0"/>
                                </a:moveTo>
                                <a:lnTo>
                                  <a:pt x="5648325" y="0"/>
                                </a:lnTo>
                                <a:lnTo>
                                  <a:pt x="5648325" y="9525"/>
                                </a:lnTo>
                                <a:lnTo>
                                  <a:pt x="0" y="9525"/>
                                </a:lnTo>
                                <a:lnTo>
                                  <a:pt x="0" y="0"/>
                                </a:lnTo>
                              </a:path>
                            </a:pathLst>
                          </a:custGeom>
                          <a:ln w="0" cap="flat">
                            <a:miter lim="127000"/>
                          </a:ln>
                        </wps:spPr>
                        <wps:style>
                          <a:lnRef idx="0">
                            <a:srgbClr val="000000">
                              <a:alpha val="0"/>
                            </a:srgbClr>
                          </a:lnRef>
                          <a:fillRef idx="1">
                            <a:srgbClr val="BDC1C6"/>
                          </a:fillRef>
                          <a:effectRef idx="0">
                            <a:scrgbClr r="0" g="0" b="0"/>
                          </a:effectRef>
                          <a:fontRef idx="none"/>
                        </wps:style>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3824744" id="Group 5750" o:spid="_x0000_s1026" style="width:444.75pt;height:.75pt;mso-position-horizontal-relative:char;mso-position-vertical-relative:line" coordsize="5648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">
                <v:shape id="Shape 6732" o:spid="_x0000_s1027" style="position:absolute;width:56483;height:95;visibility:visible;mso-wrap-style:square;v-text-anchor:top" coordsize="56483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" path="m,l5648325,r,9525l,9525,,e" fillcolor="#bdc1c6" stroked="f" strokeweight="0">
                  <v:stroke miterlimit="83231f" joinstyle="miter"/>
                  <v:path arrowok="t" textboxrect="0,0,5648325,9525"/>
                </v:shape>
                <w10:anchorlock/>
              </v:group>
            </w:pict>
          </mc:Fallback>
        </mc:AlternateContent>
      </w:r>
    </w:p>
    <w:p w14:paraId="57E6D2D3" w14:textId="77777777" w:rsidR="00B742FB" w:rsidRPr="00B742FB" w:rsidRDefault="00B742FB">
      <w:pPr>
        <w:spacing w:after="556" w:line="265" w:lineRule="auto"/>
        <w:ind w:left="205" w:hanging="10"/>
      </w:pPr>
      <w:r w:rsidRPr="00B742FB">
        <w:rPr>
          <w:rFonts w:eastAsia="Calibri"/>
        </w:rPr>
        <w:t xml:space="preserve">Certification Experience: </w:t>
      </w:r>
    </w:p>
    <w:p w14:paraId="4D32CDA8" w14:textId="77777777" w:rsidR="00B742FB" w:rsidRPr="00B742FB" w:rsidRDefault="00B742FB" w:rsidP="00B742FB">
      <w:pPr>
        <w:numPr>
          <w:ilvl w:val="0"/>
          <w:numId w:val="8"/>
        </w:numPr>
        <w:spacing w:after="140" w:line="312" w:lineRule="auto"/>
        <w:ind w:hanging="633"/>
      </w:pPr>
      <w:r w:rsidRPr="00B742FB">
        <w:rPr>
          <w:rFonts w:eastAsia="Calibri"/>
          <w:color w:val="202124"/>
        </w:rPr>
        <w:t>Were you required to pass an oral proficiency exam such as the Praxis or</w:t>
      </w:r>
      <w:r w:rsidRPr="00B742FB">
        <w:rPr>
          <w:rFonts w:eastAsia="Calibri"/>
          <w:color w:val="202124"/>
        </w:rPr>
        <w:tab/>
      </w:r>
      <w:r w:rsidRPr="00B742FB">
        <w:rPr>
          <w:rFonts w:eastAsia="Calibri"/>
          <w:color w:val="D93025"/>
        </w:rPr>
        <w:t xml:space="preserve">* </w:t>
      </w:r>
      <w:r w:rsidRPr="00B742FB">
        <w:rPr>
          <w:rFonts w:eastAsia="Calibri"/>
          <w:color w:val="202124"/>
        </w:rPr>
        <w:t xml:space="preserve">similar to earn your language teaching certificate?  </w:t>
      </w:r>
    </w:p>
    <w:p w14:paraId="31087A2D" w14:textId="77777777" w:rsidR="00B742FB" w:rsidRPr="00B742FB" w:rsidRDefault="00B742FB">
      <w:pPr>
        <w:spacing w:after="329"/>
        <w:ind w:left="643" w:hanging="10"/>
      </w:pPr>
      <w:r w:rsidRPr="00B742FB">
        <w:rPr>
          <w:rFonts w:eastAsia="Calibri"/>
          <w:i/>
          <w:color w:val="202124"/>
        </w:rPr>
        <w:t>Mark only one oval.</w:t>
      </w:r>
    </w:p>
    <w:p w14:paraId="2D43E984" w14:textId="77777777" w:rsidR="00B742FB" w:rsidRPr="00B742FB" w:rsidRDefault="00B742FB">
      <w:pPr>
        <w:spacing w:after="188" w:line="265" w:lineRule="auto"/>
        <w:ind w:left="722" w:right="176" w:hanging="10"/>
      </w:pPr>
      <w:r w:rsidRPr="00B742FB">
        <w:rPr>
          <w:noProof/>
        </w:rPr>
        <mc:AlternateContent>
          <mc:Choice Requires="wpg">
            <w:drawing>
              <wp:anchor distT="0" distB="0" distL="114300" distR="114300" simplePos="0" relativeHeight="251663360" behindDoc="0" locked="0" layoutInCell="1" allowOverlap="1" wp14:anchorId="5308F536" wp14:editId="19B40318">
                <wp:simplePos x="0" y="0"/>
                <wp:positionH relativeFrom="column">
                  <wp:posOffset>452437</wp:posOffset>
                </wp:positionH>
                <wp:positionV relativeFrom="paragraph">
                  <wp:posOffset>-11924</wp:posOffset>
                </wp:positionV>
                <wp:extent cx="295275" cy="485775"/>
                <wp:effectExtent l="0" t="0" r="0" b="0"/>
                <wp:wrapSquare wrapText="bothSides"/>
                <wp:docPr id="5753" name="Group 5753"/>
                <wp:cNvGraphicFramePr/>
                <a:graphic xmlns:a="http://schemas.openxmlformats.org/drawingml/2006/main">
                  <a:graphicData uri="http://schemas.microsoft.com/office/word/2010/wordprocessingGroup">
                    <wpg:wgp>
                      <wpg:cNvGrpSpPr/>
                      <wpg:grpSpPr>
                        <a:xfrm>
                          <a:off x="0" y="0"/>
                          <a:ext cx="295275" cy="485775"/>
                          <a:chOff x="0" y="0"/>
                          <a:chExt cx="295275" cy="485775"/>
                        </a:xfrm>
                      </wpg:grpSpPr>
                      <wps:wsp>
                        <wps:cNvPr id="1044" name="Shape 1044"/>
                        <wps:cNvSpPr/>
                        <wps:spPr>
                          <a:xfrm>
                            <a:off x="0" y="0"/>
                            <a:ext cx="295275" cy="161925"/>
                          </a:xfrm>
                          <a:custGeom>
                            <a:avLst/>
                            <a:gdLst/>
                            <a:ahLst/>
                            <a:cxnLst/>
                            <a:rect l="0" t="0" r="0" b="0"/>
                            <a:pathLst>
                              <a:path w="295275" h="161925">
                                <a:moveTo>
                                  <a:pt x="0" y="80963"/>
                                </a:moveTo>
                                <a:cubicBezTo>
                                  <a:pt x="0" y="75648"/>
                                  <a:pt x="519" y="70377"/>
                                  <a:pt x="1556" y="65162"/>
                                </a:cubicBezTo>
                                <a:cubicBezTo>
                                  <a:pt x="2593" y="59950"/>
                                  <a:pt x="4129" y="54887"/>
                                  <a:pt x="6163" y="49978"/>
                                </a:cubicBezTo>
                                <a:cubicBezTo>
                                  <a:pt x="8197" y="45064"/>
                                  <a:pt x="10691" y="40398"/>
                                  <a:pt x="13645" y="35979"/>
                                </a:cubicBezTo>
                                <a:cubicBezTo>
                                  <a:pt x="16598" y="31558"/>
                                  <a:pt x="19954" y="27468"/>
                                  <a:pt x="23713" y="23710"/>
                                </a:cubicBezTo>
                                <a:cubicBezTo>
                                  <a:pt x="27472" y="19952"/>
                                  <a:pt x="31562" y="16594"/>
                                  <a:pt x="35982" y="13636"/>
                                </a:cubicBezTo>
                                <a:cubicBezTo>
                                  <a:pt x="40402" y="10685"/>
                                  <a:pt x="45068" y="8192"/>
                                  <a:pt x="49979" y="6158"/>
                                </a:cubicBezTo>
                                <a:cubicBezTo>
                                  <a:pt x="54891" y="4124"/>
                                  <a:pt x="59954" y="2592"/>
                                  <a:pt x="65167" y="1550"/>
                                </a:cubicBezTo>
                                <a:cubicBezTo>
                                  <a:pt x="70381" y="515"/>
                                  <a:pt x="75646" y="0"/>
                                  <a:pt x="80963" y="0"/>
                                </a:cubicBezTo>
                                <a:lnTo>
                                  <a:pt x="214313" y="0"/>
                                </a:lnTo>
                                <a:cubicBezTo>
                                  <a:pt x="219629" y="0"/>
                                  <a:pt x="224894" y="515"/>
                                  <a:pt x="230108" y="1550"/>
                                </a:cubicBezTo>
                                <a:cubicBezTo>
                                  <a:pt x="235321" y="2592"/>
                                  <a:pt x="240384" y="4124"/>
                                  <a:pt x="245296" y="6158"/>
                                </a:cubicBezTo>
                                <a:cubicBezTo>
                                  <a:pt x="250207" y="8192"/>
                                  <a:pt x="254873" y="10685"/>
                                  <a:pt x="259293" y="13636"/>
                                </a:cubicBezTo>
                                <a:cubicBezTo>
                                  <a:pt x="263713" y="16594"/>
                                  <a:pt x="267803" y="19952"/>
                                  <a:pt x="271562" y="23710"/>
                                </a:cubicBezTo>
                                <a:cubicBezTo>
                                  <a:pt x="275321" y="27468"/>
                                  <a:pt x="278677" y="31558"/>
                                  <a:pt x="281630" y="35979"/>
                                </a:cubicBezTo>
                                <a:cubicBezTo>
                                  <a:pt x="284584" y="40398"/>
                                  <a:pt x="287078" y="45064"/>
                                  <a:pt x="289112" y="49978"/>
                                </a:cubicBezTo>
                                <a:cubicBezTo>
                                  <a:pt x="291146" y="54887"/>
                                  <a:pt x="292682" y="59950"/>
                                  <a:pt x="293719" y="65162"/>
                                </a:cubicBezTo>
                                <a:cubicBezTo>
                                  <a:pt x="294757" y="70377"/>
                                  <a:pt x="295275" y="75648"/>
                                  <a:pt x="295275" y="80963"/>
                                </a:cubicBezTo>
                                <a:cubicBezTo>
                                  <a:pt x="295275" y="86277"/>
                                  <a:pt x="294757" y="91539"/>
                                  <a:pt x="293719" y="96751"/>
                                </a:cubicBezTo>
                                <a:cubicBezTo>
                                  <a:pt x="292682" y="101966"/>
                                  <a:pt x="291146" y="107026"/>
                                  <a:pt x="289112" y="111944"/>
                                </a:cubicBezTo>
                                <a:cubicBezTo>
                                  <a:pt x="287078" y="116855"/>
                                  <a:pt x="284584" y="121518"/>
                                  <a:pt x="281630" y="125937"/>
                                </a:cubicBezTo>
                                <a:cubicBezTo>
                                  <a:pt x="278677" y="130361"/>
                                  <a:pt x="275321" y="134448"/>
                                  <a:pt x="271562" y="138212"/>
                                </a:cubicBezTo>
                                <a:cubicBezTo>
                                  <a:pt x="267803" y="141970"/>
                                  <a:pt x="263713" y="145321"/>
                                  <a:pt x="259293" y="148276"/>
                                </a:cubicBezTo>
                                <a:cubicBezTo>
                                  <a:pt x="254873" y="151228"/>
                                  <a:pt x="250207" y="153727"/>
                                  <a:pt x="245295" y="155758"/>
                                </a:cubicBezTo>
                                <a:cubicBezTo>
                                  <a:pt x="240384" y="157789"/>
                                  <a:pt x="235321" y="159330"/>
                                  <a:pt x="230108" y="160372"/>
                                </a:cubicBezTo>
                                <a:cubicBezTo>
                                  <a:pt x="224894" y="161410"/>
                                  <a:pt x="219629" y="161925"/>
                                  <a:pt x="214313" y="161925"/>
                                </a:cubicBezTo>
                                <a:lnTo>
                                  <a:pt x="80963" y="161925"/>
                                </a:lnTo>
                                <a:cubicBezTo>
                                  <a:pt x="75646" y="161925"/>
                                  <a:pt x="70381" y="161410"/>
                                  <a:pt x="65167" y="160372"/>
                                </a:cubicBezTo>
                                <a:cubicBezTo>
                                  <a:pt x="59954" y="159330"/>
                                  <a:pt x="54891" y="157789"/>
                                  <a:pt x="49979" y="155758"/>
                                </a:cubicBezTo>
                                <a:cubicBezTo>
                                  <a:pt x="45068" y="153727"/>
                                  <a:pt x="40402" y="151234"/>
                                  <a:pt x="35982" y="148279"/>
                                </a:cubicBezTo>
                                <a:cubicBezTo>
                                  <a:pt x="31562" y="145324"/>
                                  <a:pt x="27472" y="141970"/>
                                  <a:pt x="23713" y="138212"/>
                                </a:cubicBezTo>
                                <a:cubicBezTo>
                                  <a:pt x="19954" y="134448"/>
                                  <a:pt x="16598" y="130361"/>
                                  <a:pt x="13645" y="125937"/>
                                </a:cubicBezTo>
                                <a:cubicBezTo>
                                  <a:pt x="10691" y="121518"/>
                                  <a:pt x="8197" y="116855"/>
                                  <a:pt x="6163" y="111944"/>
                                </a:cubicBezTo>
                                <a:cubicBezTo>
                                  <a:pt x="4129" y="107026"/>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45" name="Shape 1045"/>
                        <wps:cNvSpPr/>
                        <wps:spPr>
                          <a:xfrm>
                            <a:off x="0" y="323850"/>
                            <a:ext cx="295275" cy="161925"/>
                          </a:xfrm>
                          <a:custGeom>
                            <a:avLst/>
                            <a:gdLst/>
                            <a:ahLst/>
                            <a:cxnLst/>
                            <a:rect l="0" t="0" r="0" b="0"/>
                            <a:pathLst>
                              <a:path w="295275" h="161925">
                                <a:moveTo>
                                  <a:pt x="0" y="80963"/>
                                </a:moveTo>
                                <a:cubicBezTo>
                                  <a:pt x="0" y="75648"/>
                                  <a:pt x="519" y="70383"/>
                                  <a:pt x="1556" y="65168"/>
                                </a:cubicBezTo>
                                <a:cubicBezTo>
                                  <a:pt x="2593" y="59953"/>
                                  <a:pt x="4129" y="54890"/>
                                  <a:pt x="6163" y="49978"/>
                                </a:cubicBezTo>
                                <a:cubicBezTo>
                                  <a:pt x="8197" y="45064"/>
                                  <a:pt x="10691" y="40398"/>
                                  <a:pt x="13645" y="35979"/>
                                </a:cubicBezTo>
                                <a:cubicBezTo>
                                  <a:pt x="16598" y="31558"/>
                                  <a:pt x="19954" y="27468"/>
                                  <a:pt x="23713" y="23710"/>
                                </a:cubicBezTo>
                                <a:cubicBezTo>
                                  <a:pt x="27472" y="19955"/>
                                  <a:pt x="31562" y="16601"/>
                                  <a:pt x="35982" y="13643"/>
                                </a:cubicBezTo>
                                <a:cubicBezTo>
                                  <a:pt x="40402" y="10688"/>
                                  <a:pt x="45068" y="8192"/>
                                  <a:pt x="49979" y="6158"/>
                                </a:cubicBezTo>
                                <a:cubicBezTo>
                                  <a:pt x="54891" y="4124"/>
                                  <a:pt x="59954" y="2592"/>
                                  <a:pt x="65167" y="1553"/>
                                </a:cubicBezTo>
                                <a:cubicBezTo>
                                  <a:pt x="70381" y="515"/>
                                  <a:pt x="75646" y="0"/>
                                  <a:pt x="80963" y="0"/>
                                </a:cubicBezTo>
                                <a:lnTo>
                                  <a:pt x="214313" y="0"/>
                                </a:lnTo>
                                <a:cubicBezTo>
                                  <a:pt x="219629" y="0"/>
                                  <a:pt x="224894" y="515"/>
                                  <a:pt x="230108" y="1553"/>
                                </a:cubicBezTo>
                                <a:cubicBezTo>
                                  <a:pt x="235321" y="2592"/>
                                  <a:pt x="240384" y="4124"/>
                                  <a:pt x="245296" y="6158"/>
                                </a:cubicBezTo>
                                <a:cubicBezTo>
                                  <a:pt x="250207" y="8192"/>
                                  <a:pt x="254873" y="10688"/>
                                  <a:pt x="259293" y="13643"/>
                                </a:cubicBezTo>
                                <a:cubicBezTo>
                                  <a:pt x="263713" y="16601"/>
                                  <a:pt x="267803" y="19955"/>
                                  <a:pt x="271562" y="23710"/>
                                </a:cubicBezTo>
                                <a:cubicBezTo>
                                  <a:pt x="275321" y="27468"/>
                                  <a:pt x="278677" y="31558"/>
                                  <a:pt x="281630" y="35979"/>
                                </a:cubicBezTo>
                                <a:cubicBezTo>
                                  <a:pt x="284584" y="40398"/>
                                  <a:pt x="287078" y="45064"/>
                                  <a:pt x="289112" y="49978"/>
                                </a:cubicBezTo>
                                <a:cubicBezTo>
                                  <a:pt x="291146" y="54890"/>
                                  <a:pt x="292682" y="59953"/>
                                  <a:pt x="293719" y="65168"/>
                                </a:cubicBezTo>
                                <a:cubicBezTo>
                                  <a:pt x="294757" y="70383"/>
                                  <a:pt x="295275" y="75648"/>
                                  <a:pt x="295275" y="80963"/>
                                </a:cubicBezTo>
                                <a:cubicBezTo>
                                  <a:pt x="295275" y="86274"/>
                                  <a:pt x="294757" y="91539"/>
                                  <a:pt x="293719" y="96751"/>
                                </a:cubicBezTo>
                                <a:cubicBezTo>
                                  <a:pt x="292682" y="101966"/>
                                  <a:pt x="291146" y="107026"/>
                                  <a:pt x="289112" y="111944"/>
                                </a:cubicBezTo>
                                <a:cubicBezTo>
                                  <a:pt x="287078" y="116858"/>
                                  <a:pt x="284584" y="121524"/>
                                  <a:pt x="281630" y="125937"/>
                                </a:cubicBezTo>
                                <a:cubicBezTo>
                                  <a:pt x="278677" y="130361"/>
                                  <a:pt x="275321" y="134454"/>
                                  <a:pt x="271562" y="138212"/>
                                </a:cubicBezTo>
                                <a:cubicBezTo>
                                  <a:pt x="267803" y="141963"/>
                                  <a:pt x="263713" y="145321"/>
                                  <a:pt x="259293" y="148279"/>
                                </a:cubicBezTo>
                                <a:cubicBezTo>
                                  <a:pt x="254873" y="151234"/>
                                  <a:pt x="250207" y="153727"/>
                                  <a:pt x="245295" y="155758"/>
                                </a:cubicBezTo>
                                <a:cubicBezTo>
                                  <a:pt x="240384" y="157789"/>
                                  <a:pt x="235321" y="159327"/>
                                  <a:pt x="230108" y="160362"/>
                                </a:cubicBezTo>
                                <a:cubicBezTo>
                                  <a:pt x="224894" y="161404"/>
                                  <a:pt x="219629" y="161925"/>
                                  <a:pt x="214313" y="161925"/>
                                </a:cubicBezTo>
                                <a:lnTo>
                                  <a:pt x="80963" y="161925"/>
                                </a:lnTo>
                                <a:cubicBezTo>
                                  <a:pt x="75646" y="161925"/>
                                  <a:pt x="70381" y="161404"/>
                                  <a:pt x="65167" y="160362"/>
                                </a:cubicBezTo>
                                <a:cubicBezTo>
                                  <a:pt x="59954" y="159327"/>
                                  <a:pt x="54891" y="157789"/>
                                  <a:pt x="49979" y="155758"/>
                                </a:cubicBezTo>
                                <a:cubicBezTo>
                                  <a:pt x="45068" y="153727"/>
                                  <a:pt x="40402" y="151234"/>
                                  <a:pt x="35982" y="148279"/>
                                </a:cubicBezTo>
                                <a:cubicBezTo>
                                  <a:pt x="31562" y="145321"/>
                                  <a:pt x="27472" y="141963"/>
                                  <a:pt x="23713" y="138212"/>
                                </a:cubicBezTo>
                                <a:cubicBezTo>
                                  <a:pt x="19954" y="134454"/>
                                  <a:pt x="16598" y="130361"/>
                                  <a:pt x="13645" y="125937"/>
                                </a:cubicBezTo>
                                <a:cubicBezTo>
                                  <a:pt x="10691" y="121524"/>
                                  <a:pt x="8197" y="116858"/>
                                  <a:pt x="6163" y="111944"/>
                                </a:cubicBezTo>
                                <a:cubicBezTo>
                                  <a:pt x="4129" y="107026"/>
                                  <a:pt x="2593" y="101966"/>
                                  <a:pt x="1556" y="96751"/>
                                </a:cubicBezTo>
                                <a:cubicBezTo>
                                  <a:pt x="519" y="91539"/>
                                  <a:pt x="0" y="86274"/>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C71653A" id="Group 5753" o:spid="_x0000_s1026" style="position:absolute;margin-left:35.6pt;margin-top:-.95pt;width:23.25pt;height:38.25pt;z-index:251663360" coordsize="295275,48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">
                <v:shape id="Shape 1044" o:spid="_x0000_s1027" style="position:absolute;width:295275;height:161925;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" path="m,80963c,75648,519,70377,1556,65162,2593,59950,4129,54887,6163,49978v2034,-4914,4528,-9580,7482,-13999c16598,31558,19954,27468,23713,23710v3759,-3758,7849,-7116,12269,-10074c40402,10685,45068,8192,49979,6158,54891,4124,59954,2592,65167,1550,70381,515,75646,,80963,l214313,v5316,,10581,515,15795,1550c235321,2592,240384,4124,245296,6158v4911,2034,9577,4527,13997,7478c263713,16594,267803,19952,271562,23710v3759,3758,7115,7848,10068,12269c284584,40398,287078,45064,289112,49978v2034,4909,3570,9972,4607,15184c294757,70377,295275,75648,295275,80963v,5314,-518,10576,-1556,15788c292682,101966,291146,107026,289112,111944v-2034,4911,-4528,9574,-7482,13993c278677,130361,275321,134448,271562,138212v-3759,3758,-7849,7109,-12269,10064c254873,151228,250207,153727,245295,155758v-4911,2031,-9974,3572,-15187,4614c224894,161410,219629,161925,214313,161925r-133350,c75646,161925,70381,161410,65167,160372v-5213,-1042,-10276,-2583,-15188,-4614c45068,153727,40402,151234,35982,148279v-4420,-2955,-8510,-6309,-12269,-10067c19954,134448,16598,130361,13645,125937,10691,121518,8197,116855,6163,111944,4129,107026,2593,101966,1556,96751,519,91539,,86277,,80963xe" filled="f" strokecolor="#969ca2">
                  <v:stroke miterlimit="1" joinstyle="miter"/>
                  <v:path arrowok="t" textboxrect="0,0,295275,161925"/>
                </v:shape>
                <v:shape id="Shape 1045" o:spid="_x0000_s1028" style="position:absolute;top:323850;width:295275;height:161925;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" path="m,80963c,75648,519,70383,1556,65168,2593,59953,4129,54890,6163,49978v2034,-4914,4528,-9580,7482,-13999c16598,31558,19954,27468,23713,23710v3759,-3755,7849,-7109,12269,-10067c40402,10688,45068,8192,49979,6158,54891,4124,59954,2592,65167,1553,70381,515,75646,,80963,l214313,v5316,,10581,515,15795,1553c235321,2592,240384,4124,245296,6158v4911,2034,9577,4530,13997,7485c263713,16601,267803,19955,271562,23710v3759,3758,7115,7848,10068,12269c284584,40398,287078,45064,289112,49978v2034,4912,3570,9975,4607,15190c294757,70383,295275,75648,295275,80963v,5311,-518,10576,-1556,15788c292682,101966,291146,107026,289112,111944v-2034,4914,-4528,9580,-7482,13993c278677,130361,275321,134454,271562,138212v-3759,3751,-7849,7109,-12269,10067c254873,151234,250207,153727,245295,155758v-4911,2031,-9974,3569,-15187,4604c224894,161404,219629,161925,214313,161925r-133350,c75646,161925,70381,161404,65167,160362v-5213,-1035,-10276,-2573,-15188,-4604c45068,153727,40402,151234,35982,148279v-4420,-2958,-8510,-6316,-12269,-10067c19954,134454,16598,130361,13645,125937,10691,121524,8197,116858,6163,111944,4129,107026,2593,101966,1556,96751,519,91539,,86274,,80963xe" filled="f" strokecolor="#969ca2">
                  <v:stroke miterlimit="1" joinstyle="miter"/>
                  <v:path arrowok="t" textboxrect="0,0,295275,161925"/>
                </v:shape>
                <w10:wrap type="square"/>
              </v:group>
            </w:pict>
          </mc:Fallback>
        </mc:AlternateContent>
      </w:r>
      <w:r w:rsidRPr="00B742FB">
        <w:rPr>
          <w:rFonts w:eastAsia="Calibri"/>
          <w:color w:val="202124"/>
        </w:rPr>
        <w:t>Yes.</w:t>
      </w:r>
    </w:p>
    <w:p w14:paraId="21622647" w14:textId="77777777" w:rsidR="00B742FB" w:rsidRDefault="00B742FB">
      <w:pPr>
        <w:spacing w:after="34" w:line="265" w:lineRule="auto"/>
        <w:ind w:left="722" w:right="176" w:hanging="10"/>
        <w:rPr>
          <w:rFonts w:eastAsia="Calibri"/>
          <w:color w:val="202124"/>
        </w:rPr>
      </w:pPr>
      <w:r w:rsidRPr="00B742FB">
        <w:rPr>
          <w:rFonts w:eastAsia="Calibri"/>
          <w:color w:val="202124"/>
        </w:rPr>
        <w:t>No.</w:t>
      </w:r>
    </w:p>
    <w:p w14:paraId="5B81B2DD" w14:textId="77777777" w:rsidR="004B60A9" w:rsidRPr="00B742FB" w:rsidRDefault="004B60A9">
      <w:pPr>
        <w:spacing w:after="34" w:line="265" w:lineRule="auto"/>
        <w:ind w:left="722" w:right="176" w:hanging="10"/>
      </w:pPr>
    </w:p>
    <w:p w14:paraId="4D63238B" w14:textId="77777777" w:rsidR="00B742FB" w:rsidRPr="00B742FB" w:rsidRDefault="00B742FB" w:rsidP="00B742FB">
      <w:pPr>
        <w:numPr>
          <w:ilvl w:val="0"/>
          <w:numId w:val="8"/>
        </w:numPr>
        <w:spacing w:after="192" w:line="312" w:lineRule="auto"/>
        <w:ind w:hanging="633"/>
      </w:pPr>
      <w:r w:rsidRPr="00B742FB">
        <w:rPr>
          <w:rFonts w:eastAsia="Calibri"/>
          <w:color w:val="202124"/>
        </w:rPr>
        <w:t xml:space="preserve">Have you taken the ACTFL Oral Proficiency Interview? </w:t>
      </w:r>
      <w:r w:rsidRPr="00B742FB">
        <w:rPr>
          <w:rFonts w:eastAsia="Calibri"/>
          <w:color w:val="D93025"/>
        </w:rPr>
        <w:t>*</w:t>
      </w:r>
    </w:p>
    <w:p w14:paraId="6F577CB6" w14:textId="77777777" w:rsidR="00B742FB" w:rsidRPr="00B742FB" w:rsidRDefault="00B742FB">
      <w:pPr>
        <w:spacing w:after="329"/>
        <w:ind w:left="643" w:hanging="10"/>
      </w:pPr>
      <w:r w:rsidRPr="00B742FB">
        <w:rPr>
          <w:rFonts w:eastAsia="Calibri"/>
          <w:i/>
          <w:color w:val="202124"/>
        </w:rPr>
        <w:t>Mark only one oval.</w:t>
      </w:r>
    </w:p>
    <w:p w14:paraId="0A583D91" w14:textId="77777777" w:rsidR="00B742FB" w:rsidRPr="00B742FB" w:rsidRDefault="00B742FB">
      <w:pPr>
        <w:spacing w:after="188" w:line="265" w:lineRule="auto"/>
        <w:ind w:left="722" w:right="176" w:hanging="10"/>
      </w:pPr>
      <w:r w:rsidRPr="00B742FB">
        <w:rPr>
          <w:noProof/>
        </w:rPr>
        <mc:AlternateContent>
          <mc:Choice Requires="wpg">
            <w:drawing>
              <wp:anchor distT="0" distB="0" distL="114300" distR="114300" simplePos="0" relativeHeight="251665408" behindDoc="0" locked="0" layoutInCell="1" allowOverlap="1" wp14:anchorId="29E76778" wp14:editId="2D791F77">
                <wp:simplePos x="0" y="0"/>
                <wp:positionH relativeFrom="column">
                  <wp:posOffset>452437</wp:posOffset>
                </wp:positionH>
                <wp:positionV relativeFrom="paragraph">
                  <wp:posOffset>-11924</wp:posOffset>
                </wp:positionV>
                <wp:extent cx="295275" cy="485775"/>
                <wp:effectExtent l="0" t="0" r="0" b="0"/>
                <wp:wrapSquare wrapText="bothSides"/>
                <wp:docPr id="5893" name="Group 5893"/>
                <wp:cNvGraphicFramePr/>
                <a:graphic xmlns:a="http://schemas.openxmlformats.org/drawingml/2006/main">
                  <a:graphicData uri="http://schemas.microsoft.com/office/word/2010/wordprocessingGroup">
                    <wpg:wgp>
                      <wpg:cNvGrpSpPr/>
                      <wpg:grpSpPr>
                        <a:xfrm>
                          <a:off x="0" y="0"/>
                          <a:ext cx="295275" cy="485775"/>
                          <a:chOff x="0" y="0"/>
                          <a:chExt cx="295275" cy="485775"/>
                        </a:xfrm>
                      </wpg:grpSpPr>
                      <wps:wsp>
                        <wps:cNvPr id="1072" name="Shape 1072"/>
                        <wps:cNvSpPr/>
                        <wps:spPr>
                          <a:xfrm>
                            <a:off x="0" y="0"/>
                            <a:ext cx="295275" cy="161925"/>
                          </a:xfrm>
                          <a:custGeom>
                            <a:avLst/>
                            <a:gdLst/>
                            <a:ahLst/>
                            <a:cxnLst/>
                            <a:rect l="0" t="0" r="0" b="0"/>
                            <a:pathLst>
                              <a:path w="295275" h="161925">
                                <a:moveTo>
                                  <a:pt x="0" y="80963"/>
                                </a:moveTo>
                                <a:cubicBezTo>
                                  <a:pt x="0" y="75642"/>
                                  <a:pt x="519" y="70371"/>
                                  <a:pt x="1556" y="65159"/>
                                </a:cubicBezTo>
                                <a:cubicBezTo>
                                  <a:pt x="2593" y="59947"/>
                                  <a:pt x="4129" y="54880"/>
                                  <a:pt x="6163" y="49969"/>
                                </a:cubicBezTo>
                                <a:cubicBezTo>
                                  <a:pt x="8197" y="45058"/>
                                  <a:pt x="10691" y="40394"/>
                                  <a:pt x="13645" y="35970"/>
                                </a:cubicBezTo>
                                <a:cubicBezTo>
                                  <a:pt x="16598" y="31545"/>
                                  <a:pt x="19954" y="27459"/>
                                  <a:pt x="23713" y="23707"/>
                                </a:cubicBezTo>
                                <a:cubicBezTo>
                                  <a:pt x="27472" y="19949"/>
                                  <a:pt x="31562" y="16594"/>
                                  <a:pt x="35982" y="13643"/>
                                </a:cubicBezTo>
                                <a:cubicBezTo>
                                  <a:pt x="40402" y="10688"/>
                                  <a:pt x="45068" y="8195"/>
                                  <a:pt x="49979" y="6158"/>
                                </a:cubicBezTo>
                                <a:cubicBezTo>
                                  <a:pt x="54891" y="4124"/>
                                  <a:pt x="59954" y="2592"/>
                                  <a:pt x="65167" y="1556"/>
                                </a:cubicBezTo>
                                <a:cubicBezTo>
                                  <a:pt x="70381" y="521"/>
                                  <a:pt x="75646" y="0"/>
                                  <a:pt x="80963" y="0"/>
                                </a:cubicBezTo>
                                <a:lnTo>
                                  <a:pt x="214313" y="0"/>
                                </a:lnTo>
                                <a:cubicBezTo>
                                  <a:pt x="219629" y="0"/>
                                  <a:pt x="224894" y="521"/>
                                  <a:pt x="230108" y="1556"/>
                                </a:cubicBezTo>
                                <a:cubicBezTo>
                                  <a:pt x="235321" y="2592"/>
                                  <a:pt x="240384" y="4124"/>
                                  <a:pt x="245296" y="6158"/>
                                </a:cubicBezTo>
                                <a:cubicBezTo>
                                  <a:pt x="250207" y="8195"/>
                                  <a:pt x="254873" y="10688"/>
                                  <a:pt x="259293" y="13643"/>
                                </a:cubicBezTo>
                                <a:cubicBezTo>
                                  <a:pt x="263713" y="16594"/>
                                  <a:pt x="267803" y="19949"/>
                                  <a:pt x="271562" y="23707"/>
                                </a:cubicBezTo>
                                <a:cubicBezTo>
                                  <a:pt x="275321" y="27459"/>
                                  <a:pt x="278677" y="31545"/>
                                  <a:pt x="281630" y="35970"/>
                                </a:cubicBezTo>
                                <a:cubicBezTo>
                                  <a:pt x="284584" y="40394"/>
                                  <a:pt x="287078" y="45058"/>
                                  <a:pt x="289112" y="49969"/>
                                </a:cubicBezTo>
                                <a:cubicBezTo>
                                  <a:pt x="291146" y="54880"/>
                                  <a:pt x="292682" y="59947"/>
                                  <a:pt x="293719" y="65159"/>
                                </a:cubicBezTo>
                                <a:cubicBezTo>
                                  <a:pt x="294757" y="70371"/>
                                  <a:pt x="295275" y="75642"/>
                                  <a:pt x="295275" y="80963"/>
                                </a:cubicBezTo>
                                <a:cubicBezTo>
                                  <a:pt x="295275" y="86274"/>
                                  <a:pt x="294757" y="91539"/>
                                  <a:pt x="293719" y="96757"/>
                                </a:cubicBezTo>
                                <a:cubicBezTo>
                                  <a:pt x="292682" y="101972"/>
                                  <a:pt x="291146" y="107032"/>
                                  <a:pt x="289112" y="111944"/>
                                </a:cubicBezTo>
                                <a:cubicBezTo>
                                  <a:pt x="287078" y="116855"/>
                                  <a:pt x="284584" y="121518"/>
                                  <a:pt x="281630" y="125940"/>
                                </a:cubicBezTo>
                                <a:cubicBezTo>
                                  <a:pt x="278677" y="130364"/>
                                  <a:pt x="275321" y="134454"/>
                                  <a:pt x="271562" y="138212"/>
                                </a:cubicBezTo>
                                <a:cubicBezTo>
                                  <a:pt x="267803" y="141970"/>
                                  <a:pt x="263713" y="145324"/>
                                  <a:pt x="259293" y="148279"/>
                                </a:cubicBezTo>
                                <a:cubicBezTo>
                                  <a:pt x="254873" y="151228"/>
                                  <a:pt x="250207" y="153721"/>
                                  <a:pt x="245295" y="155758"/>
                                </a:cubicBezTo>
                                <a:cubicBezTo>
                                  <a:pt x="240384" y="157789"/>
                                  <a:pt x="235321" y="159330"/>
                                  <a:pt x="230108" y="160369"/>
                                </a:cubicBezTo>
                                <a:cubicBezTo>
                                  <a:pt x="224894" y="161404"/>
                                  <a:pt x="219629" y="161919"/>
                                  <a:pt x="214313" y="161925"/>
                                </a:cubicBezTo>
                                <a:lnTo>
                                  <a:pt x="80963" y="161925"/>
                                </a:lnTo>
                                <a:cubicBezTo>
                                  <a:pt x="75646" y="161919"/>
                                  <a:pt x="70381" y="161404"/>
                                  <a:pt x="65167" y="160369"/>
                                </a:cubicBezTo>
                                <a:cubicBezTo>
                                  <a:pt x="59954" y="159330"/>
                                  <a:pt x="54891" y="157789"/>
                                  <a:pt x="49979" y="155758"/>
                                </a:cubicBezTo>
                                <a:cubicBezTo>
                                  <a:pt x="45068" y="153721"/>
                                  <a:pt x="40402" y="151228"/>
                                  <a:pt x="35982" y="148276"/>
                                </a:cubicBezTo>
                                <a:cubicBezTo>
                                  <a:pt x="31562" y="145321"/>
                                  <a:pt x="27472" y="141970"/>
                                  <a:pt x="23713" y="138212"/>
                                </a:cubicBezTo>
                                <a:cubicBezTo>
                                  <a:pt x="19954" y="134454"/>
                                  <a:pt x="16598" y="130364"/>
                                  <a:pt x="13645" y="125940"/>
                                </a:cubicBezTo>
                                <a:cubicBezTo>
                                  <a:pt x="10691" y="121518"/>
                                  <a:pt x="8197" y="116855"/>
                                  <a:pt x="6163" y="111944"/>
                                </a:cubicBezTo>
                                <a:cubicBezTo>
                                  <a:pt x="4129" y="107032"/>
                                  <a:pt x="2593" y="101972"/>
                                  <a:pt x="1556" y="96757"/>
                                </a:cubicBezTo>
                                <a:cubicBezTo>
                                  <a:pt x="519" y="91539"/>
                                  <a:pt x="0" y="86274"/>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s:wsp>
                        <wps:cNvPr id="1073" name="Shape 1073"/>
                        <wps:cNvSpPr/>
                        <wps:spPr>
                          <a:xfrm>
                            <a:off x="0" y="323850"/>
                            <a:ext cx="295275" cy="161925"/>
                          </a:xfrm>
                          <a:custGeom>
                            <a:avLst/>
                            <a:gdLst/>
                            <a:ahLst/>
                            <a:cxnLst/>
                            <a:rect l="0" t="0" r="0" b="0"/>
                            <a:pathLst>
                              <a:path w="295275" h="161925">
                                <a:moveTo>
                                  <a:pt x="0" y="80963"/>
                                </a:moveTo>
                                <a:cubicBezTo>
                                  <a:pt x="0" y="75648"/>
                                  <a:pt x="519" y="70377"/>
                                  <a:pt x="1556" y="65162"/>
                                </a:cubicBezTo>
                                <a:cubicBezTo>
                                  <a:pt x="2593" y="59950"/>
                                  <a:pt x="4129" y="54887"/>
                                  <a:pt x="6163" y="49969"/>
                                </a:cubicBezTo>
                                <a:cubicBezTo>
                                  <a:pt x="8197" y="45064"/>
                                  <a:pt x="10691" y="40398"/>
                                  <a:pt x="13645" y="35973"/>
                                </a:cubicBezTo>
                                <a:cubicBezTo>
                                  <a:pt x="16598" y="31552"/>
                                  <a:pt x="19954" y="27465"/>
                                  <a:pt x="23713" y="23710"/>
                                </a:cubicBezTo>
                                <a:cubicBezTo>
                                  <a:pt x="27472" y="19952"/>
                                  <a:pt x="31562" y="16594"/>
                                  <a:pt x="35982" y="13643"/>
                                </a:cubicBezTo>
                                <a:cubicBezTo>
                                  <a:pt x="40402" y="10688"/>
                                  <a:pt x="45068" y="8192"/>
                                  <a:pt x="49979" y="6158"/>
                                </a:cubicBezTo>
                                <a:cubicBezTo>
                                  <a:pt x="54891" y="4124"/>
                                  <a:pt x="59954" y="2592"/>
                                  <a:pt x="65167" y="1553"/>
                                </a:cubicBezTo>
                                <a:cubicBezTo>
                                  <a:pt x="70381" y="521"/>
                                  <a:pt x="75646" y="6"/>
                                  <a:pt x="80963" y="0"/>
                                </a:cubicBezTo>
                                <a:lnTo>
                                  <a:pt x="214313" y="0"/>
                                </a:lnTo>
                                <a:cubicBezTo>
                                  <a:pt x="219629" y="6"/>
                                  <a:pt x="224894" y="521"/>
                                  <a:pt x="230108" y="1553"/>
                                </a:cubicBezTo>
                                <a:cubicBezTo>
                                  <a:pt x="235321" y="2592"/>
                                  <a:pt x="240384" y="4124"/>
                                  <a:pt x="245296" y="6158"/>
                                </a:cubicBezTo>
                                <a:cubicBezTo>
                                  <a:pt x="250207" y="8192"/>
                                  <a:pt x="254873" y="10688"/>
                                  <a:pt x="259293" y="13643"/>
                                </a:cubicBezTo>
                                <a:cubicBezTo>
                                  <a:pt x="263713" y="16594"/>
                                  <a:pt x="267803" y="19952"/>
                                  <a:pt x="271562" y="23710"/>
                                </a:cubicBezTo>
                                <a:cubicBezTo>
                                  <a:pt x="275321" y="27465"/>
                                  <a:pt x="278677" y="31552"/>
                                  <a:pt x="281630" y="35973"/>
                                </a:cubicBezTo>
                                <a:cubicBezTo>
                                  <a:pt x="284584" y="40398"/>
                                  <a:pt x="287078" y="45064"/>
                                  <a:pt x="289112" y="49969"/>
                                </a:cubicBezTo>
                                <a:cubicBezTo>
                                  <a:pt x="291146" y="54887"/>
                                  <a:pt x="292682" y="59950"/>
                                  <a:pt x="293719" y="65162"/>
                                </a:cubicBezTo>
                                <a:cubicBezTo>
                                  <a:pt x="294757" y="70377"/>
                                  <a:pt x="295275" y="75648"/>
                                  <a:pt x="295275" y="80963"/>
                                </a:cubicBezTo>
                                <a:cubicBezTo>
                                  <a:pt x="295275" y="86277"/>
                                  <a:pt x="294757" y="91539"/>
                                  <a:pt x="293719" y="96751"/>
                                </a:cubicBezTo>
                                <a:cubicBezTo>
                                  <a:pt x="292682" y="101966"/>
                                  <a:pt x="291146" y="107026"/>
                                  <a:pt x="289112" y="111931"/>
                                </a:cubicBezTo>
                                <a:cubicBezTo>
                                  <a:pt x="287078" y="116842"/>
                                  <a:pt x="284584" y="121512"/>
                                  <a:pt x="281630" y="125937"/>
                                </a:cubicBezTo>
                                <a:cubicBezTo>
                                  <a:pt x="278677" y="130355"/>
                                  <a:pt x="275321" y="134441"/>
                                  <a:pt x="271562" y="138206"/>
                                </a:cubicBezTo>
                                <a:cubicBezTo>
                                  <a:pt x="267803" y="141963"/>
                                  <a:pt x="263713" y="145321"/>
                                  <a:pt x="259293" y="148276"/>
                                </a:cubicBezTo>
                                <a:cubicBezTo>
                                  <a:pt x="254873" y="151228"/>
                                  <a:pt x="250207" y="153721"/>
                                  <a:pt x="245295" y="155758"/>
                                </a:cubicBezTo>
                                <a:cubicBezTo>
                                  <a:pt x="240384" y="157789"/>
                                  <a:pt x="235321" y="159327"/>
                                  <a:pt x="230108" y="160362"/>
                                </a:cubicBezTo>
                                <a:cubicBezTo>
                                  <a:pt x="224894" y="161398"/>
                                  <a:pt x="219629" y="161919"/>
                                  <a:pt x="214313" y="161925"/>
                                </a:cubicBezTo>
                                <a:lnTo>
                                  <a:pt x="80963" y="161925"/>
                                </a:lnTo>
                                <a:cubicBezTo>
                                  <a:pt x="75646" y="161919"/>
                                  <a:pt x="70381" y="161398"/>
                                  <a:pt x="65167" y="160362"/>
                                </a:cubicBezTo>
                                <a:cubicBezTo>
                                  <a:pt x="59954" y="159327"/>
                                  <a:pt x="54891" y="157789"/>
                                  <a:pt x="49979" y="155758"/>
                                </a:cubicBezTo>
                                <a:cubicBezTo>
                                  <a:pt x="45068" y="153721"/>
                                  <a:pt x="40402" y="151228"/>
                                  <a:pt x="35982" y="148276"/>
                                </a:cubicBezTo>
                                <a:cubicBezTo>
                                  <a:pt x="31562" y="145321"/>
                                  <a:pt x="27472" y="141963"/>
                                  <a:pt x="23713" y="138206"/>
                                </a:cubicBezTo>
                                <a:cubicBezTo>
                                  <a:pt x="19954" y="134441"/>
                                  <a:pt x="16598" y="130355"/>
                                  <a:pt x="13645" y="125937"/>
                                </a:cubicBezTo>
                                <a:cubicBezTo>
                                  <a:pt x="10691" y="121512"/>
                                  <a:pt x="8197" y="116842"/>
                                  <a:pt x="6163" y="111931"/>
                                </a:cubicBezTo>
                                <a:cubicBezTo>
                                  <a:pt x="4129" y="107026"/>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4FFB8F4" id="Group 5893" o:spid="_x0000_s1026" style="position:absolute;margin-left:35.6pt;margin-top:-.95pt;width:23.25pt;height:38.25pt;z-index:251665408" coordsize="295275,48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">
                <v:shape id="Shape 1072" o:spid="_x0000_s1027" style="position:absolute;width:295275;height:161925;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" path="m,80963c,75642,519,70371,1556,65159,2593,59947,4129,54880,6163,49969v2034,-4911,4528,-9575,7482,-13999c16598,31545,19954,27459,23713,23707v3759,-3758,7849,-7113,12269,-10064c40402,10688,45068,8195,49979,6158,54891,4124,59954,2592,65167,1556,70381,521,75646,,80963,l214313,v5316,,10581,521,15795,1556c235321,2592,240384,4124,245296,6158v4911,2037,9577,4530,13997,7485c263713,16594,267803,19949,271562,23707v3759,3752,7115,7838,10068,12263c284584,40394,287078,45058,289112,49969v2034,4911,3570,9978,4607,15190c294757,70371,295275,75642,295275,80963v,5311,-518,10576,-1556,15794c292682,101972,291146,107032,289112,111944v-2034,4911,-4528,9574,-7482,13996c278677,130364,275321,134454,271562,138212v-3759,3758,-7849,7112,-12269,10067c254873,151228,250207,153721,245295,155758v-4911,2031,-9974,3572,-15187,4611c224894,161404,219629,161919,214313,161925r-133350,c75646,161919,70381,161404,65167,160369v-5213,-1039,-10276,-2580,-15188,-4611c45068,153721,40402,151228,35982,148276v-4420,-2955,-8510,-6306,-12269,-10064c19954,134454,16598,130364,13645,125940,10691,121518,8197,116855,6163,111944,4129,107032,2593,101972,1556,96757,519,91539,,86274,,80963xe" filled="f" strokecolor="#969ca2">
                  <v:stroke miterlimit="1" joinstyle="miter"/>
                  <v:path arrowok="t" textboxrect="0,0,295275,161925"/>
                </v:shape>
                <v:shape id="Shape 1073" o:spid="_x0000_s1028" style="position:absolute;top:323850;width:295275;height:161925;visibility:visible;mso-wrap-style:square;v-text-anchor:top" coordsize="2952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" path="m,80963c,75648,519,70377,1556,65162,2593,59950,4129,54887,6163,49969v2034,-4905,4528,-9571,7482,-13996c16598,31552,19954,27465,23713,23710v3759,-3758,7849,-7116,12269,-10067c40402,10688,45068,8192,49979,6158,54891,4124,59954,2592,65167,1553,70381,521,75646,6,80963,l214313,v5316,6,10581,521,15795,1553c235321,2592,240384,4124,245296,6158v4911,2034,9577,4530,13997,7485c263713,16594,267803,19952,271562,23710v3759,3755,7115,7842,10068,12263c284584,40398,287078,45064,289112,49969v2034,4918,3570,9981,4607,15193c294757,70377,295275,75648,295275,80963v,5314,-518,10576,-1556,15788c292682,101966,291146,107026,289112,111931v-2034,4911,-4528,9581,-7482,14006c278677,130355,275321,134441,271562,138206v-3759,3757,-7849,7115,-12269,10070c254873,151228,250207,153721,245295,155758v-4911,2031,-9974,3569,-15187,4604c224894,161398,219629,161919,214313,161925r-133350,c75646,161919,70381,161398,65167,160362v-5213,-1035,-10276,-2573,-15188,-4604c45068,153721,40402,151228,35982,148276v-4420,-2955,-8510,-6313,-12269,-10070c19954,134441,16598,130355,13645,125937,10691,121512,8197,116842,6163,111931,4129,107026,2593,101966,1556,96751,519,91539,,86277,,80963xe" filled="f" strokecolor="#969ca2">
                  <v:stroke miterlimit="1" joinstyle="miter"/>
                  <v:path arrowok="t" textboxrect="0,0,295275,161925"/>
                </v:shape>
                <w10:wrap type="square"/>
              </v:group>
            </w:pict>
          </mc:Fallback>
        </mc:AlternateContent>
      </w:r>
      <w:r w:rsidRPr="00B742FB">
        <w:rPr>
          <w:rFonts w:eastAsia="Calibri"/>
          <w:color w:val="202124"/>
        </w:rPr>
        <w:t>Yes.</w:t>
      </w:r>
    </w:p>
    <w:p w14:paraId="7879F973" w14:textId="77777777" w:rsidR="00233DC2" w:rsidRDefault="00B742FB" w:rsidP="00233DC2">
      <w:pPr>
        <w:spacing w:after="713" w:line="265" w:lineRule="auto"/>
        <w:ind w:left="722" w:right="176" w:hanging="10"/>
        <w:rPr>
          <w:rFonts w:eastAsia="Calibri"/>
          <w:color w:val="202124"/>
        </w:rPr>
      </w:pPr>
      <w:r w:rsidRPr="00B742FB">
        <w:rPr>
          <w:rFonts w:eastAsia="Calibri"/>
          <w:color w:val="202124"/>
        </w:rPr>
        <w:t>No.</w:t>
      </w:r>
    </w:p>
    <w:p w14:paraId="2824BE75" w14:textId="77777777" w:rsidR="00233DC2" w:rsidRDefault="00233DC2" w:rsidP="00233DC2">
      <w:pPr>
        <w:spacing w:after="713" w:line="265" w:lineRule="auto"/>
        <w:ind w:left="722" w:right="176" w:hanging="10"/>
        <w:rPr>
          <w:rFonts w:eastAsia="Calibri"/>
          <w:color w:val="202124"/>
        </w:rPr>
      </w:pPr>
    </w:p>
    <w:p w14:paraId="5CF6E548" w14:textId="3F046F0B" w:rsidR="00B742FB" w:rsidRPr="00B742FB" w:rsidRDefault="00B742FB" w:rsidP="00233DC2">
      <w:pPr>
        <w:spacing w:after="713" w:line="265" w:lineRule="auto"/>
        <w:ind w:left="722" w:right="176" w:hanging="10"/>
      </w:pPr>
      <w:r w:rsidRPr="00B742FB">
        <w:rPr>
          <w:rFonts w:eastAsia="Calibri"/>
        </w:rPr>
        <w:lastRenderedPageBreak/>
        <w:t xml:space="preserve">Language Skills: </w:t>
      </w:r>
    </w:p>
    <w:p w14:paraId="06C6F2F8" w14:textId="30E36BA5" w:rsidR="00B742FB" w:rsidRPr="00B742FB" w:rsidRDefault="00B742FB">
      <w:pPr>
        <w:spacing w:after="770" w:line="265" w:lineRule="auto"/>
        <w:ind w:left="220" w:right="176" w:hanging="10"/>
      </w:pPr>
      <w:r w:rsidRPr="00B742FB">
        <w:rPr>
          <w:rFonts w:eastAsia="Calibri"/>
          <w:color w:val="202124"/>
        </w:rPr>
        <w:t>Consider your classroom approach to teaching/modeling/leading the following language skills.</w:t>
      </w:r>
    </w:p>
    <w:p w14:paraId="1963D895" w14:textId="0BF41B3A" w:rsidR="00B742FB" w:rsidRPr="00B742FB" w:rsidRDefault="00B742FB" w:rsidP="00B742FB">
      <w:pPr>
        <w:numPr>
          <w:ilvl w:val="0"/>
          <w:numId w:val="8"/>
        </w:numPr>
        <w:spacing w:after="21" w:line="312" w:lineRule="auto"/>
        <w:ind w:hanging="633"/>
      </w:pPr>
      <w:r w:rsidRPr="00B742FB">
        <w:rPr>
          <w:rFonts w:eastAsia="Calibri"/>
          <w:color w:val="202124"/>
        </w:rPr>
        <w:t>Please rate your feelings of personal effectiveness while</w:t>
      </w:r>
      <w:r w:rsidRPr="00B742FB">
        <w:rPr>
          <w:rFonts w:eastAsia="Calibri"/>
          <w:color w:val="202124"/>
        </w:rPr>
        <w:tab/>
      </w:r>
      <w:r w:rsidRPr="00B742FB">
        <w:rPr>
          <w:rFonts w:eastAsia="Calibri"/>
          <w:color w:val="D93025"/>
        </w:rPr>
        <w:t>*</w:t>
      </w:r>
    </w:p>
    <w:p w14:paraId="2678805B" w14:textId="56845A7F" w:rsidR="00B742FB" w:rsidRDefault="00B742FB">
      <w:pPr>
        <w:spacing w:line="312" w:lineRule="auto"/>
        <w:ind w:left="643" w:hanging="10"/>
        <w:rPr>
          <w:rFonts w:eastAsia="Calibri"/>
          <w:color w:val="202124"/>
        </w:rPr>
      </w:pPr>
      <w:r w:rsidRPr="00B742FB">
        <w:rPr>
          <w:rFonts w:eastAsia="Calibri"/>
          <w:color w:val="202124"/>
        </w:rPr>
        <w:t xml:space="preserve">teaching/leading/modeling these skills with and for students. </w:t>
      </w:r>
    </w:p>
    <w:p w14:paraId="3CA5B457" w14:textId="2E9093AD" w:rsidR="0099320B" w:rsidRPr="00B742FB" w:rsidRDefault="0099320B">
      <w:pPr>
        <w:spacing w:line="312" w:lineRule="auto"/>
        <w:ind w:left="643" w:hanging="10"/>
      </w:pPr>
      <w:r w:rsidRPr="00B742FB">
        <w:rPr>
          <w:noProof/>
        </w:rPr>
        <mc:AlternateContent>
          <mc:Choice Requires="wpg">
            <w:drawing>
              <wp:anchor distT="0" distB="0" distL="114300" distR="114300" simplePos="0" relativeHeight="251666432" behindDoc="1" locked="0" layoutInCell="1" allowOverlap="1" wp14:anchorId="1AB8ECE7" wp14:editId="7DC16312">
                <wp:simplePos x="0" y="0"/>
                <wp:positionH relativeFrom="column">
                  <wp:posOffset>-175260</wp:posOffset>
                </wp:positionH>
                <wp:positionV relativeFrom="paragraph">
                  <wp:posOffset>109939</wp:posOffset>
                </wp:positionV>
                <wp:extent cx="5974080" cy="2212340"/>
                <wp:effectExtent l="0" t="0" r="0" b="0"/>
                <wp:wrapTight wrapText="bothSides">
                  <wp:wrapPolygon edited="0">
                    <wp:start x="0" y="930"/>
                    <wp:lineTo x="0" y="6882"/>
                    <wp:lineTo x="1515" y="7812"/>
                    <wp:lineTo x="1515" y="10230"/>
                    <wp:lineTo x="10814" y="10230"/>
                    <wp:lineTo x="6819" y="10974"/>
                    <wp:lineTo x="6819" y="12648"/>
                    <wp:lineTo x="1515" y="13206"/>
                    <wp:lineTo x="1515" y="17297"/>
                    <wp:lineTo x="6750" y="19157"/>
                    <wp:lineTo x="2755" y="20087"/>
                    <wp:lineTo x="1446" y="20273"/>
                    <wp:lineTo x="1446" y="21017"/>
                    <wp:lineTo x="5717" y="21017"/>
                    <wp:lineTo x="21421" y="20645"/>
                    <wp:lineTo x="20043" y="19157"/>
                    <wp:lineTo x="21421" y="16925"/>
                    <wp:lineTo x="21283" y="13206"/>
                    <wp:lineTo x="19974" y="12648"/>
                    <wp:lineTo x="19974" y="10974"/>
                    <wp:lineTo x="10814" y="10230"/>
                    <wp:lineTo x="21283" y="10044"/>
                    <wp:lineTo x="21352" y="6882"/>
                    <wp:lineTo x="21214" y="6510"/>
                    <wp:lineTo x="4064" y="4278"/>
                    <wp:lineTo x="4064" y="930"/>
                    <wp:lineTo x="0" y="930"/>
                  </wp:wrapPolygon>
                </wp:wrapTight>
                <wp:docPr id="5894" name="Group 5894"/>
                <wp:cNvGraphicFramePr/>
                <a:graphic xmlns:a="http://schemas.openxmlformats.org/drawingml/2006/main">
                  <a:graphicData uri="http://schemas.microsoft.com/office/word/2010/wordprocessingGroup">
                    <wpg:wgp>
                      <wpg:cNvGrpSpPr/>
                      <wpg:grpSpPr>
                        <a:xfrm>
                          <a:off x="0" y="0"/>
                          <a:ext cx="5974080" cy="2212340"/>
                          <a:chOff x="-320360" y="0"/>
                          <a:chExt cx="4330385" cy="2623820"/>
                        </a:xfrm>
                      </wpg:grpSpPr>
                      <wps:wsp>
                        <wps:cNvPr id="1062" name="Rectangle 1062"/>
                        <wps:cNvSpPr/>
                        <wps:spPr>
                          <a:xfrm>
                            <a:off x="1758" y="0"/>
                            <a:ext cx="1562297" cy="379641"/>
                          </a:xfrm>
                          <a:prstGeom prst="rect">
                            <a:avLst/>
                          </a:prstGeom>
                          <a:ln>
                            <a:noFill/>
                          </a:ln>
                        </wps:spPr>
                        <wps:txbx>
                          <w:txbxContent>
                            <w:p w14:paraId="6BB8E824" w14:textId="77777777" w:rsidR="009B7960" w:rsidRDefault="009B7960">
                              <w:r>
                                <w:rPr>
                                  <w:rFonts w:ascii="Calibri" w:eastAsia="Calibri" w:hAnsi="Calibri" w:cs="Calibri"/>
                                  <w:i/>
                                  <w:color w:val="6D6F72"/>
                                  <w:spacing w:val="3"/>
                                  <w:w w:val="105"/>
                                  <w:sz w:val="21"/>
                                </w:rPr>
                                <w:t>Mark</w:t>
                              </w:r>
                              <w:r>
                                <w:rPr>
                                  <w:rFonts w:ascii="Calibri" w:eastAsia="Calibri" w:hAnsi="Calibri" w:cs="Calibri"/>
                                  <w:i/>
                                  <w:color w:val="6D6F72"/>
                                  <w:spacing w:val="7"/>
                                  <w:w w:val="105"/>
                                  <w:sz w:val="21"/>
                                </w:rPr>
                                <w:t xml:space="preserve"> </w:t>
                              </w:r>
                              <w:r>
                                <w:rPr>
                                  <w:rFonts w:ascii="Calibri" w:eastAsia="Calibri" w:hAnsi="Calibri" w:cs="Calibri"/>
                                  <w:i/>
                                  <w:color w:val="6D6F72"/>
                                  <w:spacing w:val="3"/>
                                  <w:w w:val="105"/>
                                  <w:sz w:val="21"/>
                                </w:rPr>
                                <w:t>only</w:t>
                              </w:r>
                              <w:r>
                                <w:rPr>
                                  <w:rFonts w:ascii="Calibri" w:eastAsia="Calibri" w:hAnsi="Calibri" w:cs="Calibri"/>
                                  <w:i/>
                                  <w:color w:val="6D6F72"/>
                                  <w:spacing w:val="7"/>
                                  <w:w w:val="105"/>
                                  <w:sz w:val="21"/>
                                </w:rPr>
                                <w:t xml:space="preserve"> </w:t>
                              </w:r>
                              <w:r>
                                <w:rPr>
                                  <w:rFonts w:ascii="Calibri" w:eastAsia="Calibri" w:hAnsi="Calibri" w:cs="Calibri"/>
                                  <w:i/>
                                  <w:color w:val="6D6F72"/>
                                  <w:spacing w:val="3"/>
                                  <w:w w:val="105"/>
                                  <w:sz w:val="21"/>
                                </w:rPr>
                                <w:t>one</w:t>
                              </w:r>
                              <w:r>
                                <w:rPr>
                                  <w:rFonts w:ascii="Calibri" w:eastAsia="Calibri" w:hAnsi="Calibri" w:cs="Calibri"/>
                                  <w:i/>
                                  <w:color w:val="6D6F72"/>
                                  <w:spacing w:val="7"/>
                                  <w:w w:val="105"/>
                                  <w:sz w:val="21"/>
                                </w:rPr>
                                <w:t xml:space="preserve"> </w:t>
                              </w:r>
                              <w:r>
                                <w:rPr>
                                  <w:rFonts w:ascii="Calibri" w:eastAsia="Calibri" w:hAnsi="Calibri" w:cs="Calibri"/>
                                  <w:i/>
                                  <w:color w:val="6D6F72"/>
                                  <w:spacing w:val="3"/>
                                  <w:w w:val="105"/>
                                  <w:sz w:val="21"/>
                                </w:rPr>
                                <w:t>oval</w:t>
                              </w:r>
                              <w:r>
                                <w:rPr>
                                  <w:rFonts w:ascii="Calibri" w:eastAsia="Calibri" w:hAnsi="Calibri" w:cs="Calibri"/>
                                  <w:i/>
                                  <w:color w:val="6D6F72"/>
                                  <w:spacing w:val="7"/>
                                  <w:w w:val="105"/>
                                  <w:sz w:val="21"/>
                                </w:rPr>
                                <w:t xml:space="preserve"> </w:t>
                              </w:r>
                              <w:r>
                                <w:rPr>
                                  <w:rFonts w:ascii="Calibri" w:eastAsia="Calibri" w:hAnsi="Calibri" w:cs="Calibri"/>
                                  <w:i/>
                                  <w:color w:val="6D6F72"/>
                                  <w:spacing w:val="3"/>
                                  <w:w w:val="105"/>
                                  <w:sz w:val="21"/>
                                </w:rPr>
                                <w:t>per</w:t>
                              </w:r>
                              <w:r>
                                <w:rPr>
                                  <w:rFonts w:ascii="Calibri" w:eastAsia="Calibri" w:hAnsi="Calibri" w:cs="Calibri"/>
                                  <w:i/>
                                  <w:color w:val="6D6F72"/>
                                  <w:spacing w:val="7"/>
                                  <w:w w:val="105"/>
                                  <w:sz w:val="21"/>
                                </w:rPr>
                                <w:t xml:space="preserve"> </w:t>
                              </w:r>
                              <w:r>
                                <w:rPr>
                                  <w:rFonts w:ascii="Calibri" w:eastAsia="Calibri" w:hAnsi="Calibri" w:cs="Calibri"/>
                                  <w:i/>
                                  <w:color w:val="6D6F72"/>
                                  <w:spacing w:val="3"/>
                                  <w:w w:val="105"/>
                                  <w:sz w:val="21"/>
                                </w:rPr>
                                <w:t>row.</w:t>
                              </w:r>
                            </w:p>
                          </w:txbxContent>
                        </wps:txbx>
                        <wps:bodyPr horzOverflow="overflow" vert="horz" wrap="square" lIns="0" tIns="0" rIns="0" bIns="0" rtlCol="0" anchor="t" anchorCtr="0">
                          <a:noAutofit/>
                        </wps:bodyPr>
                      </wps:wsp>
                      <wps:wsp>
                        <wps:cNvPr id="1077" name="Shape 1077"/>
                        <wps:cNvSpPr/>
                        <wps:spPr>
                          <a:xfrm>
                            <a:off x="1054716" y="923711"/>
                            <a:ext cx="262507" cy="161887"/>
                          </a:xfrm>
                          <a:custGeom>
                            <a:avLst/>
                            <a:gdLst/>
                            <a:ahLst/>
                            <a:cxnLst/>
                            <a:rect l="0" t="0" r="0" b="0"/>
                            <a:pathLst>
                              <a:path w="266700" h="161925">
                                <a:moveTo>
                                  <a:pt x="0" y="80963"/>
                                </a:moveTo>
                                <a:cubicBezTo>
                                  <a:pt x="0" y="75648"/>
                                  <a:pt x="519" y="70377"/>
                                  <a:pt x="1556" y="65162"/>
                                </a:cubicBezTo>
                                <a:cubicBezTo>
                                  <a:pt x="2593" y="59950"/>
                                  <a:pt x="4128" y="54890"/>
                                  <a:pt x="6163" y="49978"/>
                                </a:cubicBezTo>
                                <a:cubicBezTo>
                                  <a:pt x="8197" y="45067"/>
                                  <a:pt x="10691" y="40401"/>
                                  <a:pt x="13645" y="35979"/>
                                </a:cubicBezTo>
                                <a:cubicBezTo>
                                  <a:pt x="16598" y="31558"/>
                                  <a:pt x="19954" y="27468"/>
                                  <a:pt x="23713" y="23710"/>
                                </a:cubicBezTo>
                                <a:cubicBezTo>
                                  <a:pt x="27472" y="19949"/>
                                  <a:pt x="31562" y="16594"/>
                                  <a:pt x="35982" y="13643"/>
                                </a:cubicBezTo>
                                <a:cubicBezTo>
                                  <a:pt x="40402" y="10688"/>
                                  <a:pt x="45068" y="8195"/>
                                  <a:pt x="49980" y="6158"/>
                                </a:cubicBezTo>
                                <a:cubicBezTo>
                                  <a:pt x="54891" y="4124"/>
                                  <a:pt x="59954" y="2592"/>
                                  <a:pt x="65168" y="1553"/>
                                </a:cubicBezTo>
                                <a:cubicBezTo>
                                  <a:pt x="70382" y="515"/>
                                  <a:pt x="75647" y="0"/>
                                  <a:pt x="80963" y="0"/>
                                </a:cubicBezTo>
                                <a:lnTo>
                                  <a:pt x="185738" y="0"/>
                                </a:lnTo>
                                <a:cubicBezTo>
                                  <a:pt x="191054" y="0"/>
                                  <a:pt x="196319" y="515"/>
                                  <a:pt x="201532" y="1553"/>
                                </a:cubicBezTo>
                                <a:cubicBezTo>
                                  <a:pt x="206746" y="2592"/>
                                  <a:pt x="211809" y="4124"/>
                                  <a:pt x="216720" y="6158"/>
                                </a:cubicBezTo>
                                <a:cubicBezTo>
                                  <a:pt x="221632" y="8195"/>
                                  <a:pt x="226297" y="10688"/>
                                  <a:pt x="230718" y="13643"/>
                                </a:cubicBezTo>
                                <a:cubicBezTo>
                                  <a:pt x="235138" y="16594"/>
                                  <a:pt x="239227" y="19949"/>
                                  <a:pt x="242987" y="23710"/>
                                </a:cubicBezTo>
                                <a:cubicBezTo>
                                  <a:pt x="246746" y="27468"/>
                                  <a:pt x="250102" y="31558"/>
                                  <a:pt x="253055" y="35979"/>
                                </a:cubicBezTo>
                                <a:cubicBezTo>
                                  <a:pt x="256009" y="40401"/>
                                  <a:pt x="258503" y="45067"/>
                                  <a:pt x="260537" y="49978"/>
                                </a:cubicBezTo>
                                <a:cubicBezTo>
                                  <a:pt x="262571" y="54890"/>
                                  <a:pt x="264107" y="59950"/>
                                  <a:pt x="265144" y="65162"/>
                                </a:cubicBezTo>
                                <a:cubicBezTo>
                                  <a:pt x="266181" y="70377"/>
                                  <a:pt x="266700" y="75648"/>
                                  <a:pt x="266700" y="80963"/>
                                </a:cubicBezTo>
                                <a:cubicBezTo>
                                  <a:pt x="266700" y="86277"/>
                                  <a:pt x="266181" y="91539"/>
                                  <a:pt x="265144" y="96751"/>
                                </a:cubicBezTo>
                                <a:cubicBezTo>
                                  <a:pt x="264107" y="101966"/>
                                  <a:pt x="262571" y="107026"/>
                                  <a:pt x="260537" y="111944"/>
                                </a:cubicBezTo>
                                <a:cubicBezTo>
                                  <a:pt x="258503" y="116849"/>
                                  <a:pt x="256009" y="121512"/>
                                  <a:pt x="253055" y="125937"/>
                                </a:cubicBezTo>
                                <a:cubicBezTo>
                                  <a:pt x="250102" y="130361"/>
                                  <a:pt x="246746" y="134448"/>
                                  <a:pt x="242987" y="138206"/>
                                </a:cubicBezTo>
                                <a:cubicBezTo>
                                  <a:pt x="239227" y="141963"/>
                                  <a:pt x="235138" y="145318"/>
                                  <a:pt x="230718" y="148270"/>
                                </a:cubicBezTo>
                                <a:cubicBezTo>
                                  <a:pt x="226298" y="151222"/>
                                  <a:pt x="221632" y="153721"/>
                                  <a:pt x="216720" y="155758"/>
                                </a:cubicBezTo>
                                <a:cubicBezTo>
                                  <a:pt x="211809" y="157789"/>
                                  <a:pt x="206746" y="159330"/>
                                  <a:pt x="201532" y="160369"/>
                                </a:cubicBezTo>
                                <a:cubicBezTo>
                                  <a:pt x="196319" y="161404"/>
                                  <a:pt x="191054" y="161919"/>
                                  <a:pt x="185738" y="161925"/>
                                </a:cubicBezTo>
                                <a:lnTo>
                                  <a:pt x="80963" y="161925"/>
                                </a:lnTo>
                                <a:cubicBezTo>
                                  <a:pt x="75647" y="161919"/>
                                  <a:pt x="70382" y="161404"/>
                                  <a:pt x="65168" y="160369"/>
                                </a:cubicBezTo>
                                <a:cubicBezTo>
                                  <a:pt x="59954" y="159330"/>
                                  <a:pt x="54891" y="157789"/>
                                  <a:pt x="49980" y="155758"/>
                                </a:cubicBezTo>
                                <a:cubicBezTo>
                                  <a:pt x="45068" y="153721"/>
                                  <a:pt x="40402" y="151222"/>
                                  <a:pt x="35982" y="148270"/>
                                </a:cubicBezTo>
                                <a:cubicBezTo>
                                  <a:pt x="31562" y="145318"/>
                                  <a:pt x="27472" y="141963"/>
                                  <a:pt x="23713" y="138206"/>
                                </a:cubicBezTo>
                                <a:cubicBezTo>
                                  <a:pt x="19954" y="134448"/>
                                  <a:pt x="16598" y="130361"/>
                                  <a:pt x="13645" y="125937"/>
                                </a:cubicBezTo>
                                <a:cubicBezTo>
                                  <a:pt x="10691" y="121512"/>
                                  <a:pt x="8197" y="116849"/>
                                  <a:pt x="6163" y="111944"/>
                                </a:cubicBezTo>
                                <a:cubicBezTo>
                                  <a:pt x="4128" y="107026"/>
                                  <a:pt x="2593" y="101966"/>
                                  <a:pt x="1556"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78" name="Shape 1078"/>
                        <wps:cNvSpPr/>
                        <wps:spPr>
                          <a:xfrm>
                            <a:off x="1907865" y="923711"/>
                            <a:ext cx="253132" cy="161887"/>
                          </a:xfrm>
                          <a:custGeom>
                            <a:avLst/>
                            <a:gdLst/>
                            <a:ahLst/>
                            <a:cxnLst/>
                            <a:rect l="0" t="0" r="0" b="0"/>
                            <a:pathLst>
                              <a:path w="257175" h="161925">
                                <a:moveTo>
                                  <a:pt x="0" y="80963"/>
                                </a:moveTo>
                                <a:cubicBezTo>
                                  <a:pt x="0" y="75648"/>
                                  <a:pt x="519" y="70377"/>
                                  <a:pt x="1555" y="65162"/>
                                </a:cubicBezTo>
                                <a:cubicBezTo>
                                  <a:pt x="2592" y="59950"/>
                                  <a:pt x="4128" y="54890"/>
                                  <a:pt x="6162" y="49978"/>
                                </a:cubicBezTo>
                                <a:cubicBezTo>
                                  <a:pt x="8197" y="45067"/>
                                  <a:pt x="10691" y="40401"/>
                                  <a:pt x="13645" y="35979"/>
                                </a:cubicBezTo>
                                <a:cubicBezTo>
                                  <a:pt x="16598" y="31558"/>
                                  <a:pt x="19954" y="27468"/>
                                  <a:pt x="23713" y="23710"/>
                                </a:cubicBezTo>
                                <a:cubicBezTo>
                                  <a:pt x="27472" y="19949"/>
                                  <a:pt x="31561" y="16594"/>
                                  <a:pt x="35982" y="13643"/>
                                </a:cubicBezTo>
                                <a:cubicBezTo>
                                  <a:pt x="40402" y="10688"/>
                                  <a:pt x="45067" y="8195"/>
                                  <a:pt x="49979" y="6158"/>
                                </a:cubicBezTo>
                                <a:cubicBezTo>
                                  <a:pt x="54890" y="4124"/>
                                  <a:pt x="59953" y="2592"/>
                                  <a:pt x="65167" y="1553"/>
                                </a:cubicBezTo>
                                <a:cubicBezTo>
                                  <a:pt x="70381" y="515"/>
                                  <a:pt x="75646" y="0"/>
                                  <a:pt x="80963" y="0"/>
                                </a:cubicBezTo>
                                <a:lnTo>
                                  <a:pt x="176213" y="0"/>
                                </a:lnTo>
                                <a:cubicBezTo>
                                  <a:pt x="181528" y="0"/>
                                  <a:pt x="186793" y="515"/>
                                  <a:pt x="192007" y="1553"/>
                                </a:cubicBezTo>
                                <a:cubicBezTo>
                                  <a:pt x="197221" y="2592"/>
                                  <a:pt x="202283" y="4124"/>
                                  <a:pt x="207195" y="6158"/>
                                </a:cubicBezTo>
                                <a:cubicBezTo>
                                  <a:pt x="212106" y="8195"/>
                                  <a:pt x="216772" y="10688"/>
                                  <a:pt x="221192" y="13643"/>
                                </a:cubicBezTo>
                                <a:cubicBezTo>
                                  <a:pt x="225613" y="16594"/>
                                  <a:pt x="229702" y="19949"/>
                                  <a:pt x="233461" y="23710"/>
                                </a:cubicBezTo>
                                <a:cubicBezTo>
                                  <a:pt x="237220" y="27468"/>
                                  <a:pt x="240576" y="31558"/>
                                  <a:pt x="243530" y="35979"/>
                                </a:cubicBezTo>
                                <a:cubicBezTo>
                                  <a:pt x="246483" y="40401"/>
                                  <a:pt x="248977" y="45067"/>
                                  <a:pt x="251012" y="49978"/>
                                </a:cubicBezTo>
                                <a:cubicBezTo>
                                  <a:pt x="253046" y="54890"/>
                                  <a:pt x="254582" y="59950"/>
                                  <a:pt x="255619" y="65162"/>
                                </a:cubicBezTo>
                                <a:cubicBezTo>
                                  <a:pt x="256656" y="70377"/>
                                  <a:pt x="257175" y="75648"/>
                                  <a:pt x="257175" y="80963"/>
                                </a:cubicBezTo>
                                <a:cubicBezTo>
                                  <a:pt x="257175" y="86277"/>
                                  <a:pt x="256656" y="91539"/>
                                  <a:pt x="255619" y="96751"/>
                                </a:cubicBezTo>
                                <a:cubicBezTo>
                                  <a:pt x="254582" y="101966"/>
                                  <a:pt x="253046" y="107026"/>
                                  <a:pt x="251012" y="111944"/>
                                </a:cubicBezTo>
                                <a:cubicBezTo>
                                  <a:pt x="248977" y="116849"/>
                                  <a:pt x="246483" y="121512"/>
                                  <a:pt x="243530" y="125937"/>
                                </a:cubicBezTo>
                                <a:cubicBezTo>
                                  <a:pt x="240576" y="130361"/>
                                  <a:pt x="237220" y="134448"/>
                                  <a:pt x="233461" y="138206"/>
                                </a:cubicBezTo>
                                <a:cubicBezTo>
                                  <a:pt x="229702" y="141963"/>
                                  <a:pt x="225613" y="145318"/>
                                  <a:pt x="221192" y="148270"/>
                                </a:cubicBezTo>
                                <a:cubicBezTo>
                                  <a:pt x="216772" y="151222"/>
                                  <a:pt x="212106" y="153721"/>
                                  <a:pt x="207195" y="155758"/>
                                </a:cubicBezTo>
                                <a:cubicBezTo>
                                  <a:pt x="202283" y="157789"/>
                                  <a:pt x="197221" y="159330"/>
                                  <a:pt x="192007" y="160369"/>
                                </a:cubicBezTo>
                                <a:cubicBezTo>
                                  <a:pt x="186793" y="161404"/>
                                  <a:pt x="181528" y="161919"/>
                                  <a:pt x="176213" y="161925"/>
                                </a:cubicBezTo>
                                <a:lnTo>
                                  <a:pt x="80963" y="161925"/>
                                </a:lnTo>
                                <a:cubicBezTo>
                                  <a:pt x="75646" y="161919"/>
                                  <a:pt x="70381" y="161404"/>
                                  <a:pt x="65167" y="160369"/>
                                </a:cubicBezTo>
                                <a:cubicBezTo>
                                  <a:pt x="59953" y="159330"/>
                                  <a:pt x="54890" y="157789"/>
                                  <a:pt x="49979" y="155758"/>
                                </a:cubicBezTo>
                                <a:cubicBezTo>
                                  <a:pt x="45067" y="153721"/>
                                  <a:pt x="40402" y="151222"/>
                                  <a:pt x="35982" y="148270"/>
                                </a:cubicBezTo>
                                <a:cubicBezTo>
                                  <a:pt x="31561" y="145318"/>
                                  <a:pt x="27472" y="141963"/>
                                  <a:pt x="23713" y="138206"/>
                                </a:cubicBezTo>
                                <a:cubicBezTo>
                                  <a:pt x="19954" y="134448"/>
                                  <a:pt x="16598" y="130361"/>
                                  <a:pt x="13645" y="125937"/>
                                </a:cubicBezTo>
                                <a:cubicBezTo>
                                  <a:pt x="10691" y="121512"/>
                                  <a:pt x="8197" y="116849"/>
                                  <a:pt x="6162" y="111944"/>
                                </a:cubicBezTo>
                                <a:cubicBezTo>
                                  <a:pt x="4128" y="107026"/>
                                  <a:pt x="2592" y="101966"/>
                                  <a:pt x="1555"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79" name="Shape 1079"/>
                        <wps:cNvSpPr/>
                        <wps:spPr>
                          <a:xfrm>
                            <a:off x="2695386" y="923711"/>
                            <a:ext cx="253132" cy="161887"/>
                          </a:xfrm>
                          <a:custGeom>
                            <a:avLst/>
                            <a:gdLst/>
                            <a:ahLst/>
                            <a:cxnLst/>
                            <a:rect l="0" t="0" r="0" b="0"/>
                            <a:pathLst>
                              <a:path w="257175" h="161925">
                                <a:moveTo>
                                  <a:pt x="0" y="80963"/>
                                </a:moveTo>
                                <a:cubicBezTo>
                                  <a:pt x="0" y="75648"/>
                                  <a:pt x="519" y="70377"/>
                                  <a:pt x="1555" y="65162"/>
                                </a:cubicBezTo>
                                <a:cubicBezTo>
                                  <a:pt x="2592" y="59950"/>
                                  <a:pt x="4128" y="54890"/>
                                  <a:pt x="6162" y="49978"/>
                                </a:cubicBezTo>
                                <a:cubicBezTo>
                                  <a:pt x="8197" y="45067"/>
                                  <a:pt x="10691" y="40401"/>
                                  <a:pt x="13645" y="35979"/>
                                </a:cubicBezTo>
                                <a:cubicBezTo>
                                  <a:pt x="16598" y="31558"/>
                                  <a:pt x="19954" y="27468"/>
                                  <a:pt x="23714" y="23710"/>
                                </a:cubicBezTo>
                                <a:cubicBezTo>
                                  <a:pt x="27472" y="19949"/>
                                  <a:pt x="31562" y="16594"/>
                                  <a:pt x="35982" y="13643"/>
                                </a:cubicBezTo>
                                <a:cubicBezTo>
                                  <a:pt x="40402" y="10688"/>
                                  <a:pt x="45068" y="8195"/>
                                  <a:pt x="49980" y="6158"/>
                                </a:cubicBezTo>
                                <a:cubicBezTo>
                                  <a:pt x="54891" y="4124"/>
                                  <a:pt x="59953" y="2592"/>
                                  <a:pt x="65168" y="1553"/>
                                </a:cubicBezTo>
                                <a:cubicBezTo>
                                  <a:pt x="70381" y="515"/>
                                  <a:pt x="75647" y="0"/>
                                  <a:pt x="80963" y="0"/>
                                </a:cubicBezTo>
                                <a:lnTo>
                                  <a:pt x="176213" y="0"/>
                                </a:lnTo>
                                <a:cubicBezTo>
                                  <a:pt x="181529" y="0"/>
                                  <a:pt x="186794" y="515"/>
                                  <a:pt x="192008" y="1553"/>
                                </a:cubicBezTo>
                                <a:cubicBezTo>
                                  <a:pt x="197221" y="2592"/>
                                  <a:pt x="202284" y="4124"/>
                                  <a:pt x="207196" y="6158"/>
                                </a:cubicBezTo>
                                <a:cubicBezTo>
                                  <a:pt x="212107" y="8195"/>
                                  <a:pt x="216772" y="10688"/>
                                  <a:pt x="221193" y="13643"/>
                                </a:cubicBezTo>
                                <a:cubicBezTo>
                                  <a:pt x="225613" y="16594"/>
                                  <a:pt x="229702" y="19949"/>
                                  <a:pt x="233462" y="23710"/>
                                </a:cubicBezTo>
                                <a:cubicBezTo>
                                  <a:pt x="237220" y="27468"/>
                                  <a:pt x="240577" y="31558"/>
                                  <a:pt x="243530" y="35979"/>
                                </a:cubicBezTo>
                                <a:cubicBezTo>
                                  <a:pt x="246484" y="40401"/>
                                  <a:pt x="248977" y="45067"/>
                                  <a:pt x="251012" y="49978"/>
                                </a:cubicBezTo>
                                <a:cubicBezTo>
                                  <a:pt x="253046" y="54890"/>
                                  <a:pt x="254582" y="59950"/>
                                  <a:pt x="255619" y="65162"/>
                                </a:cubicBezTo>
                                <a:cubicBezTo>
                                  <a:pt x="256656" y="70377"/>
                                  <a:pt x="257175" y="75648"/>
                                  <a:pt x="257175" y="80963"/>
                                </a:cubicBezTo>
                                <a:cubicBezTo>
                                  <a:pt x="257175" y="86277"/>
                                  <a:pt x="256656" y="91539"/>
                                  <a:pt x="255619" y="96751"/>
                                </a:cubicBezTo>
                                <a:cubicBezTo>
                                  <a:pt x="254582" y="101966"/>
                                  <a:pt x="253047" y="107026"/>
                                  <a:pt x="251012" y="111944"/>
                                </a:cubicBezTo>
                                <a:cubicBezTo>
                                  <a:pt x="248977" y="116849"/>
                                  <a:pt x="246484" y="121512"/>
                                  <a:pt x="243530" y="125937"/>
                                </a:cubicBezTo>
                                <a:cubicBezTo>
                                  <a:pt x="240577" y="130361"/>
                                  <a:pt x="237220" y="134448"/>
                                  <a:pt x="233462" y="138206"/>
                                </a:cubicBezTo>
                                <a:cubicBezTo>
                                  <a:pt x="229702" y="141963"/>
                                  <a:pt x="225613" y="145318"/>
                                  <a:pt x="221193" y="148270"/>
                                </a:cubicBezTo>
                                <a:cubicBezTo>
                                  <a:pt x="216772" y="151222"/>
                                  <a:pt x="212107" y="153721"/>
                                  <a:pt x="207196" y="155758"/>
                                </a:cubicBezTo>
                                <a:cubicBezTo>
                                  <a:pt x="202284" y="157789"/>
                                  <a:pt x="197221" y="159330"/>
                                  <a:pt x="192008" y="160369"/>
                                </a:cubicBezTo>
                                <a:cubicBezTo>
                                  <a:pt x="186794" y="161404"/>
                                  <a:pt x="181529" y="161919"/>
                                  <a:pt x="176213" y="161925"/>
                                </a:cubicBezTo>
                                <a:lnTo>
                                  <a:pt x="80963" y="161925"/>
                                </a:lnTo>
                                <a:cubicBezTo>
                                  <a:pt x="75647" y="161919"/>
                                  <a:pt x="70381" y="161404"/>
                                  <a:pt x="65168" y="160369"/>
                                </a:cubicBezTo>
                                <a:cubicBezTo>
                                  <a:pt x="59953" y="159330"/>
                                  <a:pt x="54891" y="157789"/>
                                  <a:pt x="49980" y="155758"/>
                                </a:cubicBezTo>
                                <a:cubicBezTo>
                                  <a:pt x="45068" y="153721"/>
                                  <a:pt x="40402" y="151222"/>
                                  <a:pt x="35982" y="148270"/>
                                </a:cubicBezTo>
                                <a:cubicBezTo>
                                  <a:pt x="31562" y="145318"/>
                                  <a:pt x="27472" y="141963"/>
                                  <a:pt x="23714" y="138206"/>
                                </a:cubicBezTo>
                                <a:cubicBezTo>
                                  <a:pt x="19954" y="134448"/>
                                  <a:pt x="16598" y="130361"/>
                                  <a:pt x="13645" y="125937"/>
                                </a:cubicBezTo>
                                <a:cubicBezTo>
                                  <a:pt x="10691" y="121512"/>
                                  <a:pt x="8197" y="116849"/>
                                  <a:pt x="6163" y="111944"/>
                                </a:cubicBezTo>
                                <a:cubicBezTo>
                                  <a:pt x="4128" y="107026"/>
                                  <a:pt x="2592" y="101966"/>
                                  <a:pt x="1555"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80" name="Shape 1080"/>
                        <wps:cNvSpPr/>
                        <wps:spPr>
                          <a:xfrm>
                            <a:off x="3417282" y="923711"/>
                            <a:ext cx="253132" cy="161887"/>
                          </a:xfrm>
                          <a:custGeom>
                            <a:avLst/>
                            <a:gdLst/>
                            <a:ahLst/>
                            <a:cxnLst/>
                            <a:rect l="0" t="0" r="0" b="0"/>
                            <a:pathLst>
                              <a:path w="257175" h="161925">
                                <a:moveTo>
                                  <a:pt x="0" y="80963"/>
                                </a:moveTo>
                                <a:cubicBezTo>
                                  <a:pt x="0" y="75648"/>
                                  <a:pt x="519" y="70377"/>
                                  <a:pt x="1555" y="65162"/>
                                </a:cubicBezTo>
                                <a:cubicBezTo>
                                  <a:pt x="2592" y="59950"/>
                                  <a:pt x="4128" y="54890"/>
                                  <a:pt x="6162" y="49978"/>
                                </a:cubicBezTo>
                                <a:cubicBezTo>
                                  <a:pt x="8197" y="45067"/>
                                  <a:pt x="10691" y="40401"/>
                                  <a:pt x="13644" y="35979"/>
                                </a:cubicBezTo>
                                <a:cubicBezTo>
                                  <a:pt x="16597" y="31558"/>
                                  <a:pt x="19954" y="27468"/>
                                  <a:pt x="23713" y="23710"/>
                                </a:cubicBezTo>
                                <a:cubicBezTo>
                                  <a:pt x="27472" y="19949"/>
                                  <a:pt x="31562" y="16594"/>
                                  <a:pt x="35982" y="13643"/>
                                </a:cubicBezTo>
                                <a:cubicBezTo>
                                  <a:pt x="40402" y="10688"/>
                                  <a:pt x="45068" y="8195"/>
                                  <a:pt x="49979" y="6158"/>
                                </a:cubicBezTo>
                                <a:cubicBezTo>
                                  <a:pt x="54890" y="4124"/>
                                  <a:pt x="59953" y="2592"/>
                                  <a:pt x="65167" y="1553"/>
                                </a:cubicBezTo>
                                <a:cubicBezTo>
                                  <a:pt x="70381" y="515"/>
                                  <a:pt x="75646" y="0"/>
                                  <a:pt x="80963" y="0"/>
                                </a:cubicBezTo>
                                <a:lnTo>
                                  <a:pt x="176213" y="0"/>
                                </a:lnTo>
                                <a:cubicBezTo>
                                  <a:pt x="181528" y="0"/>
                                  <a:pt x="186793" y="515"/>
                                  <a:pt x="192007" y="1553"/>
                                </a:cubicBezTo>
                                <a:cubicBezTo>
                                  <a:pt x="197221" y="2592"/>
                                  <a:pt x="202284" y="4124"/>
                                  <a:pt x="207195" y="6158"/>
                                </a:cubicBezTo>
                                <a:cubicBezTo>
                                  <a:pt x="212106" y="8195"/>
                                  <a:pt x="216772" y="10688"/>
                                  <a:pt x="221192" y="13643"/>
                                </a:cubicBezTo>
                                <a:cubicBezTo>
                                  <a:pt x="225613" y="16594"/>
                                  <a:pt x="229702" y="19949"/>
                                  <a:pt x="233461" y="23710"/>
                                </a:cubicBezTo>
                                <a:cubicBezTo>
                                  <a:pt x="237220" y="27468"/>
                                  <a:pt x="240576" y="31558"/>
                                  <a:pt x="243530" y="35979"/>
                                </a:cubicBezTo>
                                <a:cubicBezTo>
                                  <a:pt x="246483" y="40401"/>
                                  <a:pt x="248977" y="45067"/>
                                  <a:pt x="251012" y="49978"/>
                                </a:cubicBezTo>
                                <a:cubicBezTo>
                                  <a:pt x="253046" y="54890"/>
                                  <a:pt x="254582" y="59950"/>
                                  <a:pt x="255619" y="65162"/>
                                </a:cubicBezTo>
                                <a:cubicBezTo>
                                  <a:pt x="256656" y="70377"/>
                                  <a:pt x="257175" y="75648"/>
                                  <a:pt x="257175" y="80963"/>
                                </a:cubicBezTo>
                                <a:cubicBezTo>
                                  <a:pt x="257175" y="86277"/>
                                  <a:pt x="256656" y="91539"/>
                                  <a:pt x="255619" y="96751"/>
                                </a:cubicBezTo>
                                <a:cubicBezTo>
                                  <a:pt x="254582" y="101966"/>
                                  <a:pt x="253046" y="107026"/>
                                  <a:pt x="251011" y="111944"/>
                                </a:cubicBezTo>
                                <a:cubicBezTo>
                                  <a:pt x="248977" y="116849"/>
                                  <a:pt x="246483" y="121512"/>
                                  <a:pt x="243530" y="125937"/>
                                </a:cubicBezTo>
                                <a:cubicBezTo>
                                  <a:pt x="240576" y="130361"/>
                                  <a:pt x="237220" y="134448"/>
                                  <a:pt x="233461" y="138206"/>
                                </a:cubicBezTo>
                                <a:cubicBezTo>
                                  <a:pt x="229702" y="141963"/>
                                  <a:pt x="225613" y="145318"/>
                                  <a:pt x="221192" y="148270"/>
                                </a:cubicBezTo>
                                <a:cubicBezTo>
                                  <a:pt x="216772" y="151222"/>
                                  <a:pt x="212106" y="153721"/>
                                  <a:pt x="207195" y="155758"/>
                                </a:cubicBezTo>
                                <a:cubicBezTo>
                                  <a:pt x="202284" y="157789"/>
                                  <a:pt x="197221" y="159330"/>
                                  <a:pt x="192007" y="160369"/>
                                </a:cubicBezTo>
                                <a:cubicBezTo>
                                  <a:pt x="186793" y="161404"/>
                                  <a:pt x="181528" y="161919"/>
                                  <a:pt x="176213" y="161925"/>
                                </a:cubicBezTo>
                                <a:lnTo>
                                  <a:pt x="80963" y="161925"/>
                                </a:lnTo>
                                <a:cubicBezTo>
                                  <a:pt x="75646" y="161919"/>
                                  <a:pt x="70381" y="161404"/>
                                  <a:pt x="65167" y="160369"/>
                                </a:cubicBezTo>
                                <a:cubicBezTo>
                                  <a:pt x="59953" y="159330"/>
                                  <a:pt x="54890" y="157789"/>
                                  <a:pt x="49979" y="155758"/>
                                </a:cubicBezTo>
                                <a:cubicBezTo>
                                  <a:pt x="45068" y="153721"/>
                                  <a:pt x="40402" y="151222"/>
                                  <a:pt x="35982" y="148270"/>
                                </a:cubicBezTo>
                                <a:cubicBezTo>
                                  <a:pt x="31562" y="145318"/>
                                  <a:pt x="27472" y="141963"/>
                                  <a:pt x="23713" y="138206"/>
                                </a:cubicBezTo>
                                <a:cubicBezTo>
                                  <a:pt x="19954" y="134448"/>
                                  <a:pt x="16597" y="130361"/>
                                  <a:pt x="13644" y="125937"/>
                                </a:cubicBezTo>
                                <a:cubicBezTo>
                                  <a:pt x="10691" y="121512"/>
                                  <a:pt x="8197" y="116849"/>
                                  <a:pt x="6162" y="111944"/>
                                </a:cubicBezTo>
                                <a:cubicBezTo>
                                  <a:pt x="4128" y="107026"/>
                                  <a:pt x="2592" y="101966"/>
                                  <a:pt x="1555" y="96751"/>
                                </a:cubicBezTo>
                                <a:cubicBezTo>
                                  <a:pt x="519" y="91539"/>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82" name="Shape 1082"/>
                        <wps:cNvSpPr/>
                        <wps:spPr>
                          <a:xfrm>
                            <a:off x="1054716" y="1352236"/>
                            <a:ext cx="262507" cy="161887"/>
                          </a:xfrm>
                          <a:custGeom>
                            <a:avLst/>
                            <a:gdLst/>
                            <a:ahLst/>
                            <a:cxnLst/>
                            <a:rect l="0" t="0" r="0" b="0"/>
                            <a:pathLst>
                              <a:path w="266700" h="161925">
                                <a:moveTo>
                                  <a:pt x="0" y="80963"/>
                                </a:moveTo>
                                <a:cubicBezTo>
                                  <a:pt x="0" y="75642"/>
                                  <a:pt x="519" y="70371"/>
                                  <a:pt x="1556" y="65162"/>
                                </a:cubicBezTo>
                                <a:cubicBezTo>
                                  <a:pt x="2593" y="59947"/>
                                  <a:pt x="4128" y="54880"/>
                                  <a:pt x="6163" y="49969"/>
                                </a:cubicBezTo>
                                <a:cubicBezTo>
                                  <a:pt x="8197" y="45052"/>
                                  <a:pt x="10691" y="40388"/>
                                  <a:pt x="13645" y="35973"/>
                                </a:cubicBezTo>
                                <a:cubicBezTo>
                                  <a:pt x="16598" y="31552"/>
                                  <a:pt x="19954" y="27465"/>
                                  <a:pt x="23713" y="23707"/>
                                </a:cubicBezTo>
                                <a:cubicBezTo>
                                  <a:pt x="27472" y="19949"/>
                                  <a:pt x="31562" y="16588"/>
                                  <a:pt x="35982" y="13636"/>
                                </a:cubicBezTo>
                                <a:cubicBezTo>
                                  <a:pt x="40402" y="10685"/>
                                  <a:pt x="45068" y="8192"/>
                                  <a:pt x="49980" y="6158"/>
                                </a:cubicBezTo>
                                <a:cubicBezTo>
                                  <a:pt x="54891" y="4124"/>
                                  <a:pt x="59954" y="2592"/>
                                  <a:pt x="65168" y="1550"/>
                                </a:cubicBezTo>
                                <a:cubicBezTo>
                                  <a:pt x="70382" y="515"/>
                                  <a:pt x="75647" y="0"/>
                                  <a:pt x="80963" y="0"/>
                                </a:cubicBezTo>
                                <a:lnTo>
                                  <a:pt x="185738" y="0"/>
                                </a:lnTo>
                                <a:cubicBezTo>
                                  <a:pt x="191054" y="0"/>
                                  <a:pt x="196319" y="515"/>
                                  <a:pt x="201532" y="1550"/>
                                </a:cubicBezTo>
                                <a:cubicBezTo>
                                  <a:pt x="206746" y="2592"/>
                                  <a:pt x="211809" y="4124"/>
                                  <a:pt x="216720" y="6158"/>
                                </a:cubicBezTo>
                                <a:cubicBezTo>
                                  <a:pt x="221632" y="8192"/>
                                  <a:pt x="226297" y="10685"/>
                                  <a:pt x="230718" y="13636"/>
                                </a:cubicBezTo>
                                <a:cubicBezTo>
                                  <a:pt x="235138" y="16588"/>
                                  <a:pt x="239227" y="19949"/>
                                  <a:pt x="242987" y="23707"/>
                                </a:cubicBezTo>
                                <a:cubicBezTo>
                                  <a:pt x="246746" y="27465"/>
                                  <a:pt x="250102" y="31552"/>
                                  <a:pt x="253055" y="35973"/>
                                </a:cubicBezTo>
                                <a:cubicBezTo>
                                  <a:pt x="256009" y="40388"/>
                                  <a:pt x="258503" y="45052"/>
                                  <a:pt x="260537" y="49969"/>
                                </a:cubicBezTo>
                                <a:cubicBezTo>
                                  <a:pt x="262571" y="54880"/>
                                  <a:pt x="264107" y="59947"/>
                                  <a:pt x="265144" y="65162"/>
                                </a:cubicBezTo>
                                <a:cubicBezTo>
                                  <a:pt x="266181" y="70371"/>
                                  <a:pt x="266700" y="75642"/>
                                  <a:pt x="266700" y="80963"/>
                                </a:cubicBezTo>
                                <a:cubicBezTo>
                                  <a:pt x="266700" y="86277"/>
                                  <a:pt x="266181" y="91542"/>
                                  <a:pt x="265144" y="96751"/>
                                </a:cubicBezTo>
                                <a:cubicBezTo>
                                  <a:pt x="264107" y="101966"/>
                                  <a:pt x="262571" y="107032"/>
                                  <a:pt x="260537" y="111944"/>
                                </a:cubicBezTo>
                                <a:cubicBezTo>
                                  <a:pt x="258503" y="116855"/>
                                  <a:pt x="256009" y="121518"/>
                                  <a:pt x="253055" y="125933"/>
                                </a:cubicBezTo>
                                <a:cubicBezTo>
                                  <a:pt x="250102" y="130361"/>
                                  <a:pt x="246746" y="134448"/>
                                  <a:pt x="242987" y="138212"/>
                                </a:cubicBezTo>
                                <a:cubicBezTo>
                                  <a:pt x="239227" y="141963"/>
                                  <a:pt x="235138" y="145318"/>
                                  <a:pt x="230718" y="148282"/>
                                </a:cubicBezTo>
                                <a:cubicBezTo>
                                  <a:pt x="226298" y="151234"/>
                                  <a:pt x="221632" y="153727"/>
                                  <a:pt x="216720" y="155761"/>
                                </a:cubicBezTo>
                                <a:cubicBezTo>
                                  <a:pt x="211809" y="157789"/>
                                  <a:pt x="206746" y="159333"/>
                                  <a:pt x="201532" y="160369"/>
                                </a:cubicBezTo>
                                <a:cubicBezTo>
                                  <a:pt x="196319" y="161404"/>
                                  <a:pt x="191054" y="161925"/>
                                  <a:pt x="185738" y="161925"/>
                                </a:cubicBezTo>
                                <a:lnTo>
                                  <a:pt x="80963" y="161925"/>
                                </a:lnTo>
                                <a:cubicBezTo>
                                  <a:pt x="75647" y="161925"/>
                                  <a:pt x="70382" y="161404"/>
                                  <a:pt x="65168" y="160369"/>
                                </a:cubicBezTo>
                                <a:cubicBezTo>
                                  <a:pt x="59954" y="159333"/>
                                  <a:pt x="54891" y="157789"/>
                                  <a:pt x="49980" y="155761"/>
                                </a:cubicBezTo>
                                <a:cubicBezTo>
                                  <a:pt x="45068" y="153727"/>
                                  <a:pt x="40402" y="151234"/>
                                  <a:pt x="35982" y="148282"/>
                                </a:cubicBezTo>
                                <a:cubicBezTo>
                                  <a:pt x="31562" y="145318"/>
                                  <a:pt x="27472" y="141963"/>
                                  <a:pt x="23713" y="138212"/>
                                </a:cubicBezTo>
                                <a:cubicBezTo>
                                  <a:pt x="19954" y="134448"/>
                                  <a:pt x="16598" y="130361"/>
                                  <a:pt x="13645" y="125933"/>
                                </a:cubicBezTo>
                                <a:cubicBezTo>
                                  <a:pt x="10691" y="121518"/>
                                  <a:pt x="8197" y="116855"/>
                                  <a:pt x="6163" y="111944"/>
                                </a:cubicBezTo>
                                <a:cubicBezTo>
                                  <a:pt x="4128" y="107032"/>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83" name="Shape 1083"/>
                        <wps:cNvSpPr/>
                        <wps:spPr>
                          <a:xfrm>
                            <a:off x="1907865" y="1352236"/>
                            <a:ext cx="253132" cy="161887"/>
                          </a:xfrm>
                          <a:custGeom>
                            <a:avLst/>
                            <a:gdLst/>
                            <a:ahLst/>
                            <a:cxnLst/>
                            <a:rect l="0" t="0" r="0" b="0"/>
                            <a:pathLst>
                              <a:path w="257175" h="161925">
                                <a:moveTo>
                                  <a:pt x="0" y="80963"/>
                                </a:moveTo>
                                <a:cubicBezTo>
                                  <a:pt x="0" y="75642"/>
                                  <a:pt x="519" y="70371"/>
                                  <a:pt x="1555" y="65162"/>
                                </a:cubicBezTo>
                                <a:cubicBezTo>
                                  <a:pt x="2592" y="59947"/>
                                  <a:pt x="4128" y="54880"/>
                                  <a:pt x="6162" y="49969"/>
                                </a:cubicBezTo>
                                <a:cubicBezTo>
                                  <a:pt x="8197" y="45052"/>
                                  <a:pt x="10691" y="40388"/>
                                  <a:pt x="13645" y="35973"/>
                                </a:cubicBezTo>
                                <a:cubicBezTo>
                                  <a:pt x="16598" y="31552"/>
                                  <a:pt x="19954" y="27465"/>
                                  <a:pt x="23713" y="23707"/>
                                </a:cubicBezTo>
                                <a:cubicBezTo>
                                  <a:pt x="27472" y="19949"/>
                                  <a:pt x="31561" y="16588"/>
                                  <a:pt x="35982" y="13636"/>
                                </a:cubicBezTo>
                                <a:cubicBezTo>
                                  <a:pt x="40402" y="10685"/>
                                  <a:pt x="45067" y="8192"/>
                                  <a:pt x="49979" y="6158"/>
                                </a:cubicBezTo>
                                <a:cubicBezTo>
                                  <a:pt x="54890" y="4124"/>
                                  <a:pt x="59953" y="2592"/>
                                  <a:pt x="65167" y="1550"/>
                                </a:cubicBezTo>
                                <a:cubicBezTo>
                                  <a:pt x="70381" y="515"/>
                                  <a:pt x="75646" y="0"/>
                                  <a:pt x="80963" y="0"/>
                                </a:cubicBezTo>
                                <a:lnTo>
                                  <a:pt x="176213" y="0"/>
                                </a:lnTo>
                                <a:cubicBezTo>
                                  <a:pt x="181528" y="0"/>
                                  <a:pt x="186793" y="515"/>
                                  <a:pt x="192007" y="1550"/>
                                </a:cubicBezTo>
                                <a:cubicBezTo>
                                  <a:pt x="197221" y="2592"/>
                                  <a:pt x="202283" y="4124"/>
                                  <a:pt x="207195" y="6158"/>
                                </a:cubicBezTo>
                                <a:cubicBezTo>
                                  <a:pt x="212106" y="8192"/>
                                  <a:pt x="216772" y="10685"/>
                                  <a:pt x="221192" y="13636"/>
                                </a:cubicBezTo>
                                <a:cubicBezTo>
                                  <a:pt x="225613" y="16588"/>
                                  <a:pt x="229702" y="19949"/>
                                  <a:pt x="233461" y="23707"/>
                                </a:cubicBezTo>
                                <a:cubicBezTo>
                                  <a:pt x="237220" y="27465"/>
                                  <a:pt x="240576" y="31552"/>
                                  <a:pt x="243530" y="35973"/>
                                </a:cubicBezTo>
                                <a:cubicBezTo>
                                  <a:pt x="246483" y="40388"/>
                                  <a:pt x="248977" y="45052"/>
                                  <a:pt x="251012" y="49969"/>
                                </a:cubicBezTo>
                                <a:cubicBezTo>
                                  <a:pt x="253046" y="54880"/>
                                  <a:pt x="254582" y="59947"/>
                                  <a:pt x="255619" y="65162"/>
                                </a:cubicBezTo>
                                <a:cubicBezTo>
                                  <a:pt x="256656" y="70371"/>
                                  <a:pt x="257175" y="75642"/>
                                  <a:pt x="257175" y="80963"/>
                                </a:cubicBezTo>
                                <a:cubicBezTo>
                                  <a:pt x="257175" y="86277"/>
                                  <a:pt x="256656" y="91542"/>
                                  <a:pt x="255619" y="96751"/>
                                </a:cubicBezTo>
                                <a:cubicBezTo>
                                  <a:pt x="254582" y="101966"/>
                                  <a:pt x="253046" y="107032"/>
                                  <a:pt x="251012" y="111944"/>
                                </a:cubicBezTo>
                                <a:cubicBezTo>
                                  <a:pt x="248977" y="116855"/>
                                  <a:pt x="246483" y="121518"/>
                                  <a:pt x="243530" y="125933"/>
                                </a:cubicBezTo>
                                <a:cubicBezTo>
                                  <a:pt x="240576" y="130361"/>
                                  <a:pt x="237220" y="134448"/>
                                  <a:pt x="233461" y="138212"/>
                                </a:cubicBezTo>
                                <a:cubicBezTo>
                                  <a:pt x="229702" y="141963"/>
                                  <a:pt x="225613" y="145318"/>
                                  <a:pt x="221192" y="148282"/>
                                </a:cubicBezTo>
                                <a:cubicBezTo>
                                  <a:pt x="216772" y="151234"/>
                                  <a:pt x="212106" y="153727"/>
                                  <a:pt x="207195" y="155761"/>
                                </a:cubicBezTo>
                                <a:cubicBezTo>
                                  <a:pt x="202283" y="157789"/>
                                  <a:pt x="197221" y="159333"/>
                                  <a:pt x="192007" y="160369"/>
                                </a:cubicBezTo>
                                <a:cubicBezTo>
                                  <a:pt x="186793" y="161404"/>
                                  <a:pt x="181528" y="161925"/>
                                  <a:pt x="176213" y="161925"/>
                                </a:cubicBezTo>
                                <a:lnTo>
                                  <a:pt x="80963" y="161925"/>
                                </a:lnTo>
                                <a:cubicBezTo>
                                  <a:pt x="75646" y="161925"/>
                                  <a:pt x="70381" y="161404"/>
                                  <a:pt x="65167" y="160369"/>
                                </a:cubicBezTo>
                                <a:cubicBezTo>
                                  <a:pt x="59953" y="159333"/>
                                  <a:pt x="54890" y="157789"/>
                                  <a:pt x="49979" y="155761"/>
                                </a:cubicBezTo>
                                <a:cubicBezTo>
                                  <a:pt x="45067" y="153727"/>
                                  <a:pt x="40402" y="151234"/>
                                  <a:pt x="35982" y="148282"/>
                                </a:cubicBezTo>
                                <a:cubicBezTo>
                                  <a:pt x="31561" y="145318"/>
                                  <a:pt x="27472" y="141963"/>
                                  <a:pt x="23713" y="138212"/>
                                </a:cubicBezTo>
                                <a:cubicBezTo>
                                  <a:pt x="19954" y="134448"/>
                                  <a:pt x="16598" y="130361"/>
                                  <a:pt x="13645" y="125933"/>
                                </a:cubicBezTo>
                                <a:cubicBezTo>
                                  <a:pt x="10691" y="121518"/>
                                  <a:pt x="8197" y="116855"/>
                                  <a:pt x="6162" y="111944"/>
                                </a:cubicBezTo>
                                <a:cubicBezTo>
                                  <a:pt x="4128" y="107032"/>
                                  <a:pt x="2592" y="101966"/>
                                  <a:pt x="1555"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84" name="Shape 1084"/>
                        <wps:cNvSpPr/>
                        <wps:spPr>
                          <a:xfrm>
                            <a:off x="2695386" y="1352236"/>
                            <a:ext cx="253132" cy="161887"/>
                          </a:xfrm>
                          <a:custGeom>
                            <a:avLst/>
                            <a:gdLst/>
                            <a:ahLst/>
                            <a:cxnLst/>
                            <a:rect l="0" t="0" r="0" b="0"/>
                            <a:pathLst>
                              <a:path w="257175" h="161925">
                                <a:moveTo>
                                  <a:pt x="0" y="80963"/>
                                </a:moveTo>
                                <a:cubicBezTo>
                                  <a:pt x="0" y="75642"/>
                                  <a:pt x="519" y="70371"/>
                                  <a:pt x="1555" y="65162"/>
                                </a:cubicBezTo>
                                <a:cubicBezTo>
                                  <a:pt x="2592" y="59947"/>
                                  <a:pt x="4128" y="54880"/>
                                  <a:pt x="6162" y="49969"/>
                                </a:cubicBezTo>
                                <a:cubicBezTo>
                                  <a:pt x="8197" y="45052"/>
                                  <a:pt x="10691" y="40388"/>
                                  <a:pt x="13645" y="35973"/>
                                </a:cubicBezTo>
                                <a:cubicBezTo>
                                  <a:pt x="16598" y="31552"/>
                                  <a:pt x="19954" y="27465"/>
                                  <a:pt x="23714" y="23707"/>
                                </a:cubicBezTo>
                                <a:cubicBezTo>
                                  <a:pt x="27472" y="19949"/>
                                  <a:pt x="31562" y="16588"/>
                                  <a:pt x="35982" y="13636"/>
                                </a:cubicBezTo>
                                <a:cubicBezTo>
                                  <a:pt x="40402" y="10685"/>
                                  <a:pt x="45068" y="8192"/>
                                  <a:pt x="49980" y="6158"/>
                                </a:cubicBezTo>
                                <a:cubicBezTo>
                                  <a:pt x="54891" y="4124"/>
                                  <a:pt x="59953" y="2592"/>
                                  <a:pt x="65168" y="1550"/>
                                </a:cubicBezTo>
                                <a:cubicBezTo>
                                  <a:pt x="70381" y="515"/>
                                  <a:pt x="75647" y="0"/>
                                  <a:pt x="80963" y="0"/>
                                </a:cubicBezTo>
                                <a:lnTo>
                                  <a:pt x="176213" y="0"/>
                                </a:lnTo>
                                <a:cubicBezTo>
                                  <a:pt x="181529" y="0"/>
                                  <a:pt x="186794" y="515"/>
                                  <a:pt x="192008" y="1550"/>
                                </a:cubicBezTo>
                                <a:cubicBezTo>
                                  <a:pt x="197221" y="2592"/>
                                  <a:pt x="202284" y="4124"/>
                                  <a:pt x="207196" y="6158"/>
                                </a:cubicBezTo>
                                <a:cubicBezTo>
                                  <a:pt x="212107" y="8192"/>
                                  <a:pt x="216772" y="10685"/>
                                  <a:pt x="221193" y="13636"/>
                                </a:cubicBezTo>
                                <a:cubicBezTo>
                                  <a:pt x="225613" y="16588"/>
                                  <a:pt x="229702" y="19949"/>
                                  <a:pt x="233462" y="23707"/>
                                </a:cubicBezTo>
                                <a:cubicBezTo>
                                  <a:pt x="237220" y="27465"/>
                                  <a:pt x="240577" y="31552"/>
                                  <a:pt x="243530" y="35973"/>
                                </a:cubicBezTo>
                                <a:cubicBezTo>
                                  <a:pt x="246484" y="40388"/>
                                  <a:pt x="248977" y="45052"/>
                                  <a:pt x="251012" y="49969"/>
                                </a:cubicBezTo>
                                <a:cubicBezTo>
                                  <a:pt x="253046" y="54880"/>
                                  <a:pt x="254582" y="59947"/>
                                  <a:pt x="255619" y="65162"/>
                                </a:cubicBezTo>
                                <a:cubicBezTo>
                                  <a:pt x="256656" y="70371"/>
                                  <a:pt x="257175" y="75642"/>
                                  <a:pt x="257175" y="80963"/>
                                </a:cubicBezTo>
                                <a:cubicBezTo>
                                  <a:pt x="257175" y="86277"/>
                                  <a:pt x="256656" y="91542"/>
                                  <a:pt x="255619" y="96751"/>
                                </a:cubicBezTo>
                                <a:cubicBezTo>
                                  <a:pt x="254582" y="101966"/>
                                  <a:pt x="253047" y="107032"/>
                                  <a:pt x="251012" y="111944"/>
                                </a:cubicBezTo>
                                <a:cubicBezTo>
                                  <a:pt x="248977" y="116855"/>
                                  <a:pt x="246484" y="121518"/>
                                  <a:pt x="243530" y="125933"/>
                                </a:cubicBezTo>
                                <a:cubicBezTo>
                                  <a:pt x="240577" y="130361"/>
                                  <a:pt x="237220" y="134448"/>
                                  <a:pt x="233462" y="138212"/>
                                </a:cubicBezTo>
                                <a:cubicBezTo>
                                  <a:pt x="229702" y="141963"/>
                                  <a:pt x="225613" y="145318"/>
                                  <a:pt x="221193" y="148282"/>
                                </a:cubicBezTo>
                                <a:cubicBezTo>
                                  <a:pt x="216772" y="151234"/>
                                  <a:pt x="212107" y="153727"/>
                                  <a:pt x="207196" y="155761"/>
                                </a:cubicBezTo>
                                <a:cubicBezTo>
                                  <a:pt x="202284" y="157789"/>
                                  <a:pt x="197221" y="159333"/>
                                  <a:pt x="192008" y="160369"/>
                                </a:cubicBezTo>
                                <a:cubicBezTo>
                                  <a:pt x="186794" y="161404"/>
                                  <a:pt x="181529" y="161925"/>
                                  <a:pt x="176213" y="161925"/>
                                </a:cubicBezTo>
                                <a:lnTo>
                                  <a:pt x="80963" y="161925"/>
                                </a:lnTo>
                                <a:cubicBezTo>
                                  <a:pt x="75647" y="161925"/>
                                  <a:pt x="70381" y="161404"/>
                                  <a:pt x="65168" y="160369"/>
                                </a:cubicBezTo>
                                <a:cubicBezTo>
                                  <a:pt x="59953" y="159333"/>
                                  <a:pt x="54891" y="157789"/>
                                  <a:pt x="49980" y="155761"/>
                                </a:cubicBezTo>
                                <a:cubicBezTo>
                                  <a:pt x="45068" y="153727"/>
                                  <a:pt x="40402" y="151234"/>
                                  <a:pt x="35982" y="148282"/>
                                </a:cubicBezTo>
                                <a:cubicBezTo>
                                  <a:pt x="31562" y="145318"/>
                                  <a:pt x="27472" y="141963"/>
                                  <a:pt x="23714" y="138212"/>
                                </a:cubicBezTo>
                                <a:cubicBezTo>
                                  <a:pt x="19954" y="134448"/>
                                  <a:pt x="16598" y="130361"/>
                                  <a:pt x="13645" y="125933"/>
                                </a:cubicBezTo>
                                <a:cubicBezTo>
                                  <a:pt x="10691" y="121518"/>
                                  <a:pt x="8197" y="116855"/>
                                  <a:pt x="6163" y="111944"/>
                                </a:cubicBezTo>
                                <a:cubicBezTo>
                                  <a:pt x="4128" y="107032"/>
                                  <a:pt x="2592" y="101966"/>
                                  <a:pt x="1555"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85" name="Shape 1085"/>
                        <wps:cNvSpPr/>
                        <wps:spPr>
                          <a:xfrm>
                            <a:off x="3417282" y="1352236"/>
                            <a:ext cx="253132" cy="161887"/>
                          </a:xfrm>
                          <a:custGeom>
                            <a:avLst/>
                            <a:gdLst/>
                            <a:ahLst/>
                            <a:cxnLst/>
                            <a:rect l="0" t="0" r="0" b="0"/>
                            <a:pathLst>
                              <a:path w="257175" h="161925">
                                <a:moveTo>
                                  <a:pt x="0" y="80963"/>
                                </a:moveTo>
                                <a:cubicBezTo>
                                  <a:pt x="0" y="75642"/>
                                  <a:pt x="519" y="70371"/>
                                  <a:pt x="1555" y="65162"/>
                                </a:cubicBezTo>
                                <a:cubicBezTo>
                                  <a:pt x="2592" y="59947"/>
                                  <a:pt x="4128" y="54880"/>
                                  <a:pt x="6162" y="49969"/>
                                </a:cubicBezTo>
                                <a:cubicBezTo>
                                  <a:pt x="8197" y="45052"/>
                                  <a:pt x="10691" y="40388"/>
                                  <a:pt x="13644" y="35973"/>
                                </a:cubicBezTo>
                                <a:cubicBezTo>
                                  <a:pt x="16597" y="31552"/>
                                  <a:pt x="19954" y="27465"/>
                                  <a:pt x="23713" y="23707"/>
                                </a:cubicBezTo>
                                <a:cubicBezTo>
                                  <a:pt x="27472" y="19949"/>
                                  <a:pt x="31562" y="16588"/>
                                  <a:pt x="35982" y="13636"/>
                                </a:cubicBezTo>
                                <a:cubicBezTo>
                                  <a:pt x="40402" y="10685"/>
                                  <a:pt x="45068" y="8192"/>
                                  <a:pt x="49979" y="6158"/>
                                </a:cubicBezTo>
                                <a:cubicBezTo>
                                  <a:pt x="54890" y="4124"/>
                                  <a:pt x="59953" y="2592"/>
                                  <a:pt x="65167" y="1550"/>
                                </a:cubicBezTo>
                                <a:cubicBezTo>
                                  <a:pt x="70381" y="515"/>
                                  <a:pt x="75646" y="0"/>
                                  <a:pt x="80963" y="0"/>
                                </a:cubicBezTo>
                                <a:lnTo>
                                  <a:pt x="176213" y="0"/>
                                </a:lnTo>
                                <a:cubicBezTo>
                                  <a:pt x="181528" y="0"/>
                                  <a:pt x="186793" y="515"/>
                                  <a:pt x="192007" y="1550"/>
                                </a:cubicBezTo>
                                <a:cubicBezTo>
                                  <a:pt x="197221" y="2592"/>
                                  <a:pt x="202284" y="4124"/>
                                  <a:pt x="207195" y="6158"/>
                                </a:cubicBezTo>
                                <a:cubicBezTo>
                                  <a:pt x="212106" y="8192"/>
                                  <a:pt x="216772" y="10685"/>
                                  <a:pt x="221192" y="13636"/>
                                </a:cubicBezTo>
                                <a:cubicBezTo>
                                  <a:pt x="225613" y="16588"/>
                                  <a:pt x="229702" y="19949"/>
                                  <a:pt x="233461" y="23707"/>
                                </a:cubicBezTo>
                                <a:cubicBezTo>
                                  <a:pt x="237220" y="27465"/>
                                  <a:pt x="240576" y="31552"/>
                                  <a:pt x="243530" y="35973"/>
                                </a:cubicBezTo>
                                <a:cubicBezTo>
                                  <a:pt x="246483" y="40388"/>
                                  <a:pt x="248977" y="45052"/>
                                  <a:pt x="251012" y="49969"/>
                                </a:cubicBezTo>
                                <a:cubicBezTo>
                                  <a:pt x="253046" y="54880"/>
                                  <a:pt x="254582" y="59947"/>
                                  <a:pt x="255619" y="65162"/>
                                </a:cubicBezTo>
                                <a:cubicBezTo>
                                  <a:pt x="256656" y="70371"/>
                                  <a:pt x="257175" y="75642"/>
                                  <a:pt x="257175" y="80963"/>
                                </a:cubicBezTo>
                                <a:cubicBezTo>
                                  <a:pt x="257175" y="86277"/>
                                  <a:pt x="256656" y="91542"/>
                                  <a:pt x="255619" y="96751"/>
                                </a:cubicBezTo>
                                <a:cubicBezTo>
                                  <a:pt x="254582" y="101966"/>
                                  <a:pt x="253046" y="107032"/>
                                  <a:pt x="251011" y="111944"/>
                                </a:cubicBezTo>
                                <a:cubicBezTo>
                                  <a:pt x="248977" y="116855"/>
                                  <a:pt x="246483" y="121518"/>
                                  <a:pt x="243530" y="125933"/>
                                </a:cubicBezTo>
                                <a:cubicBezTo>
                                  <a:pt x="240576" y="130361"/>
                                  <a:pt x="237220" y="134448"/>
                                  <a:pt x="233461" y="138212"/>
                                </a:cubicBezTo>
                                <a:cubicBezTo>
                                  <a:pt x="229702" y="141963"/>
                                  <a:pt x="225613" y="145318"/>
                                  <a:pt x="221192" y="148282"/>
                                </a:cubicBezTo>
                                <a:cubicBezTo>
                                  <a:pt x="216772" y="151234"/>
                                  <a:pt x="212106" y="153727"/>
                                  <a:pt x="207195" y="155761"/>
                                </a:cubicBezTo>
                                <a:cubicBezTo>
                                  <a:pt x="202284" y="157789"/>
                                  <a:pt x="197221" y="159333"/>
                                  <a:pt x="192007" y="160369"/>
                                </a:cubicBezTo>
                                <a:cubicBezTo>
                                  <a:pt x="186793" y="161404"/>
                                  <a:pt x="181528" y="161925"/>
                                  <a:pt x="176213" y="161925"/>
                                </a:cubicBezTo>
                                <a:lnTo>
                                  <a:pt x="80963" y="161925"/>
                                </a:lnTo>
                                <a:cubicBezTo>
                                  <a:pt x="75646" y="161925"/>
                                  <a:pt x="70381" y="161404"/>
                                  <a:pt x="65167" y="160369"/>
                                </a:cubicBezTo>
                                <a:cubicBezTo>
                                  <a:pt x="59953" y="159333"/>
                                  <a:pt x="54890" y="157789"/>
                                  <a:pt x="49979" y="155761"/>
                                </a:cubicBezTo>
                                <a:cubicBezTo>
                                  <a:pt x="45068" y="153727"/>
                                  <a:pt x="40402" y="151234"/>
                                  <a:pt x="35982" y="148282"/>
                                </a:cubicBezTo>
                                <a:cubicBezTo>
                                  <a:pt x="31562" y="145318"/>
                                  <a:pt x="27472" y="141963"/>
                                  <a:pt x="23713" y="138212"/>
                                </a:cubicBezTo>
                                <a:cubicBezTo>
                                  <a:pt x="19954" y="134448"/>
                                  <a:pt x="16597" y="130361"/>
                                  <a:pt x="13644" y="125933"/>
                                </a:cubicBezTo>
                                <a:cubicBezTo>
                                  <a:pt x="10691" y="121518"/>
                                  <a:pt x="8197" y="116855"/>
                                  <a:pt x="6162" y="111944"/>
                                </a:cubicBezTo>
                                <a:cubicBezTo>
                                  <a:pt x="4128" y="107032"/>
                                  <a:pt x="2592" y="101966"/>
                                  <a:pt x="1555"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87" name="Shape 1087"/>
                        <wps:cNvSpPr/>
                        <wps:spPr>
                          <a:xfrm>
                            <a:off x="1054716" y="1780761"/>
                            <a:ext cx="262507" cy="161887"/>
                          </a:xfrm>
                          <a:custGeom>
                            <a:avLst/>
                            <a:gdLst/>
                            <a:ahLst/>
                            <a:cxnLst/>
                            <a:rect l="0" t="0" r="0" b="0"/>
                            <a:pathLst>
                              <a:path w="266700" h="161925">
                                <a:moveTo>
                                  <a:pt x="0" y="80963"/>
                                </a:moveTo>
                                <a:cubicBezTo>
                                  <a:pt x="0" y="75648"/>
                                  <a:pt x="519" y="70377"/>
                                  <a:pt x="1556" y="65162"/>
                                </a:cubicBezTo>
                                <a:cubicBezTo>
                                  <a:pt x="2593" y="59953"/>
                                  <a:pt x="4128" y="54887"/>
                                  <a:pt x="6163" y="49975"/>
                                </a:cubicBezTo>
                                <a:cubicBezTo>
                                  <a:pt x="8197" y="45064"/>
                                  <a:pt x="10691" y="40394"/>
                                  <a:pt x="13645" y="35973"/>
                                </a:cubicBezTo>
                                <a:cubicBezTo>
                                  <a:pt x="16598" y="31552"/>
                                  <a:pt x="19954" y="27465"/>
                                  <a:pt x="23713" y="23713"/>
                                </a:cubicBezTo>
                                <a:cubicBezTo>
                                  <a:pt x="27472" y="19955"/>
                                  <a:pt x="31562" y="16594"/>
                                  <a:pt x="35982" y="13643"/>
                                </a:cubicBezTo>
                                <a:cubicBezTo>
                                  <a:pt x="40402" y="10691"/>
                                  <a:pt x="45068" y="8198"/>
                                  <a:pt x="49980" y="6164"/>
                                </a:cubicBezTo>
                                <a:cubicBezTo>
                                  <a:pt x="54891" y="4130"/>
                                  <a:pt x="59954" y="2592"/>
                                  <a:pt x="65168" y="1556"/>
                                </a:cubicBezTo>
                                <a:cubicBezTo>
                                  <a:pt x="70382" y="521"/>
                                  <a:pt x="75647" y="6"/>
                                  <a:pt x="80963" y="0"/>
                                </a:cubicBezTo>
                                <a:lnTo>
                                  <a:pt x="185738" y="0"/>
                                </a:lnTo>
                                <a:cubicBezTo>
                                  <a:pt x="191054" y="6"/>
                                  <a:pt x="196319" y="521"/>
                                  <a:pt x="201532" y="1556"/>
                                </a:cubicBezTo>
                                <a:cubicBezTo>
                                  <a:pt x="206746" y="2592"/>
                                  <a:pt x="211809" y="4130"/>
                                  <a:pt x="216720" y="6164"/>
                                </a:cubicBezTo>
                                <a:cubicBezTo>
                                  <a:pt x="221632" y="8198"/>
                                  <a:pt x="226297" y="10691"/>
                                  <a:pt x="230718" y="13643"/>
                                </a:cubicBezTo>
                                <a:cubicBezTo>
                                  <a:pt x="235138" y="16594"/>
                                  <a:pt x="239227" y="19955"/>
                                  <a:pt x="242987" y="23713"/>
                                </a:cubicBezTo>
                                <a:cubicBezTo>
                                  <a:pt x="246746" y="27465"/>
                                  <a:pt x="250102" y="31552"/>
                                  <a:pt x="253055" y="35973"/>
                                </a:cubicBezTo>
                                <a:cubicBezTo>
                                  <a:pt x="256009" y="40394"/>
                                  <a:pt x="258503" y="45064"/>
                                  <a:pt x="260537" y="49975"/>
                                </a:cubicBezTo>
                                <a:cubicBezTo>
                                  <a:pt x="262571" y="54887"/>
                                  <a:pt x="264107" y="59953"/>
                                  <a:pt x="265144" y="65162"/>
                                </a:cubicBezTo>
                                <a:cubicBezTo>
                                  <a:pt x="266181" y="70377"/>
                                  <a:pt x="266700" y="75648"/>
                                  <a:pt x="266700" y="80963"/>
                                </a:cubicBezTo>
                                <a:cubicBezTo>
                                  <a:pt x="266700" y="86277"/>
                                  <a:pt x="266181" y="91542"/>
                                  <a:pt x="265144" y="96751"/>
                                </a:cubicBezTo>
                                <a:cubicBezTo>
                                  <a:pt x="264107" y="101966"/>
                                  <a:pt x="262571" y="107032"/>
                                  <a:pt x="260537" y="111937"/>
                                </a:cubicBezTo>
                                <a:cubicBezTo>
                                  <a:pt x="258503" y="116849"/>
                                  <a:pt x="256009" y="121512"/>
                                  <a:pt x="253055" y="125933"/>
                                </a:cubicBezTo>
                                <a:cubicBezTo>
                                  <a:pt x="250102" y="130355"/>
                                  <a:pt x="246746" y="134441"/>
                                  <a:pt x="242987" y="138206"/>
                                </a:cubicBezTo>
                                <a:cubicBezTo>
                                  <a:pt x="239227" y="141963"/>
                                  <a:pt x="235138" y="145318"/>
                                  <a:pt x="230718" y="148276"/>
                                </a:cubicBezTo>
                                <a:cubicBezTo>
                                  <a:pt x="226298" y="151228"/>
                                  <a:pt x="221632" y="153721"/>
                                  <a:pt x="216720" y="155755"/>
                                </a:cubicBezTo>
                                <a:cubicBezTo>
                                  <a:pt x="211809" y="157789"/>
                                  <a:pt x="206746" y="159333"/>
                                  <a:pt x="201532" y="160369"/>
                                </a:cubicBezTo>
                                <a:cubicBezTo>
                                  <a:pt x="196319" y="161404"/>
                                  <a:pt x="191054" y="161919"/>
                                  <a:pt x="185738" y="161925"/>
                                </a:cubicBezTo>
                                <a:lnTo>
                                  <a:pt x="80963" y="161925"/>
                                </a:lnTo>
                                <a:cubicBezTo>
                                  <a:pt x="75647" y="161919"/>
                                  <a:pt x="70382" y="161404"/>
                                  <a:pt x="65168" y="160369"/>
                                </a:cubicBezTo>
                                <a:cubicBezTo>
                                  <a:pt x="59954" y="159333"/>
                                  <a:pt x="54891" y="157789"/>
                                  <a:pt x="49980" y="155755"/>
                                </a:cubicBezTo>
                                <a:cubicBezTo>
                                  <a:pt x="45068" y="153721"/>
                                  <a:pt x="40402" y="151228"/>
                                  <a:pt x="35982" y="148276"/>
                                </a:cubicBezTo>
                                <a:cubicBezTo>
                                  <a:pt x="31562" y="145318"/>
                                  <a:pt x="27472" y="141963"/>
                                  <a:pt x="23713" y="138206"/>
                                </a:cubicBezTo>
                                <a:cubicBezTo>
                                  <a:pt x="19954" y="134441"/>
                                  <a:pt x="16598" y="130355"/>
                                  <a:pt x="13645" y="125933"/>
                                </a:cubicBezTo>
                                <a:cubicBezTo>
                                  <a:pt x="10691" y="121512"/>
                                  <a:pt x="8197" y="116849"/>
                                  <a:pt x="6163" y="111937"/>
                                </a:cubicBezTo>
                                <a:cubicBezTo>
                                  <a:pt x="4128" y="107032"/>
                                  <a:pt x="2593" y="101966"/>
                                  <a:pt x="1556"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88" name="Shape 1088"/>
                        <wps:cNvSpPr/>
                        <wps:spPr>
                          <a:xfrm>
                            <a:off x="1907865" y="1780761"/>
                            <a:ext cx="253132" cy="161887"/>
                          </a:xfrm>
                          <a:custGeom>
                            <a:avLst/>
                            <a:gdLst/>
                            <a:ahLst/>
                            <a:cxnLst/>
                            <a:rect l="0" t="0" r="0" b="0"/>
                            <a:pathLst>
                              <a:path w="257175" h="161925">
                                <a:moveTo>
                                  <a:pt x="0" y="80963"/>
                                </a:moveTo>
                                <a:cubicBezTo>
                                  <a:pt x="0" y="75648"/>
                                  <a:pt x="519" y="70377"/>
                                  <a:pt x="1555" y="65162"/>
                                </a:cubicBezTo>
                                <a:cubicBezTo>
                                  <a:pt x="2592" y="59953"/>
                                  <a:pt x="4128" y="54887"/>
                                  <a:pt x="6162" y="49975"/>
                                </a:cubicBezTo>
                                <a:cubicBezTo>
                                  <a:pt x="8197" y="45064"/>
                                  <a:pt x="10691" y="40394"/>
                                  <a:pt x="13645" y="35973"/>
                                </a:cubicBezTo>
                                <a:cubicBezTo>
                                  <a:pt x="16598" y="31552"/>
                                  <a:pt x="19954" y="27465"/>
                                  <a:pt x="23713" y="23713"/>
                                </a:cubicBezTo>
                                <a:cubicBezTo>
                                  <a:pt x="27472" y="19955"/>
                                  <a:pt x="31561" y="16594"/>
                                  <a:pt x="35982" y="13643"/>
                                </a:cubicBezTo>
                                <a:cubicBezTo>
                                  <a:pt x="40402" y="10691"/>
                                  <a:pt x="45067" y="8198"/>
                                  <a:pt x="49979" y="6164"/>
                                </a:cubicBezTo>
                                <a:cubicBezTo>
                                  <a:pt x="54890" y="4130"/>
                                  <a:pt x="59953" y="2592"/>
                                  <a:pt x="65167" y="1556"/>
                                </a:cubicBezTo>
                                <a:cubicBezTo>
                                  <a:pt x="70381" y="521"/>
                                  <a:pt x="75646" y="6"/>
                                  <a:pt x="80963" y="0"/>
                                </a:cubicBezTo>
                                <a:lnTo>
                                  <a:pt x="176213" y="0"/>
                                </a:lnTo>
                                <a:cubicBezTo>
                                  <a:pt x="181528" y="6"/>
                                  <a:pt x="186793" y="521"/>
                                  <a:pt x="192007" y="1556"/>
                                </a:cubicBezTo>
                                <a:cubicBezTo>
                                  <a:pt x="197221" y="2592"/>
                                  <a:pt x="202283" y="4130"/>
                                  <a:pt x="207195" y="6164"/>
                                </a:cubicBezTo>
                                <a:cubicBezTo>
                                  <a:pt x="212106" y="8198"/>
                                  <a:pt x="216772" y="10691"/>
                                  <a:pt x="221192" y="13643"/>
                                </a:cubicBezTo>
                                <a:cubicBezTo>
                                  <a:pt x="225613" y="16594"/>
                                  <a:pt x="229702" y="19955"/>
                                  <a:pt x="233461" y="23713"/>
                                </a:cubicBezTo>
                                <a:cubicBezTo>
                                  <a:pt x="237220" y="27465"/>
                                  <a:pt x="240576" y="31552"/>
                                  <a:pt x="243530" y="35973"/>
                                </a:cubicBezTo>
                                <a:cubicBezTo>
                                  <a:pt x="246483" y="40394"/>
                                  <a:pt x="248977" y="45064"/>
                                  <a:pt x="251012" y="49975"/>
                                </a:cubicBezTo>
                                <a:cubicBezTo>
                                  <a:pt x="253046" y="54887"/>
                                  <a:pt x="254582" y="59953"/>
                                  <a:pt x="255619" y="65162"/>
                                </a:cubicBezTo>
                                <a:cubicBezTo>
                                  <a:pt x="256656" y="70377"/>
                                  <a:pt x="257175" y="75648"/>
                                  <a:pt x="257175" y="80963"/>
                                </a:cubicBezTo>
                                <a:cubicBezTo>
                                  <a:pt x="257175" y="86277"/>
                                  <a:pt x="256656" y="91542"/>
                                  <a:pt x="255619" y="96751"/>
                                </a:cubicBezTo>
                                <a:cubicBezTo>
                                  <a:pt x="254582" y="101966"/>
                                  <a:pt x="253046" y="107032"/>
                                  <a:pt x="251012" y="111937"/>
                                </a:cubicBezTo>
                                <a:cubicBezTo>
                                  <a:pt x="248977" y="116849"/>
                                  <a:pt x="246483" y="121512"/>
                                  <a:pt x="243530" y="125933"/>
                                </a:cubicBezTo>
                                <a:cubicBezTo>
                                  <a:pt x="240576" y="130355"/>
                                  <a:pt x="237220" y="134441"/>
                                  <a:pt x="233461" y="138206"/>
                                </a:cubicBezTo>
                                <a:cubicBezTo>
                                  <a:pt x="229702" y="141963"/>
                                  <a:pt x="225613" y="145318"/>
                                  <a:pt x="221192" y="148276"/>
                                </a:cubicBezTo>
                                <a:cubicBezTo>
                                  <a:pt x="216772" y="151228"/>
                                  <a:pt x="212106" y="153721"/>
                                  <a:pt x="207195" y="155755"/>
                                </a:cubicBezTo>
                                <a:cubicBezTo>
                                  <a:pt x="202283" y="157789"/>
                                  <a:pt x="197221" y="159333"/>
                                  <a:pt x="192007" y="160369"/>
                                </a:cubicBezTo>
                                <a:cubicBezTo>
                                  <a:pt x="186793" y="161404"/>
                                  <a:pt x="181528" y="161919"/>
                                  <a:pt x="176213" y="161925"/>
                                </a:cubicBezTo>
                                <a:lnTo>
                                  <a:pt x="80963" y="161925"/>
                                </a:lnTo>
                                <a:cubicBezTo>
                                  <a:pt x="75646" y="161919"/>
                                  <a:pt x="70381" y="161404"/>
                                  <a:pt x="65167" y="160369"/>
                                </a:cubicBezTo>
                                <a:cubicBezTo>
                                  <a:pt x="59953" y="159333"/>
                                  <a:pt x="54890" y="157789"/>
                                  <a:pt x="49979" y="155755"/>
                                </a:cubicBezTo>
                                <a:cubicBezTo>
                                  <a:pt x="45067" y="153721"/>
                                  <a:pt x="40402" y="151228"/>
                                  <a:pt x="35982" y="148276"/>
                                </a:cubicBezTo>
                                <a:cubicBezTo>
                                  <a:pt x="31561" y="145318"/>
                                  <a:pt x="27472" y="141963"/>
                                  <a:pt x="23713" y="138206"/>
                                </a:cubicBezTo>
                                <a:cubicBezTo>
                                  <a:pt x="19954" y="134441"/>
                                  <a:pt x="16598" y="130355"/>
                                  <a:pt x="13645" y="125933"/>
                                </a:cubicBezTo>
                                <a:cubicBezTo>
                                  <a:pt x="10691" y="121512"/>
                                  <a:pt x="8197" y="116849"/>
                                  <a:pt x="6162" y="111937"/>
                                </a:cubicBezTo>
                                <a:cubicBezTo>
                                  <a:pt x="4128" y="107032"/>
                                  <a:pt x="2592" y="101966"/>
                                  <a:pt x="1555"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89" name="Shape 1089"/>
                        <wps:cNvSpPr/>
                        <wps:spPr>
                          <a:xfrm>
                            <a:off x="2695386" y="1780761"/>
                            <a:ext cx="253132" cy="161887"/>
                          </a:xfrm>
                          <a:custGeom>
                            <a:avLst/>
                            <a:gdLst/>
                            <a:ahLst/>
                            <a:cxnLst/>
                            <a:rect l="0" t="0" r="0" b="0"/>
                            <a:pathLst>
                              <a:path w="257175" h="161925">
                                <a:moveTo>
                                  <a:pt x="0" y="80963"/>
                                </a:moveTo>
                                <a:cubicBezTo>
                                  <a:pt x="0" y="75648"/>
                                  <a:pt x="519" y="70377"/>
                                  <a:pt x="1555" y="65162"/>
                                </a:cubicBezTo>
                                <a:cubicBezTo>
                                  <a:pt x="2592" y="59953"/>
                                  <a:pt x="4128" y="54887"/>
                                  <a:pt x="6162" y="49975"/>
                                </a:cubicBezTo>
                                <a:cubicBezTo>
                                  <a:pt x="8197" y="45064"/>
                                  <a:pt x="10691" y="40394"/>
                                  <a:pt x="13645" y="35973"/>
                                </a:cubicBezTo>
                                <a:cubicBezTo>
                                  <a:pt x="16598" y="31552"/>
                                  <a:pt x="19954" y="27465"/>
                                  <a:pt x="23714" y="23713"/>
                                </a:cubicBezTo>
                                <a:cubicBezTo>
                                  <a:pt x="27472" y="19955"/>
                                  <a:pt x="31562" y="16594"/>
                                  <a:pt x="35982" y="13643"/>
                                </a:cubicBezTo>
                                <a:cubicBezTo>
                                  <a:pt x="40402" y="10691"/>
                                  <a:pt x="45068" y="8198"/>
                                  <a:pt x="49980" y="6164"/>
                                </a:cubicBezTo>
                                <a:cubicBezTo>
                                  <a:pt x="54891" y="4130"/>
                                  <a:pt x="59953" y="2592"/>
                                  <a:pt x="65168" y="1556"/>
                                </a:cubicBezTo>
                                <a:cubicBezTo>
                                  <a:pt x="70381" y="521"/>
                                  <a:pt x="75647" y="6"/>
                                  <a:pt x="80963" y="0"/>
                                </a:cubicBezTo>
                                <a:lnTo>
                                  <a:pt x="176213" y="0"/>
                                </a:lnTo>
                                <a:cubicBezTo>
                                  <a:pt x="181529" y="6"/>
                                  <a:pt x="186794" y="521"/>
                                  <a:pt x="192008" y="1556"/>
                                </a:cubicBezTo>
                                <a:cubicBezTo>
                                  <a:pt x="197221" y="2592"/>
                                  <a:pt x="202284" y="4130"/>
                                  <a:pt x="207196" y="6164"/>
                                </a:cubicBezTo>
                                <a:cubicBezTo>
                                  <a:pt x="212107" y="8198"/>
                                  <a:pt x="216772" y="10691"/>
                                  <a:pt x="221193" y="13643"/>
                                </a:cubicBezTo>
                                <a:cubicBezTo>
                                  <a:pt x="225613" y="16594"/>
                                  <a:pt x="229702" y="19955"/>
                                  <a:pt x="233462" y="23713"/>
                                </a:cubicBezTo>
                                <a:cubicBezTo>
                                  <a:pt x="237220" y="27465"/>
                                  <a:pt x="240577" y="31552"/>
                                  <a:pt x="243530" y="35973"/>
                                </a:cubicBezTo>
                                <a:cubicBezTo>
                                  <a:pt x="246484" y="40394"/>
                                  <a:pt x="248977" y="45064"/>
                                  <a:pt x="251012" y="49975"/>
                                </a:cubicBezTo>
                                <a:cubicBezTo>
                                  <a:pt x="253046" y="54887"/>
                                  <a:pt x="254582" y="59953"/>
                                  <a:pt x="255619" y="65162"/>
                                </a:cubicBezTo>
                                <a:cubicBezTo>
                                  <a:pt x="256656" y="70377"/>
                                  <a:pt x="257175" y="75648"/>
                                  <a:pt x="257175" y="80963"/>
                                </a:cubicBezTo>
                                <a:cubicBezTo>
                                  <a:pt x="257175" y="86277"/>
                                  <a:pt x="256656" y="91542"/>
                                  <a:pt x="255619" y="96751"/>
                                </a:cubicBezTo>
                                <a:cubicBezTo>
                                  <a:pt x="254582" y="101966"/>
                                  <a:pt x="253047" y="107032"/>
                                  <a:pt x="251012" y="111937"/>
                                </a:cubicBezTo>
                                <a:cubicBezTo>
                                  <a:pt x="248977" y="116849"/>
                                  <a:pt x="246484" y="121512"/>
                                  <a:pt x="243530" y="125933"/>
                                </a:cubicBezTo>
                                <a:cubicBezTo>
                                  <a:pt x="240577" y="130355"/>
                                  <a:pt x="237220" y="134441"/>
                                  <a:pt x="233462" y="138206"/>
                                </a:cubicBezTo>
                                <a:cubicBezTo>
                                  <a:pt x="229702" y="141963"/>
                                  <a:pt x="225613" y="145318"/>
                                  <a:pt x="221193" y="148276"/>
                                </a:cubicBezTo>
                                <a:cubicBezTo>
                                  <a:pt x="216772" y="151228"/>
                                  <a:pt x="212107" y="153721"/>
                                  <a:pt x="207196" y="155755"/>
                                </a:cubicBezTo>
                                <a:cubicBezTo>
                                  <a:pt x="202284" y="157789"/>
                                  <a:pt x="197221" y="159333"/>
                                  <a:pt x="192008" y="160369"/>
                                </a:cubicBezTo>
                                <a:cubicBezTo>
                                  <a:pt x="186794" y="161404"/>
                                  <a:pt x="181529" y="161919"/>
                                  <a:pt x="176213" y="161925"/>
                                </a:cubicBezTo>
                                <a:lnTo>
                                  <a:pt x="80963" y="161925"/>
                                </a:lnTo>
                                <a:cubicBezTo>
                                  <a:pt x="75647" y="161919"/>
                                  <a:pt x="70381" y="161404"/>
                                  <a:pt x="65168" y="160369"/>
                                </a:cubicBezTo>
                                <a:cubicBezTo>
                                  <a:pt x="59953" y="159333"/>
                                  <a:pt x="54891" y="157789"/>
                                  <a:pt x="49980" y="155755"/>
                                </a:cubicBezTo>
                                <a:cubicBezTo>
                                  <a:pt x="45068" y="153721"/>
                                  <a:pt x="40402" y="151228"/>
                                  <a:pt x="35982" y="148276"/>
                                </a:cubicBezTo>
                                <a:cubicBezTo>
                                  <a:pt x="31562" y="145318"/>
                                  <a:pt x="27472" y="141963"/>
                                  <a:pt x="23714" y="138206"/>
                                </a:cubicBezTo>
                                <a:cubicBezTo>
                                  <a:pt x="19954" y="134441"/>
                                  <a:pt x="16598" y="130355"/>
                                  <a:pt x="13645" y="125933"/>
                                </a:cubicBezTo>
                                <a:cubicBezTo>
                                  <a:pt x="10691" y="121512"/>
                                  <a:pt x="8197" y="116849"/>
                                  <a:pt x="6163" y="111937"/>
                                </a:cubicBezTo>
                                <a:cubicBezTo>
                                  <a:pt x="4128" y="107032"/>
                                  <a:pt x="2592" y="101966"/>
                                  <a:pt x="1555"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90" name="Shape 1090"/>
                        <wps:cNvSpPr/>
                        <wps:spPr>
                          <a:xfrm>
                            <a:off x="3417282" y="1780761"/>
                            <a:ext cx="253132" cy="161887"/>
                          </a:xfrm>
                          <a:custGeom>
                            <a:avLst/>
                            <a:gdLst/>
                            <a:ahLst/>
                            <a:cxnLst/>
                            <a:rect l="0" t="0" r="0" b="0"/>
                            <a:pathLst>
                              <a:path w="257175" h="161925">
                                <a:moveTo>
                                  <a:pt x="0" y="80963"/>
                                </a:moveTo>
                                <a:cubicBezTo>
                                  <a:pt x="0" y="75648"/>
                                  <a:pt x="519" y="70377"/>
                                  <a:pt x="1555" y="65162"/>
                                </a:cubicBezTo>
                                <a:cubicBezTo>
                                  <a:pt x="2592" y="59953"/>
                                  <a:pt x="4128" y="54887"/>
                                  <a:pt x="6162" y="49975"/>
                                </a:cubicBezTo>
                                <a:cubicBezTo>
                                  <a:pt x="8197" y="45064"/>
                                  <a:pt x="10691" y="40394"/>
                                  <a:pt x="13644" y="35973"/>
                                </a:cubicBezTo>
                                <a:cubicBezTo>
                                  <a:pt x="16597" y="31552"/>
                                  <a:pt x="19954" y="27465"/>
                                  <a:pt x="23713" y="23713"/>
                                </a:cubicBezTo>
                                <a:cubicBezTo>
                                  <a:pt x="27472" y="19955"/>
                                  <a:pt x="31562" y="16594"/>
                                  <a:pt x="35982" y="13643"/>
                                </a:cubicBezTo>
                                <a:cubicBezTo>
                                  <a:pt x="40402" y="10691"/>
                                  <a:pt x="45068" y="8198"/>
                                  <a:pt x="49979" y="6164"/>
                                </a:cubicBezTo>
                                <a:cubicBezTo>
                                  <a:pt x="54890" y="4130"/>
                                  <a:pt x="59953" y="2592"/>
                                  <a:pt x="65167" y="1556"/>
                                </a:cubicBezTo>
                                <a:cubicBezTo>
                                  <a:pt x="70381" y="521"/>
                                  <a:pt x="75646" y="6"/>
                                  <a:pt x="80963" y="0"/>
                                </a:cubicBezTo>
                                <a:lnTo>
                                  <a:pt x="176213" y="0"/>
                                </a:lnTo>
                                <a:cubicBezTo>
                                  <a:pt x="181528" y="6"/>
                                  <a:pt x="186793" y="521"/>
                                  <a:pt x="192007" y="1556"/>
                                </a:cubicBezTo>
                                <a:cubicBezTo>
                                  <a:pt x="197221" y="2592"/>
                                  <a:pt x="202284" y="4130"/>
                                  <a:pt x="207195" y="6164"/>
                                </a:cubicBezTo>
                                <a:cubicBezTo>
                                  <a:pt x="212106" y="8198"/>
                                  <a:pt x="216772" y="10691"/>
                                  <a:pt x="221192" y="13643"/>
                                </a:cubicBezTo>
                                <a:cubicBezTo>
                                  <a:pt x="225613" y="16594"/>
                                  <a:pt x="229702" y="19955"/>
                                  <a:pt x="233461" y="23713"/>
                                </a:cubicBezTo>
                                <a:cubicBezTo>
                                  <a:pt x="237220" y="27465"/>
                                  <a:pt x="240576" y="31552"/>
                                  <a:pt x="243530" y="35973"/>
                                </a:cubicBezTo>
                                <a:cubicBezTo>
                                  <a:pt x="246483" y="40394"/>
                                  <a:pt x="248977" y="45064"/>
                                  <a:pt x="251012" y="49975"/>
                                </a:cubicBezTo>
                                <a:cubicBezTo>
                                  <a:pt x="253046" y="54887"/>
                                  <a:pt x="254582" y="59953"/>
                                  <a:pt x="255619" y="65162"/>
                                </a:cubicBezTo>
                                <a:cubicBezTo>
                                  <a:pt x="256656" y="70377"/>
                                  <a:pt x="257175" y="75648"/>
                                  <a:pt x="257175" y="80963"/>
                                </a:cubicBezTo>
                                <a:cubicBezTo>
                                  <a:pt x="257175" y="86277"/>
                                  <a:pt x="256656" y="91542"/>
                                  <a:pt x="255619" y="96751"/>
                                </a:cubicBezTo>
                                <a:cubicBezTo>
                                  <a:pt x="254582" y="101966"/>
                                  <a:pt x="253046" y="107032"/>
                                  <a:pt x="251011" y="111937"/>
                                </a:cubicBezTo>
                                <a:cubicBezTo>
                                  <a:pt x="248977" y="116849"/>
                                  <a:pt x="246483" y="121512"/>
                                  <a:pt x="243530" y="125933"/>
                                </a:cubicBezTo>
                                <a:cubicBezTo>
                                  <a:pt x="240576" y="130355"/>
                                  <a:pt x="237220" y="134441"/>
                                  <a:pt x="233461" y="138206"/>
                                </a:cubicBezTo>
                                <a:cubicBezTo>
                                  <a:pt x="229702" y="141963"/>
                                  <a:pt x="225613" y="145318"/>
                                  <a:pt x="221192" y="148276"/>
                                </a:cubicBezTo>
                                <a:cubicBezTo>
                                  <a:pt x="216772" y="151228"/>
                                  <a:pt x="212106" y="153721"/>
                                  <a:pt x="207195" y="155755"/>
                                </a:cubicBezTo>
                                <a:cubicBezTo>
                                  <a:pt x="202284" y="157789"/>
                                  <a:pt x="197221" y="159333"/>
                                  <a:pt x="192007" y="160369"/>
                                </a:cubicBezTo>
                                <a:cubicBezTo>
                                  <a:pt x="186793" y="161404"/>
                                  <a:pt x="181528" y="161919"/>
                                  <a:pt x="176213" y="161925"/>
                                </a:cubicBezTo>
                                <a:lnTo>
                                  <a:pt x="80963" y="161925"/>
                                </a:lnTo>
                                <a:cubicBezTo>
                                  <a:pt x="75646" y="161919"/>
                                  <a:pt x="70381" y="161404"/>
                                  <a:pt x="65167" y="160369"/>
                                </a:cubicBezTo>
                                <a:cubicBezTo>
                                  <a:pt x="59953" y="159333"/>
                                  <a:pt x="54890" y="157789"/>
                                  <a:pt x="49979" y="155755"/>
                                </a:cubicBezTo>
                                <a:cubicBezTo>
                                  <a:pt x="45068" y="153721"/>
                                  <a:pt x="40402" y="151228"/>
                                  <a:pt x="35982" y="148276"/>
                                </a:cubicBezTo>
                                <a:cubicBezTo>
                                  <a:pt x="31562" y="145318"/>
                                  <a:pt x="27472" y="141963"/>
                                  <a:pt x="23713" y="138206"/>
                                </a:cubicBezTo>
                                <a:cubicBezTo>
                                  <a:pt x="19954" y="134441"/>
                                  <a:pt x="16597" y="130355"/>
                                  <a:pt x="13644" y="125933"/>
                                </a:cubicBezTo>
                                <a:cubicBezTo>
                                  <a:pt x="10691" y="121512"/>
                                  <a:pt x="8197" y="116849"/>
                                  <a:pt x="6162" y="111937"/>
                                </a:cubicBezTo>
                                <a:cubicBezTo>
                                  <a:pt x="4128" y="107032"/>
                                  <a:pt x="2592" y="101966"/>
                                  <a:pt x="1555" y="96751"/>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92" name="Shape 1092"/>
                        <wps:cNvSpPr/>
                        <wps:spPr>
                          <a:xfrm>
                            <a:off x="1054716" y="2209285"/>
                            <a:ext cx="262507" cy="161887"/>
                          </a:xfrm>
                          <a:custGeom>
                            <a:avLst/>
                            <a:gdLst/>
                            <a:ahLst/>
                            <a:cxnLst/>
                            <a:rect l="0" t="0" r="0" b="0"/>
                            <a:pathLst>
                              <a:path w="266700" h="161925">
                                <a:moveTo>
                                  <a:pt x="0" y="80963"/>
                                </a:moveTo>
                                <a:cubicBezTo>
                                  <a:pt x="0" y="75648"/>
                                  <a:pt x="519" y="70377"/>
                                  <a:pt x="1556" y="65162"/>
                                </a:cubicBezTo>
                                <a:cubicBezTo>
                                  <a:pt x="2593" y="59953"/>
                                  <a:pt x="4128" y="54893"/>
                                  <a:pt x="6163" y="49981"/>
                                </a:cubicBezTo>
                                <a:cubicBezTo>
                                  <a:pt x="8197" y="45070"/>
                                  <a:pt x="10691" y="40401"/>
                                  <a:pt x="13645" y="35985"/>
                                </a:cubicBezTo>
                                <a:cubicBezTo>
                                  <a:pt x="16598" y="31564"/>
                                  <a:pt x="19954" y="27471"/>
                                  <a:pt x="23713" y="23713"/>
                                </a:cubicBezTo>
                                <a:cubicBezTo>
                                  <a:pt x="27472" y="19955"/>
                                  <a:pt x="31562" y="16594"/>
                                  <a:pt x="35982" y="13643"/>
                                </a:cubicBezTo>
                                <a:cubicBezTo>
                                  <a:pt x="40402" y="10691"/>
                                  <a:pt x="45068" y="8198"/>
                                  <a:pt x="49980" y="6158"/>
                                </a:cubicBezTo>
                                <a:cubicBezTo>
                                  <a:pt x="54891" y="4124"/>
                                  <a:pt x="59954" y="2592"/>
                                  <a:pt x="65168" y="1550"/>
                                </a:cubicBezTo>
                                <a:cubicBezTo>
                                  <a:pt x="70382" y="515"/>
                                  <a:pt x="75647" y="0"/>
                                  <a:pt x="80963" y="0"/>
                                </a:cubicBezTo>
                                <a:lnTo>
                                  <a:pt x="185738" y="0"/>
                                </a:lnTo>
                                <a:cubicBezTo>
                                  <a:pt x="191054" y="0"/>
                                  <a:pt x="196319" y="515"/>
                                  <a:pt x="201532" y="1550"/>
                                </a:cubicBezTo>
                                <a:cubicBezTo>
                                  <a:pt x="206746" y="2592"/>
                                  <a:pt x="211809" y="4124"/>
                                  <a:pt x="216720" y="6158"/>
                                </a:cubicBezTo>
                                <a:cubicBezTo>
                                  <a:pt x="221632" y="8198"/>
                                  <a:pt x="226297" y="10691"/>
                                  <a:pt x="230718" y="13643"/>
                                </a:cubicBezTo>
                                <a:cubicBezTo>
                                  <a:pt x="235138" y="16594"/>
                                  <a:pt x="239227" y="19955"/>
                                  <a:pt x="242987" y="23713"/>
                                </a:cubicBezTo>
                                <a:cubicBezTo>
                                  <a:pt x="246746" y="27471"/>
                                  <a:pt x="250102" y="31564"/>
                                  <a:pt x="253055" y="35979"/>
                                </a:cubicBezTo>
                                <a:cubicBezTo>
                                  <a:pt x="256009" y="40401"/>
                                  <a:pt x="258503" y="45070"/>
                                  <a:pt x="260537" y="49981"/>
                                </a:cubicBezTo>
                                <a:cubicBezTo>
                                  <a:pt x="262571" y="54893"/>
                                  <a:pt x="264107" y="59953"/>
                                  <a:pt x="265144" y="65162"/>
                                </a:cubicBezTo>
                                <a:cubicBezTo>
                                  <a:pt x="266181" y="70377"/>
                                  <a:pt x="266700" y="75648"/>
                                  <a:pt x="266700" y="80963"/>
                                </a:cubicBezTo>
                                <a:cubicBezTo>
                                  <a:pt x="266700" y="86277"/>
                                  <a:pt x="266181" y="91542"/>
                                  <a:pt x="265144" y="96751"/>
                                </a:cubicBezTo>
                                <a:cubicBezTo>
                                  <a:pt x="264107" y="101966"/>
                                  <a:pt x="262571" y="107032"/>
                                  <a:pt x="260537" y="111944"/>
                                </a:cubicBezTo>
                                <a:cubicBezTo>
                                  <a:pt x="258503" y="116855"/>
                                  <a:pt x="256009" y="121518"/>
                                  <a:pt x="253055" y="125933"/>
                                </a:cubicBezTo>
                                <a:cubicBezTo>
                                  <a:pt x="250102" y="130361"/>
                                  <a:pt x="246746" y="134448"/>
                                  <a:pt x="242987" y="138212"/>
                                </a:cubicBezTo>
                                <a:cubicBezTo>
                                  <a:pt x="239227" y="141970"/>
                                  <a:pt x="235138" y="145324"/>
                                  <a:pt x="230718" y="148282"/>
                                </a:cubicBezTo>
                                <a:cubicBezTo>
                                  <a:pt x="226298" y="151234"/>
                                  <a:pt x="221632" y="153727"/>
                                  <a:pt x="216720" y="155761"/>
                                </a:cubicBezTo>
                                <a:cubicBezTo>
                                  <a:pt x="211809" y="157789"/>
                                  <a:pt x="206746" y="159333"/>
                                  <a:pt x="201532" y="160369"/>
                                </a:cubicBezTo>
                                <a:cubicBezTo>
                                  <a:pt x="196319" y="161404"/>
                                  <a:pt x="191054" y="161925"/>
                                  <a:pt x="185738" y="161925"/>
                                </a:cubicBezTo>
                                <a:lnTo>
                                  <a:pt x="80963" y="161925"/>
                                </a:lnTo>
                                <a:cubicBezTo>
                                  <a:pt x="75647" y="161925"/>
                                  <a:pt x="70382" y="161404"/>
                                  <a:pt x="65168" y="160369"/>
                                </a:cubicBezTo>
                                <a:cubicBezTo>
                                  <a:pt x="59954" y="159333"/>
                                  <a:pt x="54891" y="157789"/>
                                  <a:pt x="49980" y="155761"/>
                                </a:cubicBezTo>
                                <a:cubicBezTo>
                                  <a:pt x="45068" y="153727"/>
                                  <a:pt x="40402" y="151228"/>
                                  <a:pt x="35982" y="148276"/>
                                </a:cubicBezTo>
                                <a:cubicBezTo>
                                  <a:pt x="31562" y="145318"/>
                                  <a:pt x="27472" y="141970"/>
                                  <a:pt x="23713" y="138212"/>
                                </a:cubicBezTo>
                                <a:cubicBezTo>
                                  <a:pt x="19954" y="134448"/>
                                  <a:pt x="16598" y="130361"/>
                                  <a:pt x="13645" y="125933"/>
                                </a:cubicBezTo>
                                <a:cubicBezTo>
                                  <a:pt x="10691" y="121518"/>
                                  <a:pt x="8197" y="116855"/>
                                  <a:pt x="6163" y="111944"/>
                                </a:cubicBezTo>
                                <a:cubicBezTo>
                                  <a:pt x="4128" y="107032"/>
                                  <a:pt x="2593" y="101972"/>
                                  <a:pt x="1556"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93" name="Shape 1093"/>
                        <wps:cNvSpPr/>
                        <wps:spPr>
                          <a:xfrm>
                            <a:off x="1907865" y="2209285"/>
                            <a:ext cx="253132" cy="161887"/>
                          </a:xfrm>
                          <a:custGeom>
                            <a:avLst/>
                            <a:gdLst/>
                            <a:ahLst/>
                            <a:cxnLst/>
                            <a:rect l="0" t="0" r="0" b="0"/>
                            <a:pathLst>
                              <a:path w="257175" h="161925">
                                <a:moveTo>
                                  <a:pt x="0" y="80963"/>
                                </a:moveTo>
                                <a:cubicBezTo>
                                  <a:pt x="0" y="75648"/>
                                  <a:pt x="519" y="70377"/>
                                  <a:pt x="1555" y="65162"/>
                                </a:cubicBezTo>
                                <a:cubicBezTo>
                                  <a:pt x="2592" y="59953"/>
                                  <a:pt x="4128" y="54893"/>
                                  <a:pt x="6162" y="49981"/>
                                </a:cubicBezTo>
                                <a:cubicBezTo>
                                  <a:pt x="8197" y="45070"/>
                                  <a:pt x="10691" y="40401"/>
                                  <a:pt x="13645" y="35985"/>
                                </a:cubicBezTo>
                                <a:cubicBezTo>
                                  <a:pt x="16598" y="31564"/>
                                  <a:pt x="19954" y="27471"/>
                                  <a:pt x="23713" y="23713"/>
                                </a:cubicBezTo>
                                <a:cubicBezTo>
                                  <a:pt x="27472" y="19955"/>
                                  <a:pt x="31561" y="16594"/>
                                  <a:pt x="35982" y="13643"/>
                                </a:cubicBezTo>
                                <a:cubicBezTo>
                                  <a:pt x="40402" y="10691"/>
                                  <a:pt x="45067" y="8198"/>
                                  <a:pt x="49979" y="6158"/>
                                </a:cubicBezTo>
                                <a:cubicBezTo>
                                  <a:pt x="54890" y="4124"/>
                                  <a:pt x="59953" y="2592"/>
                                  <a:pt x="65167" y="1550"/>
                                </a:cubicBezTo>
                                <a:cubicBezTo>
                                  <a:pt x="70381" y="515"/>
                                  <a:pt x="75646" y="0"/>
                                  <a:pt x="80963" y="0"/>
                                </a:cubicBezTo>
                                <a:lnTo>
                                  <a:pt x="176213" y="0"/>
                                </a:lnTo>
                                <a:cubicBezTo>
                                  <a:pt x="181528" y="0"/>
                                  <a:pt x="186793" y="515"/>
                                  <a:pt x="192007" y="1550"/>
                                </a:cubicBezTo>
                                <a:cubicBezTo>
                                  <a:pt x="197221" y="2592"/>
                                  <a:pt x="202283" y="4124"/>
                                  <a:pt x="207195" y="6158"/>
                                </a:cubicBezTo>
                                <a:cubicBezTo>
                                  <a:pt x="212106" y="8198"/>
                                  <a:pt x="216772" y="10691"/>
                                  <a:pt x="221192" y="13643"/>
                                </a:cubicBezTo>
                                <a:cubicBezTo>
                                  <a:pt x="225613" y="16594"/>
                                  <a:pt x="229702" y="19955"/>
                                  <a:pt x="233461" y="23713"/>
                                </a:cubicBezTo>
                                <a:cubicBezTo>
                                  <a:pt x="237220" y="27471"/>
                                  <a:pt x="240576" y="31564"/>
                                  <a:pt x="243530" y="35979"/>
                                </a:cubicBezTo>
                                <a:cubicBezTo>
                                  <a:pt x="246483" y="40401"/>
                                  <a:pt x="248977" y="45070"/>
                                  <a:pt x="251012" y="49981"/>
                                </a:cubicBezTo>
                                <a:cubicBezTo>
                                  <a:pt x="253046" y="54893"/>
                                  <a:pt x="254582" y="59953"/>
                                  <a:pt x="255619" y="65162"/>
                                </a:cubicBezTo>
                                <a:cubicBezTo>
                                  <a:pt x="256656" y="70377"/>
                                  <a:pt x="257175" y="75648"/>
                                  <a:pt x="257175" y="80963"/>
                                </a:cubicBezTo>
                                <a:cubicBezTo>
                                  <a:pt x="257175" y="86277"/>
                                  <a:pt x="256656" y="91542"/>
                                  <a:pt x="255619" y="96751"/>
                                </a:cubicBezTo>
                                <a:cubicBezTo>
                                  <a:pt x="254582" y="101966"/>
                                  <a:pt x="253046" y="107032"/>
                                  <a:pt x="251012" y="111944"/>
                                </a:cubicBezTo>
                                <a:cubicBezTo>
                                  <a:pt x="248977" y="116855"/>
                                  <a:pt x="246483" y="121518"/>
                                  <a:pt x="243530" y="125933"/>
                                </a:cubicBezTo>
                                <a:cubicBezTo>
                                  <a:pt x="240576" y="130361"/>
                                  <a:pt x="237220" y="134448"/>
                                  <a:pt x="233461" y="138212"/>
                                </a:cubicBezTo>
                                <a:cubicBezTo>
                                  <a:pt x="229702" y="141970"/>
                                  <a:pt x="225613" y="145324"/>
                                  <a:pt x="221192" y="148282"/>
                                </a:cubicBezTo>
                                <a:cubicBezTo>
                                  <a:pt x="216772" y="151234"/>
                                  <a:pt x="212106" y="153727"/>
                                  <a:pt x="207195" y="155761"/>
                                </a:cubicBezTo>
                                <a:cubicBezTo>
                                  <a:pt x="202283" y="157789"/>
                                  <a:pt x="197221" y="159333"/>
                                  <a:pt x="192007" y="160369"/>
                                </a:cubicBezTo>
                                <a:cubicBezTo>
                                  <a:pt x="186793" y="161404"/>
                                  <a:pt x="181528" y="161925"/>
                                  <a:pt x="176213" y="161925"/>
                                </a:cubicBezTo>
                                <a:lnTo>
                                  <a:pt x="80963" y="161925"/>
                                </a:lnTo>
                                <a:cubicBezTo>
                                  <a:pt x="75646" y="161925"/>
                                  <a:pt x="70381" y="161404"/>
                                  <a:pt x="65167" y="160369"/>
                                </a:cubicBezTo>
                                <a:cubicBezTo>
                                  <a:pt x="59953" y="159333"/>
                                  <a:pt x="54890" y="157789"/>
                                  <a:pt x="49979" y="155761"/>
                                </a:cubicBezTo>
                                <a:cubicBezTo>
                                  <a:pt x="45067" y="153727"/>
                                  <a:pt x="40402" y="151228"/>
                                  <a:pt x="35982" y="148276"/>
                                </a:cubicBezTo>
                                <a:cubicBezTo>
                                  <a:pt x="31561" y="145318"/>
                                  <a:pt x="27472" y="141970"/>
                                  <a:pt x="23713" y="138212"/>
                                </a:cubicBezTo>
                                <a:cubicBezTo>
                                  <a:pt x="19954" y="134448"/>
                                  <a:pt x="16598" y="130361"/>
                                  <a:pt x="13645" y="125933"/>
                                </a:cubicBezTo>
                                <a:cubicBezTo>
                                  <a:pt x="10691" y="121518"/>
                                  <a:pt x="8197" y="116855"/>
                                  <a:pt x="6162" y="111944"/>
                                </a:cubicBezTo>
                                <a:cubicBezTo>
                                  <a:pt x="4128" y="107032"/>
                                  <a:pt x="2592" y="101972"/>
                                  <a:pt x="1555"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94" name="Shape 1094"/>
                        <wps:cNvSpPr/>
                        <wps:spPr>
                          <a:xfrm>
                            <a:off x="2695386" y="2209285"/>
                            <a:ext cx="253132" cy="161887"/>
                          </a:xfrm>
                          <a:custGeom>
                            <a:avLst/>
                            <a:gdLst/>
                            <a:ahLst/>
                            <a:cxnLst/>
                            <a:rect l="0" t="0" r="0" b="0"/>
                            <a:pathLst>
                              <a:path w="257175" h="161925">
                                <a:moveTo>
                                  <a:pt x="0" y="80963"/>
                                </a:moveTo>
                                <a:cubicBezTo>
                                  <a:pt x="0" y="75648"/>
                                  <a:pt x="519" y="70377"/>
                                  <a:pt x="1555" y="65162"/>
                                </a:cubicBezTo>
                                <a:cubicBezTo>
                                  <a:pt x="2592" y="59953"/>
                                  <a:pt x="4128" y="54893"/>
                                  <a:pt x="6162" y="49981"/>
                                </a:cubicBezTo>
                                <a:cubicBezTo>
                                  <a:pt x="8197" y="45070"/>
                                  <a:pt x="10691" y="40401"/>
                                  <a:pt x="13645" y="35985"/>
                                </a:cubicBezTo>
                                <a:cubicBezTo>
                                  <a:pt x="16598" y="31564"/>
                                  <a:pt x="19954" y="27471"/>
                                  <a:pt x="23714" y="23713"/>
                                </a:cubicBezTo>
                                <a:cubicBezTo>
                                  <a:pt x="27472" y="19955"/>
                                  <a:pt x="31562" y="16594"/>
                                  <a:pt x="35982" y="13643"/>
                                </a:cubicBezTo>
                                <a:cubicBezTo>
                                  <a:pt x="40402" y="10691"/>
                                  <a:pt x="45068" y="8198"/>
                                  <a:pt x="49980" y="6158"/>
                                </a:cubicBezTo>
                                <a:cubicBezTo>
                                  <a:pt x="54891" y="4124"/>
                                  <a:pt x="59953" y="2592"/>
                                  <a:pt x="65168" y="1550"/>
                                </a:cubicBezTo>
                                <a:cubicBezTo>
                                  <a:pt x="70381" y="515"/>
                                  <a:pt x="75647" y="0"/>
                                  <a:pt x="80963" y="0"/>
                                </a:cubicBezTo>
                                <a:lnTo>
                                  <a:pt x="176213" y="0"/>
                                </a:lnTo>
                                <a:cubicBezTo>
                                  <a:pt x="181529" y="0"/>
                                  <a:pt x="186794" y="515"/>
                                  <a:pt x="192008" y="1550"/>
                                </a:cubicBezTo>
                                <a:cubicBezTo>
                                  <a:pt x="197221" y="2592"/>
                                  <a:pt x="202284" y="4124"/>
                                  <a:pt x="207196" y="6158"/>
                                </a:cubicBezTo>
                                <a:cubicBezTo>
                                  <a:pt x="212107" y="8198"/>
                                  <a:pt x="216772" y="10691"/>
                                  <a:pt x="221193" y="13643"/>
                                </a:cubicBezTo>
                                <a:cubicBezTo>
                                  <a:pt x="225613" y="16594"/>
                                  <a:pt x="229702" y="19955"/>
                                  <a:pt x="233462" y="23713"/>
                                </a:cubicBezTo>
                                <a:cubicBezTo>
                                  <a:pt x="237220" y="27471"/>
                                  <a:pt x="240577" y="31564"/>
                                  <a:pt x="243530" y="35979"/>
                                </a:cubicBezTo>
                                <a:cubicBezTo>
                                  <a:pt x="246484" y="40401"/>
                                  <a:pt x="248977" y="45070"/>
                                  <a:pt x="251012" y="49981"/>
                                </a:cubicBezTo>
                                <a:cubicBezTo>
                                  <a:pt x="253046" y="54893"/>
                                  <a:pt x="254582" y="59953"/>
                                  <a:pt x="255619" y="65162"/>
                                </a:cubicBezTo>
                                <a:cubicBezTo>
                                  <a:pt x="256656" y="70377"/>
                                  <a:pt x="257175" y="75648"/>
                                  <a:pt x="257175" y="80963"/>
                                </a:cubicBezTo>
                                <a:cubicBezTo>
                                  <a:pt x="257175" y="86277"/>
                                  <a:pt x="256656" y="91542"/>
                                  <a:pt x="255619" y="96751"/>
                                </a:cubicBezTo>
                                <a:cubicBezTo>
                                  <a:pt x="254582" y="101966"/>
                                  <a:pt x="253047" y="107032"/>
                                  <a:pt x="251012" y="111944"/>
                                </a:cubicBezTo>
                                <a:cubicBezTo>
                                  <a:pt x="248977" y="116855"/>
                                  <a:pt x="246484" y="121518"/>
                                  <a:pt x="243530" y="125933"/>
                                </a:cubicBezTo>
                                <a:cubicBezTo>
                                  <a:pt x="240577" y="130361"/>
                                  <a:pt x="237220" y="134448"/>
                                  <a:pt x="233462" y="138212"/>
                                </a:cubicBezTo>
                                <a:cubicBezTo>
                                  <a:pt x="229702" y="141970"/>
                                  <a:pt x="225613" y="145324"/>
                                  <a:pt x="221193" y="148282"/>
                                </a:cubicBezTo>
                                <a:cubicBezTo>
                                  <a:pt x="216772" y="151234"/>
                                  <a:pt x="212107" y="153727"/>
                                  <a:pt x="207196" y="155761"/>
                                </a:cubicBezTo>
                                <a:cubicBezTo>
                                  <a:pt x="202284" y="157789"/>
                                  <a:pt x="197221" y="159333"/>
                                  <a:pt x="192008" y="160369"/>
                                </a:cubicBezTo>
                                <a:cubicBezTo>
                                  <a:pt x="186794" y="161404"/>
                                  <a:pt x="181529" y="161925"/>
                                  <a:pt x="176213" y="161925"/>
                                </a:cubicBezTo>
                                <a:lnTo>
                                  <a:pt x="80963" y="161925"/>
                                </a:lnTo>
                                <a:cubicBezTo>
                                  <a:pt x="75647" y="161925"/>
                                  <a:pt x="70381" y="161404"/>
                                  <a:pt x="65168" y="160369"/>
                                </a:cubicBezTo>
                                <a:cubicBezTo>
                                  <a:pt x="59953" y="159333"/>
                                  <a:pt x="54891" y="157789"/>
                                  <a:pt x="49980" y="155761"/>
                                </a:cubicBezTo>
                                <a:cubicBezTo>
                                  <a:pt x="45068" y="153727"/>
                                  <a:pt x="40402" y="151228"/>
                                  <a:pt x="35982" y="148276"/>
                                </a:cubicBezTo>
                                <a:cubicBezTo>
                                  <a:pt x="31562" y="145318"/>
                                  <a:pt x="27472" y="141970"/>
                                  <a:pt x="23714" y="138212"/>
                                </a:cubicBezTo>
                                <a:cubicBezTo>
                                  <a:pt x="19954" y="134448"/>
                                  <a:pt x="16598" y="130361"/>
                                  <a:pt x="13645" y="125933"/>
                                </a:cubicBezTo>
                                <a:cubicBezTo>
                                  <a:pt x="10691" y="121518"/>
                                  <a:pt x="8197" y="116855"/>
                                  <a:pt x="6163" y="111944"/>
                                </a:cubicBezTo>
                                <a:cubicBezTo>
                                  <a:pt x="4128" y="107032"/>
                                  <a:pt x="2592" y="101972"/>
                                  <a:pt x="1555"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1095" name="Shape 1095"/>
                        <wps:cNvSpPr/>
                        <wps:spPr>
                          <a:xfrm>
                            <a:off x="3417282" y="2209285"/>
                            <a:ext cx="253132" cy="161887"/>
                          </a:xfrm>
                          <a:custGeom>
                            <a:avLst/>
                            <a:gdLst/>
                            <a:ahLst/>
                            <a:cxnLst/>
                            <a:rect l="0" t="0" r="0" b="0"/>
                            <a:pathLst>
                              <a:path w="257175" h="161925">
                                <a:moveTo>
                                  <a:pt x="0" y="80963"/>
                                </a:moveTo>
                                <a:cubicBezTo>
                                  <a:pt x="0" y="75648"/>
                                  <a:pt x="519" y="70377"/>
                                  <a:pt x="1555" y="65162"/>
                                </a:cubicBezTo>
                                <a:cubicBezTo>
                                  <a:pt x="2592" y="59953"/>
                                  <a:pt x="4128" y="54893"/>
                                  <a:pt x="6162" y="49981"/>
                                </a:cubicBezTo>
                                <a:cubicBezTo>
                                  <a:pt x="8197" y="45070"/>
                                  <a:pt x="10691" y="40401"/>
                                  <a:pt x="13644" y="35985"/>
                                </a:cubicBezTo>
                                <a:cubicBezTo>
                                  <a:pt x="16597" y="31564"/>
                                  <a:pt x="19954" y="27471"/>
                                  <a:pt x="23713" y="23713"/>
                                </a:cubicBezTo>
                                <a:cubicBezTo>
                                  <a:pt x="27472" y="19955"/>
                                  <a:pt x="31562" y="16594"/>
                                  <a:pt x="35982" y="13643"/>
                                </a:cubicBezTo>
                                <a:cubicBezTo>
                                  <a:pt x="40402" y="10691"/>
                                  <a:pt x="45068" y="8198"/>
                                  <a:pt x="49979" y="6158"/>
                                </a:cubicBezTo>
                                <a:cubicBezTo>
                                  <a:pt x="54890" y="4124"/>
                                  <a:pt x="59953" y="2592"/>
                                  <a:pt x="65167" y="1550"/>
                                </a:cubicBezTo>
                                <a:cubicBezTo>
                                  <a:pt x="70381" y="515"/>
                                  <a:pt x="75646" y="0"/>
                                  <a:pt x="80963" y="0"/>
                                </a:cubicBezTo>
                                <a:lnTo>
                                  <a:pt x="176213" y="0"/>
                                </a:lnTo>
                                <a:cubicBezTo>
                                  <a:pt x="181528" y="0"/>
                                  <a:pt x="186793" y="515"/>
                                  <a:pt x="192007" y="1550"/>
                                </a:cubicBezTo>
                                <a:cubicBezTo>
                                  <a:pt x="197221" y="2592"/>
                                  <a:pt x="202284" y="4124"/>
                                  <a:pt x="207195" y="6158"/>
                                </a:cubicBezTo>
                                <a:cubicBezTo>
                                  <a:pt x="212106" y="8198"/>
                                  <a:pt x="216772" y="10691"/>
                                  <a:pt x="221192" y="13643"/>
                                </a:cubicBezTo>
                                <a:cubicBezTo>
                                  <a:pt x="225613" y="16594"/>
                                  <a:pt x="229702" y="19955"/>
                                  <a:pt x="233461" y="23713"/>
                                </a:cubicBezTo>
                                <a:cubicBezTo>
                                  <a:pt x="237220" y="27471"/>
                                  <a:pt x="240576" y="31564"/>
                                  <a:pt x="243530" y="35979"/>
                                </a:cubicBezTo>
                                <a:cubicBezTo>
                                  <a:pt x="246483" y="40401"/>
                                  <a:pt x="248977" y="45070"/>
                                  <a:pt x="251012" y="49981"/>
                                </a:cubicBezTo>
                                <a:cubicBezTo>
                                  <a:pt x="253046" y="54893"/>
                                  <a:pt x="254582" y="59953"/>
                                  <a:pt x="255619" y="65162"/>
                                </a:cubicBezTo>
                                <a:cubicBezTo>
                                  <a:pt x="256656" y="70377"/>
                                  <a:pt x="257175" y="75648"/>
                                  <a:pt x="257175" y="80963"/>
                                </a:cubicBezTo>
                                <a:cubicBezTo>
                                  <a:pt x="257175" y="86277"/>
                                  <a:pt x="256656" y="91542"/>
                                  <a:pt x="255619" y="96751"/>
                                </a:cubicBezTo>
                                <a:cubicBezTo>
                                  <a:pt x="254582" y="101966"/>
                                  <a:pt x="253046" y="107032"/>
                                  <a:pt x="251011" y="111944"/>
                                </a:cubicBezTo>
                                <a:cubicBezTo>
                                  <a:pt x="248977" y="116855"/>
                                  <a:pt x="246483" y="121518"/>
                                  <a:pt x="243530" y="125933"/>
                                </a:cubicBezTo>
                                <a:cubicBezTo>
                                  <a:pt x="240576" y="130361"/>
                                  <a:pt x="237220" y="134448"/>
                                  <a:pt x="233461" y="138212"/>
                                </a:cubicBezTo>
                                <a:cubicBezTo>
                                  <a:pt x="229702" y="141970"/>
                                  <a:pt x="225613" y="145324"/>
                                  <a:pt x="221192" y="148282"/>
                                </a:cubicBezTo>
                                <a:cubicBezTo>
                                  <a:pt x="216772" y="151234"/>
                                  <a:pt x="212106" y="153727"/>
                                  <a:pt x="207195" y="155761"/>
                                </a:cubicBezTo>
                                <a:cubicBezTo>
                                  <a:pt x="202284" y="157789"/>
                                  <a:pt x="197221" y="159333"/>
                                  <a:pt x="192007" y="160369"/>
                                </a:cubicBezTo>
                                <a:cubicBezTo>
                                  <a:pt x="186793" y="161404"/>
                                  <a:pt x="181528" y="161925"/>
                                  <a:pt x="176213" y="161925"/>
                                </a:cubicBezTo>
                                <a:lnTo>
                                  <a:pt x="80963" y="161925"/>
                                </a:lnTo>
                                <a:cubicBezTo>
                                  <a:pt x="75646" y="161925"/>
                                  <a:pt x="70381" y="161404"/>
                                  <a:pt x="65167" y="160369"/>
                                </a:cubicBezTo>
                                <a:cubicBezTo>
                                  <a:pt x="59953" y="159333"/>
                                  <a:pt x="54890" y="157789"/>
                                  <a:pt x="49979" y="155761"/>
                                </a:cubicBezTo>
                                <a:cubicBezTo>
                                  <a:pt x="45068" y="153727"/>
                                  <a:pt x="40402" y="151228"/>
                                  <a:pt x="35982" y="148276"/>
                                </a:cubicBezTo>
                                <a:cubicBezTo>
                                  <a:pt x="31562" y="145318"/>
                                  <a:pt x="27472" y="141970"/>
                                  <a:pt x="23713" y="138212"/>
                                </a:cubicBezTo>
                                <a:cubicBezTo>
                                  <a:pt x="19954" y="134448"/>
                                  <a:pt x="16597" y="130361"/>
                                  <a:pt x="13644" y="125933"/>
                                </a:cubicBezTo>
                                <a:cubicBezTo>
                                  <a:pt x="10691" y="121518"/>
                                  <a:pt x="8197" y="116855"/>
                                  <a:pt x="6162" y="111944"/>
                                </a:cubicBezTo>
                                <a:cubicBezTo>
                                  <a:pt x="4128" y="107032"/>
                                  <a:pt x="2592" y="101972"/>
                                  <a:pt x="1555" y="96757"/>
                                </a:cubicBezTo>
                                <a:cubicBezTo>
                                  <a:pt x="519" y="91542"/>
                                  <a:pt x="0" y="86277"/>
                                  <a:pt x="0" y="80963"/>
                                </a:cubicBezTo>
                                <a:close/>
                              </a:path>
                            </a:pathLst>
                          </a:custGeom>
                          <a:ln w="9525" cap="flat">
                            <a:miter lim="100000"/>
                          </a:ln>
                        </wps:spPr>
                        <wps:style>
                          <a:lnRef idx="1">
                            <a:srgbClr val="9AA0A6"/>
                          </a:lnRef>
                          <a:fillRef idx="0">
                            <a:srgbClr val="000000">
                              <a:alpha val="0"/>
                            </a:srgbClr>
                          </a:fillRef>
                          <a:effectRef idx="0">
                            <a:scrgbClr r="0" g="0" b="0"/>
                          </a:effectRef>
                          <a:fontRef idx="none"/>
                        </wps:style>
                        <wps:bodyPr vert="horz" wrap="square" anchor="t" anchorCtr="0">
                          <a:noAutofit/>
                        </wps:bodyPr>
                      </wps:wsp>
                      <wps:wsp>
                        <wps:cNvPr id="6748" name="Shape 6748"/>
                        <wps:cNvSpPr/>
                        <wps:spPr>
                          <a:xfrm>
                            <a:off x="0" y="804677"/>
                            <a:ext cx="815648" cy="9523"/>
                          </a:xfrm>
                          <a:custGeom>
                            <a:avLst/>
                            <a:gdLst/>
                            <a:ahLst/>
                            <a:cxnLst/>
                            <a:rect l="0" t="0" r="0" b="0"/>
                            <a:pathLst>
                              <a:path w="828675" h="9525">
                                <a:moveTo>
                                  <a:pt x="0" y="0"/>
                                </a:moveTo>
                                <a:lnTo>
                                  <a:pt x="828675" y="0"/>
                                </a:lnTo>
                                <a:lnTo>
                                  <a:pt x="8286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49" name="Shape 6749"/>
                        <wps:cNvSpPr/>
                        <wps:spPr>
                          <a:xfrm>
                            <a:off x="815648" y="804677"/>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50" name="Shape 6750"/>
                        <wps:cNvSpPr/>
                        <wps:spPr>
                          <a:xfrm>
                            <a:off x="1659421" y="804677"/>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51" name="Shape 6751"/>
                        <wps:cNvSpPr/>
                        <wps:spPr>
                          <a:xfrm>
                            <a:off x="2503194" y="804677"/>
                            <a:ext cx="740646" cy="9523"/>
                          </a:xfrm>
                          <a:custGeom>
                            <a:avLst/>
                            <a:gdLst/>
                            <a:ahLst/>
                            <a:cxnLst/>
                            <a:rect l="0" t="0" r="0" b="0"/>
                            <a:pathLst>
                              <a:path w="752475" h="9525">
                                <a:moveTo>
                                  <a:pt x="0" y="0"/>
                                </a:moveTo>
                                <a:lnTo>
                                  <a:pt x="752475" y="0"/>
                                </a:lnTo>
                                <a:lnTo>
                                  <a:pt x="7524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52" name="Shape 6752"/>
                        <wps:cNvSpPr/>
                        <wps:spPr>
                          <a:xfrm>
                            <a:off x="3243839" y="804677"/>
                            <a:ext cx="703144" cy="9523"/>
                          </a:xfrm>
                          <a:custGeom>
                            <a:avLst/>
                            <a:gdLst/>
                            <a:ahLst/>
                            <a:cxnLst/>
                            <a:rect l="0" t="0" r="0" b="0"/>
                            <a:pathLst>
                              <a:path w="714375" h="9525">
                                <a:moveTo>
                                  <a:pt x="0" y="0"/>
                                </a:moveTo>
                                <a:lnTo>
                                  <a:pt x="714375" y="0"/>
                                </a:lnTo>
                                <a:lnTo>
                                  <a:pt x="7143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53" name="Shape 6753"/>
                        <wps:cNvSpPr/>
                        <wps:spPr>
                          <a:xfrm>
                            <a:off x="0" y="1195111"/>
                            <a:ext cx="815648" cy="9523"/>
                          </a:xfrm>
                          <a:custGeom>
                            <a:avLst/>
                            <a:gdLst/>
                            <a:ahLst/>
                            <a:cxnLst/>
                            <a:rect l="0" t="0" r="0" b="0"/>
                            <a:pathLst>
                              <a:path w="828675" h="9525">
                                <a:moveTo>
                                  <a:pt x="0" y="0"/>
                                </a:moveTo>
                                <a:lnTo>
                                  <a:pt x="828675" y="0"/>
                                </a:lnTo>
                                <a:lnTo>
                                  <a:pt x="8286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54" name="Shape 6754"/>
                        <wps:cNvSpPr/>
                        <wps:spPr>
                          <a:xfrm>
                            <a:off x="815648" y="1195111"/>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55" name="Shape 6755"/>
                        <wps:cNvSpPr/>
                        <wps:spPr>
                          <a:xfrm>
                            <a:off x="1659421" y="1195111"/>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56" name="Shape 6756"/>
                        <wps:cNvSpPr/>
                        <wps:spPr>
                          <a:xfrm>
                            <a:off x="2503194" y="1195111"/>
                            <a:ext cx="740646" cy="9523"/>
                          </a:xfrm>
                          <a:custGeom>
                            <a:avLst/>
                            <a:gdLst/>
                            <a:ahLst/>
                            <a:cxnLst/>
                            <a:rect l="0" t="0" r="0" b="0"/>
                            <a:pathLst>
                              <a:path w="752475" h="9525">
                                <a:moveTo>
                                  <a:pt x="0" y="0"/>
                                </a:moveTo>
                                <a:lnTo>
                                  <a:pt x="752475" y="0"/>
                                </a:lnTo>
                                <a:lnTo>
                                  <a:pt x="7524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57" name="Shape 6757"/>
                        <wps:cNvSpPr/>
                        <wps:spPr>
                          <a:xfrm>
                            <a:off x="3243839" y="1195111"/>
                            <a:ext cx="703144" cy="9523"/>
                          </a:xfrm>
                          <a:custGeom>
                            <a:avLst/>
                            <a:gdLst/>
                            <a:ahLst/>
                            <a:cxnLst/>
                            <a:rect l="0" t="0" r="0" b="0"/>
                            <a:pathLst>
                              <a:path w="714375" h="9525">
                                <a:moveTo>
                                  <a:pt x="0" y="0"/>
                                </a:moveTo>
                                <a:lnTo>
                                  <a:pt x="714375" y="0"/>
                                </a:lnTo>
                                <a:lnTo>
                                  <a:pt x="7143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58" name="Shape 6758"/>
                        <wps:cNvSpPr/>
                        <wps:spPr>
                          <a:xfrm>
                            <a:off x="0" y="1623635"/>
                            <a:ext cx="815648" cy="9523"/>
                          </a:xfrm>
                          <a:custGeom>
                            <a:avLst/>
                            <a:gdLst/>
                            <a:ahLst/>
                            <a:cxnLst/>
                            <a:rect l="0" t="0" r="0" b="0"/>
                            <a:pathLst>
                              <a:path w="828675" h="9525">
                                <a:moveTo>
                                  <a:pt x="0" y="0"/>
                                </a:moveTo>
                                <a:lnTo>
                                  <a:pt x="828675" y="0"/>
                                </a:lnTo>
                                <a:lnTo>
                                  <a:pt x="8286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59" name="Shape 6759"/>
                        <wps:cNvSpPr/>
                        <wps:spPr>
                          <a:xfrm>
                            <a:off x="815648" y="1623635"/>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60" name="Shape 6760"/>
                        <wps:cNvSpPr/>
                        <wps:spPr>
                          <a:xfrm>
                            <a:off x="1659421" y="1623635"/>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61" name="Shape 6761"/>
                        <wps:cNvSpPr/>
                        <wps:spPr>
                          <a:xfrm>
                            <a:off x="2503194" y="1623635"/>
                            <a:ext cx="740646" cy="9523"/>
                          </a:xfrm>
                          <a:custGeom>
                            <a:avLst/>
                            <a:gdLst/>
                            <a:ahLst/>
                            <a:cxnLst/>
                            <a:rect l="0" t="0" r="0" b="0"/>
                            <a:pathLst>
                              <a:path w="752475" h="9525">
                                <a:moveTo>
                                  <a:pt x="0" y="0"/>
                                </a:moveTo>
                                <a:lnTo>
                                  <a:pt x="752475" y="0"/>
                                </a:lnTo>
                                <a:lnTo>
                                  <a:pt x="7524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62" name="Shape 6762"/>
                        <wps:cNvSpPr/>
                        <wps:spPr>
                          <a:xfrm>
                            <a:off x="3243839" y="1623635"/>
                            <a:ext cx="703144" cy="9523"/>
                          </a:xfrm>
                          <a:custGeom>
                            <a:avLst/>
                            <a:gdLst/>
                            <a:ahLst/>
                            <a:cxnLst/>
                            <a:rect l="0" t="0" r="0" b="0"/>
                            <a:pathLst>
                              <a:path w="714375" h="9525">
                                <a:moveTo>
                                  <a:pt x="0" y="0"/>
                                </a:moveTo>
                                <a:lnTo>
                                  <a:pt x="714375" y="0"/>
                                </a:lnTo>
                                <a:lnTo>
                                  <a:pt x="7143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63" name="Shape 6763"/>
                        <wps:cNvSpPr/>
                        <wps:spPr>
                          <a:xfrm>
                            <a:off x="0" y="2052160"/>
                            <a:ext cx="815648" cy="9523"/>
                          </a:xfrm>
                          <a:custGeom>
                            <a:avLst/>
                            <a:gdLst/>
                            <a:ahLst/>
                            <a:cxnLst/>
                            <a:rect l="0" t="0" r="0" b="0"/>
                            <a:pathLst>
                              <a:path w="828675" h="9525">
                                <a:moveTo>
                                  <a:pt x="0" y="0"/>
                                </a:moveTo>
                                <a:lnTo>
                                  <a:pt x="828675" y="0"/>
                                </a:lnTo>
                                <a:lnTo>
                                  <a:pt x="8286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64" name="Shape 6764"/>
                        <wps:cNvSpPr/>
                        <wps:spPr>
                          <a:xfrm>
                            <a:off x="815648" y="2052160"/>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65" name="Shape 6765"/>
                        <wps:cNvSpPr/>
                        <wps:spPr>
                          <a:xfrm>
                            <a:off x="1659421" y="2052160"/>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66" name="Shape 6766"/>
                        <wps:cNvSpPr/>
                        <wps:spPr>
                          <a:xfrm>
                            <a:off x="2503194" y="2052160"/>
                            <a:ext cx="740646" cy="9523"/>
                          </a:xfrm>
                          <a:custGeom>
                            <a:avLst/>
                            <a:gdLst/>
                            <a:ahLst/>
                            <a:cxnLst/>
                            <a:rect l="0" t="0" r="0" b="0"/>
                            <a:pathLst>
                              <a:path w="752475" h="9525">
                                <a:moveTo>
                                  <a:pt x="0" y="0"/>
                                </a:moveTo>
                                <a:lnTo>
                                  <a:pt x="752475" y="0"/>
                                </a:lnTo>
                                <a:lnTo>
                                  <a:pt x="7524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67" name="Shape 6767"/>
                        <wps:cNvSpPr/>
                        <wps:spPr>
                          <a:xfrm>
                            <a:off x="3243839" y="2052160"/>
                            <a:ext cx="703144" cy="9523"/>
                          </a:xfrm>
                          <a:custGeom>
                            <a:avLst/>
                            <a:gdLst/>
                            <a:ahLst/>
                            <a:cxnLst/>
                            <a:rect l="0" t="0" r="0" b="0"/>
                            <a:pathLst>
                              <a:path w="714375" h="9525">
                                <a:moveTo>
                                  <a:pt x="0" y="0"/>
                                </a:moveTo>
                                <a:lnTo>
                                  <a:pt x="714375" y="0"/>
                                </a:lnTo>
                                <a:lnTo>
                                  <a:pt x="7143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68" name="Shape 6768"/>
                        <wps:cNvSpPr/>
                        <wps:spPr>
                          <a:xfrm>
                            <a:off x="0" y="2480685"/>
                            <a:ext cx="815648" cy="9523"/>
                          </a:xfrm>
                          <a:custGeom>
                            <a:avLst/>
                            <a:gdLst/>
                            <a:ahLst/>
                            <a:cxnLst/>
                            <a:rect l="0" t="0" r="0" b="0"/>
                            <a:pathLst>
                              <a:path w="828675" h="9525">
                                <a:moveTo>
                                  <a:pt x="0" y="0"/>
                                </a:moveTo>
                                <a:lnTo>
                                  <a:pt x="828675" y="0"/>
                                </a:lnTo>
                                <a:lnTo>
                                  <a:pt x="8286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69" name="Shape 6769"/>
                        <wps:cNvSpPr/>
                        <wps:spPr>
                          <a:xfrm>
                            <a:off x="815648" y="2480685"/>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70" name="Shape 6770"/>
                        <wps:cNvSpPr/>
                        <wps:spPr>
                          <a:xfrm>
                            <a:off x="1659421" y="2480685"/>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71" name="Shape 6771"/>
                        <wps:cNvSpPr/>
                        <wps:spPr>
                          <a:xfrm>
                            <a:off x="2503194" y="2480685"/>
                            <a:ext cx="740646" cy="9523"/>
                          </a:xfrm>
                          <a:custGeom>
                            <a:avLst/>
                            <a:gdLst/>
                            <a:ahLst/>
                            <a:cxnLst/>
                            <a:rect l="0" t="0" r="0" b="0"/>
                            <a:pathLst>
                              <a:path w="752475" h="9525">
                                <a:moveTo>
                                  <a:pt x="0" y="0"/>
                                </a:moveTo>
                                <a:lnTo>
                                  <a:pt x="752475" y="0"/>
                                </a:lnTo>
                                <a:lnTo>
                                  <a:pt x="7524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72" name="Shape 6772"/>
                        <wps:cNvSpPr/>
                        <wps:spPr>
                          <a:xfrm>
                            <a:off x="3243839" y="2480685"/>
                            <a:ext cx="703144" cy="9523"/>
                          </a:xfrm>
                          <a:custGeom>
                            <a:avLst/>
                            <a:gdLst/>
                            <a:ahLst/>
                            <a:cxnLst/>
                            <a:rect l="0" t="0" r="0" b="0"/>
                            <a:pathLst>
                              <a:path w="714375" h="9525">
                                <a:moveTo>
                                  <a:pt x="0" y="0"/>
                                </a:moveTo>
                                <a:lnTo>
                                  <a:pt x="714375" y="0"/>
                                </a:lnTo>
                                <a:lnTo>
                                  <a:pt x="714375" y="9525"/>
                                </a:lnTo>
                                <a:lnTo>
                                  <a:pt x="0" y="9525"/>
                                </a:lnTo>
                                <a:lnTo>
                                  <a:pt x="0" y="0"/>
                                </a:lnTo>
                              </a:path>
                            </a:pathLst>
                          </a:custGeom>
                          <a:ln w="0" cap="flat">
                            <a:miter lim="100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1127" name="Rectangle 1127"/>
                        <wps:cNvSpPr/>
                        <wps:spPr>
                          <a:xfrm>
                            <a:off x="850498" y="439834"/>
                            <a:ext cx="834446" cy="434238"/>
                          </a:xfrm>
                          <a:prstGeom prst="rect">
                            <a:avLst/>
                          </a:prstGeom>
                          <a:ln>
                            <a:noFill/>
                          </a:ln>
                        </wps:spPr>
                        <wps:txbx>
                          <w:txbxContent>
                            <w:p w14:paraId="5B99508F" w14:textId="77777777" w:rsidR="009B7960" w:rsidRDefault="009B7960">
                              <w:r>
                                <w:rPr>
                                  <w:rFonts w:ascii="Calibri" w:eastAsia="Calibri" w:hAnsi="Calibri" w:cs="Calibri"/>
                                  <w:color w:val="202124"/>
                                  <w:w w:val="102"/>
                                </w:rPr>
                                <w:t>Ineffective</w:t>
                              </w:r>
                            </w:p>
                          </w:txbxContent>
                        </wps:txbx>
                        <wps:bodyPr horzOverflow="overflow" vert="horz" wrap="square" lIns="0" tIns="0" rIns="0" bIns="0" rtlCol="0" anchor="t" anchorCtr="0">
                          <a:noAutofit/>
                        </wps:bodyPr>
                      </wps:wsp>
                      <wps:wsp>
                        <wps:cNvPr id="1128" name="Rectangle 1128"/>
                        <wps:cNvSpPr/>
                        <wps:spPr>
                          <a:xfrm>
                            <a:off x="1695576" y="325726"/>
                            <a:ext cx="841959" cy="434238"/>
                          </a:xfrm>
                          <a:prstGeom prst="rect">
                            <a:avLst/>
                          </a:prstGeom>
                          <a:ln>
                            <a:noFill/>
                          </a:ln>
                        </wps:spPr>
                        <wps:txbx>
                          <w:txbxContent>
                            <w:p w14:paraId="5B2534B2" w14:textId="77777777" w:rsidR="009B7960" w:rsidRDefault="009B7960">
                              <w:r>
                                <w:rPr>
                                  <w:rFonts w:ascii="Calibri" w:eastAsia="Calibri" w:hAnsi="Calibri" w:cs="Calibri"/>
                                  <w:color w:val="202124"/>
                                  <w:w w:val="103"/>
                                </w:rPr>
                                <w:t>Somewhat</w:t>
                              </w:r>
                            </w:p>
                          </w:txbxContent>
                        </wps:txbx>
                        <wps:bodyPr horzOverflow="overflow" vert="horz" wrap="square" lIns="0" tIns="0" rIns="0" bIns="0" rtlCol="0" anchor="t" anchorCtr="0">
                          <a:noAutofit/>
                        </wps:bodyPr>
                      </wps:wsp>
                      <wps:wsp>
                        <wps:cNvPr id="1129" name="Rectangle 1129"/>
                        <wps:cNvSpPr/>
                        <wps:spPr>
                          <a:xfrm>
                            <a:off x="1765304" y="553953"/>
                            <a:ext cx="733486" cy="434238"/>
                          </a:xfrm>
                          <a:prstGeom prst="rect">
                            <a:avLst/>
                          </a:prstGeom>
                          <a:ln>
                            <a:noFill/>
                          </a:ln>
                        </wps:spPr>
                        <wps:txbx>
                          <w:txbxContent>
                            <w:p w14:paraId="2D71E093" w14:textId="77777777" w:rsidR="009B7960" w:rsidRDefault="009B7960">
                              <w:r>
                                <w:rPr>
                                  <w:rFonts w:ascii="Calibri" w:eastAsia="Calibri" w:hAnsi="Calibri" w:cs="Calibri"/>
                                  <w:color w:val="202124"/>
                                  <w:w w:val="99"/>
                                </w:rPr>
                                <w:t>effective</w:t>
                              </w:r>
                            </w:p>
                          </w:txbxContent>
                        </wps:txbx>
                        <wps:bodyPr horzOverflow="overflow" vert="horz" wrap="square" lIns="0" tIns="0" rIns="0" bIns="0" rtlCol="0" anchor="t" anchorCtr="0">
                          <a:noAutofit/>
                        </wps:bodyPr>
                      </wps:wsp>
                      <wps:wsp>
                        <wps:cNvPr id="1130" name="Rectangle 1130"/>
                        <wps:cNvSpPr/>
                        <wps:spPr>
                          <a:xfrm>
                            <a:off x="2544755" y="439834"/>
                            <a:ext cx="752269" cy="434238"/>
                          </a:xfrm>
                          <a:prstGeom prst="rect">
                            <a:avLst/>
                          </a:prstGeom>
                          <a:ln>
                            <a:noFill/>
                          </a:ln>
                        </wps:spPr>
                        <wps:txbx>
                          <w:txbxContent>
                            <w:p w14:paraId="03C2E6C7" w14:textId="77777777" w:rsidR="009B7960" w:rsidRDefault="009B7960">
                              <w:r>
                                <w:rPr>
                                  <w:rFonts w:ascii="Calibri" w:eastAsia="Calibri" w:hAnsi="Calibri" w:cs="Calibri"/>
                                  <w:color w:val="202124"/>
                                  <w:w w:val="104"/>
                                </w:rPr>
                                <w:t>Effective</w:t>
                              </w:r>
                            </w:p>
                          </w:txbxContent>
                        </wps:txbx>
                        <wps:bodyPr horzOverflow="overflow" vert="horz" wrap="square" lIns="0" tIns="0" rIns="0" bIns="0" rtlCol="0" anchor="t" anchorCtr="0">
                          <a:noAutofit/>
                        </wps:bodyPr>
                      </wps:wsp>
                      <wps:wsp>
                        <wps:cNvPr id="1131" name="Rectangle 1131"/>
                        <wps:cNvSpPr/>
                        <wps:spPr>
                          <a:xfrm>
                            <a:off x="3321864" y="325726"/>
                            <a:ext cx="666336" cy="434238"/>
                          </a:xfrm>
                          <a:prstGeom prst="rect">
                            <a:avLst/>
                          </a:prstGeom>
                          <a:ln>
                            <a:noFill/>
                          </a:ln>
                        </wps:spPr>
                        <wps:txbx>
                          <w:txbxContent>
                            <w:p w14:paraId="3CB90C85" w14:textId="77777777" w:rsidR="009B7960" w:rsidRDefault="009B7960">
                              <w:r>
                                <w:rPr>
                                  <w:rFonts w:ascii="Calibri" w:eastAsia="Calibri" w:hAnsi="Calibri" w:cs="Calibri"/>
                                  <w:color w:val="202124"/>
                                  <w:w w:val="115"/>
                                </w:rPr>
                                <w:t>Highly</w:t>
                              </w:r>
                            </w:p>
                          </w:txbxContent>
                        </wps:txbx>
                        <wps:bodyPr horzOverflow="overflow" vert="horz" wrap="square" lIns="0" tIns="0" rIns="0" bIns="0" rtlCol="0" anchor="t" anchorCtr="0">
                          <a:noAutofit/>
                        </wps:bodyPr>
                      </wps:wsp>
                      <wps:wsp>
                        <wps:cNvPr id="1132" name="Rectangle 1132"/>
                        <wps:cNvSpPr/>
                        <wps:spPr>
                          <a:xfrm>
                            <a:off x="3276539" y="553953"/>
                            <a:ext cx="733486" cy="434238"/>
                          </a:xfrm>
                          <a:prstGeom prst="rect">
                            <a:avLst/>
                          </a:prstGeom>
                          <a:ln>
                            <a:noFill/>
                          </a:ln>
                        </wps:spPr>
                        <wps:txbx>
                          <w:txbxContent>
                            <w:p w14:paraId="1461723B" w14:textId="77777777" w:rsidR="009B7960" w:rsidRDefault="009B7960">
                              <w:r>
                                <w:rPr>
                                  <w:rFonts w:ascii="Calibri" w:eastAsia="Calibri" w:hAnsi="Calibri" w:cs="Calibri"/>
                                  <w:color w:val="202124"/>
                                  <w:w w:val="99"/>
                                </w:rPr>
                                <w:t>effective</w:t>
                              </w:r>
                            </w:p>
                          </w:txbxContent>
                        </wps:txbx>
                        <wps:bodyPr horzOverflow="overflow" vert="horz" wrap="square" lIns="0" tIns="0" rIns="0" bIns="0" rtlCol="0" anchor="t" anchorCtr="0">
                          <a:noAutofit/>
                        </wps:bodyPr>
                      </wps:wsp>
                      <wps:wsp>
                        <wps:cNvPr id="1137" name="Shape 1137"/>
                        <wps:cNvSpPr/>
                        <wps:spPr>
                          <a:xfrm>
                            <a:off x="-320360" y="162954"/>
                            <a:ext cx="806272" cy="542797"/>
                          </a:xfrm>
                          <a:custGeom>
                            <a:avLst/>
                            <a:gdLst/>
                            <a:ahLst/>
                            <a:cxnLst/>
                            <a:rect l="0" t="0" r="0" b="0"/>
                            <a:pathLst>
                              <a:path w="819150" h="542924">
                                <a:moveTo>
                                  <a:pt x="28571" y="0"/>
                                </a:moveTo>
                                <a:lnTo>
                                  <a:pt x="819150" y="0"/>
                                </a:lnTo>
                                <a:lnTo>
                                  <a:pt x="819150" y="542924"/>
                                </a:lnTo>
                                <a:lnTo>
                                  <a:pt x="28575" y="542924"/>
                                </a:lnTo>
                                <a:cubicBezTo>
                                  <a:pt x="23523" y="542918"/>
                                  <a:pt x="18662" y="541948"/>
                                  <a:pt x="13995" y="540016"/>
                                </a:cubicBezTo>
                                <a:cubicBezTo>
                                  <a:pt x="9327" y="538081"/>
                                  <a:pt x="5207" y="535328"/>
                                  <a:pt x="1634" y="531762"/>
                                </a:cubicBezTo>
                                <a:lnTo>
                                  <a:pt x="0" y="529316"/>
                                </a:lnTo>
                                <a:lnTo>
                                  <a:pt x="0" y="13600"/>
                                </a:lnTo>
                                <a:lnTo>
                                  <a:pt x="1634" y="11155"/>
                                </a:lnTo>
                                <a:cubicBezTo>
                                  <a:pt x="5207" y="7580"/>
                                  <a:pt x="9327" y="4827"/>
                                  <a:pt x="13995" y="2892"/>
                                </a:cubicBezTo>
                                <a:lnTo>
                                  <a:pt x="28571" y="0"/>
                                </a:lnTo>
                                <a:close/>
                              </a:path>
                            </a:pathLst>
                          </a:custGeom>
                          <a:ln w="0" cap="flat">
                            <a:miter lim="127000"/>
                          </a:ln>
                        </wps:spPr>
                        <wps:style>
                          <a:lnRef idx="0">
                            <a:srgbClr val="000000">
                              <a:alpha val="0"/>
                            </a:srgbClr>
                          </a:lnRef>
                          <a:fillRef idx="1">
                            <a:srgbClr val="FFFFFF"/>
                          </a:fillRef>
                          <a:effectRef idx="0">
                            <a:scrgbClr r="0" g="0" b="0"/>
                          </a:effectRef>
                          <a:fontRef idx="none"/>
                        </wps:style>
                        <wps:bodyPr vert="horz" wrap="square" anchor="t" anchorCtr="0">
                          <a:noAutofit/>
                        </wps:bodyPr>
                      </wps:wsp>
                      <wps:wsp>
                        <wps:cNvPr id="6785" name="Shape 6785"/>
                        <wps:cNvSpPr/>
                        <wps:spPr>
                          <a:xfrm>
                            <a:off x="0" y="1204634"/>
                            <a:ext cx="806272" cy="38091"/>
                          </a:xfrm>
                          <a:custGeom>
                            <a:avLst/>
                            <a:gdLst/>
                            <a:ahLst/>
                            <a:cxnLst/>
                            <a:rect l="0" t="0" r="0" b="0"/>
                            <a:pathLst>
                              <a:path w="819150" h="38100">
                                <a:moveTo>
                                  <a:pt x="0" y="0"/>
                                </a:moveTo>
                                <a:lnTo>
                                  <a:pt x="819150" y="0"/>
                                </a:lnTo>
                                <a:lnTo>
                                  <a:pt x="819150" y="38100"/>
                                </a:lnTo>
                                <a:lnTo>
                                  <a:pt x="0" y="381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vert="horz" wrap="square" anchor="t" anchorCtr="0">
                          <a:noAutofit/>
                        </wps:bodyPr>
                      </wps:wsp>
                      <wps:wsp>
                        <wps:cNvPr id="6786" name="Shape 6786"/>
                        <wps:cNvSpPr/>
                        <wps:spPr>
                          <a:xfrm>
                            <a:off x="0" y="1633158"/>
                            <a:ext cx="806272" cy="38091"/>
                          </a:xfrm>
                          <a:custGeom>
                            <a:avLst/>
                            <a:gdLst/>
                            <a:ahLst/>
                            <a:cxnLst/>
                            <a:rect l="0" t="0" r="0" b="0"/>
                            <a:pathLst>
                              <a:path w="819150" h="38100">
                                <a:moveTo>
                                  <a:pt x="0" y="0"/>
                                </a:moveTo>
                                <a:lnTo>
                                  <a:pt x="819150" y="0"/>
                                </a:lnTo>
                                <a:lnTo>
                                  <a:pt x="819150" y="38100"/>
                                </a:lnTo>
                                <a:lnTo>
                                  <a:pt x="0" y="381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vert="horz" wrap="square" anchor="t" anchorCtr="0">
                          <a:noAutofit/>
                        </wps:bodyPr>
                      </wps:wsp>
                      <wps:wsp>
                        <wps:cNvPr id="6787" name="Shape 6787"/>
                        <wps:cNvSpPr/>
                        <wps:spPr>
                          <a:xfrm>
                            <a:off x="0" y="2061683"/>
                            <a:ext cx="806272" cy="38091"/>
                          </a:xfrm>
                          <a:custGeom>
                            <a:avLst/>
                            <a:gdLst/>
                            <a:ahLst/>
                            <a:cxnLst/>
                            <a:rect l="0" t="0" r="0" b="0"/>
                            <a:pathLst>
                              <a:path w="819150" h="38100">
                                <a:moveTo>
                                  <a:pt x="0" y="0"/>
                                </a:moveTo>
                                <a:lnTo>
                                  <a:pt x="819150" y="0"/>
                                </a:lnTo>
                                <a:lnTo>
                                  <a:pt x="819150" y="38100"/>
                                </a:lnTo>
                                <a:lnTo>
                                  <a:pt x="0" y="381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vert="horz" wrap="square" anchor="t" anchorCtr="0">
                          <a:noAutofit/>
                        </wps:bodyPr>
                      </wps:wsp>
                      <wps:wsp>
                        <wps:cNvPr id="6788" name="Shape 6788"/>
                        <wps:cNvSpPr/>
                        <wps:spPr>
                          <a:xfrm>
                            <a:off x="0" y="2490207"/>
                            <a:ext cx="806272" cy="38091"/>
                          </a:xfrm>
                          <a:custGeom>
                            <a:avLst/>
                            <a:gdLst/>
                            <a:ahLst/>
                            <a:cxnLst/>
                            <a:rect l="0" t="0" r="0" b="0"/>
                            <a:pathLst>
                              <a:path w="819150" h="38100">
                                <a:moveTo>
                                  <a:pt x="0" y="0"/>
                                </a:moveTo>
                                <a:lnTo>
                                  <a:pt x="819150" y="0"/>
                                </a:lnTo>
                                <a:lnTo>
                                  <a:pt x="819150" y="38100"/>
                                </a:lnTo>
                                <a:lnTo>
                                  <a:pt x="0" y="381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vert="horz" wrap="square" anchor="t" anchorCtr="0">
                          <a:noAutofit/>
                        </wps:bodyPr>
                      </wps:wsp>
                      <wps:wsp>
                        <wps:cNvPr id="6789" name="Shape 6789"/>
                        <wps:cNvSpPr/>
                        <wps:spPr>
                          <a:xfrm>
                            <a:off x="0" y="804677"/>
                            <a:ext cx="806272" cy="9523"/>
                          </a:xfrm>
                          <a:custGeom>
                            <a:avLst/>
                            <a:gdLst/>
                            <a:ahLst/>
                            <a:cxnLst/>
                            <a:rect l="0" t="0" r="0" b="0"/>
                            <a:pathLst>
                              <a:path w="819150" h="9525">
                                <a:moveTo>
                                  <a:pt x="0" y="0"/>
                                </a:moveTo>
                                <a:lnTo>
                                  <a:pt x="819150" y="0"/>
                                </a:lnTo>
                                <a:lnTo>
                                  <a:pt x="8191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90" name="Shape 6790"/>
                        <wps:cNvSpPr/>
                        <wps:spPr>
                          <a:xfrm>
                            <a:off x="806272" y="804677"/>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91" name="Shape 6791"/>
                        <wps:cNvSpPr/>
                        <wps:spPr>
                          <a:xfrm>
                            <a:off x="1650045" y="804677"/>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92" name="Shape 6792"/>
                        <wps:cNvSpPr/>
                        <wps:spPr>
                          <a:xfrm>
                            <a:off x="2493819" y="804677"/>
                            <a:ext cx="740646" cy="9523"/>
                          </a:xfrm>
                          <a:custGeom>
                            <a:avLst/>
                            <a:gdLst/>
                            <a:ahLst/>
                            <a:cxnLst/>
                            <a:rect l="0" t="0" r="0" b="0"/>
                            <a:pathLst>
                              <a:path w="752475" h="9525">
                                <a:moveTo>
                                  <a:pt x="0" y="0"/>
                                </a:moveTo>
                                <a:lnTo>
                                  <a:pt x="752475" y="0"/>
                                </a:lnTo>
                                <a:lnTo>
                                  <a:pt x="752475"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93" name="Shape 6793"/>
                        <wps:cNvSpPr/>
                        <wps:spPr>
                          <a:xfrm>
                            <a:off x="3234464" y="804677"/>
                            <a:ext cx="703144" cy="9523"/>
                          </a:xfrm>
                          <a:custGeom>
                            <a:avLst/>
                            <a:gdLst/>
                            <a:ahLst/>
                            <a:cxnLst/>
                            <a:rect l="0" t="0" r="0" b="0"/>
                            <a:pathLst>
                              <a:path w="714375" h="9525">
                                <a:moveTo>
                                  <a:pt x="0" y="0"/>
                                </a:moveTo>
                                <a:lnTo>
                                  <a:pt x="714375" y="0"/>
                                </a:lnTo>
                                <a:lnTo>
                                  <a:pt x="714375"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94" name="Shape 6794"/>
                        <wps:cNvSpPr/>
                        <wps:spPr>
                          <a:xfrm>
                            <a:off x="0" y="1195111"/>
                            <a:ext cx="806272" cy="9523"/>
                          </a:xfrm>
                          <a:custGeom>
                            <a:avLst/>
                            <a:gdLst/>
                            <a:ahLst/>
                            <a:cxnLst/>
                            <a:rect l="0" t="0" r="0" b="0"/>
                            <a:pathLst>
                              <a:path w="819150" h="9525">
                                <a:moveTo>
                                  <a:pt x="0" y="0"/>
                                </a:moveTo>
                                <a:lnTo>
                                  <a:pt x="819150" y="0"/>
                                </a:lnTo>
                                <a:lnTo>
                                  <a:pt x="8191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95" name="Shape 6795"/>
                        <wps:cNvSpPr/>
                        <wps:spPr>
                          <a:xfrm>
                            <a:off x="806272" y="1195111"/>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96" name="Shape 6796"/>
                        <wps:cNvSpPr/>
                        <wps:spPr>
                          <a:xfrm>
                            <a:off x="1650045" y="1195111"/>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97" name="Shape 6797"/>
                        <wps:cNvSpPr/>
                        <wps:spPr>
                          <a:xfrm>
                            <a:off x="2493819" y="1195111"/>
                            <a:ext cx="740646" cy="9523"/>
                          </a:xfrm>
                          <a:custGeom>
                            <a:avLst/>
                            <a:gdLst/>
                            <a:ahLst/>
                            <a:cxnLst/>
                            <a:rect l="0" t="0" r="0" b="0"/>
                            <a:pathLst>
                              <a:path w="752475" h="9525">
                                <a:moveTo>
                                  <a:pt x="0" y="0"/>
                                </a:moveTo>
                                <a:lnTo>
                                  <a:pt x="752475" y="0"/>
                                </a:lnTo>
                                <a:lnTo>
                                  <a:pt x="752475"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98" name="Shape 6798"/>
                        <wps:cNvSpPr/>
                        <wps:spPr>
                          <a:xfrm>
                            <a:off x="3234464" y="1195111"/>
                            <a:ext cx="703144" cy="9523"/>
                          </a:xfrm>
                          <a:custGeom>
                            <a:avLst/>
                            <a:gdLst/>
                            <a:ahLst/>
                            <a:cxnLst/>
                            <a:rect l="0" t="0" r="0" b="0"/>
                            <a:pathLst>
                              <a:path w="714375" h="9525">
                                <a:moveTo>
                                  <a:pt x="0" y="0"/>
                                </a:moveTo>
                                <a:lnTo>
                                  <a:pt x="714375" y="0"/>
                                </a:lnTo>
                                <a:lnTo>
                                  <a:pt x="714375"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799" name="Shape 6799"/>
                        <wps:cNvSpPr/>
                        <wps:spPr>
                          <a:xfrm>
                            <a:off x="0" y="1623635"/>
                            <a:ext cx="806272" cy="9523"/>
                          </a:xfrm>
                          <a:custGeom>
                            <a:avLst/>
                            <a:gdLst/>
                            <a:ahLst/>
                            <a:cxnLst/>
                            <a:rect l="0" t="0" r="0" b="0"/>
                            <a:pathLst>
                              <a:path w="819150" h="9525">
                                <a:moveTo>
                                  <a:pt x="0" y="0"/>
                                </a:moveTo>
                                <a:lnTo>
                                  <a:pt x="819150" y="0"/>
                                </a:lnTo>
                                <a:lnTo>
                                  <a:pt x="8191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00" name="Shape 6800"/>
                        <wps:cNvSpPr/>
                        <wps:spPr>
                          <a:xfrm>
                            <a:off x="806272" y="1623635"/>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01" name="Shape 6801"/>
                        <wps:cNvSpPr/>
                        <wps:spPr>
                          <a:xfrm>
                            <a:off x="1650045" y="1623635"/>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02" name="Shape 6802"/>
                        <wps:cNvSpPr/>
                        <wps:spPr>
                          <a:xfrm>
                            <a:off x="2493819" y="1623635"/>
                            <a:ext cx="740646" cy="9523"/>
                          </a:xfrm>
                          <a:custGeom>
                            <a:avLst/>
                            <a:gdLst/>
                            <a:ahLst/>
                            <a:cxnLst/>
                            <a:rect l="0" t="0" r="0" b="0"/>
                            <a:pathLst>
                              <a:path w="752475" h="9525">
                                <a:moveTo>
                                  <a:pt x="0" y="0"/>
                                </a:moveTo>
                                <a:lnTo>
                                  <a:pt x="752475" y="0"/>
                                </a:lnTo>
                                <a:lnTo>
                                  <a:pt x="752475"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03" name="Shape 6803"/>
                        <wps:cNvSpPr/>
                        <wps:spPr>
                          <a:xfrm>
                            <a:off x="3234464" y="1623635"/>
                            <a:ext cx="703144" cy="9523"/>
                          </a:xfrm>
                          <a:custGeom>
                            <a:avLst/>
                            <a:gdLst/>
                            <a:ahLst/>
                            <a:cxnLst/>
                            <a:rect l="0" t="0" r="0" b="0"/>
                            <a:pathLst>
                              <a:path w="714375" h="9525">
                                <a:moveTo>
                                  <a:pt x="0" y="0"/>
                                </a:moveTo>
                                <a:lnTo>
                                  <a:pt x="714375" y="0"/>
                                </a:lnTo>
                                <a:lnTo>
                                  <a:pt x="714375"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04" name="Shape 6804"/>
                        <wps:cNvSpPr/>
                        <wps:spPr>
                          <a:xfrm>
                            <a:off x="0" y="2052160"/>
                            <a:ext cx="806272" cy="9523"/>
                          </a:xfrm>
                          <a:custGeom>
                            <a:avLst/>
                            <a:gdLst/>
                            <a:ahLst/>
                            <a:cxnLst/>
                            <a:rect l="0" t="0" r="0" b="0"/>
                            <a:pathLst>
                              <a:path w="819150" h="9525">
                                <a:moveTo>
                                  <a:pt x="0" y="0"/>
                                </a:moveTo>
                                <a:lnTo>
                                  <a:pt x="819150" y="0"/>
                                </a:lnTo>
                                <a:lnTo>
                                  <a:pt x="8191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05" name="Shape 6805"/>
                        <wps:cNvSpPr/>
                        <wps:spPr>
                          <a:xfrm>
                            <a:off x="806272" y="2052160"/>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06" name="Shape 6806"/>
                        <wps:cNvSpPr/>
                        <wps:spPr>
                          <a:xfrm>
                            <a:off x="1650045" y="2052160"/>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07" name="Shape 6807"/>
                        <wps:cNvSpPr/>
                        <wps:spPr>
                          <a:xfrm>
                            <a:off x="2493819" y="2052160"/>
                            <a:ext cx="740646" cy="9523"/>
                          </a:xfrm>
                          <a:custGeom>
                            <a:avLst/>
                            <a:gdLst/>
                            <a:ahLst/>
                            <a:cxnLst/>
                            <a:rect l="0" t="0" r="0" b="0"/>
                            <a:pathLst>
                              <a:path w="752475" h="9525">
                                <a:moveTo>
                                  <a:pt x="0" y="0"/>
                                </a:moveTo>
                                <a:lnTo>
                                  <a:pt x="752475" y="0"/>
                                </a:lnTo>
                                <a:lnTo>
                                  <a:pt x="752475"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08" name="Shape 6808"/>
                        <wps:cNvSpPr/>
                        <wps:spPr>
                          <a:xfrm>
                            <a:off x="3234464" y="2052160"/>
                            <a:ext cx="703144" cy="9523"/>
                          </a:xfrm>
                          <a:custGeom>
                            <a:avLst/>
                            <a:gdLst/>
                            <a:ahLst/>
                            <a:cxnLst/>
                            <a:rect l="0" t="0" r="0" b="0"/>
                            <a:pathLst>
                              <a:path w="714375" h="9525">
                                <a:moveTo>
                                  <a:pt x="0" y="0"/>
                                </a:moveTo>
                                <a:lnTo>
                                  <a:pt x="714375" y="0"/>
                                </a:lnTo>
                                <a:lnTo>
                                  <a:pt x="714375"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09" name="Shape 6809"/>
                        <wps:cNvSpPr/>
                        <wps:spPr>
                          <a:xfrm>
                            <a:off x="0" y="2480685"/>
                            <a:ext cx="806272" cy="9523"/>
                          </a:xfrm>
                          <a:custGeom>
                            <a:avLst/>
                            <a:gdLst/>
                            <a:ahLst/>
                            <a:cxnLst/>
                            <a:rect l="0" t="0" r="0" b="0"/>
                            <a:pathLst>
                              <a:path w="819150" h="9525">
                                <a:moveTo>
                                  <a:pt x="0" y="0"/>
                                </a:moveTo>
                                <a:lnTo>
                                  <a:pt x="819150" y="0"/>
                                </a:lnTo>
                                <a:lnTo>
                                  <a:pt x="8191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10" name="Shape 6810"/>
                        <wps:cNvSpPr/>
                        <wps:spPr>
                          <a:xfrm>
                            <a:off x="806272" y="2480685"/>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11" name="Shape 6811"/>
                        <wps:cNvSpPr/>
                        <wps:spPr>
                          <a:xfrm>
                            <a:off x="1650045" y="2480685"/>
                            <a:ext cx="843773" cy="9523"/>
                          </a:xfrm>
                          <a:custGeom>
                            <a:avLst/>
                            <a:gdLst/>
                            <a:ahLst/>
                            <a:cxnLst/>
                            <a:rect l="0" t="0" r="0" b="0"/>
                            <a:pathLst>
                              <a:path w="857250" h="9525">
                                <a:moveTo>
                                  <a:pt x="0" y="0"/>
                                </a:moveTo>
                                <a:lnTo>
                                  <a:pt x="857250" y="0"/>
                                </a:lnTo>
                                <a:lnTo>
                                  <a:pt x="857250"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12" name="Shape 6812"/>
                        <wps:cNvSpPr/>
                        <wps:spPr>
                          <a:xfrm>
                            <a:off x="2493819" y="2480685"/>
                            <a:ext cx="740646" cy="9523"/>
                          </a:xfrm>
                          <a:custGeom>
                            <a:avLst/>
                            <a:gdLst/>
                            <a:ahLst/>
                            <a:cxnLst/>
                            <a:rect l="0" t="0" r="0" b="0"/>
                            <a:pathLst>
                              <a:path w="752475" h="9525">
                                <a:moveTo>
                                  <a:pt x="0" y="0"/>
                                </a:moveTo>
                                <a:lnTo>
                                  <a:pt x="752475" y="0"/>
                                </a:lnTo>
                                <a:lnTo>
                                  <a:pt x="752475"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6813" name="Shape 6813"/>
                        <wps:cNvSpPr/>
                        <wps:spPr>
                          <a:xfrm>
                            <a:off x="3234464" y="2480685"/>
                            <a:ext cx="703144" cy="9523"/>
                          </a:xfrm>
                          <a:custGeom>
                            <a:avLst/>
                            <a:gdLst/>
                            <a:ahLst/>
                            <a:cxnLst/>
                            <a:rect l="0" t="0" r="0" b="0"/>
                            <a:pathLst>
                              <a:path w="714375" h="9525">
                                <a:moveTo>
                                  <a:pt x="0" y="0"/>
                                </a:moveTo>
                                <a:lnTo>
                                  <a:pt x="714375" y="0"/>
                                </a:lnTo>
                                <a:lnTo>
                                  <a:pt x="714375" y="9525"/>
                                </a:lnTo>
                                <a:lnTo>
                                  <a:pt x="0" y="9525"/>
                                </a:lnTo>
                                <a:lnTo>
                                  <a:pt x="0" y="0"/>
                                </a:lnTo>
                              </a:path>
                            </a:pathLst>
                          </a:custGeom>
                          <a:ln w="0" cap="flat">
                            <a:miter lim="127000"/>
                          </a:ln>
                        </wps:spPr>
                        <wps:style>
                          <a:lnRef idx="0">
                            <a:srgbClr val="000000">
                              <a:alpha val="0"/>
                            </a:srgbClr>
                          </a:lnRef>
                          <a:fillRef idx="1">
                            <a:srgbClr val="9AA0A6"/>
                          </a:fillRef>
                          <a:effectRef idx="0">
                            <a:scrgbClr r="0" g="0" b="0"/>
                          </a:effectRef>
                          <a:fontRef idx="none"/>
                        </wps:style>
                        <wps:bodyPr vert="horz" wrap="square" anchor="t" anchorCtr="0">
                          <a:noAutofit/>
                        </wps:bodyPr>
                      </wps:wsp>
                      <wps:wsp>
                        <wps:cNvPr id="1167" name="Rectangle 1167"/>
                        <wps:cNvSpPr/>
                        <wps:spPr>
                          <a:xfrm>
                            <a:off x="67331" y="905801"/>
                            <a:ext cx="783731" cy="434238"/>
                          </a:xfrm>
                          <a:prstGeom prst="rect">
                            <a:avLst/>
                          </a:prstGeom>
                          <a:ln>
                            <a:noFill/>
                          </a:ln>
                        </wps:spPr>
                        <wps:txbx>
                          <w:txbxContent>
                            <w:p w14:paraId="247EBC91" w14:textId="77777777" w:rsidR="009B7960" w:rsidRDefault="009B7960" w:rsidP="004B60A9">
                              <w:r>
                                <w:rPr>
                                  <w:rFonts w:ascii="Calibri" w:eastAsia="Calibri" w:hAnsi="Calibri" w:cs="Calibri"/>
                                  <w:color w:val="202124"/>
                                  <w:w w:val="109"/>
                                </w:rPr>
                                <w:t>Listening</w:t>
                              </w:r>
                            </w:p>
                          </w:txbxContent>
                        </wps:txbx>
                        <wps:bodyPr horzOverflow="overflow" vert="horz" wrap="square" lIns="0" tIns="0" rIns="0" bIns="0" rtlCol="0" anchor="t" anchorCtr="0">
                          <a:noAutofit/>
                        </wps:bodyPr>
                      </wps:wsp>
                      <wps:wsp>
                        <wps:cNvPr id="1168" name="Rectangle 1168"/>
                        <wps:cNvSpPr/>
                        <wps:spPr>
                          <a:xfrm>
                            <a:off x="67331" y="1333727"/>
                            <a:ext cx="773400" cy="434238"/>
                          </a:xfrm>
                          <a:prstGeom prst="rect">
                            <a:avLst/>
                          </a:prstGeom>
                          <a:ln>
                            <a:noFill/>
                          </a:ln>
                        </wps:spPr>
                        <wps:txbx>
                          <w:txbxContent>
                            <w:p w14:paraId="143E01E8" w14:textId="77777777" w:rsidR="009B7960" w:rsidRDefault="009B7960">
                              <w:r>
                                <w:rPr>
                                  <w:rFonts w:ascii="Calibri" w:eastAsia="Calibri" w:hAnsi="Calibri" w:cs="Calibri"/>
                                  <w:color w:val="202124"/>
                                  <w:w w:val="106"/>
                                </w:rPr>
                                <w:t>Speaking</w:t>
                              </w:r>
                            </w:p>
                          </w:txbxContent>
                        </wps:txbx>
                        <wps:bodyPr horzOverflow="overflow" vert="horz" wrap="square" lIns="0" tIns="0" rIns="0" bIns="0" rtlCol="0" anchor="t" anchorCtr="0">
                          <a:noAutofit/>
                        </wps:bodyPr>
                      </wps:wsp>
                      <wps:wsp>
                        <wps:cNvPr id="1169" name="Rectangle 1169"/>
                        <wps:cNvSpPr/>
                        <wps:spPr>
                          <a:xfrm>
                            <a:off x="67331" y="1761651"/>
                            <a:ext cx="725034" cy="434238"/>
                          </a:xfrm>
                          <a:prstGeom prst="rect">
                            <a:avLst/>
                          </a:prstGeom>
                          <a:ln>
                            <a:noFill/>
                          </a:ln>
                        </wps:spPr>
                        <wps:txbx>
                          <w:txbxContent>
                            <w:p w14:paraId="70B4B133" w14:textId="77777777" w:rsidR="009B7960" w:rsidRDefault="009B7960">
                              <w:r>
                                <w:rPr>
                                  <w:rFonts w:ascii="Calibri" w:eastAsia="Calibri" w:hAnsi="Calibri" w:cs="Calibri"/>
                                  <w:color w:val="202124"/>
                                  <w:w w:val="105"/>
                                </w:rPr>
                                <w:t>Reading</w:t>
                              </w:r>
                            </w:p>
                          </w:txbxContent>
                        </wps:txbx>
                        <wps:bodyPr horzOverflow="overflow" vert="horz" wrap="square" lIns="0" tIns="0" rIns="0" bIns="0" rtlCol="0" anchor="t" anchorCtr="0">
                          <a:noAutofit/>
                        </wps:bodyPr>
                      </wps:wsp>
                      <wps:wsp>
                        <wps:cNvPr id="1170" name="Rectangle 1170"/>
                        <wps:cNvSpPr/>
                        <wps:spPr>
                          <a:xfrm>
                            <a:off x="67331" y="2189582"/>
                            <a:ext cx="706720" cy="434238"/>
                          </a:xfrm>
                          <a:prstGeom prst="rect">
                            <a:avLst/>
                          </a:prstGeom>
                          <a:ln>
                            <a:noFill/>
                          </a:ln>
                        </wps:spPr>
                        <wps:txbx>
                          <w:txbxContent>
                            <w:p w14:paraId="72B80545" w14:textId="77777777" w:rsidR="009B7960" w:rsidRDefault="009B7960">
                              <w:r>
                                <w:rPr>
                                  <w:rFonts w:ascii="Calibri" w:eastAsia="Calibri" w:hAnsi="Calibri" w:cs="Calibri"/>
                                  <w:color w:val="202124"/>
                                  <w:w w:val="108"/>
                                </w:rPr>
                                <w:t>Writing</w:t>
                              </w:r>
                            </w:p>
                          </w:txbxContent>
                        </wps:txbx>
                        <wps:bodyPr horzOverflow="overflow" vert="horz" wrap="square" lIns="0" tIns="0" rIns="0" bIns="0" rtlCol="0" anchor="t" anchorCtr="0">
                          <a:noAutofit/>
                        </wps:bodyPr>
                      </wps:wsp>
                    </wpg:wgp>
                  </a:graphicData>
                </a:graphic>
                <wp14:sizeRelH relativeFrom="margin">
                  <wp14:pctWidth>0</wp14:pctWidth>
                </wp14:sizeRelH>
              </wp:anchor>
            </w:drawing>
          </mc:Choice>
          <mc:Fallback>
            <w:pict>
              <v:group w14:anchorId="1AB8ECE7" id="Group 5894" o:spid="_x0000_s1026" style="position:absolute;left:0;text-align:left;margin-left:-13.8pt;margin-top:8.65pt;width:470.4pt;height:174.2pt;z-index:-251650048;mso-width-relative:margin" coordorigin="-3203" coordsize="43303,26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">
                <v:rect id="Rectangle 1062" o:spid="_x0000_s1027" style="position:absolute;left:17;width:15623;height:3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" filled="f" stroked="f">
                  <v:textbox inset="0,0,0,0">
                    <w:txbxContent>
                      <w:p w14:paraId="6BB8E824" w14:textId="77777777" w:rsidR="009B7960" w:rsidRDefault="009B7960">
                        <w:r>
                          <w:rPr>
                            <w:rFonts w:ascii="Calibri" w:eastAsia="Calibri" w:hAnsi="Calibri" w:cs="Calibri"/>
                            <w:i/>
                            <w:color w:val="6D6F72"/>
                            <w:spacing w:val="3"/>
                            <w:w w:val="105"/>
                            <w:sz w:val="21"/>
                          </w:rPr>
                          <w:t>Mark</w:t>
                        </w:r>
                        <w:r>
                          <w:rPr>
                            <w:rFonts w:ascii="Calibri" w:eastAsia="Calibri" w:hAnsi="Calibri" w:cs="Calibri"/>
                            <w:i/>
                            <w:color w:val="6D6F72"/>
                            <w:spacing w:val="7"/>
                            <w:w w:val="105"/>
                            <w:sz w:val="21"/>
                          </w:rPr>
                          <w:t xml:space="preserve"> </w:t>
                        </w:r>
                        <w:r>
                          <w:rPr>
                            <w:rFonts w:ascii="Calibri" w:eastAsia="Calibri" w:hAnsi="Calibri" w:cs="Calibri"/>
                            <w:i/>
                            <w:color w:val="6D6F72"/>
                            <w:spacing w:val="3"/>
                            <w:w w:val="105"/>
                            <w:sz w:val="21"/>
                          </w:rPr>
                          <w:t>only</w:t>
                        </w:r>
                        <w:r>
                          <w:rPr>
                            <w:rFonts w:ascii="Calibri" w:eastAsia="Calibri" w:hAnsi="Calibri" w:cs="Calibri"/>
                            <w:i/>
                            <w:color w:val="6D6F72"/>
                            <w:spacing w:val="7"/>
                            <w:w w:val="105"/>
                            <w:sz w:val="21"/>
                          </w:rPr>
                          <w:t xml:space="preserve"> </w:t>
                        </w:r>
                        <w:r>
                          <w:rPr>
                            <w:rFonts w:ascii="Calibri" w:eastAsia="Calibri" w:hAnsi="Calibri" w:cs="Calibri"/>
                            <w:i/>
                            <w:color w:val="6D6F72"/>
                            <w:spacing w:val="3"/>
                            <w:w w:val="105"/>
                            <w:sz w:val="21"/>
                          </w:rPr>
                          <w:t>one</w:t>
                        </w:r>
                        <w:r>
                          <w:rPr>
                            <w:rFonts w:ascii="Calibri" w:eastAsia="Calibri" w:hAnsi="Calibri" w:cs="Calibri"/>
                            <w:i/>
                            <w:color w:val="6D6F72"/>
                            <w:spacing w:val="7"/>
                            <w:w w:val="105"/>
                            <w:sz w:val="21"/>
                          </w:rPr>
                          <w:t xml:space="preserve"> </w:t>
                        </w:r>
                        <w:r>
                          <w:rPr>
                            <w:rFonts w:ascii="Calibri" w:eastAsia="Calibri" w:hAnsi="Calibri" w:cs="Calibri"/>
                            <w:i/>
                            <w:color w:val="6D6F72"/>
                            <w:spacing w:val="3"/>
                            <w:w w:val="105"/>
                            <w:sz w:val="21"/>
                          </w:rPr>
                          <w:t>oval</w:t>
                        </w:r>
                        <w:r>
                          <w:rPr>
                            <w:rFonts w:ascii="Calibri" w:eastAsia="Calibri" w:hAnsi="Calibri" w:cs="Calibri"/>
                            <w:i/>
                            <w:color w:val="6D6F72"/>
                            <w:spacing w:val="7"/>
                            <w:w w:val="105"/>
                            <w:sz w:val="21"/>
                          </w:rPr>
                          <w:t xml:space="preserve"> </w:t>
                        </w:r>
                        <w:r>
                          <w:rPr>
                            <w:rFonts w:ascii="Calibri" w:eastAsia="Calibri" w:hAnsi="Calibri" w:cs="Calibri"/>
                            <w:i/>
                            <w:color w:val="6D6F72"/>
                            <w:spacing w:val="3"/>
                            <w:w w:val="105"/>
                            <w:sz w:val="21"/>
                          </w:rPr>
                          <w:t>per</w:t>
                        </w:r>
                        <w:r>
                          <w:rPr>
                            <w:rFonts w:ascii="Calibri" w:eastAsia="Calibri" w:hAnsi="Calibri" w:cs="Calibri"/>
                            <w:i/>
                            <w:color w:val="6D6F72"/>
                            <w:spacing w:val="7"/>
                            <w:w w:val="105"/>
                            <w:sz w:val="21"/>
                          </w:rPr>
                          <w:t xml:space="preserve"> </w:t>
                        </w:r>
                        <w:r>
                          <w:rPr>
                            <w:rFonts w:ascii="Calibri" w:eastAsia="Calibri" w:hAnsi="Calibri" w:cs="Calibri"/>
                            <w:i/>
                            <w:color w:val="6D6F72"/>
                            <w:spacing w:val="3"/>
                            <w:w w:val="105"/>
                            <w:sz w:val="21"/>
                          </w:rPr>
                          <w:t>row.</w:t>
                        </w:r>
                      </w:p>
                    </w:txbxContent>
                  </v:textbox>
                </v:rect>
                <v:shape id="Shape 1077" o:spid="_x0000_s1028" style="position:absolute;left:10547;top:9237;width:2625;height:1618;visibility:visible;mso-wrap-style:square;v-text-anchor:top" coordsize="26670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" path="m,80963c,75648,519,70377,1556,65162,2593,59950,4128,54890,6163,49978v2034,-4911,4528,-9577,7482,-13999c16598,31558,19954,27468,23713,23710v3759,-3761,7849,-7116,12269,-10067c40402,10688,45068,8195,49980,6158,54891,4124,59954,2592,65168,1553,70382,515,75647,,80963,l185738,v5316,,10581,515,15794,1553c206746,2592,211809,4124,216720,6158v4912,2037,9577,4530,13998,7485c235138,16594,239227,19949,242987,23710v3759,3758,7115,7848,10068,12269c256009,40401,258503,45067,260537,49978v2034,4912,3570,9972,4607,15184c266181,70377,266700,75648,266700,80963v,5314,-519,10576,-1556,15788c264107,101966,262571,107026,260537,111944v-2034,4905,-4528,9568,-7482,13993c250102,130361,246746,134448,242987,138206v-3760,3757,-7849,7112,-12269,10064c226298,151222,221632,153721,216720,155758v-4911,2031,-9974,3572,-15188,4611c196319,161404,191054,161919,185738,161925r-104775,c75647,161919,70382,161404,65168,160369v-5214,-1039,-10277,-2580,-15188,-4611c45068,153721,40402,151222,35982,148270v-4420,-2952,-8510,-6307,-12269,-10064c19954,134448,16598,130361,13645,125937,10691,121512,8197,116849,6163,111944,4128,107026,2593,101966,1556,96751,519,91539,,86277,,80963xe" filled="f" strokecolor="#969ca2">
                  <v:stroke miterlimit="1" joinstyle="miter"/>
                  <v:path arrowok="t" textboxrect="0,0,266700,161925"/>
                </v:shape>
                <v:shape id="Shape 1078" o:spid="_x0000_s1029" style="position:absolute;left:19078;top:9237;width:2531;height:1618;visibility:visible;mso-wrap-style:square;v-text-anchor:top" coordsize="2571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" path="m,80963c,75648,519,70377,1555,65162,2592,59950,4128,54890,6162,49978v2035,-4911,4529,-9577,7483,-13999c16598,31558,19954,27468,23713,23710v3759,-3761,7848,-7116,12269,-10067c40402,10688,45067,8195,49979,6158,54890,4124,59953,2592,65167,1553,70381,515,75646,,80963,r95250,c181528,,186793,515,192007,1553v5214,1039,10276,2571,15188,4605c212106,8195,216772,10688,221192,13643v4421,2951,8510,6306,12269,10067c237220,27468,240576,31558,243530,35979v2953,4422,5447,9088,7482,13999c253046,54890,254582,59950,255619,65162v1037,5215,1556,10486,1556,15801c257175,86277,256656,91539,255619,96751v-1037,5215,-2573,10275,-4607,15193c248977,116849,246483,121512,243530,125937v-2954,4424,-6310,8511,-10069,12269c229702,141963,225613,145318,221192,148270v-4420,2952,-9086,5451,-13997,7488c202283,157789,197221,159330,192007,160369v-5214,1035,-10479,1550,-15794,1556l80963,161925v-5317,-6,-10582,-521,-15796,-1556c59953,159330,54890,157789,49979,155758v-4912,-2037,-9577,-4536,-13997,-7488c31561,145318,27472,141963,23713,138206v-3759,-3758,-7115,-7845,-10068,-12269c10691,121512,8197,116849,6162,111944,4128,107026,2592,101966,1555,96751,519,91539,,86277,,80963xe" filled="f" strokecolor="#969ca2">
                  <v:stroke miterlimit="1" joinstyle="miter"/>
                  <v:path arrowok="t" textboxrect="0,0,257175,161925"/>
                </v:shape>
                <v:shape id="Shape 1079" o:spid="_x0000_s1030" style="position:absolute;left:26953;top:9237;width:2532;height:1618;visibility:visible;mso-wrap-style:square;v-text-anchor:top" coordsize="2571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" path="m,80963c,75648,519,70377,1555,65162,2592,59950,4128,54890,6162,49978v2035,-4911,4529,-9577,7483,-13999c16598,31558,19954,27468,23714,23710v3758,-3761,7848,-7116,12268,-10067c40402,10688,45068,8195,49980,6158,54891,4124,59953,2592,65168,1553,70381,515,75647,,80963,r95250,c181529,,186794,515,192008,1553v5213,1039,10276,2571,15188,4605c212107,8195,216772,10688,221193,13643v4420,2951,8509,6306,12269,10067c237220,27468,240577,31558,243530,35979v2954,4422,5447,9088,7482,13999c253046,54890,254582,59950,255619,65162v1037,5215,1556,10486,1556,15801c257175,86277,256656,91539,255619,96751v-1037,5215,-2572,10275,-4607,15193c248977,116849,246484,121512,243530,125937v-2953,4424,-6310,8511,-10068,12269c229702,141963,225613,145318,221193,148270v-4421,2952,-9086,5451,-13997,7488c202284,157789,197221,159330,192008,160369v-5214,1035,-10479,1550,-15795,1556l80963,161925v-5316,-6,-10582,-521,-15795,-1556c59953,159330,54891,157789,49980,155758v-4912,-2037,-9578,-4536,-13998,-7488c31562,145318,27472,141963,23714,138206v-3760,-3758,-7116,-7845,-10069,-12269c10691,121512,8197,116849,6163,111944,4128,107026,2592,101966,1555,96751,519,91539,,86277,,80963xe" filled="f" strokecolor="#969ca2">
                  <v:stroke miterlimit="1" joinstyle="miter"/>
                  <v:path arrowok="t" textboxrect="0,0,257175,161925"/>
                </v:shape>
                <v:shape id="Shape 1080" o:spid="_x0000_s1031" style="position:absolute;left:34172;top:9237;width:2532;height:1618;visibility:visible;mso-wrap-style:square;v-text-anchor:top" coordsize="2571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" path="m,80963c,75648,519,70377,1555,65162,2592,59950,4128,54890,6162,49978v2035,-4911,4529,-9577,7482,-13999c16597,31558,19954,27468,23713,23710v3759,-3761,7849,-7116,12269,-10067c40402,10688,45068,8195,49979,6158,54890,4124,59953,2592,65167,1553,70381,515,75646,,80963,r95250,c181528,,186793,515,192007,1553v5214,1039,10277,2571,15188,4605c212106,8195,216772,10688,221192,13643v4421,2951,8510,6306,12269,10067c237220,27468,240576,31558,243530,35979v2953,4422,5447,9088,7482,13999c253046,54890,254582,59950,255619,65162v1037,5215,1556,10486,1556,15801c257175,86277,256656,91539,255619,96751v-1037,5215,-2573,10275,-4608,15193c248977,116849,246483,121512,243530,125937v-2954,4424,-6310,8511,-10069,12269c229702,141963,225613,145318,221192,148270v-4420,2952,-9086,5451,-13997,7488c202284,157789,197221,159330,192007,160369v-5214,1035,-10479,1550,-15794,1556l80963,161925v-5317,-6,-10582,-521,-15796,-1556c59953,159330,54890,157789,49979,155758v-4911,-2037,-9577,-4536,-13997,-7488c31562,145318,27472,141963,23713,138206v-3759,-3758,-7116,-7845,-10069,-12269c10691,121512,8197,116849,6162,111944,4128,107026,2592,101966,1555,96751,519,91539,,86277,,80963xe" filled="f" strokecolor="#969ca2">
                  <v:stroke miterlimit="1" joinstyle="miter"/>
                  <v:path arrowok="t" textboxrect="0,0,257175,161925"/>
                </v:shape>
                <v:shape id="Shape 1082" o:spid="_x0000_s1032" style="position:absolute;left:10547;top:13522;width:2625;height:1619;visibility:visible;mso-wrap-style:square;v-text-anchor:top" coordsize="26670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" path="m,80963c,75642,519,70371,1556,65162,2593,59947,4128,54880,6163,49969v2034,-4917,4528,-9581,7482,-13996c16598,31552,19954,27465,23713,23707v3759,-3758,7849,-7119,12269,-10071c40402,10685,45068,8192,49980,6158,54891,4124,59954,2592,65168,1550,70382,515,75647,,80963,l185738,v5316,,10581,515,15794,1550c206746,2592,211809,4124,216720,6158v4912,2034,9577,4527,13998,7478c235138,16588,239227,19949,242987,23707v3759,3758,7115,7845,10068,12266c256009,40388,258503,45052,260537,49969v2034,4911,3570,9978,4607,15193c266181,70371,266700,75642,266700,80963v,5314,-519,10579,-1556,15788c264107,101966,262571,107032,260537,111944v-2034,4911,-4528,9574,-7482,13989c250102,130361,246746,134448,242987,138212v-3760,3751,-7849,7106,-12269,10070c226298,151234,221632,153727,216720,155761v-4911,2028,-9974,3572,-15188,4608c196319,161404,191054,161925,185738,161925r-104775,c75647,161925,70382,161404,65168,160369v-5214,-1036,-10277,-2580,-15188,-4608c45068,153727,40402,151234,35982,148282v-4420,-2964,-8510,-6319,-12269,-10070c19954,134448,16598,130361,13645,125933,10691,121518,8197,116855,6163,111944,4128,107032,2593,101966,1556,96751,519,91542,,86277,,80963xe" filled="f" strokecolor="#969ca2">
                  <v:stroke miterlimit="1" joinstyle="miter"/>
                  <v:path arrowok="t" textboxrect="0,0,266700,161925"/>
                </v:shape>
                <v:shape id="Shape 1083" o:spid="_x0000_s1033" style="position:absolute;left:19078;top:13522;width:2531;height:1619;visibility:visible;mso-wrap-style:square;v-text-anchor:top" coordsize="2571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" path="m,80963c,75642,519,70371,1555,65162,2592,59947,4128,54880,6162,49969v2035,-4917,4529,-9581,7483,-13996c16598,31552,19954,27465,23713,23707v3759,-3758,7848,-7119,12269,-10071c40402,10685,45067,8192,49979,6158,54890,4124,59953,2592,65167,1550,70381,515,75646,,80963,r95250,c181528,,186793,515,192007,1550v5214,1042,10276,2574,15188,4608c212106,8192,216772,10685,221192,13636v4421,2952,8510,6313,12269,10071c237220,27465,240576,31552,243530,35973v2953,4415,5447,9079,7482,13996c253046,54880,254582,59947,255619,65162v1037,5209,1556,10480,1556,15801c257175,86277,256656,91542,255619,96751v-1037,5215,-2573,10281,-4607,15193c248977,116855,246483,121518,243530,125933v-2954,4428,-6310,8515,-10069,12279c229702,141963,225613,145318,221192,148282v-4420,2952,-9086,5445,-13997,7479c202283,157789,197221,159333,192007,160369v-5214,1035,-10479,1556,-15794,1556l80963,161925v-5317,,-10582,-521,-15796,-1556c59953,159333,54890,157789,49979,155761v-4912,-2034,-9577,-4527,-13997,-7479c31561,145318,27472,141963,23713,138212v-3759,-3764,-7115,-7851,-10068,-12279c10691,121518,8197,116855,6162,111944,4128,107032,2592,101966,1555,96751,519,91542,,86277,,80963xe" filled="f" strokecolor="#969ca2">
                  <v:stroke miterlimit="1" joinstyle="miter"/>
                  <v:path arrowok="t" textboxrect="0,0,257175,161925"/>
                </v:shape>
                <v:shape id="Shape 1084" o:spid="_x0000_s1034" style="position:absolute;left:26953;top:13522;width:2532;height:1619;visibility:visible;mso-wrap-style:square;v-text-anchor:top" coordsize="2571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" path="m,80963c,75642,519,70371,1555,65162,2592,59947,4128,54880,6162,49969v2035,-4917,4529,-9581,7483,-13996c16598,31552,19954,27465,23714,23707v3758,-3758,7848,-7119,12268,-10071c40402,10685,45068,8192,49980,6158,54891,4124,59953,2592,65168,1550,70381,515,75647,,80963,r95250,c181529,,186794,515,192008,1550v5213,1042,10276,2574,15188,4608c212107,8192,216772,10685,221193,13636v4420,2952,8509,6313,12269,10071c237220,27465,240577,31552,243530,35973v2954,4415,5447,9079,7482,13996c253046,54880,254582,59947,255619,65162v1037,5209,1556,10480,1556,15801c257175,86277,256656,91542,255619,96751v-1037,5215,-2572,10281,-4607,15193c248977,116855,246484,121518,243530,125933v-2953,4428,-6310,8515,-10068,12279c229702,141963,225613,145318,221193,148282v-4421,2952,-9086,5445,-13997,7479c202284,157789,197221,159333,192008,160369v-5214,1035,-10479,1556,-15795,1556l80963,161925v-5316,,-10582,-521,-15795,-1556c59953,159333,54891,157789,49980,155761v-4912,-2034,-9578,-4527,-13998,-7479c31562,145318,27472,141963,23714,138212v-3760,-3764,-7116,-7851,-10069,-12279c10691,121518,8197,116855,6163,111944,4128,107032,2592,101966,1555,96751,519,91542,,86277,,80963xe" filled="f" strokecolor="#969ca2">
                  <v:stroke miterlimit="1" joinstyle="miter"/>
                  <v:path arrowok="t" textboxrect="0,0,257175,161925"/>
                </v:shape>
                <v:shape id="Shape 1085" o:spid="_x0000_s1035" style="position:absolute;left:34172;top:13522;width:2532;height:1619;visibility:visible;mso-wrap-style:square;v-text-anchor:top" coordsize="2571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" path="m,80963c,75642,519,70371,1555,65162,2592,59947,4128,54880,6162,49969v2035,-4917,4529,-9581,7482,-13996c16597,31552,19954,27465,23713,23707v3759,-3758,7849,-7119,12269,-10071c40402,10685,45068,8192,49979,6158,54890,4124,59953,2592,65167,1550,70381,515,75646,,80963,r95250,c181528,,186793,515,192007,1550v5214,1042,10277,2574,15188,4608c212106,8192,216772,10685,221192,13636v4421,2952,8510,6313,12269,10071c237220,27465,240576,31552,243530,35973v2953,4415,5447,9079,7482,13996c253046,54880,254582,59947,255619,65162v1037,5209,1556,10480,1556,15801c257175,86277,256656,91542,255619,96751v-1037,5215,-2573,10281,-4608,15193c248977,116855,246483,121518,243530,125933v-2954,4428,-6310,8515,-10069,12279c229702,141963,225613,145318,221192,148282v-4420,2952,-9086,5445,-13997,7479c202284,157789,197221,159333,192007,160369v-5214,1035,-10479,1556,-15794,1556l80963,161925v-5317,,-10582,-521,-15796,-1556c59953,159333,54890,157789,49979,155761v-4911,-2034,-9577,-4527,-13997,-7479c31562,145318,27472,141963,23713,138212v-3759,-3764,-7116,-7851,-10069,-12279c10691,121518,8197,116855,6162,111944,4128,107032,2592,101966,1555,96751,519,91542,,86277,,80963xe" filled="f" strokecolor="#969ca2">
                  <v:stroke miterlimit="1" joinstyle="miter"/>
                  <v:path arrowok="t" textboxrect="0,0,257175,161925"/>
                </v:shape>
                <v:shape id="Shape 1087" o:spid="_x0000_s1036" style="position:absolute;left:10547;top:17807;width:2625;height:1619;visibility:visible;mso-wrap-style:square;v-text-anchor:top" coordsize="26670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" path="m,80963c,75648,519,70377,1556,65162,2593,59953,4128,54887,6163,49975v2034,-4911,4528,-9581,7482,-14002c16598,31552,19954,27465,23713,23713v3759,-3758,7849,-7119,12269,-10070c40402,10691,45068,8198,49980,6164,54891,4130,59954,2592,65168,1556,70382,521,75647,6,80963,l185738,v5316,6,10581,521,15794,1556c206746,2592,211809,4130,216720,6164v4912,2034,9577,4527,13998,7479c235138,16594,239227,19955,242987,23713v3759,3752,7115,7839,10068,12260c256009,40394,258503,45064,260537,49975v2034,4912,3570,9978,4607,15187c266181,70377,266700,75648,266700,80963v,5314,-519,10579,-1556,15788c264107,101966,262571,107032,260537,111937v-2034,4912,-4528,9575,-7482,13996c250102,130355,246746,134441,242987,138206v-3760,3757,-7849,7112,-12269,10070c226298,151228,221632,153721,216720,155755v-4911,2034,-9974,3578,-15188,4614c196319,161404,191054,161919,185738,161925r-104775,c75647,161919,70382,161404,65168,160369v-5214,-1036,-10277,-2580,-15188,-4614c45068,153721,40402,151228,35982,148276v-4420,-2958,-8510,-6313,-12269,-10070c19954,134441,16598,130355,13645,125933,10691,121512,8197,116849,6163,111937,4128,107032,2593,101966,1556,96751,519,91542,,86277,,80963xe" filled="f" strokecolor="#969ca2">
                  <v:stroke miterlimit="1" joinstyle="miter"/>
                  <v:path arrowok="t" textboxrect="0,0,266700,161925"/>
                </v:shape>
                <v:shape id="Shape 1088" o:spid="_x0000_s1037" style="position:absolute;left:19078;top:17807;width:2531;height:1619;visibility:visible;mso-wrap-style:square;v-text-anchor:top" coordsize="2571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" path="m,80963c,75648,519,70377,1555,65162,2592,59953,4128,54887,6162,49975v2035,-4911,4529,-9581,7483,-14002c16598,31552,19954,27465,23713,23713v3759,-3758,7848,-7119,12269,-10070c40402,10691,45067,8198,49979,6164,54890,4130,59953,2592,65167,1556,70381,521,75646,6,80963,r95250,c181528,6,186793,521,192007,1556v5214,1036,10276,2574,15188,4608c212106,8198,216772,10691,221192,13643v4421,2951,8510,6312,12269,10070c237220,27465,240576,31552,243530,35973v2953,4421,5447,9091,7482,14002c253046,54887,254582,59953,255619,65162v1037,5215,1556,10486,1556,15801c257175,86277,256656,91542,255619,96751v-1037,5215,-2573,10281,-4607,15186c248977,116849,246483,121512,243530,125933v-2954,4422,-6310,8508,-10069,12273c229702,141963,225613,145318,221192,148276v-4420,2952,-9086,5445,-13997,7479c202283,157789,197221,159333,192007,160369v-5214,1035,-10479,1550,-15794,1556l80963,161925v-5317,-6,-10582,-521,-15796,-1556c59953,159333,54890,157789,49979,155755v-4912,-2034,-9577,-4527,-13997,-7479c31561,145318,27472,141963,23713,138206v-3759,-3765,-7115,-7851,-10068,-12273c10691,121512,8197,116849,6162,111937,4128,107032,2592,101966,1555,96751,519,91542,,86277,,80963xe" filled="f" strokecolor="#969ca2">
                  <v:stroke miterlimit="1" joinstyle="miter"/>
                  <v:path arrowok="t" textboxrect="0,0,257175,161925"/>
                </v:shape>
                <v:shape id="Shape 1089" o:spid="_x0000_s1038" style="position:absolute;left:26953;top:17807;width:2532;height:1619;visibility:visible;mso-wrap-style:square;v-text-anchor:top" coordsize="2571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" path="m,80963c,75648,519,70377,1555,65162,2592,59953,4128,54887,6162,49975v2035,-4911,4529,-9581,7483,-14002c16598,31552,19954,27465,23714,23713v3758,-3758,7848,-7119,12268,-10070c40402,10691,45068,8198,49980,6164,54891,4130,59953,2592,65168,1556,70381,521,75647,6,80963,r95250,c181529,6,186794,521,192008,1556v5213,1036,10276,2574,15188,4608c212107,8198,216772,10691,221193,13643v4420,2951,8509,6312,12269,10070c237220,27465,240577,31552,243530,35973v2954,4421,5447,9091,7482,14002c253046,54887,254582,59953,255619,65162v1037,5215,1556,10486,1556,15801c257175,86277,256656,91542,255619,96751v-1037,5215,-2572,10281,-4607,15186c248977,116849,246484,121512,243530,125933v-2953,4422,-6310,8508,-10068,12273c229702,141963,225613,145318,221193,148276v-4421,2952,-9086,5445,-13997,7479c202284,157789,197221,159333,192008,160369v-5214,1035,-10479,1550,-15795,1556l80963,161925v-5316,-6,-10582,-521,-15795,-1556c59953,159333,54891,157789,49980,155755v-4912,-2034,-9578,-4527,-13998,-7479c31562,145318,27472,141963,23714,138206v-3760,-3765,-7116,-7851,-10069,-12273c10691,121512,8197,116849,6163,111937,4128,107032,2592,101966,1555,96751,519,91542,,86277,,80963xe" filled="f" strokecolor="#969ca2">
                  <v:stroke miterlimit="1" joinstyle="miter"/>
                  <v:path arrowok="t" textboxrect="0,0,257175,161925"/>
                </v:shape>
                <v:shape id="Shape 1090" o:spid="_x0000_s1039" style="position:absolute;left:34172;top:17807;width:2532;height:1619;visibility:visible;mso-wrap-style:square;v-text-anchor:top" coordsize="2571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" path="m,80963c,75648,519,70377,1555,65162,2592,59953,4128,54887,6162,49975v2035,-4911,4529,-9581,7482,-14002c16597,31552,19954,27465,23713,23713v3759,-3758,7849,-7119,12269,-10070c40402,10691,45068,8198,49979,6164,54890,4130,59953,2592,65167,1556,70381,521,75646,6,80963,r95250,c181528,6,186793,521,192007,1556v5214,1036,10277,2574,15188,4608c212106,8198,216772,10691,221192,13643v4421,2951,8510,6312,12269,10070c237220,27465,240576,31552,243530,35973v2953,4421,5447,9091,7482,14002c253046,54887,254582,59953,255619,65162v1037,5215,1556,10486,1556,15801c257175,86277,256656,91542,255619,96751v-1037,5215,-2573,10281,-4608,15186c248977,116849,246483,121512,243530,125933v-2954,4422,-6310,8508,-10069,12273c229702,141963,225613,145318,221192,148276v-4420,2952,-9086,5445,-13997,7479c202284,157789,197221,159333,192007,160369v-5214,1035,-10479,1550,-15794,1556l80963,161925v-5317,-6,-10582,-521,-15796,-1556c59953,159333,54890,157789,49979,155755v-4911,-2034,-9577,-4527,-13997,-7479c31562,145318,27472,141963,23713,138206v-3759,-3765,-7116,-7851,-10069,-12273c10691,121512,8197,116849,6162,111937,4128,107032,2592,101966,1555,96751,519,91542,,86277,,80963xe" filled="f" strokecolor="#969ca2">
                  <v:stroke miterlimit="1" joinstyle="miter"/>
                  <v:path arrowok="t" textboxrect="0,0,257175,161925"/>
                </v:shape>
                <v:shape id="Shape 1092" o:spid="_x0000_s1040" style="position:absolute;left:10547;top:22092;width:2625;height:1619;visibility:visible;mso-wrap-style:square;v-text-anchor:top" coordsize="26670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" path="m,80963c,75648,519,70377,1556,65162,2593,59953,4128,54893,6163,49981v2034,-4911,4528,-9580,7482,-13996c16598,31564,19954,27471,23713,23713v3759,-3758,7849,-7119,12269,-10070c40402,10691,45068,8198,49980,6158,54891,4124,59954,2592,65168,1550,70382,515,75647,,80963,l185738,v5316,,10581,515,15794,1550c206746,2592,211809,4124,216720,6158v4912,2040,9577,4533,13998,7485c235138,16594,239227,19955,242987,23713v3759,3758,7115,7851,10068,12266c256009,40401,258503,45070,260537,49981v2034,4912,3570,9972,4607,15181c266181,70377,266700,75648,266700,80963v,5314,-519,10579,-1556,15788c264107,101966,262571,107032,260537,111944v-2034,4911,-4528,9574,-7482,13989c250102,130361,246746,134448,242987,138212v-3760,3758,-7849,7112,-12269,10070c226298,151234,221632,153727,216720,155761v-4911,2028,-9974,3572,-15188,4608c196319,161404,191054,161925,185738,161925r-104775,c75647,161925,70382,161404,65168,160369v-5214,-1036,-10277,-2580,-15188,-4608c45068,153727,40402,151228,35982,148276v-4420,-2958,-8510,-6306,-12269,-10064c19954,134448,16598,130361,13645,125933,10691,121518,8197,116855,6163,111944,4128,107032,2593,101972,1556,96757,519,91542,,86277,,80963xe" filled="f" strokecolor="#969ca2">
                  <v:stroke miterlimit="1" joinstyle="miter"/>
                  <v:path arrowok="t" textboxrect="0,0,266700,161925"/>
                </v:shape>
                <v:shape id="Shape 1093" o:spid="_x0000_s1041" style="position:absolute;left:19078;top:22092;width:2531;height:1619;visibility:visible;mso-wrap-style:square;v-text-anchor:top" coordsize="2571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" path="m,80963c,75648,519,70377,1555,65162,2592,59953,4128,54893,6162,49981v2035,-4911,4529,-9580,7483,-13996c16598,31564,19954,27471,23713,23713v3759,-3758,7848,-7119,12269,-10070c40402,10691,45067,8198,49979,6158,54890,4124,59953,2592,65167,1550,70381,515,75646,,80963,r95250,c181528,,186793,515,192007,1550v5214,1042,10276,2574,15188,4608c212106,8198,216772,10691,221192,13643v4421,2951,8510,6312,12269,10070c237220,27471,240576,31564,243530,35979v2953,4422,5447,9091,7482,14002c253046,54893,254582,59953,255619,65162v1037,5215,1556,10486,1556,15801c257175,86277,256656,91542,255619,96751v-1037,5215,-2573,10281,-4607,15193c248977,116855,246483,121518,243530,125933v-2954,4428,-6310,8515,-10069,12279c229702,141970,225613,145324,221192,148282v-4420,2952,-9086,5445,-13997,7479c202283,157789,197221,159333,192007,160369v-5214,1035,-10479,1556,-15794,1556l80963,161925v-5317,,-10582,-521,-15796,-1556c59953,159333,54890,157789,49979,155761v-4912,-2034,-9577,-4533,-13997,-7485c31561,145318,27472,141970,23713,138212v-3759,-3764,-7115,-7851,-10068,-12279c10691,121518,8197,116855,6162,111944,4128,107032,2592,101972,1555,96757,519,91542,,86277,,80963xe" filled="f" strokecolor="#969ca2">
                  <v:stroke miterlimit="1" joinstyle="miter"/>
                  <v:path arrowok="t" textboxrect="0,0,257175,161925"/>
                </v:shape>
                <v:shape id="Shape 1094" o:spid="_x0000_s1042" style="position:absolute;left:26953;top:22092;width:2532;height:1619;visibility:visible;mso-wrap-style:square;v-text-anchor:top" coordsize="2571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" path="m,80963c,75648,519,70377,1555,65162,2592,59953,4128,54893,6162,49981v2035,-4911,4529,-9580,7483,-13996c16598,31564,19954,27471,23714,23713v3758,-3758,7848,-7119,12268,-10070c40402,10691,45068,8198,49980,6158,54891,4124,59953,2592,65168,1550,70381,515,75647,,80963,r95250,c181529,,186794,515,192008,1550v5213,1042,10276,2574,15188,4608c212107,8198,216772,10691,221193,13643v4420,2951,8509,6312,12269,10070c237220,27471,240577,31564,243530,35979v2954,4422,5447,9091,7482,14002c253046,54893,254582,59953,255619,65162v1037,5215,1556,10486,1556,15801c257175,86277,256656,91542,255619,96751v-1037,5215,-2572,10281,-4607,15193c248977,116855,246484,121518,243530,125933v-2953,4428,-6310,8515,-10068,12279c229702,141970,225613,145324,221193,148282v-4421,2952,-9086,5445,-13997,7479c202284,157789,197221,159333,192008,160369v-5214,1035,-10479,1556,-15795,1556l80963,161925v-5316,,-10582,-521,-15795,-1556c59953,159333,54891,157789,49980,155761v-4912,-2034,-9578,-4533,-13998,-7485c31562,145318,27472,141970,23714,138212v-3760,-3764,-7116,-7851,-10069,-12279c10691,121518,8197,116855,6163,111944,4128,107032,2592,101972,1555,96757,519,91542,,86277,,80963xe" filled="f" strokecolor="#969ca2">
                  <v:stroke miterlimit="1" joinstyle="miter"/>
                  <v:path arrowok="t" textboxrect="0,0,257175,161925"/>
                </v:shape>
                <v:shape id="Shape 1095" o:spid="_x0000_s1043" style="position:absolute;left:34172;top:22092;width:2532;height:1619;visibility:visible;mso-wrap-style:square;v-text-anchor:top" coordsize="25717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" path="m,80963c,75648,519,70377,1555,65162,2592,59953,4128,54893,6162,49981v2035,-4911,4529,-9580,7482,-13996c16597,31564,19954,27471,23713,23713v3759,-3758,7849,-7119,12269,-10070c40402,10691,45068,8198,49979,6158,54890,4124,59953,2592,65167,1550,70381,515,75646,,80963,r95250,c181528,,186793,515,192007,1550v5214,1042,10277,2574,15188,4608c212106,8198,216772,10691,221192,13643v4421,2951,8510,6312,12269,10070c237220,27471,240576,31564,243530,35979v2953,4422,5447,9091,7482,14002c253046,54893,254582,59953,255619,65162v1037,5215,1556,10486,1556,15801c257175,86277,256656,91542,255619,96751v-1037,5215,-2573,10281,-4608,15193c248977,116855,246483,121518,243530,125933v-2954,4428,-6310,8515,-10069,12279c229702,141970,225613,145324,221192,148282v-4420,2952,-9086,5445,-13997,7479c202284,157789,197221,159333,192007,160369v-5214,1035,-10479,1556,-15794,1556l80963,161925v-5317,,-10582,-521,-15796,-1556c59953,159333,54890,157789,49979,155761v-4911,-2034,-9577,-4533,-13997,-7485c31562,145318,27472,141970,23713,138212v-3759,-3764,-7116,-7851,-10069,-12279c10691,121518,8197,116855,6162,111944,4128,107032,2592,101972,1555,96757,519,91542,,86277,,80963xe" filled="f" strokecolor="#969ca2">
                  <v:stroke miterlimit="1" joinstyle="miter"/>
                  <v:path arrowok="t" textboxrect="0,0,257175,161925"/>
                </v:shape>
                <v:shape id="Shape 6748" o:spid="_x0000_s1044" style="position:absolute;top:8046;width:8156;height:96;visibility:visible;mso-wrap-style:square;v-text-anchor:top" coordsize="82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" path="m,l828675,r,9525l,9525,,e" fillcolor="#9aa0a6" stroked="f" strokeweight="0">
                  <v:stroke miterlimit="1" joinstyle="miter"/>
                  <v:path arrowok="t" textboxrect="0,0,828675,9525"/>
                </v:shape>
                <v:shape id="Shape 6749" o:spid="_x0000_s1045" style="position:absolute;left:8156;top:8046;width:8438;height:96;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" path="m,l857250,r,9525l,9525,,e" fillcolor="#9aa0a6" stroked="f" strokeweight="0">
                  <v:stroke miterlimit="1" joinstyle="miter"/>
                  <v:path arrowok="t" textboxrect="0,0,857250,9525"/>
                </v:shape>
                <v:shape id="Shape 6750" o:spid="_x0000_s1046" style="position:absolute;left:16594;top:8046;width:8437;height:96;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" path="m,l857250,r,9525l,9525,,e" fillcolor="#9aa0a6" stroked="f" strokeweight="0">
                  <v:stroke miterlimit="1" joinstyle="miter"/>
                  <v:path arrowok="t" textboxrect="0,0,857250,9525"/>
                </v:shape>
                <v:shape id="Shape 6751" o:spid="_x0000_s1047" style="position:absolute;left:25031;top:8046;width:7407;height:96;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" path="m,l752475,r,9525l,9525,,e" fillcolor="#9aa0a6" stroked="f" strokeweight="0">
                  <v:stroke miterlimit="1" joinstyle="miter"/>
                  <v:path arrowok="t" textboxrect="0,0,752475,9525"/>
                </v:shape>
                <v:shape id="Shape 6752" o:spid="_x0000_s1048" style="position:absolute;left:32438;top:8046;width:7031;height:96;visibility:visible;mso-wrap-style:square;v-text-anchor:top" coordsize="714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" path="m,l714375,r,9525l,9525,,e" fillcolor="#9aa0a6" stroked="f" strokeweight="0">
                  <v:stroke miterlimit="1" joinstyle="miter"/>
                  <v:path arrowok="t" textboxrect="0,0,714375,9525"/>
                </v:shape>
                <v:shape id="Shape 6753" o:spid="_x0000_s1049" style="position:absolute;top:11951;width:8156;height:95;visibility:visible;mso-wrap-style:square;v-text-anchor:top" coordsize="82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" path="m,l828675,r,9525l,9525,,e" fillcolor="#9aa0a6" stroked="f" strokeweight="0">
                  <v:stroke miterlimit="1" joinstyle="miter"/>
                  <v:path arrowok="t" textboxrect="0,0,828675,9525"/>
                </v:shape>
                <v:shape id="Shape 6754" o:spid="_x0000_s1050" style="position:absolute;left:8156;top:11951;width:8438;height:95;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" path="m,l857250,r,9525l,9525,,e" fillcolor="#9aa0a6" stroked="f" strokeweight="0">
                  <v:stroke miterlimit="1" joinstyle="miter"/>
                  <v:path arrowok="t" textboxrect="0,0,857250,9525"/>
                </v:shape>
                <v:shape id="Shape 6755" o:spid="_x0000_s1051" style="position:absolute;left:16594;top:11951;width:8437;height:95;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" path="m,l857250,r,9525l,9525,,e" fillcolor="#9aa0a6" stroked="f" strokeweight="0">
                  <v:stroke miterlimit="1" joinstyle="miter"/>
                  <v:path arrowok="t" textboxrect="0,0,857250,9525"/>
                </v:shape>
                <v:shape id="Shape 6756" o:spid="_x0000_s1052" style="position:absolute;left:25031;top:11951;width:7407;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" path="m,l752475,r,9525l,9525,,e" fillcolor="#9aa0a6" stroked="f" strokeweight="0">
                  <v:stroke miterlimit="1" joinstyle="miter"/>
                  <v:path arrowok="t" textboxrect="0,0,752475,9525"/>
                </v:shape>
                <v:shape id="Shape 6757" o:spid="_x0000_s1053" style="position:absolute;left:32438;top:11951;width:7031;height:95;visibility:visible;mso-wrap-style:square;v-text-anchor:top" coordsize="714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" path="m,l714375,r,9525l,9525,,e" fillcolor="#9aa0a6" stroked="f" strokeweight="0">
                  <v:stroke miterlimit="1" joinstyle="miter"/>
                  <v:path arrowok="t" textboxrect="0,0,714375,9525"/>
                </v:shape>
                <v:shape id="Shape 6758" o:spid="_x0000_s1054" style="position:absolute;top:16236;width:8156;height:95;visibility:visible;mso-wrap-style:square;v-text-anchor:top" coordsize="82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" path="m,l828675,r,9525l,9525,,e" fillcolor="#9aa0a6" stroked="f" strokeweight="0">
                  <v:stroke miterlimit="1" joinstyle="miter"/>
                  <v:path arrowok="t" textboxrect="0,0,828675,9525"/>
                </v:shape>
                <v:shape id="Shape 6759" o:spid="_x0000_s1055" style="position:absolute;left:8156;top:16236;width:8438;height:95;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" path="m,l857250,r,9525l,9525,,e" fillcolor="#9aa0a6" stroked="f" strokeweight="0">
                  <v:stroke miterlimit="1" joinstyle="miter"/>
                  <v:path arrowok="t" textboxrect="0,0,857250,9525"/>
                </v:shape>
                <v:shape id="Shape 6760" o:spid="_x0000_s1056" style="position:absolute;left:16594;top:16236;width:8437;height:95;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" path="m,l857250,r,9525l,9525,,e" fillcolor="#9aa0a6" stroked="f" strokeweight="0">
                  <v:stroke miterlimit="1" joinstyle="miter"/>
                  <v:path arrowok="t" textboxrect="0,0,857250,9525"/>
                </v:shape>
                <v:shape id="Shape 6761" o:spid="_x0000_s1057" style="position:absolute;left:25031;top:16236;width:7407;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" path="m,l752475,r,9525l,9525,,e" fillcolor="#9aa0a6" stroked="f" strokeweight="0">
                  <v:stroke miterlimit="1" joinstyle="miter"/>
                  <v:path arrowok="t" textboxrect="0,0,752475,9525"/>
                </v:shape>
                <v:shape id="Shape 6762" o:spid="_x0000_s1058" style="position:absolute;left:32438;top:16236;width:7031;height:95;visibility:visible;mso-wrap-style:square;v-text-anchor:top" coordsize="714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" path="m,l714375,r,9525l,9525,,e" fillcolor="#9aa0a6" stroked="f" strokeweight="0">
                  <v:stroke miterlimit="1" joinstyle="miter"/>
                  <v:path arrowok="t" textboxrect="0,0,714375,9525"/>
                </v:shape>
                <v:shape id="Shape 6763" o:spid="_x0000_s1059" style="position:absolute;top:20521;width:8156;height:95;visibility:visible;mso-wrap-style:square;v-text-anchor:top" coordsize="82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" path="m,l828675,r,9525l,9525,,e" fillcolor="#9aa0a6" stroked="f" strokeweight="0">
                  <v:stroke miterlimit="1" joinstyle="miter"/>
                  <v:path arrowok="t" textboxrect="0,0,828675,9525"/>
                </v:shape>
                <v:shape id="Shape 6764" o:spid="_x0000_s1060" style="position:absolute;left:8156;top:20521;width:8438;height:95;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" path="m,l857250,r,9525l,9525,,e" fillcolor="#9aa0a6" stroked="f" strokeweight="0">
                  <v:stroke miterlimit="1" joinstyle="miter"/>
                  <v:path arrowok="t" textboxrect="0,0,857250,9525"/>
                </v:shape>
                <v:shape id="Shape 6765" o:spid="_x0000_s1061" style="position:absolute;left:16594;top:20521;width:8437;height:95;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" path="m,l857250,r,9525l,9525,,e" fillcolor="#9aa0a6" stroked="f" strokeweight="0">
                  <v:stroke miterlimit="1" joinstyle="miter"/>
                  <v:path arrowok="t" textboxrect="0,0,857250,9525"/>
                </v:shape>
                <v:shape id="Shape 6766" o:spid="_x0000_s1062" style="position:absolute;left:25031;top:20521;width:7407;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" path="m,l752475,r,9525l,9525,,e" fillcolor="#9aa0a6" stroked="f" strokeweight="0">
                  <v:stroke miterlimit="1" joinstyle="miter"/>
                  <v:path arrowok="t" textboxrect="0,0,752475,9525"/>
                </v:shape>
                <v:shape id="Shape 6767" o:spid="_x0000_s1063" style="position:absolute;left:32438;top:20521;width:7031;height:95;visibility:visible;mso-wrap-style:square;v-text-anchor:top" coordsize="714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" path="m,l714375,r,9525l,9525,,e" fillcolor="#9aa0a6" stroked="f" strokeweight="0">
                  <v:stroke miterlimit="1" joinstyle="miter"/>
                  <v:path arrowok="t" textboxrect="0,0,714375,9525"/>
                </v:shape>
                <v:shape id="Shape 6768" o:spid="_x0000_s1064" style="position:absolute;top:24806;width:8156;height:96;visibility:visible;mso-wrap-style:square;v-text-anchor:top" coordsize="828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" path="m,l828675,r,9525l,9525,,e" fillcolor="#9aa0a6" stroked="f" strokeweight="0">
                  <v:stroke miterlimit="1" joinstyle="miter"/>
                  <v:path arrowok="t" textboxrect="0,0,828675,9525"/>
                </v:shape>
                <v:shape id="Shape 6769" o:spid="_x0000_s1065" style="position:absolute;left:8156;top:24806;width:8438;height:96;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" path="m,l857250,r,9525l,9525,,e" fillcolor="#9aa0a6" stroked="f" strokeweight="0">
                  <v:stroke miterlimit="1" joinstyle="miter"/>
                  <v:path arrowok="t" textboxrect="0,0,857250,9525"/>
                </v:shape>
                <v:shape id="Shape 6770" o:spid="_x0000_s1066" style="position:absolute;left:16594;top:24806;width:8437;height:96;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" path="m,l857250,r,9525l,9525,,e" fillcolor="#9aa0a6" stroked="f" strokeweight="0">
                  <v:stroke miterlimit="1" joinstyle="miter"/>
                  <v:path arrowok="t" textboxrect="0,0,857250,9525"/>
                </v:shape>
                <v:shape id="Shape 6771" o:spid="_x0000_s1067" style="position:absolute;left:25031;top:24806;width:7407;height:96;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" path="m,l752475,r,9525l,9525,,e" fillcolor="#9aa0a6" stroked="f" strokeweight="0">
                  <v:stroke miterlimit="1" joinstyle="miter"/>
                  <v:path arrowok="t" textboxrect="0,0,752475,9525"/>
                </v:shape>
                <v:shape id="Shape 6772" o:spid="_x0000_s1068" style="position:absolute;left:32438;top:24806;width:7031;height:96;visibility:visible;mso-wrap-style:square;v-text-anchor:top" coordsize="714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" path="m,l714375,r,9525l,9525,,e" fillcolor="#9aa0a6" stroked="f" strokeweight="0">
                  <v:stroke miterlimit="1" joinstyle="miter"/>
                  <v:path arrowok="t" textboxrect="0,0,714375,9525"/>
                </v:shape>
                <v:rect id="Rectangle 1127" o:spid="_x0000_s1069" style="position:absolute;left:8504;top:4398;width:8345;height:4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" filled="f" stroked="f">
                  <v:textbox inset="0,0,0,0">
                    <w:txbxContent>
                      <w:p w14:paraId="5B99508F" w14:textId="77777777" w:rsidR="009B7960" w:rsidRDefault="009B7960">
                        <w:r>
                          <w:rPr>
                            <w:rFonts w:ascii="Calibri" w:eastAsia="Calibri" w:hAnsi="Calibri" w:cs="Calibri"/>
                            <w:color w:val="202124"/>
                            <w:w w:val="102"/>
                          </w:rPr>
                          <w:t>Ineffective</w:t>
                        </w:r>
                      </w:p>
                    </w:txbxContent>
                  </v:textbox>
                </v:rect>
                <v:rect id="Rectangle 1128" o:spid="_x0000_s1070" style="position:absolute;left:16955;top:3257;width:8420;height:4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" filled="f" stroked="f">
                  <v:textbox inset="0,0,0,0">
                    <w:txbxContent>
                      <w:p w14:paraId="5B2534B2" w14:textId="77777777" w:rsidR="009B7960" w:rsidRDefault="009B7960">
                        <w:r>
                          <w:rPr>
                            <w:rFonts w:ascii="Calibri" w:eastAsia="Calibri" w:hAnsi="Calibri" w:cs="Calibri"/>
                            <w:color w:val="202124"/>
                            <w:w w:val="103"/>
                          </w:rPr>
                          <w:t>Somewhat</w:t>
                        </w:r>
                      </w:p>
                    </w:txbxContent>
                  </v:textbox>
                </v:rect>
                <v:rect id="Rectangle 1129" o:spid="_x0000_s1071" style="position:absolute;left:17653;top:5539;width:7334;height:4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" filled="f" stroked="f">
                  <v:textbox inset="0,0,0,0">
                    <w:txbxContent>
                      <w:p w14:paraId="2D71E093" w14:textId="77777777" w:rsidR="009B7960" w:rsidRDefault="009B7960">
                        <w:r>
                          <w:rPr>
                            <w:rFonts w:ascii="Calibri" w:eastAsia="Calibri" w:hAnsi="Calibri" w:cs="Calibri"/>
                            <w:color w:val="202124"/>
                            <w:w w:val="99"/>
                          </w:rPr>
                          <w:t>effective</w:t>
                        </w:r>
                      </w:p>
                    </w:txbxContent>
                  </v:textbox>
                </v:rect>
                <v:rect id="Rectangle 1130" o:spid="_x0000_s1072" style="position:absolute;left:25447;top:4398;width:7523;height:4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" filled="f" stroked="f">
                  <v:textbox inset="0,0,0,0">
                    <w:txbxContent>
                      <w:p w14:paraId="03C2E6C7" w14:textId="77777777" w:rsidR="009B7960" w:rsidRDefault="009B7960">
                        <w:r>
                          <w:rPr>
                            <w:rFonts w:ascii="Calibri" w:eastAsia="Calibri" w:hAnsi="Calibri" w:cs="Calibri"/>
                            <w:color w:val="202124"/>
                            <w:w w:val="104"/>
                          </w:rPr>
                          <w:t>Effective</w:t>
                        </w:r>
                      </w:p>
                    </w:txbxContent>
                  </v:textbox>
                </v:rect>
                <v:rect id="Rectangle 1131" o:spid="_x0000_s1073" style="position:absolute;left:33218;top:3257;width:6664;height:4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" filled="f" stroked="f">
                  <v:textbox inset="0,0,0,0">
                    <w:txbxContent>
                      <w:p w14:paraId="3CB90C85" w14:textId="77777777" w:rsidR="009B7960" w:rsidRDefault="009B7960">
                        <w:r>
                          <w:rPr>
                            <w:rFonts w:ascii="Calibri" w:eastAsia="Calibri" w:hAnsi="Calibri" w:cs="Calibri"/>
                            <w:color w:val="202124"/>
                            <w:w w:val="115"/>
                          </w:rPr>
                          <w:t>Highly</w:t>
                        </w:r>
                      </w:p>
                    </w:txbxContent>
                  </v:textbox>
                </v:rect>
                <v:rect id="Rectangle 1132" o:spid="_x0000_s1074" style="position:absolute;left:32765;top:5539;width:7335;height:4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" filled="f" stroked="f">
                  <v:textbox inset="0,0,0,0">
                    <w:txbxContent>
                      <w:p w14:paraId="1461723B" w14:textId="77777777" w:rsidR="009B7960" w:rsidRDefault="009B7960">
                        <w:r>
                          <w:rPr>
                            <w:rFonts w:ascii="Calibri" w:eastAsia="Calibri" w:hAnsi="Calibri" w:cs="Calibri"/>
                            <w:color w:val="202124"/>
                            <w:w w:val="99"/>
                          </w:rPr>
                          <w:t>effective</w:t>
                        </w:r>
                      </w:p>
                    </w:txbxContent>
                  </v:textbox>
                </v:rect>
                <v:shape id="Shape 1137" o:spid="_x0000_s1075" style="position:absolute;left:-3203;top:1629;width:8062;height:5428;visibility:visible;mso-wrap-style:square;v-text-anchor:top" coordsize="819150,542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" path="m28571,l819150,r,542924l28575,542924v-5052,-6,-9913,-976,-14580,-2908c9327,538081,5207,535328,1634,531762l,529316,,13600,1634,11155c5207,7580,9327,4827,13995,2892l28571,xe" stroked="f" strokeweight="0">
                  <v:stroke miterlimit="83231f" joinstyle="miter"/>
                  <v:path arrowok="t" textboxrect="0,0,819150,542924"/>
                </v:shape>
                <v:shape id="Shape 6785" o:spid="_x0000_s1076" style="position:absolute;top:12046;width:8062;height:381;visibility:visible;mso-wrap-style:square;v-text-anchor:top" coordsize="81915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" path="m,l819150,r,38100l,38100,,e" stroked="f" strokeweight="0">
                  <v:stroke miterlimit="83231f" joinstyle="miter"/>
                  <v:path arrowok="t" textboxrect="0,0,819150,38100"/>
                </v:shape>
                <v:shape id="Shape 6786" o:spid="_x0000_s1077" style="position:absolute;top:16331;width:8062;height:381;visibility:visible;mso-wrap-style:square;v-text-anchor:top" coordsize="81915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" path="m,l819150,r,38100l,38100,,e" stroked="f" strokeweight="0">
                  <v:stroke miterlimit="83231f" joinstyle="miter"/>
                  <v:path arrowok="t" textboxrect="0,0,819150,38100"/>
                </v:shape>
                <v:shape id="Shape 6787" o:spid="_x0000_s1078" style="position:absolute;top:20616;width:8062;height:381;visibility:visible;mso-wrap-style:square;v-text-anchor:top" coordsize="81915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" path="m,l819150,r,38100l,38100,,e" stroked="f" strokeweight="0">
                  <v:stroke miterlimit="83231f" joinstyle="miter"/>
                  <v:path arrowok="t" textboxrect="0,0,819150,38100"/>
                </v:shape>
                <v:shape id="Shape 6788" o:spid="_x0000_s1079" style="position:absolute;top:24902;width:8062;height:380;visibility:visible;mso-wrap-style:square;v-text-anchor:top" coordsize="81915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" path="m,l819150,r,38100l,38100,,e" stroked="f" strokeweight="0">
                  <v:stroke miterlimit="83231f" joinstyle="miter"/>
                  <v:path arrowok="t" textboxrect="0,0,819150,38100"/>
                </v:shape>
                <v:shape id="Shape 6789" o:spid="_x0000_s1080" style="position:absolute;top:8046;width:8062;height:96;visibility:visible;mso-wrap-style:square;v-text-anchor:top" coordsize="819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" path="m,l819150,r,9525l,9525,,e" fillcolor="#9aa0a6" stroked="f" strokeweight="0">
                  <v:stroke miterlimit="83231f" joinstyle="miter"/>
                  <v:path arrowok="t" textboxrect="0,0,819150,9525"/>
                </v:shape>
                <v:shape id="Shape 6790" o:spid="_x0000_s1081" style="position:absolute;left:8062;top:8046;width:8438;height:96;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" path="m,l857250,r,9525l,9525,,e" fillcolor="#9aa0a6" stroked="f" strokeweight="0">
                  <v:stroke miterlimit="83231f" joinstyle="miter"/>
                  <v:path arrowok="t" textboxrect="0,0,857250,9525"/>
                </v:shape>
                <v:shape id="Shape 6791" o:spid="_x0000_s1082" style="position:absolute;left:16500;top:8046;width:8438;height:96;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" path="m,l857250,r,9525l,9525,,e" fillcolor="#9aa0a6" stroked="f" strokeweight="0">
                  <v:stroke miterlimit="83231f" joinstyle="miter"/>
                  <v:path arrowok="t" textboxrect="0,0,857250,9525"/>
                </v:shape>
                <v:shape id="Shape 6792" o:spid="_x0000_s1083" style="position:absolute;left:24938;top:8046;width:7406;height:96;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" path="m,l752475,r,9525l,9525,,e" fillcolor="#9aa0a6" stroked="f" strokeweight="0">
                  <v:stroke miterlimit="83231f" joinstyle="miter"/>
                  <v:path arrowok="t" textboxrect="0,0,752475,9525"/>
                </v:shape>
                <v:shape id="Shape 6793" o:spid="_x0000_s1084" style="position:absolute;left:32344;top:8046;width:7032;height:96;visibility:visible;mso-wrap-style:square;v-text-anchor:top" coordsize="714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" path="m,l714375,r,9525l,9525,,e" fillcolor="#9aa0a6" stroked="f" strokeweight="0">
                  <v:stroke miterlimit="83231f" joinstyle="miter"/>
                  <v:path arrowok="t" textboxrect="0,0,714375,9525"/>
                </v:shape>
                <v:shape id="Shape 6794" o:spid="_x0000_s1085" style="position:absolute;top:11951;width:8062;height:95;visibility:visible;mso-wrap-style:square;v-text-anchor:top" coordsize="819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" path="m,l819150,r,9525l,9525,,e" fillcolor="#9aa0a6" stroked="f" strokeweight="0">
                  <v:stroke miterlimit="83231f" joinstyle="miter"/>
                  <v:path arrowok="t" textboxrect="0,0,819150,9525"/>
                </v:shape>
                <v:shape id="Shape 6795" o:spid="_x0000_s1086" style="position:absolute;left:8062;top:11951;width:8438;height:95;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" path="m,l857250,r,9525l,9525,,e" fillcolor="#9aa0a6" stroked="f" strokeweight="0">
                  <v:stroke miterlimit="83231f" joinstyle="miter"/>
                  <v:path arrowok="t" textboxrect="0,0,857250,9525"/>
                </v:shape>
                <v:shape id="Shape 6796" o:spid="_x0000_s1087" style="position:absolute;left:16500;top:11951;width:8438;height:95;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" path="m,l857250,r,9525l,9525,,e" fillcolor="#9aa0a6" stroked="f" strokeweight="0">
                  <v:stroke miterlimit="83231f" joinstyle="miter"/>
                  <v:path arrowok="t" textboxrect="0,0,857250,9525"/>
                </v:shape>
                <v:shape id="Shape 6797" o:spid="_x0000_s1088" style="position:absolute;left:24938;top:11951;width:7406;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" path="m,l752475,r,9525l,9525,,e" fillcolor="#9aa0a6" stroked="f" strokeweight="0">
                  <v:stroke miterlimit="83231f" joinstyle="miter"/>
                  <v:path arrowok="t" textboxrect="0,0,752475,9525"/>
                </v:shape>
                <v:shape id="Shape 6798" o:spid="_x0000_s1089" style="position:absolute;left:32344;top:11951;width:7032;height:95;visibility:visible;mso-wrap-style:square;v-text-anchor:top" coordsize="714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" path="m,l714375,r,9525l,9525,,e" fillcolor="#9aa0a6" stroked="f" strokeweight="0">
                  <v:stroke miterlimit="83231f" joinstyle="miter"/>
                  <v:path arrowok="t" textboxrect="0,0,714375,9525"/>
                </v:shape>
                <v:shape id="Shape 6799" o:spid="_x0000_s1090" style="position:absolute;top:16236;width:8062;height:95;visibility:visible;mso-wrap-style:square;v-text-anchor:top" coordsize="819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" path="m,l819150,r,9525l,9525,,e" fillcolor="#9aa0a6" stroked="f" strokeweight="0">
                  <v:stroke miterlimit="83231f" joinstyle="miter"/>
                  <v:path arrowok="t" textboxrect="0,0,819150,9525"/>
                </v:shape>
                <v:shape id="Shape 6800" o:spid="_x0000_s1091" style="position:absolute;left:8062;top:16236;width:8438;height:95;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" path="m,l857250,r,9525l,9525,,e" fillcolor="#9aa0a6" stroked="f" strokeweight="0">
                  <v:stroke miterlimit="83231f" joinstyle="miter"/>
                  <v:path arrowok="t" textboxrect="0,0,857250,9525"/>
                </v:shape>
                <v:shape id="Shape 6801" o:spid="_x0000_s1092" style="position:absolute;left:16500;top:16236;width:8438;height:95;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" path="m,l857250,r,9525l,9525,,e" fillcolor="#9aa0a6" stroked="f" strokeweight="0">
                  <v:stroke miterlimit="83231f" joinstyle="miter"/>
                  <v:path arrowok="t" textboxrect="0,0,857250,9525"/>
                </v:shape>
                <v:shape id="Shape 6802" o:spid="_x0000_s1093" style="position:absolute;left:24938;top:16236;width:7406;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" path="m,l752475,r,9525l,9525,,e" fillcolor="#9aa0a6" stroked="f" strokeweight="0">
                  <v:stroke miterlimit="83231f" joinstyle="miter"/>
                  <v:path arrowok="t" textboxrect="0,0,752475,9525"/>
                </v:shape>
                <v:shape id="Shape 6803" o:spid="_x0000_s1094" style="position:absolute;left:32344;top:16236;width:7032;height:95;visibility:visible;mso-wrap-style:square;v-text-anchor:top" coordsize="714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" path="m,l714375,r,9525l,9525,,e" fillcolor="#9aa0a6" stroked="f" strokeweight="0">
                  <v:stroke miterlimit="83231f" joinstyle="miter"/>
                  <v:path arrowok="t" textboxrect="0,0,714375,9525"/>
                </v:shape>
                <v:shape id="Shape 6804" o:spid="_x0000_s1095" style="position:absolute;top:20521;width:8062;height:95;visibility:visible;mso-wrap-style:square;v-text-anchor:top" coordsize="819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" path="m,l819150,r,9525l,9525,,e" fillcolor="#9aa0a6" stroked="f" strokeweight="0">
                  <v:stroke miterlimit="83231f" joinstyle="miter"/>
                  <v:path arrowok="t" textboxrect="0,0,819150,9525"/>
                </v:shape>
                <v:shape id="Shape 6805" o:spid="_x0000_s1096" style="position:absolute;left:8062;top:20521;width:8438;height:95;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" path="m,l857250,r,9525l,9525,,e" fillcolor="#9aa0a6" stroked="f" strokeweight="0">
                  <v:stroke miterlimit="83231f" joinstyle="miter"/>
                  <v:path arrowok="t" textboxrect="0,0,857250,9525"/>
                </v:shape>
                <v:shape id="Shape 6806" o:spid="_x0000_s1097" style="position:absolute;left:16500;top:20521;width:8438;height:95;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" path="m,l857250,r,9525l,9525,,e" fillcolor="#9aa0a6" stroked="f" strokeweight="0">
                  <v:stroke miterlimit="83231f" joinstyle="miter"/>
                  <v:path arrowok="t" textboxrect="0,0,857250,9525"/>
                </v:shape>
                <v:shape id="Shape 6807" o:spid="_x0000_s1098" style="position:absolute;left:24938;top:20521;width:7406;height:95;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" path="m,l752475,r,9525l,9525,,e" fillcolor="#9aa0a6" stroked="f" strokeweight="0">
                  <v:stroke miterlimit="83231f" joinstyle="miter"/>
                  <v:path arrowok="t" textboxrect="0,0,752475,9525"/>
                </v:shape>
                <v:shape id="Shape 6808" o:spid="_x0000_s1099" style="position:absolute;left:32344;top:20521;width:7032;height:95;visibility:visible;mso-wrap-style:square;v-text-anchor:top" coordsize="714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" path="m,l714375,r,9525l,9525,,e" fillcolor="#9aa0a6" stroked="f" strokeweight="0">
                  <v:stroke miterlimit="83231f" joinstyle="miter"/>
                  <v:path arrowok="t" textboxrect="0,0,714375,9525"/>
                </v:shape>
                <v:shape id="Shape 6809" o:spid="_x0000_s1100" style="position:absolute;top:24806;width:8062;height:96;visibility:visible;mso-wrap-style:square;v-text-anchor:top" coordsize="819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" path="m,l819150,r,9525l,9525,,e" fillcolor="#9aa0a6" stroked="f" strokeweight="0">
                  <v:stroke miterlimit="83231f" joinstyle="miter"/>
                  <v:path arrowok="t" textboxrect="0,0,819150,9525"/>
                </v:shape>
                <v:shape id="Shape 6810" o:spid="_x0000_s1101" style="position:absolute;left:8062;top:24806;width:8438;height:96;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" path="m,l857250,r,9525l,9525,,e" fillcolor="#9aa0a6" stroked="f" strokeweight="0">
                  <v:stroke miterlimit="83231f" joinstyle="miter"/>
                  <v:path arrowok="t" textboxrect="0,0,857250,9525"/>
                </v:shape>
                <v:shape id="Shape 6811" o:spid="_x0000_s1102" style="position:absolute;left:16500;top:24806;width:8438;height:96;visibility:visible;mso-wrap-style:square;v-text-anchor:top" coordsize="8572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" path="m,l857250,r,9525l,9525,,e" fillcolor="#9aa0a6" stroked="f" strokeweight="0">
                  <v:stroke miterlimit="83231f" joinstyle="miter"/>
                  <v:path arrowok="t" textboxrect="0,0,857250,9525"/>
                </v:shape>
                <v:shape id="Shape 6812" o:spid="_x0000_s1103" style="position:absolute;left:24938;top:24806;width:7406;height:96;visibility:visible;mso-wrap-style:square;v-text-anchor:top" coordsize="7524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" path="m,l752475,r,9525l,9525,,e" fillcolor="#9aa0a6" stroked="f" strokeweight="0">
                  <v:stroke miterlimit="83231f" joinstyle="miter"/>
                  <v:path arrowok="t" textboxrect="0,0,752475,9525"/>
                </v:shape>
                <v:shape id="Shape 6813" o:spid="_x0000_s1104" style="position:absolute;left:32344;top:24806;width:7032;height:96;visibility:visible;mso-wrap-style:square;v-text-anchor:top" coordsize="7143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" path="m,l714375,r,9525l,9525,,e" fillcolor="#9aa0a6" stroked="f" strokeweight="0">
                  <v:stroke miterlimit="83231f" joinstyle="miter"/>
                  <v:path arrowok="t" textboxrect="0,0,714375,9525"/>
                </v:shape>
                <v:rect id="Rectangle 1167" o:spid="_x0000_s1105" style="position:absolute;left:673;top:9058;width:7837;height:4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" filled="f" stroked="f">
                  <v:textbox inset="0,0,0,0">
                    <w:txbxContent>
                      <w:p w14:paraId="247EBC91" w14:textId="77777777" w:rsidR="009B7960" w:rsidRDefault="009B7960" w:rsidP="004B60A9">
                        <w:r>
                          <w:rPr>
                            <w:rFonts w:ascii="Calibri" w:eastAsia="Calibri" w:hAnsi="Calibri" w:cs="Calibri"/>
                            <w:color w:val="202124"/>
                            <w:w w:val="109"/>
                          </w:rPr>
                          <w:t>Listening</w:t>
                        </w:r>
                      </w:p>
                    </w:txbxContent>
                  </v:textbox>
                </v:rect>
                <v:rect id="Rectangle 1168" o:spid="_x0000_s1106" style="position:absolute;left:673;top:13337;width:7734;height:4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" filled="f" stroked="f">
                  <v:textbox inset="0,0,0,0">
                    <w:txbxContent>
                      <w:p w14:paraId="143E01E8" w14:textId="77777777" w:rsidR="009B7960" w:rsidRDefault="009B7960">
                        <w:r>
                          <w:rPr>
                            <w:rFonts w:ascii="Calibri" w:eastAsia="Calibri" w:hAnsi="Calibri" w:cs="Calibri"/>
                            <w:color w:val="202124"/>
                            <w:w w:val="106"/>
                          </w:rPr>
                          <w:t>Speaking</w:t>
                        </w:r>
                      </w:p>
                    </w:txbxContent>
                  </v:textbox>
                </v:rect>
                <v:rect id="Rectangle 1169" o:spid="_x0000_s1107" style="position:absolute;left:673;top:17616;width:7250;height:4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" filled="f" stroked="f">
                  <v:textbox inset="0,0,0,0">
                    <w:txbxContent>
                      <w:p w14:paraId="70B4B133" w14:textId="77777777" w:rsidR="009B7960" w:rsidRDefault="009B7960">
                        <w:r>
                          <w:rPr>
                            <w:rFonts w:ascii="Calibri" w:eastAsia="Calibri" w:hAnsi="Calibri" w:cs="Calibri"/>
                            <w:color w:val="202124"/>
                            <w:w w:val="105"/>
                          </w:rPr>
                          <w:t>Reading</w:t>
                        </w:r>
                      </w:p>
                    </w:txbxContent>
                  </v:textbox>
                </v:rect>
                <v:rect id="Rectangle 1170" o:spid="_x0000_s1108" style="position:absolute;left:673;top:21895;width:7067;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" filled="f" stroked="f">
                  <v:textbox inset="0,0,0,0">
                    <w:txbxContent>
                      <w:p w14:paraId="72B80545" w14:textId="77777777" w:rsidR="009B7960" w:rsidRDefault="009B7960">
                        <w:r>
                          <w:rPr>
                            <w:rFonts w:ascii="Calibri" w:eastAsia="Calibri" w:hAnsi="Calibri" w:cs="Calibri"/>
                            <w:color w:val="202124"/>
                            <w:w w:val="108"/>
                          </w:rPr>
                          <w:t>Writing</w:t>
                        </w:r>
                      </w:p>
                    </w:txbxContent>
                  </v:textbox>
                </v:rect>
                <w10:wrap type="tight"/>
              </v:group>
            </w:pict>
          </mc:Fallback>
        </mc:AlternateContent>
      </w:r>
    </w:p>
    <w:p w14:paraId="77E0EDAF" w14:textId="1BB6DB19" w:rsidR="00B742FB" w:rsidRPr="00B742FB" w:rsidRDefault="00B742FB">
      <w:pPr>
        <w:spacing w:after="723"/>
        <w:ind w:left="630"/>
      </w:pPr>
    </w:p>
    <w:p w14:paraId="3B9BE810" w14:textId="77777777" w:rsidR="0099320B" w:rsidRDefault="0099320B">
      <w:pPr>
        <w:spacing w:after="339" w:line="265" w:lineRule="auto"/>
        <w:ind w:left="205" w:hanging="10"/>
        <w:rPr>
          <w:rFonts w:eastAsia="Calibri"/>
        </w:rPr>
      </w:pPr>
    </w:p>
    <w:p w14:paraId="0B0B4F7C" w14:textId="2605C62B" w:rsidR="00B742FB" w:rsidRPr="00B742FB" w:rsidRDefault="00B742FB">
      <w:pPr>
        <w:spacing w:after="339" w:line="265" w:lineRule="auto"/>
        <w:ind w:left="205" w:hanging="10"/>
      </w:pPr>
      <w:r w:rsidRPr="00B742FB">
        <w:rPr>
          <w:rFonts w:eastAsia="Calibri"/>
        </w:rPr>
        <w:t>Informed</w:t>
      </w:r>
      <w:r w:rsidR="0099320B">
        <w:rPr>
          <w:rFonts w:eastAsia="Calibri"/>
        </w:rPr>
        <w:t xml:space="preserve"> </w:t>
      </w:r>
      <w:r w:rsidRPr="00B742FB">
        <w:rPr>
          <w:rFonts w:eastAsia="Calibri"/>
        </w:rPr>
        <w:t>Consent</w:t>
      </w:r>
    </w:p>
    <w:p w14:paraId="4BF4F3BB" w14:textId="77777777" w:rsidR="00B742FB" w:rsidRPr="00B742FB" w:rsidRDefault="00B742FB">
      <w:pPr>
        <w:spacing w:after="34" w:line="265" w:lineRule="auto"/>
        <w:ind w:left="220" w:right="176" w:hanging="10"/>
      </w:pPr>
      <w:r w:rsidRPr="00B742FB">
        <w:rPr>
          <w:rFonts w:eastAsia="Calibri"/>
          <w:color w:val="202124"/>
        </w:rPr>
        <w:t xml:space="preserve">Please download, sign, date, scan, and email your Informed Consent to vschmid1@vols.utk.edu. </w:t>
      </w:r>
    </w:p>
    <w:p w14:paraId="0F3722CE" w14:textId="77777777" w:rsidR="00B742FB" w:rsidRPr="00B742FB" w:rsidRDefault="009B7960">
      <w:pPr>
        <w:spacing w:after="179"/>
        <w:ind w:left="205" w:hanging="10"/>
      </w:pPr>
      <w:hyperlink r:id="rId43">
        <w:r w:rsidR="00B742FB" w:rsidRPr="00B742FB">
          <w:rPr>
            <w:rFonts w:eastAsia="Calibri"/>
            <w:color w:val="1155CC"/>
            <w:u w:val="single" w:color="1155CC"/>
          </w:rPr>
          <w:t>Informed Consent to submit.</w:t>
        </w:r>
      </w:hyperlink>
    </w:p>
    <w:p w14:paraId="76E84020" w14:textId="6525A59A" w:rsidR="00B742FB" w:rsidRPr="00B742FB" w:rsidRDefault="00B742FB" w:rsidP="00441495">
      <w:pPr>
        <w:numPr>
          <w:ilvl w:val="0"/>
          <w:numId w:val="8"/>
        </w:numPr>
        <w:spacing w:after="423" w:line="312" w:lineRule="auto"/>
        <w:ind w:left="630" w:hanging="633"/>
      </w:pPr>
      <w:r w:rsidRPr="00427136">
        <w:rPr>
          <w:rFonts w:eastAsia="Calibri"/>
          <w:color w:val="202124"/>
        </w:rPr>
        <w:t xml:space="preserve">Once I receive your informed consent, you will receive a link to choose your interview date/time. Please add any comments: </w:t>
      </w:r>
    </w:p>
    <w:p w14:paraId="174F4824" w14:textId="39E2C7BF" w:rsidR="00B742FB" w:rsidRPr="00B742FB" w:rsidRDefault="00B742FB" w:rsidP="0099320B">
      <w:pPr>
        <w:spacing w:after="799" w:line="265" w:lineRule="auto"/>
        <w:ind w:left="220" w:right="176" w:hanging="10"/>
      </w:pPr>
      <w:r w:rsidRPr="00B742FB">
        <w:rPr>
          <w:rFonts w:eastAsia="Calibri"/>
          <w:color w:val="202124"/>
        </w:rPr>
        <w:t xml:space="preserve">Thank you for your willingness to participate. </w:t>
      </w:r>
    </w:p>
    <w:p w14:paraId="578F5349" w14:textId="77777777" w:rsidR="00B742FB" w:rsidRPr="00B742FB" w:rsidRDefault="00B742FB">
      <w:pPr>
        <w:spacing w:after="474"/>
        <w:ind w:right="177"/>
        <w:jc w:val="center"/>
      </w:pPr>
      <w:r w:rsidRPr="00B742FB">
        <w:rPr>
          <w:rFonts w:eastAsia="Calibri"/>
          <w:color w:val="000000"/>
        </w:rPr>
        <w:t>This content is neither created nor endorsed by Google.</w:t>
      </w:r>
    </w:p>
    <w:p w14:paraId="01E652A3" w14:textId="77777777" w:rsidR="00233DC2" w:rsidRDefault="00B742FB" w:rsidP="00233DC2">
      <w:r w:rsidRPr="00B742FB">
        <w:rPr>
          <w:noProof/>
        </w:rPr>
        <mc:AlternateContent>
          <mc:Choice Requires="wpg">
            <w:drawing>
              <wp:inline distT="0" distB="0" distL="0" distR="0" wp14:anchorId="7B538158" wp14:editId="4D95FB31">
                <wp:extent cx="696277" cy="218980"/>
                <wp:effectExtent l="0" t="0" r="0" b="0"/>
                <wp:docPr id="5691" name="Group 5691"/>
                <wp:cNvGraphicFramePr/>
                <a:graphic xmlns:a="http://schemas.openxmlformats.org/drawingml/2006/main">
                  <a:graphicData uri="http://schemas.microsoft.com/office/word/2010/wordprocessingGroup">
                    <wpg:wgp>
                      <wpg:cNvGrpSpPr/>
                      <wpg:grpSpPr>
                        <a:xfrm>
                          <a:off x="0" y="0"/>
                          <a:ext cx="696277" cy="218980"/>
                          <a:chOff x="0" y="0"/>
                          <a:chExt cx="696277" cy="218980"/>
                        </a:xfrm>
                      </wpg:grpSpPr>
                      <wps:wsp>
                        <wps:cNvPr id="1190" name="Shape 1190"/>
                        <wps:cNvSpPr/>
                        <wps:spPr>
                          <a:xfrm>
                            <a:off x="181546" y="58960"/>
                            <a:ext cx="55531" cy="110680"/>
                          </a:xfrm>
                          <a:custGeom>
                            <a:avLst/>
                            <a:gdLst/>
                            <a:ahLst/>
                            <a:cxnLst/>
                            <a:rect l="0" t="0" r="0" b="0"/>
                            <a:pathLst>
                              <a:path w="55531" h="110680">
                                <a:moveTo>
                                  <a:pt x="55531" y="0"/>
                                </a:moveTo>
                                <a:lnTo>
                                  <a:pt x="55531" y="0"/>
                                </a:lnTo>
                                <a:lnTo>
                                  <a:pt x="55531" y="21812"/>
                                </a:lnTo>
                                <a:lnTo>
                                  <a:pt x="55531" y="21812"/>
                                </a:lnTo>
                                <a:cubicBezTo>
                                  <a:pt x="38767" y="21812"/>
                                  <a:pt x="24289" y="35433"/>
                                  <a:pt x="24289" y="55340"/>
                                </a:cubicBezTo>
                                <a:cubicBezTo>
                                  <a:pt x="24289" y="75057"/>
                                  <a:pt x="38767" y="88868"/>
                                  <a:pt x="55531" y="88868"/>
                                </a:cubicBezTo>
                                <a:lnTo>
                                  <a:pt x="55531" y="88868"/>
                                </a:lnTo>
                                <a:lnTo>
                                  <a:pt x="55531" y="110680"/>
                                </a:lnTo>
                                <a:lnTo>
                                  <a:pt x="55531" y="110680"/>
                                </a:lnTo>
                                <a:cubicBezTo>
                                  <a:pt x="24955" y="110680"/>
                                  <a:pt x="0" y="87154"/>
                                  <a:pt x="0" y="55340"/>
                                </a:cubicBezTo>
                                <a:cubicBezTo>
                                  <a:pt x="0" y="23241"/>
                                  <a:pt x="24955" y="0"/>
                                  <a:pt x="5553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1" name="Shape 1191"/>
                        <wps:cNvSpPr/>
                        <wps:spPr>
                          <a:xfrm>
                            <a:off x="0" y="0"/>
                            <a:ext cx="167068" cy="171450"/>
                          </a:xfrm>
                          <a:custGeom>
                            <a:avLst/>
                            <a:gdLst/>
                            <a:ahLst/>
                            <a:cxnLst/>
                            <a:rect l="0" t="0" r="0" b="0"/>
                            <a:pathLst>
                              <a:path w="167068" h="171450">
                                <a:moveTo>
                                  <a:pt x="86963" y="0"/>
                                </a:moveTo>
                                <a:cubicBezTo>
                                  <a:pt x="113062" y="0"/>
                                  <a:pt x="131731" y="10287"/>
                                  <a:pt x="145637" y="23813"/>
                                </a:cubicBezTo>
                                <a:lnTo>
                                  <a:pt x="129159" y="40291"/>
                                </a:lnTo>
                                <a:cubicBezTo>
                                  <a:pt x="119158" y="30861"/>
                                  <a:pt x="105537" y="23527"/>
                                  <a:pt x="86963" y="23527"/>
                                </a:cubicBezTo>
                                <a:cubicBezTo>
                                  <a:pt x="52483" y="23527"/>
                                  <a:pt x="25527" y="51340"/>
                                  <a:pt x="25527" y="85820"/>
                                </a:cubicBezTo>
                                <a:cubicBezTo>
                                  <a:pt x="25527" y="120301"/>
                                  <a:pt x="52483" y="148114"/>
                                  <a:pt x="86963" y="148114"/>
                                </a:cubicBezTo>
                                <a:cubicBezTo>
                                  <a:pt x="109252" y="148114"/>
                                  <a:pt x="122015" y="139160"/>
                                  <a:pt x="130207" y="130969"/>
                                </a:cubicBezTo>
                                <a:cubicBezTo>
                                  <a:pt x="136874" y="124206"/>
                                  <a:pt x="141256" y="114586"/>
                                  <a:pt x="142970" y="101441"/>
                                </a:cubicBezTo>
                                <a:lnTo>
                                  <a:pt x="86963" y="101441"/>
                                </a:lnTo>
                                <a:lnTo>
                                  <a:pt x="86963" y="78010"/>
                                </a:lnTo>
                                <a:lnTo>
                                  <a:pt x="165830" y="78010"/>
                                </a:lnTo>
                                <a:cubicBezTo>
                                  <a:pt x="166688" y="82201"/>
                                  <a:pt x="167068" y="87249"/>
                                  <a:pt x="167068" y="92678"/>
                                </a:cubicBezTo>
                                <a:cubicBezTo>
                                  <a:pt x="167068" y="110204"/>
                                  <a:pt x="162211" y="132016"/>
                                  <a:pt x="146780" y="147447"/>
                                </a:cubicBezTo>
                                <a:cubicBezTo>
                                  <a:pt x="131731" y="163068"/>
                                  <a:pt x="112490" y="171450"/>
                                  <a:pt x="86963" y="171450"/>
                                </a:cubicBezTo>
                                <a:cubicBezTo>
                                  <a:pt x="39719" y="171450"/>
                                  <a:pt x="0" y="132969"/>
                                  <a:pt x="0" y="85725"/>
                                </a:cubicBezTo>
                                <a:cubicBezTo>
                                  <a:pt x="0" y="38481"/>
                                  <a:pt x="39719" y="0"/>
                                  <a:pt x="8696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2" name="Shape 1192"/>
                        <wps:cNvSpPr/>
                        <wps:spPr>
                          <a:xfrm>
                            <a:off x="237077" y="58960"/>
                            <a:ext cx="55530" cy="110680"/>
                          </a:xfrm>
                          <a:custGeom>
                            <a:avLst/>
                            <a:gdLst/>
                            <a:ahLst/>
                            <a:cxnLst/>
                            <a:rect l="0" t="0" r="0" b="0"/>
                            <a:pathLst>
                              <a:path w="55530" h="110680">
                                <a:moveTo>
                                  <a:pt x="0" y="0"/>
                                </a:moveTo>
                                <a:lnTo>
                                  <a:pt x="21575" y="4133"/>
                                </a:lnTo>
                                <a:cubicBezTo>
                                  <a:pt x="41493" y="12174"/>
                                  <a:pt x="55530" y="31266"/>
                                  <a:pt x="55530" y="55340"/>
                                </a:cubicBezTo>
                                <a:cubicBezTo>
                                  <a:pt x="55530" y="79272"/>
                                  <a:pt x="41493" y="98435"/>
                                  <a:pt x="21575" y="106521"/>
                                </a:cubicBezTo>
                                <a:lnTo>
                                  <a:pt x="0" y="110680"/>
                                </a:lnTo>
                                <a:lnTo>
                                  <a:pt x="0" y="88868"/>
                                </a:lnTo>
                                <a:lnTo>
                                  <a:pt x="11954" y="86402"/>
                                </a:lnTo>
                                <a:cubicBezTo>
                                  <a:pt x="23098" y="81593"/>
                                  <a:pt x="31242" y="70128"/>
                                  <a:pt x="31242" y="55340"/>
                                </a:cubicBezTo>
                                <a:cubicBezTo>
                                  <a:pt x="31242" y="40410"/>
                                  <a:pt x="23098" y="29016"/>
                                  <a:pt x="11954" y="24252"/>
                                </a:cubicBezTo>
                                <a:lnTo>
                                  <a:pt x="0" y="218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3" name="Shape 1193"/>
                        <wps:cNvSpPr/>
                        <wps:spPr>
                          <a:xfrm>
                            <a:off x="305371" y="58960"/>
                            <a:ext cx="55531" cy="110680"/>
                          </a:xfrm>
                          <a:custGeom>
                            <a:avLst/>
                            <a:gdLst/>
                            <a:ahLst/>
                            <a:cxnLst/>
                            <a:rect l="0" t="0" r="0" b="0"/>
                            <a:pathLst>
                              <a:path w="55531" h="110680">
                                <a:moveTo>
                                  <a:pt x="55531" y="0"/>
                                </a:moveTo>
                                <a:lnTo>
                                  <a:pt x="55531" y="0"/>
                                </a:lnTo>
                                <a:lnTo>
                                  <a:pt x="55531" y="21812"/>
                                </a:lnTo>
                                <a:lnTo>
                                  <a:pt x="55531" y="21812"/>
                                </a:lnTo>
                                <a:cubicBezTo>
                                  <a:pt x="38767" y="21812"/>
                                  <a:pt x="24289" y="35433"/>
                                  <a:pt x="24289" y="55340"/>
                                </a:cubicBezTo>
                                <a:cubicBezTo>
                                  <a:pt x="24289" y="75057"/>
                                  <a:pt x="38767" y="88868"/>
                                  <a:pt x="55531" y="88868"/>
                                </a:cubicBezTo>
                                <a:lnTo>
                                  <a:pt x="55531" y="88868"/>
                                </a:lnTo>
                                <a:lnTo>
                                  <a:pt x="55531" y="110680"/>
                                </a:lnTo>
                                <a:lnTo>
                                  <a:pt x="55531" y="110680"/>
                                </a:lnTo>
                                <a:cubicBezTo>
                                  <a:pt x="24955" y="110680"/>
                                  <a:pt x="0" y="87154"/>
                                  <a:pt x="0" y="55340"/>
                                </a:cubicBezTo>
                                <a:cubicBezTo>
                                  <a:pt x="0" y="23241"/>
                                  <a:pt x="24955" y="0"/>
                                  <a:pt x="5553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4" name="Shape 1194"/>
                        <wps:cNvSpPr/>
                        <wps:spPr>
                          <a:xfrm>
                            <a:off x="430721" y="177546"/>
                            <a:ext cx="50673" cy="41434"/>
                          </a:xfrm>
                          <a:custGeom>
                            <a:avLst/>
                            <a:gdLst/>
                            <a:ahLst/>
                            <a:cxnLst/>
                            <a:rect l="0" t="0" r="0" b="0"/>
                            <a:pathLst>
                              <a:path w="50673" h="41434">
                                <a:moveTo>
                                  <a:pt x="21145" y="0"/>
                                </a:moveTo>
                                <a:cubicBezTo>
                                  <a:pt x="24955" y="9049"/>
                                  <a:pt x="34194" y="19717"/>
                                  <a:pt x="49054" y="19717"/>
                                </a:cubicBezTo>
                                <a:lnTo>
                                  <a:pt x="50673" y="19093"/>
                                </a:lnTo>
                                <a:lnTo>
                                  <a:pt x="50673" y="41173"/>
                                </a:lnTo>
                                <a:lnTo>
                                  <a:pt x="49054" y="41434"/>
                                </a:lnTo>
                                <a:cubicBezTo>
                                  <a:pt x="22193" y="41434"/>
                                  <a:pt x="6096" y="23431"/>
                                  <a:pt x="0" y="8763"/>
                                </a:cubicBezTo>
                                <a:lnTo>
                                  <a:pt x="211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5" name="Shape 1195"/>
                        <wps:cNvSpPr/>
                        <wps:spPr>
                          <a:xfrm>
                            <a:off x="360902" y="58960"/>
                            <a:ext cx="55531" cy="110680"/>
                          </a:xfrm>
                          <a:custGeom>
                            <a:avLst/>
                            <a:gdLst/>
                            <a:ahLst/>
                            <a:cxnLst/>
                            <a:rect l="0" t="0" r="0" b="0"/>
                            <a:pathLst>
                              <a:path w="55531" h="110680">
                                <a:moveTo>
                                  <a:pt x="0" y="0"/>
                                </a:moveTo>
                                <a:lnTo>
                                  <a:pt x="21575" y="4133"/>
                                </a:lnTo>
                                <a:cubicBezTo>
                                  <a:pt x="41493" y="12174"/>
                                  <a:pt x="55531" y="31266"/>
                                  <a:pt x="55531" y="55340"/>
                                </a:cubicBezTo>
                                <a:cubicBezTo>
                                  <a:pt x="55531" y="79272"/>
                                  <a:pt x="41493" y="98435"/>
                                  <a:pt x="21575" y="106521"/>
                                </a:cubicBezTo>
                                <a:lnTo>
                                  <a:pt x="0" y="110680"/>
                                </a:lnTo>
                                <a:lnTo>
                                  <a:pt x="0" y="88868"/>
                                </a:lnTo>
                                <a:lnTo>
                                  <a:pt x="11954" y="86402"/>
                                </a:lnTo>
                                <a:cubicBezTo>
                                  <a:pt x="23098" y="81593"/>
                                  <a:pt x="31242" y="70128"/>
                                  <a:pt x="31242" y="55340"/>
                                </a:cubicBezTo>
                                <a:cubicBezTo>
                                  <a:pt x="31242" y="40410"/>
                                  <a:pt x="23098" y="29016"/>
                                  <a:pt x="11954" y="24252"/>
                                </a:cubicBezTo>
                                <a:lnTo>
                                  <a:pt x="0" y="218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6" name="Shape 1196"/>
                        <wps:cNvSpPr/>
                        <wps:spPr>
                          <a:xfrm>
                            <a:off x="427577" y="58960"/>
                            <a:ext cx="53816" cy="110680"/>
                          </a:xfrm>
                          <a:custGeom>
                            <a:avLst/>
                            <a:gdLst/>
                            <a:ahLst/>
                            <a:cxnLst/>
                            <a:rect l="0" t="0" r="0" b="0"/>
                            <a:pathLst>
                              <a:path w="53816" h="110680">
                                <a:moveTo>
                                  <a:pt x="51721" y="0"/>
                                </a:moveTo>
                                <a:lnTo>
                                  <a:pt x="53816" y="450"/>
                                </a:lnTo>
                                <a:lnTo>
                                  <a:pt x="53816" y="21812"/>
                                </a:lnTo>
                                <a:cubicBezTo>
                                  <a:pt x="37052" y="21812"/>
                                  <a:pt x="24289" y="35814"/>
                                  <a:pt x="24289" y="55340"/>
                                </a:cubicBezTo>
                                <a:cubicBezTo>
                                  <a:pt x="24289" y="74581"/>
                                  <a:pt x="37052" y="88868"/>
                                  <a:pt x="53816" y="88868"/>
                                </a:cubicBezTo>
                                <a:lnTo>
                                  <a:pt x="53816" y="110227"/>
                                </a:lnTo>
                                <a:lnTo>
                                  <a:pt x="51721" y="110680"/>
                                </a:lnTo>
                                <a:cubicBezTo>
                                  <a:pt x="24099" y="110680"/>
                                  <a:pt x="0" y="86392"/>
                                  <a:pt x="0" y="55340"/>
                                </a:cubicBezTo>
                                <a:cubicBezTo>
                                  <a:pt x="0" y="24099"/>
                                  <a:pt x="24099" y="0"/>
                                  <a:pt x="5172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7" name="Shape 1197"/>
                        <wps:cNvSpPr/>
                        <wps:spPr>
                          <a:xfrm>
                            <a:off x="594265" y="59575"/>
                            <a:ext cx="49101" cy="108935"/>
                          </a:xfrm>
                          <a:custGeom>
                            <a:avLst/>
                            <a:gdLst/>
                            <a:ahLst/>
                            <a:cxnLst/>
                            <a:rect l="0" t="0" r="0" b="0"/>
                            <a:pathLst>
                              <a:path w="49101" h="108935">
                                <a:moveTo>
                                  <a:pt x="49101" y="0"/>
                                </a:moveTo>
                                <a:lnTo>
                                  <a:pt x="49101" y="21772"/>
                                </a:lnTo>
                                <a:lnTo>
                                  <a:pt x="33909" y="27864"/>
                                </a:lnTo>
                                <a:cubicBezTo>
                                  <a:pt x="28218" y="33174"/>
                                  <a:pt x="24098" y="41390"/>
                                  <a:pt x="24098" y="53010"/>
                                </a:cubicBezTo>
                                <a:lnTo>
                                  <a:pt x="49101" y="42675"/>
                                </a:lnTo>
                                <a:lnTo>
                                  <a:pt x="49101" y="62773"/>
                                </a:lnTo>
                                <a:lnTo>
                                  <a:pt x="28004" y="71489"/>
                                </a:lnTo>
                                <a:cubicBezTo>
                                  <a:pt x="30861" y="77061"/>
                                  <a:pt x="34480" y="81252"/>
                                  <a:pt x="38934" y="84050"/>
                                </a:cubicBezTo>
                                <a:lnTo>
                                  <a:pt x="49101" y="86732"/>
                                </a:lnTo>
                                <a:lnTo>
                                  <a:pt x="49101" y="108935"/>
                                </a:lnTo>
                                <a:lnTo>
                                  <a:pt x="33031" y="105784"/>
                                </a:lnTo>
                                <a:cubicBezTo>
                                  <a:pt x="13180" y="97498"/>
                                  <a:pt x="0" y="78013"/>
                                  <a:pt x="0" y="54725"/>
                                </a:cubicBezTo>
                                <a:cubicBezTo>
                                  <a:pt x="0" y="30007"/>
                                  <a:pt x="13341" y="11237"/>
                                  <a:pt x="32026" y="3397"/>
                                </a:cubicBezTo>
                                <a:lnTo>
                                  <a:pt x="491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 name="Shape 1198"/>
                        <wps:cNvSpPr/>
                        <wps:spPr>
                          <a:xfrm>
                            <a:off x="481394" y="59410"/>
                            <a:ext cx="50959" cy="159309"/>
                          </a:xfrm>
                          <a:custGeom>
                            <a:avLst/>
                            <a:gdLst/>
                            <a:ahLst/>
                            <a:cxnLst/>
                            <a:rect l="0" t="0" r="0" b="0"/>
                            <a:pathLst>
                              <a:path w="50959" h="159309">
                                <a:moveTo>
                                  <a:pt x="0" y="0"/>
                                </a:moveTo>
                                <a:lnTo>
                                  <a:pt x="15407" y="3312"/>
                                </a:lnTo>
                                <a:cubicBezTo>
                                  <a:pt x="20360" y="5598"/>
                                  <a:pt x="24337" y="8694"/>
                                  <a:pt x="27051" y="11932"/>
                                </a:cubicBezTo>
                                <a:lnTo>
                                  <a:pt x="27908" y="11932"/>
                                </a:lnTo>
                                <a:lnTo>
                                  <a:pt x="27908" y="2407"/>
                                </a:lnTo>
                                <a:lnTo>
                                  <a:pt x="50959" y="2407"/>
                                </a:lnTo>
                                <a:lnTo>
                                  <a:pt x="50959" y="101943"/>
                                </a:lnTo>
                                <a:cubicBezTo>
                                  <a:pt x="50959" y="132590"/>
                                  <a:pt x="37403" y="149682"/>
                                  <a:pt x="18611" y="156312"/>
                                </a:cubicBezTo>
                                <a:lnTo>
                                  <a:pt x="0" y="159309"/>
                                </a:lnTo>
                                <a:lnTo>
                                  <a:pt x="0" y="137229"/>
                                </a:lnTo>
                                <a:lnTo>
                                  <a:pt x="19967" y="129542"/>
                                </a:lnTo>
                                <a:cubicBezTo>
                                  <a:pt x="25074" y="124065"/>
                                  <a:pt x="27908" y="115945"/>
                                  <a:pt x="27908" y="105373"/>
                                </a:cubicBezTo>
                                <a:lnTo>
                                  <a:pt x="27908" y="97657"/>
                                </a:lnTo>
                                <a:lnTo>
                                  <a:pt x="27051" y="97657"/>
                                </a:lnTo>
                                <a:cubicBezTo>
                                  <a:pt x="24337" y="100991"/>
                                  <a:pt x="20360" y="104134"/>
                                  <a:pt x="15407" y="106444"/>
                                </a:cubicBezTo>
                                <a:lnTo>
                                  <a:pt x="0" y="109777"/>
                                </a:lnTo>
                                <a:lnTo>
                                  <a:pt x="0" y="88418"/>
                                </a:lnTo>
                                <a:cubicBezTo>
                                  <a:pt x="16573" y="88418"/>
                                  <a:pt x="29623" y="74416"/>
                                  <a:pt x="29527" y="55080"/>
                                </a:cubicBezTo>
                                <a:cubicBezTo>
                                  <a:pt x="29527" y="35649"/>
                                  <a:pt x="16573" y="21362"/>
                                  <a:pt x="0" y="2136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12" name="Shape 6912"/>
                        <wps:cNvSpPr/>
                        <wps:spPr>
                          <a:xfrm>
                            <a:off x="551402" y="2286"/>
                            <a:ext cx="23908" cy="167354"/>
                          </a:xfrm>
                          <a:custGeom>
                            <a:avLst/>
                            <a:gdLst/>
                            <a:ahLst/>
                            <a:cxnLst/>
                            <a:rect l="0" t="0" r="0" b="0"/>
                            <a:pathLst>
                              <a:path w="23908" h="167354">
                                <a:moveTo>
                                  <a:pt x="0" y="0"/>
                                </a:moveTo>
                                <a:lnTo>
                                  <a:pt x="23908" y="0"/>
                                </a:lnTo>
                                <a:lnTo>
                                  <a:pt x="23908" y="167354"/>
                                </a:lnTo>
                                <a:lnTo>
                                  <a:pt x="0" y="1673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 name="Shape 1200"/>
                        <wps:cNvSpPr/>
                        <wps:spPr>
                          <a:xfrm>
                            <a:off x="643366" y="132588"/>
                            <a:ext cx="51864" cy="37052"/>
                          </a:xfrm>
                          <a:custGeom>
                            <a:avLst/>
                            <a:gdLst/>
                            <a:ahLst/>
                            <a:cxnLst/>
                            <a:rect l="0" t="0" r="0" b="0"/>
                            <a:pathLst>
                              <a:path w="51864" h="37052">
                                <a:moveTo>
                                  <a:pt x="33004" y="0"/>
                                </a:moveTo>
                                <a:lnTo>
                                  <a:pt x="51864" y="12573"/>
                                </a:lnTo>
                                <a:cubicBezTo>
                                  <a:pt x="45768" y="21527"/>
                                  <a:pt x="31099" y="37052"/>
                                  <a:pt x="5763" y="37052"/>
                                </a:cubicBezTo>
                                <a:lnTo>
                                  <a:pt x="0" y="35922"/>
                                </a:lnTo>
                                <a:lnTo>
                                  <a:pt x="0" y="13719"/>
                                </a:lnTo>
                                <a:lnTo>
                                  <a:pt x="5763" y="15240"/>
                                </a:lnTo>
                                <a:cubicBezTo>
                                  <a:pt x="18145" y="15240"/>
                                  <a:pt x="26718" y="9144"/>
                                  <a:pt x="33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 name="Shape 1201"/>
                        <wps:cNvSpPr/>
                        <wps:spPr>
                          <a:xfrm>
                            <a:off x="643366" y="58960"/>
                            <a:ext cx="52912" cy="63388"/>
                          </a:xfrm>
                          <a:custGeom>
                            <a:avLst/>
                            <a:gdLst/>
                            <a:ahLst/>
                            <a:cxnLst/>
                            <a:rect l="0" t="0" r="0" b="0"/>
                            <a:pathLst>
                              <a:path w="52912" h="63388">
                                <a:moveTo>
                                  <a:pt x="3096" y="0"/>
                                </a:moveTo>
                                <a:cubicBezTo>
                                  <a:pt x="31766" y="0"/>
                                  <a:pt x="45863" y="22860"/>
                                  <a:pt x="50435" y="35243"/>
                                </a:cubicBezTo>
                                <a:lnTo>
                                  <a:pt x="52912" y="41529"/>
                                </a:lnTo>
                                <a:lnTo>
                                  <a:pt x="0" y="63388"/>
                                </a:lnTo>
                                <a:lnTo>
                                  <a:pt x="0" y="43291"/>
                                </a:lnTo>
                                <a:lnTo>
                                  <a:pt x="25003" y="32957"/>
                                </a:lnTo>
                                <a:cubicBezTo>
                                  <a:pt x="22241" y="25813"/>
                                  <a:pt x="13859" y="20765"/>
                                  <a:pt x="4048" y="20765"/>
                                </a:cubicBezTo>
                                <a:lnTo>
                                  <a:pt x="0" y="22388"/>
                                </a:lnTo>
                                <a:lnTo>
                                  <a:pt x="0" y="616"/>
                                </a:lnTo>
                                <a:lnTo>
                                  <a:pt x="3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1866B7BF" id="Group 5691" o:spid="_x0000_s1026" style="width:54.8pt;height:17.25pt;mso-position-horizontal-relative:char;mso-position-vertical-relative:line" coordsize="6962,2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">
                <v:shape id="Shape 1190" o:spid="_x0000_s1027" style="position:absolute;left:1815;top:589;width:555;height:1107;visibility:visible;mso-wrap-style:square;v-text-anchor:top" coordsize="55531,11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" path="m55531,r,l55531,21812r,c38767,21812,24289,35433,24289,55340v,19717,14478,33528,31242,33528l55531,88868r,21812l55531,110680c24955,110680,,87154,,55340,,23241,24955,,55531,xe" fillcolor="black" stroked="f" strokeweight="0">
                  <v:stroke miterlimit="83231f" joinstyle="miter"/>
                  <v:path arrowok="t" textboxrect="0,0,55531,110680"/>
                </v:shape>
                <v:shape id="Shape 1191" o:spid="_x0000_s1028" style="position:absolute;width:1670;height:1714;visibility:visible;mso-wrap-style:square;v-text-anchor:top" coordsize="167068,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" path="m86963,v26099,,44768,10287,58674,23813l129159,40291c119158,30861,105537,23527,86963,23527v-34480,,-61436,27813,-61436,62293c25527,120301,52483,148114,86963,148114v22289,,35052,-8954,43244,-17145c136874,124206,141256,114586,142970,101441r-56007,l86963,78010r78867,c166688,82201,167068,87249,167068,92678v,17526,-4857,39338,-20288,54769c131731,163068,112490,171450,86963,171450,39719,171450,,132969,,85725,,38481,39719,,86963,xe" fillcolor="black" stroked="f" strokeweight="0">
                  <v:stroke miterlimit="83231f" joinstyle="miter"/>
                  <v:path arrowok="t" textboxrect="0,0,167068,171450"/>
                </v:shape>
                <v:shape id="Shape 1192" o:spid="_x0000_s1029" style="position:absolute;left:2370;top:589;width:556;height:1107;visibility:visible;mso-wrap-style:square;v-text-anchor:top" coordsize="55530,11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" path="m,l21575,4133v19918,8041,33955,27133,33955,51207c55530,79272,41493,98435,21575,106521l,110680,,88868,11954,86402c23098,81593,31242,70128,31242,55340v,-14930,-8144,-26324,-19288,-31088l,21812,,xe" fillcolor="black" stroked="f" strokeweight="0">
                  <v:stroke miterlimit="83231f" joinstyle="miter"/>
                  <v:path arrowok="t" textboxrect="0,0,55530,110680"/>
                </v:shape>
                <v:shape id="Shape 1193" o:spid="_x0000_s1030" style="position:absolute;left:3053;top:589;width:556;height:1107;visibility:visible;mso-wrap-style:square;v-text-anchor:top" coordsize="55531,11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" path="m55531,r,l55531,21812r,c38767,21812,24289,35433,24289,55340v,19717,14478,33528,31242,33528l55531,88868r,21812l55531,110680c24955,110680,,87154,,55340,,23241,24955,,55531,xe" fillcolor="black" stroked="f" strokeweight="0">
                  <v:stroke miterlimit="83231f" joinstyle="miter"/>
                  <v:path arrowok="t" textboxrect="0,0,55531,110680"/>
                </v:shape>
                <v:shape id="Shape 1194" o:spid="_x0000_s1031" style="position:absolute;left:4307;top:1775;width:506;height:414;visibility:visible;mso-wrap-style:square;v-text-anchor:top" coordsize="50673,41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" path="m21145,v3810,9049,13049,19717,27909,19717l50673,19093r,22080l49054,41434c22193,41434,6096,23431,,8763l21145,xe" fillcolor="black" stroked="f" strokeweight="0">
                  <v:stroke miterlimit="83231f" joinstyle="miter"/>
                  <v:path arrowok="t" textboxrect="0,0,50673,41434"/>
                </v:shape>
                <v:shape id="Shape 1195" o:spid="_x0000_s1032" style="position:absolute;left:3609;top:589;width:555;height:1107;visibility:visible;mso-wrap-style:square;v-text-anchor:top" coordsize="55531,11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" path="m,l21575,4133v19918,8041,33956,27133,33956,51207c55531,79272,41493,98435,21575,106521l,110680,,88868,11954,86402c23098,81593,31242,70128,31242,55340v,-14930,-8144,-26324,-19288,-31088l,21812,,xe" fillcolor="black" stroked="f" strokeweight="0">
                  <v:stroke miterlimit="83231f" joinstyle="miter"/>
                  <v:path arrowok="t" textboxrect="0,0,55531,110680"/>
                </v:shape>
                <v:shape id="Shape 1196" o:spid="_x0000_s1033" style="position:absolute;left:4275;top:589;width:538;height:1107;visibility:visible;mso-wrap-style:square;v-text-anchor:top" coordsize="53816,11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" path="m51721,r2095,450l53816,21812v-16764,,-29527,14002,-29527,33528c24289,74581,37052,88868,53816,88868r,21359l51721,110680c24099,110680,,86392,,55340,,24099,24099,,51721,xe" fillcolor="black" stroked="f" strokeweight="0">
                  <v:stroke miterlimit="83231f" joinstyle="miter"/>
                  <v:path arrowok="t" textboxrect="0,0,53816,110680"/>
                </v:shape>
                <v:shape id="Shape 1197" o:spid="_x0000_s1034" style="position:absolute;left:5942;top:595;width:491;height:1090;visibility:visible;mso-wrap-style:square;v-text-anchor:top" coordsize="49101,10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" path="m49101,r,21772l33909,27864v-5691,5310,-9811,13526,-9811,25146l49101,42675r,20098l28004,71489v2857,5572,6476,9763,10930,12561l49101,86732r,22203l33031,105784c13180,97498,,78013,,54725,,30007,13341,11237,32026,3397l49101,xe" fillcolor="black" stroked="f" strokeweight="0">
                  <v:stroke miterlimit="83231f" joinstyle="miter"/>
                  <v:path arrowok="t" textboxrect="0,0,49101,108935"/>
                </v:shape>
                <v:shape id="Shape 1198" o:spid="_x0000_s1035" style="position:absolute;left:4813;top:594;width:510;height:1593;visibility:visible;mso-wrap-style:square;v-text-anchor:top" coordsize="50959,159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" path="m,l15407,3312v4953,2286,8930,5382,11644,8620l27908,11932r,-9525l50959,2407r,99536c50959,132590,37403,149682,18611,156312l,159309,,137229r19967,-7687c25074,124065,27908,115945,27908,105373r,-7716l27051,97657v-2714,3334,-6691,6477,-11644,8787l,109777,,88418v16573,,29623,-14002,29527,-33338c29527,35649,16573,21362,,21362l,xe" fillcolor="black" stroked="f" strokeweight="0">
                  <v:stroke miterlimit="83231f" joinstyle="miter"/>
                  <v:path arrowok="t" textboxrect="0,0,50959,159309"/>
                </v:shape>
                <v:shape id="Shape 6912" o:spid="_x0000_s1036" style="position:absolute;left:5514;top:22;width:239;height:1674;visibility:visible;mso-wrap-style:square;v-text-anchor:top" coordsize="23908,167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" path="m,l23908,r,167354l,167354,,e" fillcolor="black" stroked="f" strokeweight="0">
                  <v:stroke miterlimit="83231f" joinstyle="miter"/>
                  <v:path arrowok="t" textboxrect="0,0,23908,167354"/>
                </v:shape>
                <v:shape id="Shape 1200" o:spid="_x0000_s1037" style="position:absolute;left:6433;top:1325;width:519;height:371;visibility:visible;mso-wrap-style:square;v-text-anchor:top" coordsize="51864,37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" path="m33004,l51864,12573c45768,21527,31099,37052,5763,37052l,35922,,13719r5763,1521c18145,15240,26718,9144,33004,xe" fillcolor="black" stroked="f" strokeweight="0">
                  <v:stroke miterlimit="83231f" joinstyle="miter"/>
                  <v:path arrowok="t" textboxrect="0,0,51864,37052"/>
                </v:shape>
                <v:shape id="Shape 1201" o:spid="_x0000_s1038" style="position:absolute;left:6433;top:589;width:529;height:634;visibility:visible;mso-wrap-style:square;v-text-anchor:top" coordsize="52912,63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" path="m3096,c31766,,45863,22860,50435,35243r2477,6286l,63388,,43291,25003,32957c22241,25813,13859,20765,4048,20765l,22388,,616,3096,xe" fillcolor="black" stroked="f" strokeweight="0">
                  <v:stroke miterlimit="83231f" joinstyle="miter"/>
                  <v:path arrowok="t" textboxrect="0,0,52912,63388"/>
                </v:shape>
                <w10:anchorlock/>
              </v:group>
            </w:pict>
          </mc:Fallback>
        </mc:AlternateContent>
      </w:r>
      <w:hyperlink r:id="rId44">
        <w:r w:rsidRPr="00B742FB">
          <w:rPr>
            <w:rFonts w:eastAsia="Calibri"/>
          </w:rPr>
          <w:t xml:space="preserve"> </w:t>
        </w:r>
      </w:hyperlink>
      <w:hyperlink r:id="rId45">
        <w:r w:rsidRPr="00B742FB">
          <w:rPr>
            <w:rFonts w:eastAsia="Calibri"/>
          </w:rPr>
          <w:t>Forms</w:t>
        </w:r>
      </w:hyperlink>
    </w:p>
    <w:p w14:paraId="5932D5AD" w14:textId="502CEC6F" w:rsidR="00D53D3B" w:rsidRPr="00233DC2" w:rsidRDefault="00D53D3B" w:rsidP="00391E5C">
      <w:pPr>
        <w:jc w:val="center"/>
      </w:pPr>
      <w:r w:rsidRPr="00D53D3B">
        <w:rPr>
          <w:b/>
          <w:bCs/>
          <w:color w:val="000000"/>
        </w:rPr>
        <w:lastRenderedPageBreak/>
        <w:t>Vita</w:t>
      </w:r>
    </w:p>
    <w:p w14:paraId="5C36AC0B" w14:textId="1A5C4E42" w:rsidR="00354778" w:rsidRPr="00B742FB" w:rsidRDefault="00BC31B8" w:rsidP="00027D74">
      <w:pPr>
        <w:spacing w:line="480" w:lineRule="auto"/>
        <w:rPr>
          <w:b/>
          <w:color w:val="000000"/>
        </w:rPr>
      </w:pPr>
      <w:r>
        <w:t xml:space="preserve">Born </w:t>
      </w:r>
      <w:r w:rsidR="00E66CA4">
        <w:t xml:space="preserve">in </w:t>
      </w:r>
      <w:r w:rsidR="00996DD3">
        <w:t>north</w:t>
      </w:r>
      <w:r w:rsidR="00244D67">
        <w:t xml:space="preserve">eastern </w:t>
      </w:r>
      <w:r w:rsidR="006B50E9">
        <w:t xml:space="preserve">Ohio, Valerie </w:t>
      </w:r>
      <w:r w:rsidR="00041B8A">
        <w:t xml:space="preserve">M. </w:t>
      </w:r>
      <w:r w:rsidR="006B50E9">
        <w:t xml:space="preserve">Schmidt-Gardner grew up in North-East Tennessee. </w:t>
      </w:r>
      <w:r w:rsidR="00DD73B5">
        <w:t>After high school, she attended the University of Tennessee</w:t>
      </w:r>
      <w:r w:rsidR="00B6184C">
        <w:t>, Knoxville</w:t>
      </w:r>
      <w:r w:rsidR="00DD73B5">
        <w:t xml:space="preserve"> and received a </w:t>
      </w:r>
      <w:r w:rsidR="00951E02">
        <w:t>Bachelor</w:t>
      </w:r>
      <w:r w:rsidR="00DD73B5">
        <w:t xml:space="preserve"> of Arts degree in French</w:t>
      </w:r>
      <w:r w:rsidR="00644A7F">
        <w:t xml:space="preserve"> Language and Literature. </w:t>
      </w:r>
      <w:r w:rsidR="00951E02">
        <w:t xml:space="preserve">After </w:t>
      </w:r>
      <w:r w:rsidR="00EE1450">
        <w:t xml:space="preserve">a short time </w:t>
      </w:r>
      <w:r w:rsidR="007D12DD">
        <w:t xml:space="preserve">working </w:t>
      </w:r>
      <w:r w:rsidR="00EE1450">
        <w:t xml:space="preserve">in the </w:t>
      </w:r>
      <w:r w:rsidR="00471222">
        <w:t xml:space="preserve">private sector, </w:t>
      </w:r>
      <w:r w:rsidR="00D029F6">
        <w:t xml:space="preserve">she </w:t>
      </w:r>
      <w:r w:rsidR="0093502D">
        <w:t xml:space="preserve">returned to education, pursuing </w:t>
      </w:r>
      <w:r w:rsidR="00D029F6">
        <w:t xml:space="preserve">advanced </w:t>
      </w:r>
      <w:r w:rsidR="00135B79">
        <w:t>degrees</w:t>
      </w:r>
      <w:r w:rsidR="00D029F6">
        <w:t xml:space="preserve"> in </w:t>
      </w:r>
      <w:r w:rsidR="00135B79">
        <w:t xml:space="preserve">teaching, curriculum and instruction, </w:t>
      </w:r>
      <w:r w:rsidR="00F40E8E">
        <w:t xml:space="preserve">and </w:t>
      </w:r>
      <w:r w:rsidR="00A62962">
        <w:t>administration</w:t>
      </w:r>
      <w:r w:rsidR="00135B79">
        <w:t xml:space="preserve"> and </w:t>
      </w:r>
      <w:r w:rsidR="00157E71">
        <w:t>supervision</w:t>
      </w:r>
      <w:r w:rsidR="00F40E8E">
        <w:t xml:space="preserve">. </w:t>
      </w:r>
      <w:r w:rsidR="00043C1E">
        <w:t>As a</w:t>
      </w:r>
      <w:r w:rsidR="00F40E8E">
        <w:t xml:space="preserve"> National </w:t>
      </w:r>
      <w:r w:rsidR="00B6184C">
        <w:t>Board-Certified</w:t>
      </w:r>
      <w:r w:rsidR="00F40E8E">
        <w:t xml:space="preserve"> </w:t>
      </w:r>
      <w:r w:rsidR="00043C1E">
        <w:t xml:space="preserve">veteran </w:t>
      </w:r>
      <w:r w:rsidR="00A41EE5">
        <w:t xml:space="preserve">French </w:t>
      </w:r>
      <w:r w:rsidR="00043C1E">
        <w:t xml:space="preserve">teacher with experience in public and private </w:t>
      </w:r>
      <w:r w:rsidR="00E613A0">
        <w:t xml:space="preserve">institutions </w:t>
      </w:r>
      <w:r w:rsidR="00CA4705">
        <w:t xml:space="preserve">and across </w:t>
      </w:r>
      <w:r w:rsidR="00295B68">
        <w:t xml:space="preserve">many </w:t>
      </w:r>
      <w:r w:rsidR="00043C1E">
        <w:t>level</w:t>
      </w:r>
      <w:r w:rsidR="00295B68">
        <w:t>s</w:t>
      </w:r>
      <w:r w:rsidR="00043C1E">
        <w:t xml:space="preserve"> of</w:t>
      </w:r>
      <w:r w:rsidR="00B6184C">
        <w:t xml:space="preserve"> </w:t>
      </w:r>
      <w:r w:rsidR="00F868F6">
        <w:t xml:space="preserve">programming, </w:t>
      </w:r>
      <w:r w:rsidR="00A41EE5">
        <w:t xml:space="preserve">she </w:t>
      </w:r>
      <w:r w:rsidR="0089483F">
        <w:t xml:space="preserve">sought to deepen her knowledge </w:t>
      </w:r>
      <w:r w:rsidR="00F868F6">
        <w:t xml:space="preserve">toward the training and support of future teachers. </w:t>
      </w:r>
      <w:r w:rsidR="005E2B59">
        <w:t xml:space="preserve">She returned to the University of Tennessee to </w:t>
      </w:r>
      <w:r w:rsidR="008C051D">
        <w:t xml:space="preserve">pursue a Doctor of Philosophy </w:t>
      </w:r>
      <w:r w:rsidR="002341EC">
        <w:t xml:space="preserve">degree </w:t>
      </w:r>
      <w:r w:rsidR="00B62D1C">
        <w:t xml:space="preserve">with a major in </w:t>
      </w:r>
      <w:r w:rsidR="002341EC">
        <w:t>Education</w:t>
      </w:r>
      <w:r w:rsidR="00B62D1C">
        <w:t xml:space="preserve"> and a </w:t>
      </w:r>
      <w:r w:rsidR="002341EC">
        <w:t xml:space="preserve">concentration in </w:t>
      </w:r>
      <w:r w:rsidR="00B62D1C">
        <w:t xml:space="preserve">Teacher Education. </w:t>
      </w:r>
      <w:r w:rsidR="001A60C8">
        <w:t xml:space="preserve">Her research interests include </w:t>
      </w:r>
      <w:r w:rsidR="00A0683B">
        <w:t xml:space="preserve">teacher preparation and efficacy, </w:t>
      </w:r>
      <w:r w:rsidR="003620FE">
        <w:t xml:space="preserve">approaches to second language pedagogy, </w:t>
      </w:r>
      <w:r w:rsidR="00CB3673">
        <w:t>qualitative research methods</w:t>
      </w:r>
      <w:r w:rsidR="0079725A">
        <w:t xml:space="preserve">, and educational policy. </w:t>
      </w:r>
      <w:r>
        <w:t xml:space="preserve">After graduation, she </w:t>
      </w:r>
      <w:r w:rsidR="00C3214B">
        <w:t>intends to</w:t>
      </w:r>
      <w:r w:rsidR="00584B8B">
        <w:t xml:space="preserve"> </w:t>
      </w:r>
      <w:r w:rsidR="00600956">
        <w:t xml:space="preserve">work in higher education, </w:t>
      </w:r>
      <w:r w:rsidR="00584B8B">
        <w:t xml:space="preserve">continue </w:t>
      </w:r>
      <w:r w:rsidR="00600956">
        <w:t>teaching</w:t>
      </w:r>
      <w:r w:rsidR="00E20E7E">
        <w:t xml:space="preserve">, and engaging in </w:t>
      </w:r>
      <w:r w:rsidR="00600956">
        <w:t>research</w:t>
      </w:r>
      <w:r w:rsidR="00E20E7E">
        <w:t xml:space="preserve">. </w:t>
      </w:r>
      <w:r>
        <w:t xml:space="preserve">She is </w:t>
      </w:r>
      <w:r w:rsidR="00D81A5C">
        <w:t xml:space="preserve">thankful for </w:t>
      </w:r>
      <w:r w:rsidR="00B87907">
        <w:t xml:space="preserve">the </w:t>
      </w:r>
      <w:r w:rsidR="006F38AB">
        <w:t xml:space="preserve">encouragement, </w:t>
      </w:r>
      <w:r w:rsidR="00703B9E">
        <w:t xml:space="preserve">generosity, </w:t>
      </w:r>
      <w:r w:rsidR="006F38AB">
        <w:t xml:space="preserve">patience, and </w:t>
      </w:r>
      <w:r w:rsidR="00644A7F">
        <w:t>support</w:t>
      </w:r>
      <w:r w:rsidR="00703B9E">
        <w:t xml:space="preserve"> </w:t>
      </w:r>
      <w:r w:rsidR="000A1E31">
        <w:t xml:space="preserve">from </w:t>
      </w:r>
      <w:r>
        <w:t>her husband</w:t>
      </w:r>
      <w:r w:rsidR="00D81A5C">
        <w:t xml:space="preserve"> and daughters, mother, family, and friends</w:t>
      </w:r>
      <w:r w:rsidR="007D12DD">
        <w:t xml:space="preserve"> th</w:t>
      </w:r>
      <w:r w:rsidR="00500308">
        <w:t xml:space="preserve">roughout this journey, </w:t>
      </w:r>
      <w:r w:rsidR="007D12DD">
        <w:t xml:space="preserve">and </w:t>
      </w:r>
      <w:r>
        <w:t xml:space="preserve">as she </w:t>
      </w:r>
      <w:r w:rsidR="00A963FB">
        <w:t xml:space="preserve">pursues the next steps in her career. </w:t>
      </w:r>
      <w:bookmarkStart w:id="71" w:name="_heading=h.gjdgxs" w:colFirst="0" w:colLast="0"/>
      <w:bookmarkEnd w:id="71"/>
    </w:p>
    <w:sectPr w:rsidR="00354778" w:rsidRPr="00B742FB" w:rsidSect="003B7680">
      <w:footerReference w:type="default" r:id="rId46"/>
      <w:pgSz w:w="12240" w:h="15840"/>
      <w:pgMar w:top="1440" w:right="1440" w:bottom="1440" w:left="1440" w:header="720" w:footer="720"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cCoy, Dorian L" w:date="2023-12-08T06:49:00Z" w:initials="MDL">
    <w:p w14:paraId="63DF0EF6" w14:textId="20FA664B" w:rsidR="009B7960" w:rsidRDefault="009B7960">
      <w:pPr>
        <w:pStyle w:val="CommentText"/>
      </w:pPr>
      <w:r>
        <w:rPr>
          <w:rStyle w:val="CommentReference"/>
        </w:rPr>
        <w:annotationRef/>
      </w:r>
      <w:r>
        <w:t>Is this a direct quote or your word? If so, you need to cite the source, if not, I am not sure it needs to be in quotes. Honestly, I DON’T KNOW…LOL!</w:t>
      </w:r>
    </w:p>
  </w:comment>
  <w:comment w:id="1" w:author="McCoy, Dorian L" w:date="2023-12-08T06:51:00Z" w:initials="MDL">
    <w:p w14:paraId="440A7980" w14:textId="3D103286" w:rsidR="009B7960" w:rsidRDefault="009B7960">
      <w:pPr>
        <w:pStyle w:val="CommentText"/>
      </w:pPr>
      <w:r>
        <w:rPr>
          <w:rStyle w:val="CommentReference"/>
        </w:rPr>
        <w:annotationRef/>
      </w:r>
      <w:r>
        <w:t>Passive voice. But I mostly caught this one because Amy said I would! LOL!!!!</w:t>
      </w:r>
    </w:p>
  </w:comment>
  <w:comment w:id="2" w:author="McCoy, Dorian L" w:date="2023-12-08T06:52:00Z" w:initials="MDL">
    <w:p w14:paraId="559EA1E8" w14:textId="534E69C5" w:rsidR="009B7960" w:rsidRDefault="009B7960">
      <w:pPr>
        <w:pStyle w:val="CommentText"/>
      </w:pPr>
      <w:r>
        <w:rPr>
          <w:rStyle w:val="CommentReference"/>
        </w:rPr>
        <w:annotationRef/>
      </w:r>
      <w:r>
        <w:t xml:space="preserve">Add a more recent source to strengthen this. </w:t>
      </w:r>
    </w:p>
  </w:comment>
  <w:comment w:id="3" w:author="McCoy, Dorian L" w:date="2023-12-08T06:52:00Z" w:initials="MDL">
    <w:p w14:paraId="3011FABD" w14:textId="17EA2966" w:rsidR="009B7960" w:rsidRDefault="009B7960">
      <w:pPr>
        <w:pStyle w:val="CommentText"/>
      </w:pPr>
      <w:r>
        <w:rPr>
          <w:rStyle w:val="CommentReference"/>
        </w:rPr>
        <w:annotationRef/>
      </w:r>
      <w:r>
        <w:t>Love it!!!!!</w:t>
      </w:r>
    </w:p>
  </w:comment>
  <w:comment w:id="4" w:author="McCoy, Dorian L" w:date="2023-12-08T06:53:00Z" w:initials="MDL">
    <w:p w14:paraId="2DE6A0A6" w14:textId="2997E235" w:rsidR="009B7960" w:rsidRDefault="009B7960">
      <w:pPr>
        <w:pStyle w:val="CommentText"/>
      </w:pPr>
      <w:r>
        <w:rPr>
          <w:rStyle w:val="CommentReference"/>
        </w:rPr>
        <w:annotationRef/>
      </w:r>
      <w:r w:rsidRPr="00DD00C5">
        <w:rPr>
          <w:highlight w:val="yellow"/>
        </w:rPr>
        <w:t>Do you define these later?</w:t>
      </w:r>
    </w:p>
  </w:comment>
  <w:comment w:id="5" w:author="Valerie Schmidt-Gardner" w:date="2024-01-31T21:50:00Z" w:initials="VS">
    <w:p w14:paraId="051D1DEB" w14:textId="77777777" w:rsidR="009B7960" w:rsidRDefault="009B7960" w:rsidP="002B622E">
      <w:pPr>
        <w:pStyle w:val="CommentText"/>
        <w:ind w:firstLine="0"/>
      </w:pPr>
      <w:r>
        <w:rPr>
          <w:rStyle w:val="CommentReference"/>
        </w:rPr>
        <w:annotationRef/>
      </w:r>
      <w:r>
        <w:t>Yes ☺️</w:t>
      </w:r>
    </w:p>
  </w:comment>
  <w:comment w:id="6" w:author="McCoy, Dorian L" w:date="2023-12-08T06:53:00Z" w:initials="MDL">
    <w:p w14:paraId="405367FF" w14:textId="0BA133B4" w:rsidR="009B7960" w:rsidRDefault="009B7960">
      <w:pPr>
        <w:pStyle w:val="CommentText"/>
      </w:pPr>
      <w:r>
        <w:rPr>
          <w:rStyle w:val="CommentReference"/>
        </w:rPr>
        <w:annotationRef/>
      </w:r>
      <w:r>
        <w:t xml:space="preserve">What does this mean? </w:t>
      </w:r>
    </w:p>
  </w:comment>
  <w:comment w:id="7" w:author="McCoy, Dorian L" w:date="2023-12-08T06:54:00Z" w:initials="MDL">
    <w:p w14:paraId="4AF88FEA" w14:textId="5E3C97FC" w:rsidR="009B7960" w:rsidRDefault="009B7960">
      <w:pPr>
        <w:pStyle w:val="CommentText"/>
      </w:pPr>
      <w:r>
        <w:rPr>
          <w:rStyle w:val="CommentReference"/>
        </w:rPr>
        <w:annotationRef/>
      </w:r>
      <w:r>
        <w:t xml:space="preserve">Citation needed here. </w:t>
      </w:r>
    </w:p>
  </w:comment>
  <w:comment w:id="8" w:author="McCoy, Dorian L" w:date="2023-12-08T06:57:00Z" w:initials="MDL">
    <w:p w14:paraId="5375F7CD" w14:textId="38679801" w:rsidR="009B7960" w:rsidRDefault="009B7960">
      <w:pPr>
        <w:pStyle w:val="CommentText"/>
      </w:pPr>
      <w:r>
        <w:rPr>
          <w:rStyle w:val="CommentReference"/>
        </w:rPr>
        <w:annotationRef/>
      </w:r>
      <w:r>
        <w:t xml:space="preserve"> </w:t>
      </w: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764"/>
          </mc:Choice>
          <mc:Fallback>
            <w:t>❤</w:t>
          </mc:Fallback>
        </mc:AlternateContent>
      </w:r>
      <w:r>
        <w:t>️</w:t>
      </w:r>
    </w:p>
  </w:comment>
  <w:comment w:id="9" w:author="McCoy, Dorian L" w:date="2023-12-08T06:58:00Z" w:initials="MDL">
    <w:p w14:paraId="79159001" w14:textId="5C302AE7" w:rsidR="009B7960" w:rsidRDefault="009B7960">
      <w:pPr>
        <w:pStyle w:val="CommentText"/>
      </w:pPr>
      <w:r>
        <w:rPr>
          <w:rStyle w:val="CommentReference"/>
        </w:rPr>
        <w:annotationRef/>
      </w:r>
      <w:r>
        <w:t>Good!</w:t>
      </w:r>
    </w:p>
  </w:comment>
  <w:comment w:id="10" w:author="McCoy, Dorian L" w:date="2023-12-08T06:59:00Z" w:initials="MDL">
    <w:p w14:paraId="6A9A694F" w14:textId="70B204B9" w:rsidR="009B7960" w:rsidRPr="00FA3C07" w:rsidRDefault="009B7960">
      <w:pPr>
        <w:pStyle w:val="CommentText"/>
      </w:pPr>
      <w:r>
        <w:rPr>
          <w:rStyle w:val="CommentReference"/>
        </w:rPr>
        <w:annotationRef/>
      </w:r>
      <w:r>
        <w:t xml:space="preserve">There is an open quote here. Where is the close quote? Could you state this in </w:t>
      </w:r>
      <w:r>
        <w:rPr>
          <w:i/>
          <w:iCs/>
        </w:rPr>
        <w:t xml:space="preserve">your </w:t>
      </w:r>
      <w:r>
        <w:t xml:space="preserve">words and simply cite the source? </w:t>
      </w:r>
    </w:p>
  </w:comment>
  <w:comment w:id="11" w:author="McCoy, Dorian L" w:date="2023-12-08T07:03:00Z" w:initials="MDL">
    <w:p w14:paraId="0DCF17EF" w14:textId="06D7B787" w:rsidR="009B7960" w:rsidRDefault="009B7960">
      <w:pPr>
        <w:pStyle w:val="CommentText"/>
      </w:pPr>
      <w:r>
        <w:rPr>
          <w:rStyle w:val="CommentReference"/>
        </w:rPr>
        <w:annotationRef/>
      </w:r>
      <w:r>
        <w:t>You go Doc!</w:t>
      </w:r>
    </w:p>
  </w:comment>
  <w:comment w:id="12" w:author="Valerie Schmidt-Gardner" w:date="2024-01-23T13:00:00Z" w:initials="VS">
    <w:p w14:paraId="7C7E2301" w14:textId="77777777" w:rsidR="009B7960" w:rsidRDefault="009B7960" w:rsidP="001318F5">
      <w:pPr>
        <w:pStyle w:val="CommentText"/>
        <w:ind w:firstLine="0"/>
      </w:pPr>
      <w:r>
        <w:rPr>
          <w:rStyle w:val="CommentReference"/>
        </w:rPr>
        <w:annotationRef/>
      </w:r>
      <w:r>
        <w:t>☺️</w:t>
      </w:r>
    </w:p>
  </w:comment>
  <w:comment w:id="13" w:author="Amy Broemmel" w:date="2023-11-30T18:51:00Z" w:initials="AB">
    <w:p w14:paraId="7F21925A" w14:textId="515C21C4" w:rsidR="009B7960" w:rsidRDefault="009B7960" w:rsidP="00B90A00">
      <w:pPr>
        <w:pStyle w:val="CommentText"/>
        <w:ind w:firstLine="0"/>
      </w:pPr>
      <w:r>
        <w:rPr>
          <w:rStyle w:val="CommentReference"/>
        </w:rPr>
        <w:annotationRef/>
      </w:r>
      <w:r>
        <w:rPr>
          <w:color w:val="000000"/>
        </w:rPr>
        <w:t>Should these be bulleted? They don’t really follow traditional sentence structure.</w:t>
      </w:r>
    </w:p>
  </w:comment>
  <w:comment w:id="14" w:author="McCoy, Dorian L" w:date="2023-12-08T07:04:00Z" w:initials="MDL">
    <w:p w14:paraId="7A2B45DF" w14:textId="2323AD84" w:rsidR="009B7960" w:rsidRDefault="009B7960">
      <w:pPr>
        <w:pStyle w:val="CommentText"/>
      </w:pPr>
      <w:r>
        <w:rPr>
          <w:rStyle w:val="CommentReference"/>
        </w:rPr>
        <w:annotationRef/>
      </w:r>
      <w:r>
        <w:t xml:space="preserve">Naa! </w:t>
      </w:r>
      <w:r>
        <w:sym w:font="Wingdings" w:char="F04A"/>
      </w:r>
      <w:r>
        <w:t xml:space="preserve"> </w:t>
      </w:r>
    </w:p>
  </w:comment>
  <w:comment w:id="16" w:author="McCoy, Dorian L" w:date="2023-12-08T07:05:00Z" w:initials="MDL">
    <w:p w14:paraId="1D04F823" w14:textId="249C1A19" w:rsidR="009B7960" w:rsidRDefault="009B7960">
      <w:pPr>
        <w:pStyle w:val="CommentText"/>
      </w:pPr>
      <w:r>
        <w:rPr>
          <w:rStyle w:val="CommentReference"/>
        </w:rPr>
        <w:annotationRef/>
      </w:r>
      <w:r>
        <w:t>White is more common.</w:t>
      </w:r>
    </w:p>
  </w:comment>
  <w:comment w:id="18" w:author="McCoy, Dorian L" w:date="2023-12-08T07:08:00Z" w:initials="MDL">
    <w:p w14:paraId="7A0F1484" w14:textId="6F5BACA6" w:rsidR="009B7960" w:rsidRDefault="009B7960">
      <w:pPr>
        <w:pStyle w:val="CommentText"/>
      </w:pPr>
      <w:r>
        <w:rPr>
          <w:rStyle w:val="CommentReference"/>
        </w:rPr>
        <w:annotationRef/>
      </w: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44D"/>
          </mc:Choice>
          <mc:Fallback>
            <w:t>👍</w:t>
          </mc:Fallback>
        </mc:AlternateContent>
      </w: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3FE"/>
          </mc:Choice>
          <mc:Fallback>
            <w:t>🏾</w:t>
          </mc:Fallback>
        </mc:AlternateContent>
      </w:r>
    </w:p>
  </w:comment>
  <w:comment w:id="19" w:author="McCoy, Dorian L" w:date="2023-12-08T07:36:00Z" w:initials="MDL">
    <w:p w14:paraId="6143BBFC" w14:textId="7D60C25D" w:rsidR="009B7960" w:rsidRPr="004674DD" w:rsidRDefault="009B7960">
      <w:pPr>
        <w:pStyle w:val="CommentText"/>
      </w:pPr>
      <w:r>
        <w:rPr>
          <w:rStyle w:val="CommentReference"/>
        </w:rPr>
        <w:annotationRef/>
      </w:r>
      <w:r>
        <w:t xml:space="preserve">Amy – this is for you. Passive voice </w:t>
      </w: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923"/>
          </mc:Choice>
          <mc:Fallback>
            <w:t>🤣</w:t>
          </mc:Fallback>
        </mc:AlternateContent>
      </w:r>
    </w:p>
  </w:comment>
  <w:comment w:id="20" w:author="McCoy, Dorian L" w:date="2023-12-08T07:38:00Z" w:initials="MDL">
    <w:p w14:paraId="16F59706" w14:textId="64F60E65" w:rsidR="009B7960" w:rsidRDefault="009B7960">
      <w:pPr>
        <w:pStyle w:val="CommentText"/>
      </w:pPr>
      <w:r>
        <w:rPr>
          <w:rStyle w:val="CommentReference"/>
        </w:rPr>
        <w:annotationRef/>
      </w:r>
      <w:r>
        <w:t>Wow. This felt so violent…JK!</w:t>
      </w:r>
    </w:p>
  </w:comment>
  <w:comment w:id="21" w:author="McCoy, Dorian L" w:date="2023-12-08T07:40:00Z" w:initials="MDL">
    <w:p w14:paraId="7EAAAE84" w14:textId="3B294B82" w:rsidR="009B7960" w:rsidRPr="004674DD" w:rsidRDefault="009B7960">
      <w:pPr>
        <w:pStyle w:val="CommentText"/>
      </w:pPr>
      <w:r>
        <w:rPr>
          <w:rStyle w:val="CommentReference"/>
        </w:rPr>
        <w:annotationRef/>
      </w:r>
      <w:r>
        <w:t>OK Doc!</w:t>
      </w:r>
    </w:p>
  </w:comment>
  <w:comment w:id="22" w:author="Valerie Schmidt-Gardner" w:date="2023-12-29T15:37:00Z" w:initials="VS">
    <w:p w14:paraId="173BB2A9" w14:textId="77777777" w:rsidR="009B7960" w:rsidRDefault="009B7960" w:rsidP="001B0ACB">
      <w:pPr>
        <w:pStyle w:val="CommentText"/>
        <w:ind w:firstLine="0"/>
      </w:pPr>
      <w:r>
        <w:rPr>
          <w:rStyle w:val="CommentReference"/>
        </w:rPr>
        <w:annotationRef/>
      </w:r>
      <w:r>
        <w:t>☺️</w:t>
      </w:r>
    </w:p>
  </w:comment>
  <w:comment w:id="24" w:author="McCoy, Dorian L" w:date="2023-12-09T08:59:00Z" w:initials="DM">
    <w:p w14:paraId="18B5CFB2" w14:textId="6D48468C" w:rsidR="009B7960" w:rsidRDefault="009B7960">
      <w:pPr>
        <w:pStyle w:val="CommentText"/>
      </w:pPr>
      <w:r>
        <w:rPr>
          <w:rStyle w:val="CommentReference"/>
        </w:rPr>
        <w:annotationRef/>
      </w:r>
      <w:r>
        <w:t xml:space="preserve">Citation needed here. </w:t>
      </w:r>
    </w:p>
  </w:comment>
  <w:comment w:id="25" w:author="McCoy, Dorian L" w:date="2023-12-09T09:02:00Z" w:initials="DM">
    <w:p w14:paraId="1A5A7390" w14:textId="7DA190D5" w:rsidR="009B7960" w:rsidRDefault="009B7960">
      <w:pPr>
        <w:pStyle w:val="CommentText"/>
      </w:pPr>
      <w:r>
        <w:rPr>
          <w:rStyle w:val="CommentReference"/>
        </w:rPr>
        <w:annotationRef/>
      </w:r>
      <w:r>
        <w:t xml:space="preserve">You used “served” earlier in the sentence. </w:t>
      </w:r>
      <w:r>
        <w:sym w:font="Wingdings" w:char="F04A"/>
      </w:r>
      <w:r>
        <w:t xml:space="preserve"> </w:t>
      </w:r>
    </w:p>
  </w:comment>
  <w:comment w:id="26" w:author="McCoy, Dorian L" w:date="2023-12-09T09:03:00Z" w:initials="DM">
    <w:p w14:paraId="4FF364B4" w14:textId="31579E71" w:rsidR="009B7960" w:rsidRDefault="009B7960">
      <w:pPr>
        <w:pStyle w:val="CommentText"/>
      </w:pPr>
      <w:r>
        <w:rPr>
          <w:rStyle w:val="CommentReference"/>
        </w:rPr>
        <w:annotationRef/>
      </w:r>
      <w:r>
        <w:t>Valerie – this is so good. I am really proud of you and your work!</w:t>
      </w:r>
    </w:p>
  </w:comment>
  <w:comment w:id="27" w:author="Valerie Schmidt-Gardner" w:date="2023-12-30T00:16:00Z" w:initials="VS">
    <w:p w14:paraId="62C8A653" w14:textId="77777777" w:rsidR="009B7960" w:rsidRDefault="009B7960" w:rsidP="00005438">
      <w:pPr>
        <w:pStyle w:val="CommentText"/>
        <w:ind w:firstLine="0"/>
      </w:pPr>
      <w:r>
        <w:rPr>
          <w:rStyle w:val="CommentReference"/>
        </w:rPr>
        <w:annotationRef/>
      </w:r>
      <w:r>
        <w:t>Thank you! I had a great mentor/teacher ☺️</w:t>
      </w:r>
    </w:p>
  </w:comment>
  <w:comment w:id="28" w:author="McCoy, Dorian L" w:date="2023-12-08T07:14:00Z" w:initials="MDL">
    <w:p w14:paraId="1D4EFEED" w14:textId="5AA4E449" w:rsidR="009B7960" w:rsidRDefault="009B7960">
      <w:pPr>
        <w:pStyle w:val="CommentText"/>
      </w:pPr>
      <w:r>
        <w:rPr>
          <w:rStyle w:val="CommentReference"/>
        </w:rPr>
        <w:annotationRef/>
      </w:r>
      <w:r>
        <w:t xml:space="preserve">You don’t need to say “Researchers…” before the scholars’ names. </w:t>
      </w:r>
    </w:p>
  </w:comment>
  <w:comment w:id="29" w:author="McCoy, Dorian L" w:date="2023-12-08T07:16:00Z" w:initials="MDL">
    <w:p w14:paraId="23D1694C" w14:textId="1176340C" w:rsidR="009B7960" w:rsidRPr="00E9011D" w:rsidRDefault="009B7960">
      <w:pPr>
        <w:pStyle w:val="CommentText"/>
      </w:pPr>
      <w:r>
        <w:rPr>
          <w:rStyle w:val="CommentReference"/>
        </w:rPr>
        <w:annotationRef/>
      </w:r>
      <w:r>
        <w:t xml:space="preserve">You begin a </w:t>
      </w:r>
      <w:r>
        <w:rPr>
          <w:i/>
          <w:iCs/>
        </w:rPr>
        <w:t>few</w:t>
      </w:r>
      <w:r>
        <w:t xml:space="preserve"> sentences with “Regarding…” You are good! </w:t>
      </w:r>
      <w:r>
        <w:sym w:font="Wingdings" w:char="F04A"/>
      </w:r>
      <w:r>
        <w:t xml:space="preserve"> </w:t>
      </w:r>
    </w:p>
  </w:comment>
  <w:comment w:id="30" w:author="McCoy, Dorian L" w:date="2023-12-08T07:18:00Z" w:initials="MDL">
    <w:p w14:paraId="336B8FC6" w14:textId="77777777" w:rsidR="009B7960" w:rsidRDefault="009B7960" w:rsidP="002B622E">
      <w:pPr>
        <w:pStyle w:val="CommentText"/>
        <w:ind w:firstLine="0"/>
      </w:pPr>
      <w:r>
        <w:rPr>
          <w:rStyle w:val="CommentReference"/>
        </w:rPr>
        <w:annotationRef/>
      </w:r>
      <w:r>
        <w:t xml:space="preserve">Some discussion around did the themes emerge or did the scholar identify them. I am sure Dr. VS-G identified them. </w:t>
      </w:r>
    </w:p>
  </w:comment>
  <w:comment w:id="31" w:author="McCoy, Dorian L" w:date="2023-12-08T07:18:00Z" w:initials="MDL">
    <w:p w14:paraId="63A7339B" w14:textId="6D1302E9" w:rsidR="009B7960" w:rsidRDefault="009B7960">
      <w:pPr>
        <w:pStyle w:val="CommentText"/>
      </w:pPr>
      <w:r>
        <w:rPr>
          <w:rStyle w:val="CommentReference"/>
        </w:rPr>
        <w:annotationRef/>
      </w:r>
      <w:r>
        <w:t>Love it!</w:t>
      </w:r>
    </w:p>
  </w:comment>
  <w:comment w:id="32" w:author="McCoy, Dorian L" w:date="2023-12-08T07:20:00Z" w:initials="MDL">
    <w:p w14:paraId="3018EB8A" w14:textId="1F9533E8" w:rsidR="009B7960" w:rsidRDefault="009B7960">
      <w:pPr>
        <w:pStyle w:val="CommentText"/>
      </w:pPr>
      <w:r>
        <w:rPr>
          <w:rStyle w:val="CommentReference"/>
        </w:rPr>
        <w:annotationRef/>
      </w:r>
      <w:r>
        <w:t>Could/should this be “voice?”</w:t>
      </w:r>
    </w:p>
  </w:comment>
  <w:comment w:id="33" w:author="McCoy, Dorian L" w:date="2023-12-08T07:28:00Z" w:initials="MDL">
    <w:p w14:paraId="32EFB4C2" w14:textId="7791FFF7" w:rsidR="009B7960" w:rsidRDefault="009B7960">
      <w:pPr>
        <w:pStyle w:val="CommentText"/>
      </w:pPr>
      <w:r>
        <w:rPr>
          <w:rStyle w:val="CommentReference"/>
        </w:rPr>
        <w:annotationRef/>
      </w:r>
      <w:r>
        <w:t xml:space="preserve">Citation needed. Is this Merriam and Tisdell? If so, just cite at the end of the sentence. </w:t>
      </w:r>
    </w:p>
  </w:comment>
  <w:comment w:id="34" w:author="McCoy, Dorian L" w:date="2023-12-08T07:29:00Z" w:initials="MDL">
    <w:p w14:paraId="1D535138" w14:textId="184AF1BF" w:rsidR="009B7960" w:rsidRDefault="009B7960">
      <w:pPr>
        <w:pStyle w:val="CommentText"/>
      </w:pPr>
      <w:r>
        <w:rPr>
          <w:rStyle w:val="CommentReference"/>
        </w:rPr>
        <w:annotationRef/>
      </w:r>
      <w:r>
        <w:t xml:space="preserve">Again, no need to compare to quan methods.See deletion below.  </w:t>
      </w:r>
    </w:p>
  </w:comment>
  <w:comment w:id="35" w:author="McCoy, Dorian L" w:date="2023-12-08T07:29:00Z" w:initials="MDL">
    <w:p w14:paraId="1ECC58C9" w14:textId="0590FE2F" w:rsidR="009B7960" w:rsidRDefault="009B7960">
      <w:pPr>
        <w:pStyle w:val="CommentText"/>
      </w:pPr>
      <w:r>
        <w:rPr>
          <w:rStyle w:val="CommentReference"/>
        </w:rPr>
        <w:annotationRef/>
      </w:r>
      <w:r>
        <w:t xml:space="preserve">Add a more recent source to indicate this is still accurate 24 years later. </w:t>
      </w:r>
    </w:p>
  </w:comment>
  <w:comment w:id="36" w:author="McCoy, Dorian L" w:date="2023-12-08T07:32:00Z" w:initials="MDL">
    <w:p w14:paraId="6B813CAE" w14:textId="33A67B62" w:rsidR="009B7960" w:rsidRDefault="009B7960">
      <w:pPr>
        <w:pStyle w:val="CommentText"/>
      </w:pPr>
      <w:r>
        <w:rPr>
          <w:rStyle w:val="CommentReference"/>
        </w:rPr>
        <w:annotationRef/>
      </w:r>
      <w:r>
        <w:t>Provide examples of this. (e.g.,…)</w:t>
      </w:r>
    </w:p>
  </w:comment>
  <w:comment w:id="38" w:author="McCoy, Dorian L" w:date="2023-12-09T09:13:00Z" w:initials="DM">
    <w:p w14:paraId="2F6AA9F7" w14:textId="77777777" w:rsidR="009B7960" w:rsidRDefault="009B7960" w:rsidP="002A5F5C">
      <w:pPr>
        <w:pStyle w:val="CommentText"/>
      </w:pPr>
      <w:r>
        <w:rPr>
          <w:rStyle w:val="CommentReference"/>
        </w:rPr>
        <w:annotationRef/>
      </w:r>
      <w:r w:rsidRPr="00800B90">
        <w:rPr>
          <w:highlight w:val="yellow"/>
        </w:rPr>
        <w:t>START HERE.</w:t>
      </w:r>
    </w:p>
  </w:comment>
  <w:comment w:id="42" w:author="McCoy, Dorian L" w:date="2023-12-08T08:03:00Z" w:initials="MDL">
    <w:p w14:paraId="0EA63744" w14:textId="673BDB9C" w:rsidR="009B7960" w:rsidRDefault="009B7960">
      <w:pPr>
        <w:pStyle w:val="CommentText"/>
      </w:pPr>
      <w:r>
        <w:rPr>
          <w:rStyle w:val="CommentReference"/>
        </w:rPr>
        <w:annotationRef/>
      </w:r>
      <w:r>
        <w:t xml:space="preserve">Per APA – Capitalize white when referring to race. </w:t>
      </w:r>
    </w:p>
  </w:comment>
  <w:comment w:id="43" w:author="McCoy, Dorian L" w:date="2023-12-10T08:09:00Z" w:initials="DM">
    <w:p w14:paraId="4FEA62F9" w14:textId="7FBA6132" w:rsidR="009B7960" w:rsidRDefault="009B7960">
      <w:pPr>
        <w:pStyle w:val="CommentText"/>
      </w:pPr>
      <w:r>
        <w:rPr>
          <w:rStyle w:val="CommentReference"/>
        </w:rPr>
        <w:annotationRef/>
      </w:r>
      <w:r>
        <w:t xml:space="preserve">Is this the correct word to insert? </w:t>
      </w:r>
    </w:p>
  </w:comment>
  <w:comment w:id="44" w:author="McCoy, Dorian L" w:date="2023-12-08T09:21:00Z" w:initials="MDL">
    <w:p w14:paraId="41BBE97D" w14:textId="4478B03A" w:rsidR="009B7960" w:rsidRPr="00965FD5" w:rsidRDefault="009B7960">
      <w:pPr>
        <w:pStyle w:val="CommentText"/>
      </w:pPr>
      <w:r>
        <w:rPr>
          <w:rStyle w:val="CommentReference"/>
        </w:rPr>
        <w:annotationRef/>
      </w:r>
      <w:r>
        <w:t xml:space="preserve">This is a personal style. But nothing is </w:t>
      </w:r>
      <w:r>
        <w:rPr>
          <w:i/>
          <w:iCs/>
        </w:rPr>
        <w:t>clear</w:t>
      </w:r>
      <w:r>
        <w:t xml:space="preserve"> in academia, even when it is clear. Some could argue it is not clear no matter how much you explain (and wipie with Windex). </w:t>
      </w:r>
    </w:p>
  </w:comment>
  <w:comment w:id="45" w:author="McCoy, Dorian L" w:date="2023-12-10T08:18:00Z" w:initials="DM">
    <w:p w14:paraId="6E196541" w14:textId="1F3D2A35" w:rsidR="009B7960" w:rsidRDefault="009B7960">
      <w:pPr>
        <w:pStyle w:val="CommentText"/>
      </w:pPr>
      <w:r>
        <w:rPr>
          <w:rStyle w:val="CommentReference"/>
        </w:rPr>
        <w:annotationRef/>
      </w:r>
      <w:r>
        <w:sym w:font="Wingdings" w:char="F04A"/>
      </w:r>
    </w:p>
  </w:comment>
  <w:comment w:id="46" w:author="McCoy, Dorian L" w:date="2023-12-10T08:25:00Z" w:initials="MDL">
    <w:p w14:paraId="1E7D1B56" w14:textId="6621C88A" w:rsidR="009B7960" w:rsidRDefault="009B7960">
      <w:pPr>
        <w:pStyle w:val="CommentText"/>
      </w:pPr>
      <w:r>
        <w:rPr>
          <w:rStyle w:val="CommentReference"/>
        </w:rPr>
        <w:annotationRef/>
      </w:r>
      <w:r>
        <w:t>You say “explain” in the sentence before “The explain:” No need for the “They explain:”</w:t>
      </w:r>
    </w:p>
  </w:comment>
  <w:comment w:id="47" w:author="McCoy, Dorian L" w:date="2023-12-10T08:34:00Z" w:initials="MDL">
    <w:p w14:paraId="3BEFB022" w14:textId="7544D5E6" w:rsidR="009B7960" w:rsidRDefault="009B7960">
      <w:pPr>
        <w:pStyle w:val="CommentText"/>
      </w:pPr>
      <w:r>
        <w:rPr>
          <w:rStyle w:val="CommentReference"/>
        </w:rPr>
        <w:annotationRef/>
      </w:r>
    </w:p>
  </w:comment>
  <w:comment w:id="48" w:author="McCoy, Dorian L" w:date="2023-12-10T08:36:00Z" w:initials="MDL">
    <w:p w14:paraId="5841BC15" w14:textId="3248AE61" w:rsidR="009B7960" w:rsidRDefault="009B7960">
      <w:pPr>
        <w:pStyle w:val="CommentText"/>
      </w:pPr>
      <w:r>
        <w:t>“</w:t>
      </w:r>
      <w:r>
        <w:rPr>
          <w:rStyle w:val="CommentReference"/>
        </w:rPr>
        <w:annotationRef/>
      </w:r>
      <w:r>
        <w:t>…aslso…as well…” are redundant.</w:t>
      </w:r>
    </w:p>
  </w:comment>
  <w:comment w:id="49" w:author="McCoy, Dorian L" w:date="2023-12-10T08:36:00Z" w:initials="MDL">
    <w:p w14:paraId="418B41BA" w14:textId="1FFB8F4D" w:rsidR="009B7960" w:rsidRDefault="009B7960">
      <w:pPr>
        <w:pStyle w:val="CommentText"/>
      </w:pPr>
      <w:r>
        <w:rPr>
          <w:rStyle w:val="CommentReference"/>
        </w:rPr>
        <w:annotationRef/>
      </w:r>
      <w:r>
        <w:t xml:space="preserve">See earlier comment. </w:t>
      </w:r>
    </w:p>
  </w:comment>
  <w:comment w:id="50" w:author="McCoy, Dorian L" w:date="2023-12-10T08:38:00Z" w:initials="MDL">
    <w:p w14:paraId="55FE9984" w14:textId="5A0DB83D" w:rsidR="009B7960" w:rsidRDefault="009B7960">
      <w:pPr>
        <w:pStyle w:val="CommentText"/>
      </w:pPr>
      <w:r>
        <w:rPr>
          <w:rStyle w:val="CommentReference"/>
        </w:rPr>
        <w:annotationRef/>
      </w:r>
      <w:r>
        <w:t>I can relate to this. Minimal Spanish in my vocabulary but my Spanish-speaking friends and colleauges will correct me or tell me I said something correctly if I attempt a phrase or sentence or two. If I use a translator, they will correct me – it sounds like a textbook. Loving your work!</w:t>
      </w:r>
    </w:p>
  </w:comment>
  <w:comment w:id="51" w:author="McCoy, Dorian L" w:date="2023-12-10T08:43:00Z" w:initials="MDL">
    <w:p w14:paraId="0417942D" w14:textId="61FE7BA4" w:rsidR="009B7960" w:rsidRDefault="009B7960">
      <w:pPr>
        <w:pStyle w:val="CommentText"/>
      </w:pPr>
      <w:r>
        <w:rPr>
          <w:rStyle w:val="CommentReference"/>
        </w:rPr>
        <w:annotationRef/>
      </w:r>
      <w:r>
        <w:t>Preceding sentence began with “Teachers…”</w:t>
      </w:r>
    </w:p>
  </w:comment>
  <w:comment w:id="52" w:author="McCoy, Dorian L" w:date="2023-12-10T08:44:00Z" w:initials="MDL">
    <w:p w14:paraId="2682FE92" w14:textId="25617F7D" w:rsidR="009B7960" w:rsidRDefault="009B7960">
      <w:pPr>
        <w:pStyle w:val="CommentText"/>
      </w:pPr>
      <w:r>
        <w:rPr>
          <w:rStyle w:val="CommentReference"/>
        </w:rPr>
        <w:annotationRef/>
      </w:r>
      <w:r>
        <w:t>I hear angelic voices saying “REALLY!!!!” Who knew. LOL!!!!!</w:t>
      </w:r>
    </w:p>
  </w:comment>
  <w:comment w:id="53" w:author="Valerie Schmidt-Gardner" w:date="2023-12-30T00:43:00Z" w:initials="VS">
    <w:p w14:paraId="4921EA25" w14:textId="77777777" w:rsidR="009B7960" w:rsidRDefault="009B7960" w:rsidP="00ED72B9">
      <w:pPr>
        <w:pStyle w:val="CommentText"/>
        <w:ind w:firstLine="0"/>
      </w:pPr>
      <w:r>
        <w:rPr>
          <w:rStyle w:val="CommentReference"/>
        </w:rPr>
        <w:annotationRef/>
      </w:r>
      <w:r>
        <w:t>☺️</w:t>
      </w:r>
    </w:p>
  </w:comment>
  <w:comment w:id="54" w:author="McCoy, Dorian L" w:date="2023-12-10T08:45:00Z" w:initials="MDL">
    <w:p w14:paraId="5A652C2F" w14:textId="634C060F" w:rsidR="009B7960" w:rsidRDefault="009B7960">
      <w:pPr>
        <w:pStyle w:val="CommentText"/>
      </w:pPr>
      <w:r>
        <w:rPr>
          <w:rStyle w:val="CommentReference"/>
        </w:rPr>
        <w:annotationRef/>
      </w:r>
      <w:r>
        <w:t>Are you spying on me/us. I say the same thing!</w:t>
      </w:r>
    </w:p>
  </w:comment>
  <w:comment w:id="55" w:author="McCoy, Dorian L" w:date="2023-12-10T08:46:00Z" w:initials="MDL">
    <w:p w14:paraId="3794AE3B" w14:textId="5032DB3E" w:rsidR="009B7960" w:rsidRDefault="009B7960">
      <w:pPr>
        <w:pStyle w:val="CommentText"/>
      </w:pPr>
      <w:r>
        <w:rPr>
          <w:rStyle w:val="CommentReference"/>
        </w:rPr>
        <w:annotationRef/>
      </w:r>
      <w:r>
        <w:t>Wow!!!! And Amy says I am hard!!! LOL</w:t>
      </w:r>
    </w:p>
  </w:comment>
  <w:comment w:id="56" w:author="Valerie Schmidt-Gardner" w:date="2023-12-30T00:45:00Z" w:initials="VS">
    <w:p w14:paraId="5404D375" w14:textId="77777777" w:rsidR="009B7960" w:rsidRDefault="009B7960" w:rsidP="00ED72B9">
      <w:pPr>
        <w:pStyle w:val="CommentText"/>
        <w:ind w:firstLine="0"/>
      </w:pPr>
      <w:r>
        <w:rPr>
          <w:rStyle w:val="CommentReference"/>
        </w:rPr>
        <w:annotationRef/>
      </w:r>
      <w:r>
        <w:t>LOL!!!</w:t>
      </w:r>
    </w:p>
  </w:comment>
  <w:comment w:id="57" w:author="McCoy, Dorian L" w:date="2023-12-11T07:38:00Z" w:initials="MDL">
    <w:p w14:paraId="21EFF3B8" w14:textId="6A4151E6" w:rsidR="009B7960" w:rsidRDefault="009B7960">
      <w:pPr>
        <w:pStyle w:val="CommentText"/>
      </w:pPr>
      <w:r>
        <w:rPr>
          <w:rStyle w:val="CommentReference"/>
        </w:rPr>
        <w:annotationRef/>
      </w:r>
      <w:r>
        <w:t xml:space="preserve">See deletion below. </w:t>
      </w:r>
    </w:p>
  </w:comment>
  <w:comment w:id="58" w:author="McCoy, Dorian L" w:date="2023-12-11T07:39:00Z" w:initials="MDL">
    <w:p w14:paraId="47D03B83" w14:textId="2C3D83C9" w:rsidR="009B7960" w:rsidRDefault="009B7960">
      <w:pPr>
        <w:pStyle w:val="CommentText"/>
      </w:pPr>
      <w:r>
        <w:rPr>
          <w:rStyle w:val="CommentReference"/>
        </w:rPr>
        <w:annotationRef/>
      </w:r>
      <w:r>
        <w:sym w:font="Wingdings" w:char="F04A"/>
      </w:r>
      <w:r>
        <w:t xml:space="preserve"> </w:t>
      </w:r>
    </w:p>
  </w:comment>
  <w:comment w:id="59" w:author="McCoy, Dorian L" w:date="2023-12-11T07:41:00Z" w:initials="MDL">
    <w:p w14:paraId="2704D6AE" w14:textId="129A9986" w:rsidR="009B7960" w:rsidRDefault="009B7960">
      <w:pPr>
        <w:pStyle w:val="CommentText"/>
      </w:pPr>
      <w:r>
        <w:rPr>
          <w:rStyle w:val="CommentReference"/>
        </w:rPr>
        <w:annotationRef/>
      </w:r>
      <w:r>
        <w:t xml:space="preserve">This transition is awkward. </w:t>
      </w:r>
    </w:p>
  </w:comment>
  <w:comment w:id="60" w:author="McCoy, Dorian L" w:date="2023-12-11T07:45:00Z" w:initials="MDL">
    <w:p w14:paraId="75BA3D86" w14:textId="30E7898C" w:rsidR="009B7960" w:rsidRDefault="009B7960">
      <w:pPr>
        <w:pStyle w:val="CommentText"/>
      </w:pPr>
      <w:r>
        <w:rPr>
          <w:rStyle w:val="CommentReference"/>
        </w:rPr>
        <w:annotationRef/>
      </w:r>
      <w:r>
        <w:t xml:space="preserve">You used “indicates” earlier in the sentence. </w:t>
      </w:r>
    </w:p>
  </w:comment>
  <w:comment w:id="61" w:author="McCoy, Dorian L" w:date="2023-12-11T07:47:00Z" w:initials="MDL">
    <w:p w14:paraId="32F5378A" w14:textId="42F1A353" w:rsidR="009B7960" w:rsidRDefault="009B7960">
      <w:pPr>
        <w:pStyle w:val="CommentText"/>
      </w:pPr>
      <w:r>
        <w:rPr>
          <w:rStyle w:val="CommentReference"/>
        </w:rPr>
        <w:annotationRef/>
      </w:r>
      <w:r>
        <w:t xml:space="preserve">Hmmm. Word choice? Are they at war? Could be. </w:t>
      </w:r>
    </w:p>
  </w:comment>
  <w:comment w:id="62" w:author="McCoy, Dorian L" w:date="2023-12-11T08:05:00Z" w:initials="MDL">
    <w:p w14:paraId="44519A92" w14:textId="7644A1FA" w:rsidR="009B7960" w:rsidRDefault="009B7960">
      <w:pPr>
        <w:pStyle w:val="CommentText"/>
      </w:pPr>
      <w:r>
        <w:rPr>
          <w:rStyle w:val="CommentReference"/>
        </w:rPr>
        <w:annotationRef/>
      </w:r>
      <w:r>
        <w:t>What does this mean?</w:t>
      </w:r>
    </w:p>
  </w:comment>
  <w:comment w:id="63" w:author="McCoy, Dorian L" w:date="2023-12-08T08:13:00Z" w:initials="MDL">
    <w:p w14:paraId="7267F443" w14:textId="51026301" w:rsidR="009B7960" w:rsidRDefault="009B7960">
      <w:pPr>
        <w:pStyle w:val="CommentText"/>
      </w:pPr>
      <w:r>
        <w:rPr>
          <w:rStyle w:val="CommentReference"/>
        </w:rPr>
        <w:annotationRef/>
      </w:r>
      <w:r w:rsidRPr="00E97F14">
        <w:rPr>
          <w:highlight w:val="yellow"/>
        </w:rPr>
        <w:t>Tell me more.</w:t>
      </w:r>
      <w:r>
        <w:t xml:space="preserve"> Add a line or two explaining “globalization.” You stated it in response to my question. </w:t>
      </w:r>
    </w:p>
  </w:comment>
  <w:comment w:id="64" w:author="McCoy, Dorian L" w:date="2023-12-08T08:14:00Z" w:initials="MDL">
    <w:p w14:paraId="6CEECF5D" w14:textId="04F9E74E" w:rsidR="009B7960" w:rsidRPr="00E97F14" w:rsidRDefault="009B7960">
      <w:pPr>
        <w:pStyle w:val="CommentText"/>
      </w:pPr>
      <w:r>
        <w:rPr>
          <w:rStyle w:val="CommentReference"/>
        </w:rPr>
        <w:annotationRef/>
      </w:r>
      <w:r>
        <w:t xml:space="preserve">You really need a </w:t>
      </w:r>
      <w:r>
        <w:rPr>
          <w:i/>
          <w:iCs/>
        </w:rPr>
        <w:t xml:space="preserve">very recent </w:t>
      </w:r>
      <w:r>
        <w:t xml:space="preserve">source here. Because this is an issue in 2023/2024. </w:t>
      </w:r>
    </w:p>
  </w:comment>
  <w:comment w:id="65" w:author="McCoy, Dorian L" w:date="2023-12-08T08:14:00Z" w:initials="MDL">
    <w:p w14:paraId="71EBD5E3" w14:textId="62F4E71C" w:rsidR="009B7960" w:rsidRDefault="009B7960">
      <w:pPr>
        <w:pStyle w:val="CommentText"/>
      </w:pPr>
      <w:r>
        <w:rPr>
          <w:rStyle w:val="CommentReference"/>
        </w:rPr>
        <w:annotationRef/>
      </w:r>
      <w:r w:rsidRPr="00E97F14">
        <w:rPr>
          <w:highlight w:val="yellow"/>
        </w:rPr>
        <w:t>Are they? Revise this.</w:t>
      </w:r>
      <w:r>
        <w:t xml:space="preserve"> </w:t>
      </w:r>
    </w:p>
  </w:comment>
  <w:comment w:id="66" w:author="McCoy, Dorian L" w:date="2023-12-08T10:16:00Z" w:initials="MDL">
    <w:p w14:paraId="12D9B32E" w14:textId="310B9521" w:rsidR="009B7960" w:rsidRDefault="009B7960">
      <w:pPr>
        <w:pStyle w:val="CommentText"/>
      </w:pPr>
      <w:r>
        <w:rPr>
          <w:rStyle w:val="CommentReference"/>
        </w:rPr>
        <w:annotationRef/>
      </w:r>
      <w:r>
        <w:t xml:space="preserve">Go to approx.. 70-72 minutes in the recording and </w:t>
      </w:r>
    </w:p>
  </w:comment>
  <w:comment w:id="67" w:author="McCoy, Dorian L" w:date="2023-12-08T08:15:00Z" w:initials="MDL">
    <w:p w14:paraId="62B6D272" w14:textId="65544CDE" w:rsidR="009B7960" w:rsidRDefault="009B7960">
      <w:pPr>
        <w:pStyle w:val="CommentText"/>
      </w:pPr>
      <w:r>
        <w:rPr>
          <w:rStyle w:val="CommentReference"/>
        </w:rPr>
        <w:annotationRef/>
      </w:r>
      <w:r>
        <w:t xml:space="preserve">Who? Be more specific. Policy makers? School boards? Administrators? </w:t>
      </w:r>
    </w:p>
  </w:comment>
  <w:comment w:id="68" w:author="McCoy, Dorian L" w:date="2023-12-08T09:15:00Z" w:initials="MDL">
    <w:p w14:paraId="3C278610" w14:textId="0A8636D1" w:rsidR="009B7960" w:rsidRDefault="009B7960">
      <w:pPr>
        <w:pStyle w:val="CommentText"/>
      </w:pPr>
      <w:r>
        <w:rPr>
          <w:rStyle w:val="CommentReference"/>
        </w:rPr>
        <w:annotationRef/>
      </w:r>
      <w:r>
        <w:t xml:space="preserve">More recent citation needed. </w:t>
      </w:r>
    </w:p>
  </w:comment>
  <w:comment w:id="69" w:author="McCoy, Dorian L" w:date="2023-12-08T08:08:00Z" w:initials="MDL">
    <w:p w14:paraId="55752C62" w14:textId="6BFC4D9E" w:rsidR="009B7960" w:rsidRDefault="009B7960">
      <w:pPr>
        <w:pStyle w:val="CommentText"/>
      </w:pPr>
      <w:r>
        <w:rPr>
          <w:rStyle w:val="CommentReference"/>
        </w:rPr>
        <w:annotationRef/>
      </w:r>
      <w:r>
        <w:t xml:space="preserve">The critical scholar in me, might assume American is NOT the U.S. </w:t>
      </w:r>
    </w:p>
  </w:comment>
  <w:comment w:id="70" w:author="McCoy, Dorian L" w:date="2023-12-08T08:09:00Z" w:initials="MDL">
    <w:p w14:paraId="2FA357D9" w14:textId="4DCCACE4" w:rsidR="009B7960" w:rsidRDefault="009B7960">
      <w:pPr>
        <w:pStyle w:val="CommentText"/>
      </w:pPr>
      <w:r>
        <w:rPr>
          <w:rStyle w:val="CommentReference"/>
        </w:rPr>
        <w:annotationRef/>
      </w:r>
      <w:r>
        <w:t>Hmmmm…addresses…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3DF0EF6" w15:done="1"/>
  <w15:commentEx w15:paraId="440A7980" w15:done="1"/>
  <w15:commentEx w15:paraId="559EA1E8" w15:done="1"/>
  <w15:commentEx w15:paraId="3011FABD" w15:done="1"/>
  <w15:commentEx w15:paraId="2DE6A0A6" w15:done="1"/>
  <w15:commentEx w15:paraId="051D1DEB" w15:paraIdParent="2DE6A0A6" w15:done="1"/>
  <w15:commentEx w15:paraId="405367FF" w15:done="1"/>
  <w15:commentEx w15:paraId="4AF88FEA" w15:done="1"/>
  <w15:commentEx w15:paraId="5375F7CD" w15:done="1"/>
  <w15:commentEx w15:paraId="79159001" w15:done="1"/>
  <w15:commentEx w15:paraId="6A9A694F" w15:done="1"/>
  <w15:commentEx w15:paraId="0DCF17EF" w15:done="1"/>
  <w15:commentEx w15:paraId="7C7E2301" w15:paraIdParent="0DCF17EF" w15:done="1"/>
  <w15:commentEx w15:paraId="7F21925A" w15:done="1"/>
  <w15:commentEx w15:paraId="7A2B45DF" w15:paraIdParent="7F21925A" w15:done="1"/>
  <w15:commentEx w15:paraId="1D04F823" w15:done="1"/>
  <w15:commentEx w15:paraId="7A0F1484" w15:done="1"/>
  <w15:commentEx w15:paraId="6143BBFC" w15:done="1"/>
  <w15:commentEx w15:paraId="16F59706" w15:done="1"/>
  <w15:commentEx w15:paraId="7EAAAE84" w15:done="1"/>
  <w15:commentEx w15:paraId="173BB2A9" w15:paraIdParent="7EAAAE84" w15:done="1"/>
  <w15:commentEx w15:paraId="18B5CFB2" w15:done="1"/>
  <w15:commentEx w15:paraId="1A5A7390" w15:done="1"/>
  <w15:commentEx w15:paraId="4FF364B4" w15:done="1"/>
  <w15:commentEx w15:paraId="62C8A653" w15:paraIdParent="4FF364B4" w15:done="1"/>
  <w15:commentEx w15:paraId="1D4EFEED" w15:done="1"/>
  <w15:commentEx w15:paraId="23D1694C" w15:done="1"/>
  <w15:commentEx w15:paraId="336B8FC6" w15:done="1"/>
  <w15:commentEx w15:paraId="63A7339B" w15:done="1"/>
  <w15:commentEx w15:paraId="3018EB8A" w15:done="1"/>
  <w15:commentEx w15:paraId="32EFB4C2" w15:done="1"/>
  <w15:commentEx w15:paraId="1D535138" w15:done="1"/>
  <w15:commentEx w15:paraId="1ECC58C9" w15:done="1"/>
  <w15:commentEx w15:paraId="6B813CAE" w15:done="1"/>
  <w15:commentEx w15:paraId="2F6AA9F7" w15:done="1"/>
  <w15:commentEx w15:paraId="0EA63744" w15:done="1"/>
  <w15:commentEx w15:paraId="4FEA62F9" w15:done="1"/>
  <w15:commentEx w15:paraId="41BBE97D" w15:done="1"/>
  <w15:commentEx w15:paraId="6E196541" w15:done="1"/>
  <w15:commentEx w15:paraId="1E7D1B56" w15:done="1"/>
  <w15:commentEx w15:paraId="3BEFB022" w15:done="1"/>
  <w15:commentEx w15:paraId="5841BC15" w15:done="1"/>
  <w15:commentEx w15:paraId="418B41BA" w15:done="1"/>
  <w15:commentEx w15:paraId="55FE9984" w15:done="1"/>
  <w15:commentEx w15:paraId="0417942D" w15:done="1"/>
  <w15:commentEx w15:paraId="2682FE92" w15:done="1"/>
  <w15:commentEx w15:paraId="4921EA25" w15:paraIdParent="2682FE92" w15:done="1"/>
  <w15:commentEx w15:paraId="5A652C2F" w15:done="1"/>
  <w15:commentEx w15:paraId="3794AE3B" w15:done="1"/>
  <w15:commentEx w15:paraId="5404D375" w15:paraIdParent="3794AE3B" w15:done="1"/>
  <w15:commentEx w15:paraId="21EFF3B8" w15:done="1"/>
  <w15:commentEx w15:paraId="47D03B83" w15:done="1"/>
  <w15:commentEx w15:paraId="2704D6AE" w15:done="1"/>
  <w15:commentEx w15:paraId="75BA3D86" w15:done="1"/>
  <w15:commentEx w15:paraId="32F5378A" w15:done="1"/>
  <w15:commentEx w15:paraId="44519A92" w15:done="1"/>
  <w15:commentEx w15:paraId="7267F443" w15:done="1"/>
  <w15:commentEx w15:paraId="6CEECF5D" w15:done="1"/>
  <w15:commentEx w15:paraId="71EBD5E3" w15:done="1"/>
  <w15:commentEx w15:paraId="12D9B32E" w15:done="1"/>
  <w15:commentEx w15:paraId="62B6D272" w15:done="1"/>
  <w15:commentEx w15:paraId="3C278610" w15:done="1"/>
  <w15:commentEx w15:paraId="55752C62" w15:done="1"/>
  <w15:commentEx w15:paraId="2FA357D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7C9E407" w16cex:dateUtc="2023-12-08T11:49:00Z"/>
  <w16cex:commentExtensible w16cex:durableId="36563973" w16cex:dateUtc="2023-12-08T11:51:00Z"/>
  <w16cex:commentExtensible w16cex:durableId="59D5E362" w16cex:dateUtc="2023-12-08T11:52:00Z"/>
  <w16cex:commentExtensible w16cex:durableId="1A40BD02" w16cex:dateUtc="2023-12-08T11:52:00Z">
    <w16cex:extLst>
      <w16:ext w16:uri="{CE6994B0-6A32-4C9F-8C6B-6E91EDA988CE}">
        <cr:reactions xmlns:cr="http://schemas.microsoft.com/office/comments/2020/reactions">
          <cr:reaction reactionType="1">
            <cr:reactionInfo dateUtc="2024-01-31T18:57:32Z">
              <cr:user userId="b29b26b4cdd64c85" userProvider="Windows Live" userName="Valerie Schmidt-Gardner"/>
            </cr:reactionInfo>
          </cr:reaction>
        </cr:reactions>
      </w16:ext>
    </w16cex:extLst>
  </w16cex:commentExtensible>
  <w16cex:commentExtensible w16cex:durableId="34ECEBB3" w16cex:dateUtc="2023-12-08T11:53:00Z"/>
  <w16cex:commentExtensible w16cex:durableId="2BB254F6" w16cex:dateUtc="2024-02-01T02:50:00Z"/>
  <w16cex:commentExtensible w16cex:durableId="15864A3E" w16cex:dateUtc="2023-12-08T11:53:00Z"/>
  <w16cex:commentExtensible w16cex:durableId="753F7420" w16cex:dateUtc="2023-12-08T11:54:00Z"/>
  <w16cex:commentExtensible w16cex:durableId="01D29727" w16cex:dateUtc="2023-12-08T11:57:00Z"/>
  <w16cex:commentExtensible w16cex:durableId="000C282D" w16cex:dateUtc="2023-12-08T11:58:00Z"/>
  <w16cex:commentExtensible w16cex:durableId="2BE0DDA9" w16cex:dateUtc="2023-12-08T11:59:00Z"/>
  <w16cex:commentExtensible w16cex:durableId="64BED4F2" w16cex:dateUtc="2023-12-08T12:03:00Z"/>
  <w16cex:commentExtensible w16cex:durableId="1AB159A8" w16cex:dateUtc="2024-01-23T18:00:00Z"/>
  <w16cex:commentExtensible w16cex:durableId="0EEEC1FD" w16cex:dateUtc="2023-11-30T23:51:00Z"/>
  <w16cex:commentExtensible w16cex:durableId="4D24B853" w16cex:dateUtc="2023-12-08T12:04:00Z"/>
  <w16cex:commentExtensible w16cex:durableId="71DE8F1C" w16cex:dateUtc="2023-12-08T12:05:00Z"/>
  <w16cex:commentExtensible w16cex:durableId="663A6229" w16cex:dateUtc="2023-12-08T12:08:00Z"/>
  <w16cex:commentExtensible w16cex:durableId="2040E96C" w16cex:dateUtc="2023-12-08T12:36:00Z">
    <w16cex:extLst>
      <w16:ext w16:uri="{CE6994B0-6A32-4C9F-8C6B-6E91EDA988CE}">
        <cr:reactions xmlns:cr="http://schemas.microsoft.com/office/comments/2020/reactions">
          <cr:reaction reactionType="1">
            <cr:reactionInfo dateUtc="2023-12-29T20:36:09Z">
              <cr:user userId="b29b26b4cdd64c85" userProvider="Windows Live" userName="Valerie Schmidt-Gardner"/>
            </cr:reactionInfo>
          </cr:reaction>
        </cr:reactions>
      </w16:ext>
    </w16cex:extLst>
  </w16cex:commentExtensible>
  <w16cex:commentExtensible w16cex:durableId="48A6F4B4" w16cex:dateUtc="2023-12-08T12:38:00Z"/>
  <w16cex:commentExtensible w16cex:durableId="0C408AC4" w16cex:dateUtc="2023-12-08T12:40:00Z"/>
  <w16cex:commentExtensible w16cex:durableId="6A1BE147" w16cex:dateUtc="2023-12-29T20:37:00Z"/>
  <w16cex:commentExtensible w16cex:durableId="6E645F9A" w16cex:dateUtc="2023-12-09T13:59:00Z"/>
  <w16cex:commentExtensible w16cex:durableId="3CAB5485" w16cex:dateUtc="2023-12-09T14:02:00Z"/>
  <w16cex:commentExtensible w16cex:durableId="689AF2CB" w16cex:dateUtc="2023-12-09T14:03:00Z"/>
  <w16cex:commentExtensible w16cex:durableId="1DC87B2A" w16cex:dateUtc="2023-12-30T05:16:00Z"/>
  <w16cex:commentExtensible w16cex:durableId="4850BA64" w16cex:dateUtc="2023-12-08T12:14:00Z"/>
  <w16cex:commentExtensible w16cex:durableId="116FE3FF" w16cex:dateUtc="2023-12-08T12:16:00Z"/>
  <w16cex:commentExtensible w16cex:durableId="0AD241AE" w16cex:dateUtc="2023-12-08T12:18:00Z"/>
  <w16cex:commentExtensible w16cex:durableId="129986F3" w16cex:dateUtc="2023-12-08T12:18:00Z"/>
  <w16cex:commentExtensible w16cex:durableId="4D491FF4" w16cex:dateUtc="2023-12-08T12:20:00Z"/>
  <w16cex:commentExtensible w16cex:durableId="5727CA27" w16cex:dateUtc="2023-12-08T12:28:00Z"/>
  <w16cex:commentExtensible w16cex:durableId="556CBBE8" w16cex:dateUtc="2023-12-08T12:29:00Z"/>
  <w16cex:commentExtensible w16cex:durableId="183CA51E" w16cex:dateUtc="2023-12-08T12:29:00Z"/>
  <w16cex:commentExtensible w16cex:durableId="544CE01E" w16cex:dateUtc="2023-12-08T12:32:00Z"/>
  <w16cex:commentExtensible w16cex:durableId="0BA579A3" w16cex:dateUtc="2023-12-09T14:13:00Z"/>
  <w16cex:commentExtensible w16cex:durableId="62995A6E" w16cex:dateUtc="2023-12-08T13:03:00Z"/>
  <w16cex:commentExtensible w16cex:durableId="2B668CEB" w16cex:dateUtc="2023-12-10T13:09:00Z"/>
  <w16cex:commentExtensible w16cex:durableId="407FD09F" w16cex:dateUtc="2023-12-08T14:21:00Z">
    <w16cex:extLst>
      <w16:ext w16:uri="{CE6994B0-6A32-4C9F-8C6B-6E91EDA988CE}">
        <cr:reactions xmlns:cr="http://schemas.microsoft.com/office/comments/2020/reactions">
          <cr:reaction reactionType="1">
            <cr:reactionInfo dateUtc="2023-12-30T05:33:45Z">
              <cr:user userId="b29b26b4cdd64c85" userProvider="Windows Live" userName="Valerie Schmidt-Gardner"/>
            </cr:reactionInfo>
          </cr:reaction>
        </cr:reactions>
      </w16:ext>
    </w16cex:extLst>
  </w16cex:commentExtensible>
  <w16cex:commentExtensible w16cex:durableId="04E46438" w16cex:dateUtc="2023-12-10T13:18:00Z"/>
  <w16cex:commentExtensible w16cex:durableId="3D94514F" w16cex:dateUtc="2023-12-10T13:25:00Z"/>
  <w16cex:commentExtensible w16cex:durableId="599B8E67" w16cex:dateUtc="2023-12-10T13:34:00Z"/>
  <w16cex:commentExtensible w16cex:durableId="0E485866" w16cex:dateUtc="2023-12-10T13:36:00Z"/>
  <w16cex:commentExtensible w16cex:durableId="7B9EBE11" w16cex:dateUtc="2023-12-10T13:36:00Z"/>
  <w16cex:commentExtensible w16cex:durableId="1A2CBD25" w16cex:dateUtc="2023-12-10T13:38:00Z">
    <w16cex:extLst>
      <w16:ext w16:uri="{CE6994B0-6A32-4C9F-8C6B-6E91EDA988CE}">
        <cr:reactions xmlns:cr="http://schemas.microsoft.com/office/comments/2020/reactions">
          <cr:reaction reactionType="1">
            <cr:reactionInfo dateUtc="2023-12-30T05:42:22Z">
              <cr:user userId="b29b26b4cdd64c85" userProvider="Windows Live" userName="Valerie Schmidt-Gardner"/>
            </cr:reactionInfo>
          </cr:reaction>
        </cr:reactions>
      </w16:ext>
    </w16cex:extLst>
  </w16cex:commentExtensible>
  <w16cex:commentExtensible w16cex:durableId="5006635D" w16cex:dateUtc="2023-12-10T13:43:00Z"/>
  <w16cex:commentExtensible w16cex:durableId="5DD1CC4C" w16cex:dateUtc="2023-12-10T13:44:00Z"/>
  <w16cex:commentExtensible w16cex:durableId="563F985C" w16cex:dateUtc="2023-12-30T05:43:00Z"/>
  <w16cex:commentExtensible w16cex:durableId="734FD685" w16cex:dateUtc="2023-12-10T13:45:00Z"/>
  <w16cex:commentExtensible w16cex:durableId="75DAB00E" w16cex:dateUtc="2023-12-10T13:46:00Z"/>
  <w16cex:commentExtensible w16cex:durableId="1FF5171E" w16cex:dateUtc="2023-12-30T05:45:00Z"/>
  <w16cex:commentExtensible w16cex:durableId="71BFA717" w16cex:dateUtc="2023-12-11T12:38:00Z"/>
  <w16cex:commentExtensible w16cex:durableId="1746553D" w16cex:dateUtc="2023-12-11T12:39:00Z"/>
  <w16cex:commentExtensible w16cex:durableId="71EB79BD" w16cex:dateUtc="2023-12-11T12:41:00Z"/>
  <w16cex:commentExtensible w16cex:durableId="765034F1" w16cex:dateUtc="2023-12-11T12:45:00Z"/>
  <w16cex:commentExtensible w16cex:durableId="4DD652C5" w16cex:dateUtc="2023-12-11T12:47:00Z"/>
  <w16cex:commentExtensible w16cex:durableId="0B456EAB" w16cex:dateUtc="2023-12-11T13:05:00Z"/>
  <w16cex:commentExtensible w16cex:durableId="5A25D6C6" w16cex:dateUtc="2023-12-08T13:13:00Z"/>
  <w16cex:commentExtensible w16cex:durableId="7E57B98D" w16cex:dateUtc="2023-12-08T13:14:00Z"/>
  <w16cex:commentExtensible w16cex:durableId="008DB6D9" w16cex:dateUtc="2023-12-08T13:14:00Z"/>
  <w16cex:commentExtensible w16cex:durableId="74A6152C" w16cex:dateUtc="2023-12-08T15:16:00Z"/>
  <w16cex:commentExtensible w16cex:durableId="6FA9700A" w16cex:dateUtc="2023-12-08T13:15:00Z"/>
  <w16cex:commentExtensible w16cex:durableId="1127A264" w16cex:dateUtc="2023-12-08T14:15:00Z"/>
  <w16cex:commentExtensible w16cex:durableId="46A1E2DE" w16cex:dateUtc="2023-12-08T13:08:00Z"/>
  <w16cex:commentExtensible w16cex:durableId="2D1491F8" w16cex:dateUtc="2023-12-08T13: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DF0EF6" w16cid:durableId="17C9E407"/>
  <w16cid:commentId w16cid:paraId="440A7980" w16cid:durableId="36563973"/>
  <w16cid:commentId w16cid:paraId="559EA1E8" w16cid:durableId="59D5E362"/>
  <w16cid:commentId w16cid:paraId="3011FABD" w16cid:durableId="1A40BD02"/>
  <w16cid:commentId w16cid:paraId="2DE6A0A6" w16cid:durableId="34ECEBB3"/>
  <w16cid:commentId w16cid:paraId="051D1DEB" w16cid:durableId="2BB254F6"/>
  <w16cid:commentId w16cid:paraId="405367FF" w16cid:durableId="15864A3E"/>
  <w16cid:commentId w16cid:paraId="4AF88FEA" w16cid:durableId="753F7420"/>
  <w16cid:commentId w16cid:paraId="5375F7CD" w16cid:durableId="01D29727"/>
  <w16cid:commentId w16cid:paraId="79159001" w16cid:durableId="000C282D"/>
  <w16cid:commentId w16cid:paraId="6A9A694F" w16cid:durableId="2BE0DDA9"/>
  <w16cid:commentId w16cid:paraId="0DCF17EF" w16cid:durableId="64BED4F2"/>
  <w16cid:commentId w16cid:paraId="7C7E2301" w16cid:durableId="1AB159A8"/>
  <w16cid:commentId w16cid:paraId="7F21925A" w16cid:durableId="0EEEC1FD"/>
  <w16cid:commentId w16cid:paraId="7A2B45DF" w16cid:durableId="4D24B853"/>
  <w16cid:commentId w16cid:paraId="1D04F823" w16cid:durableId="71DE8F1C"/>
  <w16cid:commentId w16cid:paraId="7A0F1484" w16cid:durableId="663A6229"/>
  <w16cid:commentId w16cid:paraId="6143BBFC" w16cid:durableId="2040E96C"/>
  <w16cid:commentId w16cid:paraId="16F59706" w16cid:durableId="48A6F4B4"/>
  <w16cid:commentId w16cid:paraId="7EAAAE84" w16cid:durableId="0C408AC4"/>
  <w16cid:commentId w16cid:paraId="173BB2A9" w16cid:durableId="6A1BE147"/>
  <w16cid:commentId w16cid:paraId="18B5CFB2" w16cid:durableId="6E645F9A"/>
  <w16cid:commentId w16cid:paraId="1A5A7390" w16cid:durableId="3CAB5485"/>
  <w16cid:commentId w16cid:paraId="4FF364B4" w16cid:durableId="689AF2CB"/>
  <w16cid:commentId w16cid:paraId="62C8A653" w16cid:durableId="1DC87B2A"/>
  <w16cid:commentId w16cid:paraId="1D4EFEED" w16cid:durableId="4850BA64"/>
  <w16cid:commentId w16cid:paraId="23D1694C" w16cid:durableId="116FE3FF"/>
  <w16cid:commentId w16cid:paraId="336B8FC6" w16cid:durableId="0AD241AE"/>
  <w16cid:commentId w16cid:paraId="63A7339B" w16cid:durableId="129986F3"/>
  <w16cid:commentId w16cid:paraId="3018EB8A" w16cid:durableId="4D491FF4"/>
  <w16cid:commentId w16cid:paraId="32EFB4C2" w16cid:durableId="5727CA27"/>
  <w16cid:commentId w16cid:paraId="1D535138" w16cid:durableId="556CBBE8"/>
  <w16cid:commentId w16cid:paraId="1ECC58C9" w16cid:durableId="183CA51E"/>
  <w16cid:commentId w16cid:paraId="6B813CAE" w16cid:durableId="544CE01E"/>
  <w16cid:commentId w16cid:paraId="2F6AA9F7" w16cid:durableId="0BA579A3"/>
  <w16cid:commentId w16cid:paraId="0EA63744" w16cid:durableId="62995A6E"/>
  <w16cid:commentId w16cid:paraId="4FEA62F9" w16cid:durableId="2B668CEB"/>
  <w16cid:commentId w16cid:paraId="41BBE97D" w16cid:durableId="407FD09F"/>
  <w16cid:commentId w16cid:paraId="6E196541" w16cid:durableId="04E46438"/>
  <w16cid:commentId w16cid:paraId="1E7D1B56" w16cid:durableId="3D94514F"/>
  <w16cid:commentId w16cid:paraId="3BEFB022" w16cid:durableId="599B8E67"/>
  <w16cid:commentId w16cid:paraId="5841BC15" w16cid:durableId="0E485866"/>
  <w16cid:commentId w16cid:paraId="418B41BA" w16cid:durableId="7B9EBE11"/>
  <w16cid:commentId w16cid:paraId="55FE9984" w16cid:durableId="1A2CBD25"/>
  <w16cid:commentId w16cid:paraId="0417942D" w16cid:durableId="5006635D"/>
  <w16cid:commentId w16cid:paraId="2682FE92" w16cid:durableId="5DD1CC4C"/>
  <w16cid:commentId w16cid:paraId="4921EA25" w16cid:durableId="563F985C"/>
  <w16cid:commentId w16cid:paraId="5A652C2F" w16cid:durableId="734FD685"/>
  <w16cid:commentId w16cid:paraId="3794AE3B" w16cid:durableId="75DAB00E"/>
  <w16cid:commentId w16cid:paraId="5404D375" w16cid:durableId="1FF5171E"/>
  <w16cid:commentId w16cid:paraId="21EFF3B8" w16cid:durableId="71BFA717"/>
  <w16cid:commentId w16cid:paraId="47D03B83" w16cid:durableId="1746553D"/>
  <w16cid:commentId w16cid:paraId="2704D6AE" w16cid:durableId="71EB79BD"/>
  <w16cid:commentId w16cid:paraId="75BA3D86" w16cid:durableId="765034F1"/>
  <w16cid:commentId w16cid:paraId="32F5378A" w16cid:durableId="4DD652C5"/>
  <w16cid:commentId w16cid:paraId="44519A92" w16cid:durableId="0B456EAB"/>
  <w16cid:commentId w16cid:paraId="7267F443" w16cid:durableId="5A25D6C6"/>
  <w16cid:commentId w16cid:paraId="6CEECF5D" w16cid:durableId="7E57B98D"/>
  <w16cid:commentId w16cid:paraId="71EBD5E3" w16cid:durableId="008DB6D9"/>
  <w16cid:commentId w16cid:paraId="12D9B32E" w16cid:durableId="74A6152C"/>
  <w16cid:commentId w16cid:paraId="62B6D272" w16cid:durableId="6FA9700A"/>
  <w16cid:commentId w16cid:paraId="3C278610" w16cid:durableId="1127A264"/>
  <w16cid:commentId w16cid:paraId="55752C62" w16cid:durableId="46A1E2DE"/>
  <w16cid:commentId w16cid:paraId="2FA357D9" w16cid:durableId="2D1491F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757F0" w14:textId="77777777" w:rsidR="00540ABB" w:rsidRDefault="00540ABB">
      <w:pPr>
        <w:spacing w:line="240" w:lineRule="auto"/>
      </w:pPr>
      <w:r>
        <w:separator/>
      </w:r>
    </w:p>
  </w:endnote>
  <w:endnote w:type="continuationSeparator" w:id="0">
    <w:p w14:paraId="713CB9E1" w14:textId="77777777" w:rsidR="00540ABB" w:rsidRDefault="00540ABB">
      <w:pPr>
        <w:spacing w:line="240" w:lineRule="auto"/>
      </w:pPr>
      <w:r>
        <w:continuationSeparator/>
      </w:r>
    </w:p>
  </w:endnote>
  <w:endnote w:type="continuationNotice" w:id="1">
    <w:p w14:paraId="2F592281" w14:textId="77777777" w:rsidR="00540ABB" w:rsidRDefault="00540A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gua">
    <w:altName w:val="Times New Roman"/>
    <w:charset w:val="00"/>
    <w:family w:val="auto"/>
    <w:pitch w:val="default"/>
  </w:font>
  <w:font w:name="Apple Color Emoji">
    <w:altName w:val="Calibri"/>
    <w:charset w:val="00"/>
    <w:family w:val="auto"/>
    <w:pitch w:val="variable"/>
    <w:sig w:usb0="00000003" w:usb1="18000000" w:usb2="14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9691147"/>
      <w:docPartObj>
        <w:docPartGallery w:val="Page Numbers (Bottom of Page)"/>
        <w:docPartUnique/>
      </w:docPartObj>
    </w:sdtPr>
    <w:sdtEndPr>
      <w:rPr>
        <w:noProof/>
      </w:rPr>
    </w:sdtEndPr>
    <w:sdtContent>
      <w:p w14:paraId="400B0B68" w14:textId="22EED39A" w:rsidR="009B7960" w:rsidRDefault="009B7960">
        <w:pPr>
          <w:pStyle w:val="Footer"/>
          <w:jc w:val="right"/>
        </w:pPr>
        <w:r>
          <w:fldChar w:fldCharType="begin"/>
        </w:r>
        <w:r>
          <w:instrText xml:space="preserve"> PAGE   \* MERGEFORMAT </w:instrText>
        </w:r>
        <w:r>
          <w:fldChar w:fldCharType="separate"/>
        </w:r>
        <w:r w:rsidR="00741283">
          <w:rPr>
            <w:noProof/>
          </w:rPr>
          <w:t>viii</w:t>
        </w:r>
        <w:r>
          <w:rPr>
            <w:noProof/>
          </w:rPr>
          <w:fldChar w:fldCharType="end"/>
        </w:r>
      </w:p>
    </w:sdtContent>
  </w:sdt>
  <w:p w14:paraId="7CDB31AA" w14:textId="77777777" w:rsidR="009B7960" w:rsidRDefault="009B79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74751" w14:textId="1DC0E585" w:rsidR="009B7960" w:rsidRDefault="009B7960">
    <w:pPr>
      <w:pStyle w:val="Footer"/>
      <w:jc w:val="right"/>
    </w:pPr>
  </w:p>
  <w:p w14:paraId="5107B2FC" w14:textId="77777777" w:rsidR="009B7960" w:rsidRDefault="009B7960">
    <w:pPr>
      <w:pBdr>
        <w:top w:val="nil"/>
        <w:left w:val="nil"/>
        <w:bottom w:val="nil"/>
        <w:right w:val="nil"/>
        <w:between w:val="nil"/>
      </w:pBdr>
      <w:tabs>
        <w:tab w:val="center" w:pos="4320"/>
      </w:tabs>
      <w:rPr>
        <w:color w:val="000000"/>
      </w:rPr>
    </w:pPr>
  </w:p>
  <w:p w14:paraId="6816997E" w14:textId="77777777" w:rsidR="009B7960" w:rsidRDefault="009B796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015657"/>
      <w:docPartObj>
        <w:docPartGallery w:val="Page Numbers (Bottom of Page)"/>
        <w:docPartUnique/>
      </w:docPartObj>
    </w:sdtPr>
    <w:sdtEndPr>
      <w:rPr>
        <w:noProof/>
      </w:rPr>
    </w:sdtEndPr>
    <w:sdtContent>
      <w:p w14:paraId="16E19CB4" w14:textId="00330F78" w:rsidR="009B7960" w:rsidRDefault="009B7960">
        <w:pPr>
          <w:pStyle w:val="Footer"/>
          <w:jc w:val="right"/>
        </w:pPr>
        <w:r>
          <w:fldChar w:fldCharType="begin"/>
        </w:r>
        <w:r>
          <w:instrText xml:space="preserve"> PAGE   \* MERGEFORMAT </w:instrText>
        </w:r>
        <w:r>
          <w:fldChar w:fldCharType="separate"/>
        </w:r>
        <w:r w:rsidR="00741283">
          <w:rPr>
            <w:noProof/>
          </w:rPr>
          <w:t>55</w:t>
        </w:r>
        <w:r>
          <w:rPr>
            <w:noProof/>
          </w:rPr>
          <w:fldChar w:fldCharType="end"/>
        </w:r>
      </w:p>
    </w:sdtContent>
  </w:sdt>
  <w:p w14:paraId="68456441" w14:textId="77777777" w:rsidR="009B7960" w:rsidRDefault="009B7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715E7" w14:textId="77777777" w:rsidR="00540ABB" w:rsidRDefault="00540ABB">
      <w:pPr>
        <w:spacing w:line="240" w:lineRule="auto"/>
      </w:pPr>
      <w:r>
        <w:separator/>
      </w:r>
    </w:p>
  </w:footnote>
  <w:footnote w:type="continuationSeparator" w:id="0">
    <w:p w14:paraId="581D483B" w14:textId="77777777" w:rsidR="00540ABB" w:rsidRDefault="00540ABB">
      <w:pPr>
        <w:spacing w:line="240" w:lineRule="auto"/>
      </w:pPr>
      <w:r>
        <w:continuationSeparator/>
      </w:r>
    </w:p>
  </w:footnote>
  <w:footnote w:type="continuationNotice" w:id="1">
    <w:p w14:paraId="31F3869E" w14:textId="77777777" w:rsidR="00540ABB" w:rsidRDefault="00540AB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7929"/>
    <w:multiLevelType w:val="multilevel"/>
    <w:tmpl w:val="DD36E4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C2A4E12"/>
    <w:multiLevelType w:val="multilevel"/>
    <w:tmpl w:val="83EC53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BD53CD"/>
    <w:multiLevelType w:val="multilevel"/>
    <w:tmpl w:val="69B6FF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71D3FB1"/>
    <w:multiLevelType w:val="multilevel"/>
    <w:tmpl w:val="77ECF91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FE5028"/>
    <w:multiLevelType w:val="multilevel"/>
    <w:tmpl w:val="92C88D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E356726"/>
    <w:multiLevelType w:val="hybridMultilevel"/>
    <w:tmpl w:val="B85AFF14"/>
    <w:lvl w:ilvl="0" w:tplc="6D62EBBC">
      <w:start w:val="1"/>
      <w:numFmt w:val="decimal"/>
      <w:lvlText w:val="%1."/>
      <w:lvlJc w:val="left"/>
      <w:pPr>
        <w:ind w:left="633"/>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1" w:tplc="36720F0A">
      <w:start w:val="1"/>
      <w:numFmt w:val="lowerLetter"/>
      <w:lvlText w:val="%2"/>
      <w:lvlJc w:val="left"/>
      <w:pPr>
        <w:ind w:left="108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2" w:tplc="77F0AB74">
      <w:start w:val="1"/>
      <w:numFmt w:val="lowerRoman"/>
      <w:lvlText w:val="%3"/>
      <w:lvlJc w:val="left"/>
      <w:pPr>
        <w:ind w:left="180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3" w:tplc="30F2FCAE">
      <w:start w:val="1"/>
      <w:numFmt w:val="decimal"/>
      <w:lvlText w:val="%4"/>
      <w:lvlJc w:val="left"/>
      <w:pPr>
        <w:ind w:left="252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4" w:tplc="2304D05A">
      <w:start w:val="1"/>
      <w:numFmt w:val="lowerLetter"/>
      <w:lvlText w:val="%5"/>
      <w:lvlJc w:val="left"/>
      <w:pPr>
        <w:ind w:left="324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5" w:tplc="A8BCE2AC">
      <w:start w:val="1"/>
      <w:numFmt w:val="lowerRoman"/>
      <w:lvlText w:val="%6"/>
      <w:lvlJc w:val="left"/>
      <w:pPr>
        <w:ind w:left="396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6" w:tplc="9C7A5C84">
      <w:start w:val="1"/>
      <w:numFmt w:val="decimal"/>
      <w:lvlText w:val="%7"/>
      <w:lvlJc w:val="left"/>
      <w:pPr>
        <w:ind w:left="468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7" w:tplc="A3D6B6EC">
      <w:start w:val="1"/>
      <w:numFmt w:val="lowerLetter"/>
      <w:lvlText w:val="%8"/>
      <w:lvlJc w:val="left"/>
      <w:pPr>
        <w:ind w:left="540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lvl w:ilvl="8" w:tplc="FFB0CC1A">
      <w:start w:val="1"/>
      <w:numFmt w:val="lowerRoman"/>
      <w:lvlText w:val="%9"/>
      <w:lvlJc w:val="left"/>
      <w:pPr>
        <w:ind w:left="6120"/>
      </w:pPr>
      <w:rPr>
        <w:rFonts w:ascii="Calibri" w:eastAsia="Calibri" w:hAnsi="Calibri" w:cs="Calibri"/>
        <w:b w:val="0"/>
        <w:i w:val="0"/>
        <w:strike w:val="0"/>
        <w:dstrike w:val="0"/>
        <w:color w:val="202124"/>
        <w:sz w:val="24"/>
        <w:szCs w:val="24"/>
        <w:u w:val="none" w:color="000000"/>
        <w:bdr w:val="none" w:sz="0" w:space="0" w:color="auto"/>
        <w:shd w:val="clear" w:color="auto" w:fill="auto"/>
        <w:vertAlign w:val="baseline"/>
      </w:rPr>
    </w:lvl>
  </w:abstractNum>
  <w:abstractNum w:abstractNumId="6" w15:restartNumberingAfterBreak="0">
    <w:nsid w:val="4EF84048"/>
    <w:multiLevelType w:val="multilevel"/>
    <w:tmpl w:val="B0A8A1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F785A99"/>
    <w:multiLevelType w:val="multilevel"/>
    <w:tmpl w:val="B05E83D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
  </w:num>
  <w:num w:numId="2">
    <w:abstractNumId w:val="4"/>
  </w:num>
  <w:num w:numId="3">
    <w:abstractNumId w:val="0"/>
  </w:num>
  <w:num w:numId="4">
    <w:abstractNumId w:val="6"/>
  </w:num>
  <w:num w:numId="5">
    <w:abstractNumId w:val="3"/>
  </w:num>
  <w:num w:numId="6">
    <w:abstractNumId w:val="7"/>
  </w:num>
  <w:num w:numId="7">
    <w:abstractNumId w:val="2"/>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cCoy, Dorian L">
    <w15:presenceInfo w15:providerId="AD" w15:userId="S::dmccoy5@utk.edu::b2747ac8-25ed-41a9-b55e-68c902842ea5"/>
  </w15:person>
  <w15:person w15:author="Valerie Schmidt-Gardner">
    <w15:presenceInfo w15:providerId="Windows Live" w15:userId="b29b26b4cdd64c85"/>
  </w15:person>
  <w15:person w15:author="Amy Broemmel">
    <w15:presenceInfo w15:providerId="AD" w15:userId="S::amy.broemmel@uri.edu::ee5fb6ce-1d1f-404d-a823-c7f500a129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0" w:nlCheck="1" w:checkStyle="0"/>
  <w:activeWritingStyle w:appName="MSWord" w:lang="fr-FR" w:vendorID="64" w:dllVersion="0" w:nlCheck="1" w:checkStyle="0"/>
  <w:activeWritingStyle w:appName="MSWord" w:lang="en-US" w:vendorID="64" w:dllVersion="6" w:nlCheck="1" w:checkStyle="1"/>
  <w:activeWritingStyle w:appName="MSWord" w:lang="fr-FR"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US" w:vendorID="64" w:dllVersion="131078" w:nlCheck="1" w:checkStyle="1"/>
  <w:activeWritingStyle w:appName="MSWord" w:lang="fr-FR" w:vendorID="64" w:dllVersion="131078" w:nlCheck="1" w:checkStyle="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C31"/>
    <w:rsid w:val="00003355"/>
    <w:rsid w:val="00005438"/>
    <w:rsid w:val="000055E6"/>
    <w:rsid w:val="00005C2D"/>
    <w:rsid w:val="00005E8A"/>
    <w:rsid w:val="00006B85"/>
    <w:rsid w:val="0000796D"/>
    <w:rsid w:val="00014A49"/>
    <w:rsid w:val="000151C1"/>
    <w:rsid w:val="000154C5"/>
    <w:rsid w:val="00020864"/>
    <w:rsid w:val="000208E3"/>
    <w:rsid w:val="00020F3F"/>
    <w:rsid w:val="00022701"/>
    <w:rsid w:val="000238E6"/>
    <w:rsid w:val="00023BF2"/>
    <w:rsid w:val="00024D5B"/>
    <w:rsid w:val="00026924"/>
    <w:rsid w:val="00027D74"/>
    <w:rsid w:val="00030D4B"/>
    <w:rsid w:val="0003247A"/>
    <w:rsid w:val="0003622E"/>
    <w:rsid w:val="000373D0"/>
    <w:rsid w:val="00041B8A"/>
    <w:rsid w:val="00041BDE"/>
    <w:rsid w:val="00043927"/>
    <w:rsid w:val="00043C1E"/>
    <w:rsid w:val="00044D19"/>
    <w:rsid w:val="00046FCD"/>
    <w:rsid w:val="00052AB5"/>
    <w:rsid w:val="000539B1"/>
    <w:rsid w:val="00053FF4"/>
    <w:rsid w:val="00056CB5"/>
    <w:rsid w:val="000624D4"/>
    <w:rsid w:val="0006399E"/>
    <w:rsid w:val="00063C22"/>
    <w:rsid w:val="00065290"/>
    <w:rsid w:val="00065DBC"/>
    <w:rsid w:val="00065FF1"/>
    <w:rsid w:val="000662F5"/>
    <w:rsid w:val="0006723F"/>
    <w:rsid w:val="000760C5"/>
    <w:rsid w:val="00076DDB"/>
    <w:rsid w:val="000775BE"/>
    <w:rsid w:val="00077A33"/>
    <w:rsid w:val="00084121"/>
    <w:rsid w:val="00084A56"/>
    <w:rsid w:val="00093369"/>
    <w:rsid w:val="0009487E"/>
    <w:rsid w:val="0009553D"/>
    <w:rsid w:val="00095FB7"/>
    <w:rsid w:val="000A1E31"/>
    <w:rsid w:val="000A22EE"/>
    <w:rsid w:val="000A777B"/>
    <w:rsid w:val="000B2C59"/>
    <w:rsid w:val="000B3914"/>
    <w:rsid w:val="000B4EE4"/>
    <w:rsid w:val="000B6520"/>
    <w:rsid w:val="000B652E"/>
    <w:rsid w:val="000B679B"/>
    <w:rsid w:val="000C004A"/>
    <w:rsid w:val="000C1B27"/>
    <w:rsid w:val="000C2654"/>
    <w:rsid w:val="000C2F96"/>
    <w:rsid w:val="000C3D3D"/>
    <w:rsid w:val="000C5754"/>
    <w:rsid w:val="000C72CA"/>
    <w:rsid w:val="000D445C"/>
    <w:rsid w:val="000D63C1"/>
    <w:rsid w:val="000D7466"/>
    <w:rsid w:val="000E03A8"/>
    <w:rsid w:val="000E053B"/>
    <w:rsid w:val="000E0D3D"/>
    <w:rsid w:val="000E5573"/>
    <w:rsid w:val="000E6C07"/>
    <w:rsid w:val="000E7C74"/>
    <w:rsid w:val="000F490F"/>
    <w:rsid w:val="0010205F"/>
    <w:rsid w:val="0010323F"/>
    <w:rsid w:val="001163BA"/>
    <w:rsid w:val="00121D62"/>
    <w:rsid w:val="00122977"/>
    <w:rsid w:val="00122F34"/>
    <w:rsid w:val="001259AC"/>
    <w:rsid w:val="001318F5"/>
    <w:rsid w:val="00135B79"/>
    <w:rsid w:val="00135D7A"/>
    <w:rsid w:val="0014035D"/>
    <w:rsid w:val="00141637"/>
    <w:rsid w:val="00142115"/>
    <w:rsid w:val="00144AD5"/>
    <w:rsid w:val="00146C8D"/>
    <w:rsid w:val="001474CD"/>
    <w:rsid w:val="00147716"/>
    <w:rsid w:val="00153323"/>
    <w:rsid w:val="00153378"/>
    <w:rsid w:val="001542D9"/>
    <w:rsid w:val="00155889"/>
    <w:rsid w:val="00157E71"/>
    <w:rsid w:val="001629FA"/>
    <w:rsid w:val="001631EA"/>
    <w:rsid w:val="00170D37"/>
    <w:rsid w:val="00170F7C"/>
    <w:rsid w:val="0017396A"/>
    <w:rsid w:val="001770FB"/>
    <w:rsid w:val="0017719C"/>
    <w:rsid w:val="00177E02"/>
    <w:rsid w:val="001826B4"/>
    <w:rsid w:val="0018370D"/>
    <w:rsid w:val="00184945"/>
    <w:rsid w:val="001855B8"/>
    <w:rsid w:val="00185DA4"/>
    <w:rsid w:val="00185DD4"/>
    <w:rsid w:val="001900C1"/>
    <w:rsid w:val="0019120C"/>
    <w:rsid w:val="00192D7C"/>
    <w:rsid w:val="0019442A"/>
    <w:rsid w:val="00196000"/>
    <w:rsid w:val="00196733"/>
    <w:rsid w:val="00197538"/>
    <w:rsid w:val="001A1D66"/>
    <w:rsid w:val="001A3E5F"/>
    <w:rsid w:val="001A5C98"/>
    <w:rsid w:val="001A60C8"/>
    <w:rsid w:val="001B00E4"/>
    <w:rsid w:val="001B0603"/>
    <w:rsid w:val="001B0ACB"/>
    <w:rsid w:val="001B1F4C"/>
    <w:rsid w:val="001C2F75"/>
    <w:rsid w:val="001C64DD"/>
    <w:rsid w:val="001D17D5"/>
    <w:rsid w:val="001D3BF0"/>
    <w:rsid w:val="001D3C55"/>
    <w:rsid w:val="001D4AB8"/>
    <w:rsid w:val="001D6779"/>
    <w:rsid w:val="001E3560"/>
    <w:rsid w:val="001E4476"/>
    <w:rsid w:val="001E518D"/>
    <w:rsid w:val="001E691D"/>
    <w:rsid w:val="001F3A22"/>
    <w:rsid w:val="001F7568"/>
    <w:rsid w:val="001F786F"/>
    <w:rsid w:val="00205E7D"/>
    <w:rsid w:val="002064A9"/>
    <w:rsid w:val="00206C88"/>
    <w:rsid w:val="00207906"/>
    <w:rsid w:val="00210B23"/>
    <w:rsid w:val="00210E25"/>
    <w:rsid w:val="002149BB"/>
    <w:rsid w:val="00215B6B"/>
    <w:rsid w:val="00217E71"/>
    <w:rsid w:val="002202B5"/>
    <w:rsid w:val="00220588"/>
    <w:rsid w:val="00221F30"/>
    <w:rsid w:val="00221FBC"/>
    <w:rsid w:val="002239EB"/>
    <w:rsid w:val="0022631C"/>
    <w:rsid w:val="00227B18"/>
    <w:rsid w:val="00230E79"/>
    <w:rsid w:val="00233C01"/>
    <w:rsid w:val="00233DC2"/>
    <w:rsid w:val="002341EC"/>
    <w:rsid w:val="002343D8"/>
    <w:rsid w:val="00240DD3"/>
    <w:rsid w:val="00241028"/>
    <w:rsid w:val="00244A77"/>
    <w:rsid w:val="00244D67"/>
    <w:rsid w:val="00245517"/>
    <w:rsid w:val="002468F7"/>
    <w:rsid w:val="0024784D"/>
    <w:rsid w:val="00252EB8"/>
    <w:rsid w:val="00253930"/>
    <w:rsid w:val="0025422A"/>
    <w:rsid w:val="00254495"/>
    <w:rsid w:val="00255F9F"/>
    <w:rsid w:val="00256F74"/>
    <w:rsid w:val="00257040"/>
    <w:rsid w:val="00260A12"/>
    <w:rsid w:val="00260CF4"/>
    <w:rsid w:val="0026164D"/>
    <w:rsid w:val="00263BCC"/>
    <w:rsid w:val="002666AB"/>
    <w:rsid w:val="00280CA8"/>
    <w:rsid w:val="0028269D"/>
    <w:rsid w:val="00284E6F"/>
    <w:rsid w:val="002870D6"/>
    <w:rsid w:val="002876E8"/>
    <w:rsid w:val="002904CC"/>
    <w:rsid w:val="00290CFC"/>
    <w:rsid w:val="00291733"/>
    <w:rsid w:val="00293A31"/>
    <w:rsid w:val="0029439E"/>
    <w:rsid w:val="00295B68"/>
    <w:rsid w:val="00295BDD"/>
    <w:rsid w:val="002A327A"/>
    <w:rsid w:val="002A3835"/>
    <w:rsid w:val="002A5F5C"/>
    <w:rsid w:val="002B0D62"/>
    <w:rsid w:val="002B15AA"/>
    <w:rsid w:val="002B3FD3"/>
    <w:rsid w:val="002B622E"/>
    <w:rsid w:val="002B64C4"/>
    <w:rsid w:val="002B6A33"/>
    <w:rsid w:val="002C0500"/>
    <w:rsid w:val="002C5D63"/>
    <w:rsid w:val="002D1AFA"/>
    <w:rsid w:val="002D3843"/>
    <w:rsid w:val="002D57C0"/>
    <w:rsid w:val="002D7AE3"/>
    <w:rsid w:val="002E0671"/>
    <w:rsid w:val="002E0724"/>
    <w:rsid w:val="002F2A23"/>
    <w:rsid w:val="002F377D"/>
    <w:rsid w:val="002F3AC5"/>
    <w:rsid w:val="002F4BCE"/>
    <w:rsid w:val="002F5093"/>
    <w:rsid w:val="002F79CD"/>
    <w:rsid w:val="00300591"/>
    <w:rsid w:val="003006B6"/>
    <w:rsid w:val="003056B4"/>
    <w:rsid w:val="003064FF"/>
    <w:rsid w:val="00310376"/>
    <w:rsid w:val="0031231F"/>
    <w:rsid w:val="0031511D"/>
    <w:rsid w:val="00315A2D"/>
    <w:rsid w:val="003217CE"/>
    <w:rsid w:val="00321909"/>
    <w:rsid w:val="00321F4E"/>
    <w:rsid w:val="003260B8"/>
    <w:rsid w:val="003265F1"/>
    <w:rsid w:val="00330E7F"/>
    <w:rsid w:val="0033234F"/>
    <w:rsid w:val="00334AF0"/>
    <w:rsid w:val="00337A3C"/>
    <w:rsid w:val="00342E1B"/>
    <w:rsid w:val="00345B8F"/>
    <w:rsid w:val="003472FD"/>
    <w:rsid w:val="003478ED"/>
    <w:rsid w:val="00347D33"/>
    <w:rsid w:val="0035022B"/>
    <w:rsid w:val="00350516"/>
    <w:rsid w:val="00354778"/>
    <w:rsid w:val="003562C9"/>
    <w:rsid w:val="00357EED"/>
    <w:rsid w:val="003611C9"/>
    <w:rsid w:val="003620FE"/>
    <w:rsid w:val="00364602"/>
    <w:rsid w:val="0036514D"/>
    <w:rsid w:val="00365EC9"/>
    <w:rsid w:val="00366266"/>
    <w:rsid w:val="003710BD"/>
    <w:rsid w:val="003759D4"/>
    <w:rsid w:val="00384AA6"/>
    <w:rsid w:val="00386674"/>
    <w:rsid w:val="003873CA"/>
    <w:rsid w:val="00390023"/>
    <w:rsid w:val="00390388"/>
    <w:rsid w:val="00391098"/>
    <w:rsid w:val="00391B18"/>
    <w:rsid w:val="00391E5C"/>
    <w:rsid w:val="003A0527"/>
    <w:rsid w:val="003A0E61"/>
    <w:rsid w:val="003A4F32"/>
    <w:rsid w:val="003A688E"/>
    <w:rsid w:val="003B0A91"/>
    <w:rsid w:val="003B1FE5"/>
    <w:rsid w:val="003B2677"/>
    <w:rsid w:val="003B31C7"/>
    <w:rsid w:val="003B3473"/>
    <w:rsid w:val="003B58A1"/>
    <w:rsid w:val="003B7680"/>
    <w:rsid w:val="003B7752"/>
    <w:rsid w:val="003C04A5"/>
    <w:rsid w:val="003C77BF"/>
    <w:rsid w:val="003D1510"/>
    <w:rsid w:val="003D46E7"/>
    <w:rsid w:val="003D4E66"/>
    <w:rsid w:val="003D7242"/>
    <w:rsid w:val="003E072F"/>
    <w:rsid w:val="003E3FA1"/>
    <w:rsid w:val="003E45DE"/>
    <w:rsid w:val="003E74D6"/>
    <w:rsid w:val="003F1020"/>
    <w:rsid w:val="00401969"/>
    <w:rsid w:val="00402777"/>
    <w:rsid w:val="00403101"/>
    <w:rsid w:val="00403A1A"/>
    <w:rsid w:val="00403BA3"/>
    <w:rsid w:val="004044F8"/>
    <w:rsid w:val="00407102"/>
    <w:rsid w:val="0041106B"/>
    <w:rsid w:val="004118F8"/>
    <w:rsid w:val="00411DD9"/>
    <w:rsid w:val="00415625"/>
    <w:rsid w:val="00415A54"/>
    <w:rsid w:val="00415EB7"/>
    <w:rsid w:val="00420368"/>
    <w:rsid w:val="00420AE6"/>
    <w:rsid w:val="004212D1"/>
    <w:rsid w:val="00422DE9"/>
    <w:rsid w:val="00427136"/>
    <w:rsid w:val="00430E11"/>
    <w:rsid w:val="004341BE"/>
    <w:rsid w:val="00436F15"/>
    <w:rsid w:val="00441495"/>
    <w:rsid w:val="004434B0"/>
    <w:rsid w:val="00445C27"/>
    <w:rsid w:val="00446511"/>
    <w:rsid w:val="00447729"/>
    <w:rsid w:val="00453618"/>
    <w:rsid w:val="0045485D"/>
    <w:rsid w:val="00454E0A"/>
    <w:rsid w:val="00460E07"/>
    <w:rsid w:val="00463206"/>
    <w:rsid w:val="0046396C"/>
    <w:rsid w:val="00464157"/>
    <w:rsid w:val="00466BE4"/>
    <w:rsid w:val="00466FAE"/>
    <w:rsid w:val="004674DD"/>
    <w:rsid w:val="00471222"/>
    <w:rsid w:val="004735B9"/>
    <w:rsid w:val="0047388F"/>
    <w:rsid w:val="00474F0F"/>
    <w:rsid w:val="00475658"/>
    <w:rsid w:val="00482372"/>
    <w:rsid w:val="00482F16"/>
    <w:rsid w:val="00483663"/>
    <w:rsid w:val="00485A6A"/>
    <w:rsid w:val="00491D87"/>
    <w:rsid w:val="0049630B"/>
    <w:rsid w:val="004A1406"/>
    <w:rsid w:val="004A7246"/>
    <w:rsid w:val="004A7D3C"/>
    <w:rsid w:val="004A7E66"/>
    <w:rsid w:val="004B24DE"/>
    <w:rsid w:val="004B3954"/>
    <w:rsid w:val="004B4896"/>
    <w:rsid w:val="004B49F4"/>
    <w:rsid w:val="004B4F77"/>
    <w:rsid w:val="004B60A9"/>
    <w:rsid w:val="004B67FC"/>
    <w:rsid w:val="004B70F0"/>
    <w:rsid w:val="004C0ACE"/>
    <w:rsid w:val="004C173C"/>
    <w:rsid w:val="004C1AC4"/>
    <w:rsid w:val="004C6BF5"/>
    <w:rsid w:val="004D2472"/>
    <w:rsid w:val="004D3A99"/>
    <w:rsid w:val="004D5431"/>
    <w:rsid w:val="004E597E"/>
    <w:rsid w:val="004E6748"/>
    <w:rsid w:val="004E78EC"/>
    <w:rsid w:val="004E7C7E"/>
    <w:rsid w:val="004F0021"/>
    <w:rsid w:val="004F0938"/>
    <w:rsid w:val="004F219D"/>
    <w:rsid w:val="004F3A78"/>
    <w:rsid w:val="00500308"/>
    <w:rsid w:val="0050429B"/>
    <w:rsid w:val="00504AD2"/>
    <w:rsid w:val="00512E54"/>
    <w:rsid w:val="00516F09"/>
    <w:rsid w:val="00521D4D"/>
    <w:rsid w:val="0052252F"/>
    <w:rsid w:val="00522FD0"/>
    <w:rsid w:val="00526C86"/>
    <w:rsid w:val="00527A4B"/>
    <w:rsid w:val="00533449"/>
    <w:rsid w:val="00533DA3"/>
    <w:rsid w:val="00536952"/>
    <w:rsid w:val="00540ABB"/>
    <w:rsid w:val="00544B0C"/>
    <w:rsid w:val="0054655C"/>
    <w:rsid w:val="00553B2C"/>
    <w:rsid w:val="00554A6F"/>
    <w:rsid w:val="00554F97"/>
    <w:rsid w:val="00555800"/>
    <w:rsid w:val="00557AAB"/>
    <w:rsid w:val="00557BFD"/>
    <w:rsid w:val="00560086"/>
    <w:rsid w:val="005619FE"/>
    <w:rsid w:val="00561E3B"/>
    <w:rsid w:val="00562A64"/>
    <w:rsid w:val="00563A5F"/>
    <w:rsid w:val="00563A9A"/>
    <w:rsid w:val="0056656E"/>
    <w:rsid w:val="00566866"/>
    <w:rsid w:val="005717C1"/>
    <w:rsid w:val="00572DBF"/>
    <w:rsid w:val="00575381"/>
    <w:rsid w:val="00575932"/>
    <w:rsid w:val="00577BB7"/>
    <w:rsid w:val="00580EEF"/>
    <w:rsid w:val="0058223A"/>
    <w:rsid w:val="00584B8B"/>
    <w:rsid w:val="00585930"/>
    <w:rsid w:val="0058735F"/>
    <w:rsid w:val="0059075D"/>
    <w:rsid w:val="00595AF5"/>
    <w:rsid w:val="005A1A6B"/>
    <w:rsid w:val="005A21F9"/>
    <w:rsid w:val="005A3F5B"/>
    <w:rsid w:val="005A4FE3"/>
    <w:rsid w:val="005A669C"/>
    <w:rsid w:val="005A6B26"/>
    <w:rsid w:val="005B3936"/>
    <w:rsid w:val="005B4533"/>
    <w:rsid w:val="005B4DCF"/>
    <w:rsid w:val="005B6B9D"/>
    <w:rsid w:val="005C2594"/>
    <w:rsid w:val="005C4E84"/>
    <w:rsid w:val="005C57A7"/>
    <w:rsid w:val="005D499B"/>
    <w:rsid w:val="005D6496"/>
    <w:rsid w:val="005D7105"/>
    <w:rsid w:val="005D7783"/>
    <w:rsid w:val="005E2B59"/>
    <w:rsid w:val="005E2BBB"/>
    <w:rsid w:val="005F09AC"/>
    <w:rsid w:val="005F0C2A"/>
    <w:rsid w:val="005F1C1A"/>
    <w:rsid w:val="005F6A6E"/>
    <w:rsid w:val="00600956"/>
    <w:rsid w:val="006022DA"/>
    <w:rsid w:val="00602481"/>
    <w:rsid w:val="00603675"/>
    <w:rsid w:val="00605943"/>
    <w:rsid w:val="00607407"/>
    <w:rsid w:val="0061055A"/>
    <w:rsid w:val="00613996"/>
    <w:rsid w:val="00615A4F"/>
    <w:rsid w:val="00626067"/>
    <w:rsid w:val="00627219"/>
    <w:rsid w:val="006273B8"/>
    <w:rsid w:val="00631819"/>
    <w:rsid w:val="0063305B"/>
    <w:rsid w:val="00634BD6"/>
    <w:rsid w:val="006368EA"/>
    <w:rsid w:val="0064194C"/>
    <w:rsid w:val="00644A7F"/>
    <w:rsid w:val="00644C15"/>
    <w:rsid w:val="00645987"/>
    <w:rsid w:val="006474D0"/>
    <w:rsid w:val="006502B0"/>
    <w:rsid w:val="00655000"/>
    <w:rsid w:val="0065500B"/>
    <w:rsid w:val="00655593"/>
    <w:rsid w:val="00657FB1"/>
    <w:rsid w:val="00663120"/>
    <w:rsid w:val="006679A5"/>
    <w:rsid w:val="00676B1E"/>
    <w:rsid w:val="006771E5"/>
    <w:rsid w:val="00681E00"/>
    <w:rsid w:val="0068459E"/>
    <w:rsid w:val="00687D3A"/>
    <w:rsid w:val="0069377B"/>
    <w:rsid w:val="00694FBD"/>
    <w:rsid w:val="006A0370"/>
    <w:rsid w:val="006A1B34"/>
    <w:rsid w:val="006A3924"/>
    <w:rsid w:val="006A4B92"/>
    <w:rsid w:val="006B0269"/>
    <w:rsid w:val="006B50E9"/>
    <w:rsid w:val="006C0BF8"/>
    <w:rsid w:val="006C0CFE"/>
    <w:rsid w:val="006D028A"/>
    <w:rsid w:val="006D2231"/>
    <w:rsid w:val="006D226E"/>
    <w:rsid w:val="006D2B1C"/>
    <w:rsid w:val="006D3945"/>
    <w:rsid w:val="006D3A0F"/>
    <w:rsid w:val="006D50A7"/>
    <w:rsid w:val="006D7DF0"/>
    <w:rsid w:val="006E45C3"/>
    <w:rsid w:val="006E7484"/>
    <w:rsid w:val="006F2477"/>
    <w:rsid w:val="006F38AB"/>
    <w:rsid w:val="006F46AC"/>
    <w:rsid w:val="006F63E7"/>
    <w:rsid w:val="00700641"/>
    <w:rsid w:val="00703B9E"/>
    <w:rsid w:val="00707E4B"/>
    <w:rsid w:val="00710EF3"/>
    <w:rsid w:val="007206FF"/>
    <w:rsid w:val="00721CC4"/>
    <w:rsid w:val="00721FCD"/>
    <w:rsid w:val="00727222"/>
    <w:rsid w:val="00730D0D"/>
    <w:rsid w:val="00736DED"/>
    <w:rsid w:val="00740C0D"/>
    <w:rsid w:val="00741283"/>
    <w:rsid w:val="0074355D"/>
    <w:rsid w:val="007437F9"/>
    <w:rsid w:val="00747299"/>
    <w:rsid w:val="007477F3"/>
    <w:rsid w:val="00751BEF"/>
    <w:rsid w:val="0075209A"/>
    <w:rsid w:val="0075499C"/>
    <w:rsid w:val="0075580D"/>
    <w:rsid w:val="0075598B"/>
    <w:rsid w:val="00760CA7"/>
    <w:rsid w:val="00761989"/>
    <w:rsid w:val="007630C8"/>
    <w:rsid w:val="00764454"/>
    <w:rsid w:val="007707E6"/>
    <w:rsid w:val="0077196A"/>
    <w:rsid w:val="007768EB"/>
    <w:rsid w:val="007770C8"/>
    <w:rsid w:val="00782E19"/>
    <w:rsid w:val="00783C2E"/>
    <w:rsid w:val="007844A7"/>
    <w:rsid w:val="00784B15"/>
    <w:rsid w:val="00785D30"/>
    <w:rsid w:val="007924D3"/>
    <w:rsid w:val="00795027"/>
    <w:rsid w:val="0079725A"/>
    <w:rsid w:val="007A12C4"/>
    <w:rsid w:val="007A6C38"/>
    <w:rsid w:val="007A74FC"/>
    <w:rsid w:val="007B1DBE"/>
    <w:rsid w:val="007B2A56"/>
    <w:rsid w:val="007B3027"/>
    <w:rsid w:val="007B432C"/>
    <w:rsid w:val="007B434C"/>
    <w:rsid w:val="007B452D"/>
    <w:rsid w:val="007B543E"/>
    <w:rsid w:val="007C1715"/>
    <w:rsid w:val="007C182A"/>
    <w:rsid w:val="007C2C0C"/>
    <w:rsid w:val="007C3C8A"/>
    <w:rsid w:val="007D017B"/>
    <w:rsid w:val="007D10AC"/>
    <w:rsid w:val="007D12DD"/>
    <w:rsid w:val="007D2E71"/>
    <w:rsid w:val="007D32EE"/>
    <w:rsid w:val="007D4A13"/>
    <w:rsid w:val="007E48A0"/>
    <w:rsid w:val="007E7BFC"/>
    <w:rsid w:val="007F0122"/>
    <w:rsid w:val="007F30B2"/>
    <w:rsid w:val="007F3981"/>
    <w:rsid w:val="007F4E5A"/>
    <w:rsid w:val="007F5D59"/>
    <w:rsid w:val="00800B90"/>
    <w:rsid w:val="0080246F"/>
    <w:rsid w:val="00802758"/>
    <w:rsid w:val="00805198"/>
    <w:rsid w:val="008072A6"/>
    <w:rsid w:val="00810800"/>
    <w:rsid w:val="0081185E"/>
    <w:rsid w:val="0081281F"/>
    <w:rsid w:val="00812872"/>
    <w:rsid w:val="00813B69"/>
    <w:rsid w:val="008141EF"/>
    <w:rsid w:val="008153A2"/>
    <w:rsid w:val="0081635E"/>
    <w:rsid w:val="00820DE1"/>
    <w:rsid w:val="008226BC"/>
    <w:rsid w:val="0082311C"/>
    <w:rsid w:val="00827B8E"/>
    <w:rsid w:val="0083120E"/>
    <w:rsid w:val="0083239D"/>
    <w:rsid w:val="00832FE1"/>
    <w:rsid w:val="00835022"/>
    <w:rsid w:val="00835AB3"/>
    <w:rsid w:val="008400C6"/>
    <w:rsid w:val="00841235"/>
    <w:rsid w:val="008451AD"/>
    <w:rsid w:val="008463AF"/>
    <w:rsid w:val="008468FB"/>
    <w:rsid w:val="00855921"/>
    <w:rsid w:val="00856245"/>
    <w:rsid w:val="008579A3"/>
    <w:rsid w:val="00860405"/>
    <w:rsid w:val="00860CCF"/>
    <w:rsid w:val="00866A2B"/>
    <w:rsid w:val="008675B7"/>
    <w:rsid w:val="00871841"/>
    <w:rsid w:val="00874E1F"/>
    <w:rsid w:val="00875083"/>
    <w:rsid w:val="00875C02"/>
    <w:rsid w:val="0087653C"/>
    <w:rsid w:val="00881A4D"/>
    <w:rsid w:val="0088394C"/>
    <w:rsid w:val="00884ACF"/>
    <w:rsid w:val="0088625C"/>
    <w:rsid w:val="0088673C"/>
    <w:rsid w:val="00887C31"/>
    <w:rsid w:val="008937BC"/>
    <w:rsid w:val="0089449A"/>
    <w:rsid w:val="0089483F"/>
    <w:rsid w:val="00894E26"/>
    <w:rsid w:val="00896ACE"/>
    <w:rsid w:val="008A02C3"/>
    <w:rsid w:val="008A12F3"/>
    <w:rsid w:val="008A15E4"/>
    <w:rsid w:val="008A1A84"/>
    <w:rsid w:val="008A44AC"/>
    <w:rsid w:val="008A68D7"/>
    <w:rsid w:val="008A6E64"/>
    <w:rsid w:val="008B110A"/>
    <w:rsid w:val="008B115E"/>
    <w:rsid w:val="008B32C8"/>
    <w:rsid w:val="008B7E02"/>
    <w:rsid w:val="008C051D"/>
    <w:rsid w:val="008C20D1"/>
    <w:rsid w:val="008C3443"/>
    <w:rsid w:val="008C4731"/>
    <w:rsid w:val="008C5044"/>
    <w:rsid w:val="008C6F1F"/>
    <w:rsid w:val="008C74EB"/>
    <w:rsid w:val="008C7D6E"/>
    <w:rsid w:val="008D15CD"/>
    <w:rsid w:val="008D29E4"/>
    <w:rsid w:val="008D399E"/>
    <w:rsid w:val="008D6EAE"/>
    <w:rsid w:val="008D770D"/>
    <w:rsid w:val="008E22E6"/>
    <w:rsid w:val="008E3843"/>
    <w:rsid w:val="008E48B7"/>
    <w:rsid w:val="008E6B7A"/>
    <w:rsid w:val="008F1CE4"/>
    <w:rsid w:val="008F3559"/>
    <w:rsid w:val="008F3D11"/>
    <w:rsid w:val="008F41C6"/>
    <w:rsid w:val="00900605"/>
    <w:rsid w:val="00900AD3"/>
    <w:rsid w:val="00913EB8"/>
    <w:rsid w:val="00914E24"/>
    <w:rsid w:val="00916666"/>
    <w:rsid w:val="0092290A"/>
    <w:rsid w:val="00922E97"/>
    <w:rsid w:val="0092368F"/>
    <w:rsid w:val="00925DD3"/>
    <w:rsid w:val="00926187"/>
    <w:rsid w:val="00932E18"/>
    <w:rsid w:val="0093455B"/>
    <w:rsid w:val="00934622"/>
    <w:rsid w:val="0093502D"/>
    <w:rsid w:val="00936F81"/>
    <w:rsid w:val="00937D13"/>
    <w:rsid w:val="00942829"/>
    <w:rsid w:val="00942985"/>
    <w:rsid w:val="00946AB2"/>
    <w:rsid w:val="00946C3C"/>
    <w:rsid w:val="00946EBF"/>
    <w:rsid w:val="009504B6"/>
    <w:rsid w:val="009508C2"/>
    <w:rsid w:val="00950E1F"/>
    <w:rsid w:val="00951E02"/>
    <w:rsid w:val="0095302C"/>
    <w:rsid w:val="009531E2"/>
    <w:rsid w:val="009543D6"/>
    <w:rsid w:val="00955565"/>
    <w:rsid w:val="009555D9"/>
    <w:rsid w:val="00957655"/>
    <w:rsid w:val="00957F6B"/>
    <w:rsid w:val="009602D5"/>
    <w:rsid w:val="0096068C"/>
    <w:rsid w:val="0096120E"/>
    <w:rsid w:val="009621FD"/>
    <w:rsid w:val="00965FD5"/>
    <w:rsid w:val="009663CD"/>
    <w:rsid w:val="009717C2"/>
    <w:rsid w:val="00973016"/>
    <w:rsid w:val="00974459"/>
    <w:rsid w:val="00975126"/>
    <w:rsid w:val="00976C5C"/>
    <w:rsid w:val="0098605D"/>
    <w:rsid w:val="00986BDF"/>
    <w:rsid w:val="009879E1"/>
    <w:rsid w:val="009900A1"/>
    <w:rsid w:val="0099320B"/>
    <w:rsid w:val="009954A8"/>
    <w:rsid w:val="00995F5F"/>
    <w:rsid w:val="00996DD3"/>
    <w:rsid w:val="009A262D"/>
    <w:rsid w:val="009A33DB"/>
    <w:rsid w:val="009A3FE2"/>
    <w:rsid w:val="009A5B21"/>
    <w:rsid w:val="009B129A"/>
    <w:rsid w:val="009B3E61"/>
    <w:rsid w:val="009B65EC"/>
    <w:rsid w:val="009B677E"/>
    <w:rsid w:val="009B7960"/>
    <w:rsid w:val="009C0468"/>
    <w:rsid w:val="009C28DE"/>
    <w:rsid w:val="009C3652"/>
    <w:rsid w:val="009C470F"/>
    <w:rsid w:val="009C55BA"/>
    <w:rsid w:val="009C5EAA"/>
    <w:rsid w:val="009D046D"/>
    <w:rsid w:val="009D1B7E"/>
    <w:rsid w:val="009D1DB6"/>
    <w:rsid w:val="009D6FD2"/>
    <w:rsid w:val="009E58F1"/>
    <w:rsid w:val="009E73F7"/>
    <w:rsid w:val="009E7E0A"/>
    <w:rsid w:val="009F05E8"/>
    <w:rsid w:val="009F0CB5"/>
    <w:rsid w:val="00A02E54"/>
    <w:rsid w:val="00A03837"/>
    <w:rsid w:val="00A04487"/>
    <w:rsid w:val="00A05BDD"/>
    <w:rsid w:val="00A05D9B"/>
    <w:rsid w:val="00A0683B"/>
    <w:rsid w:val="00A11005"/>
    <w:rsid w:val="00A16E00"/>
    <w:rsid w:val="00A220FA"/>
    <w:rsid w:val="00A2299E"/>
    <w:rsid w:val="00A24237"/>
    <w:rsid w:val="00A24342"/>
    <w:rsid w:val="00A2578B"/>
    <w:rsid w:val="00A303BC"/>
    <w:rsid w:val="00A3355D"/>
    <w:rsid w:val="00A33D27"/>
    <w:rsid w:val="00A369AC"/>
    <w:rsid w:val="00A404BD"/>
    <w:rsid w:val="00A4175E"/>
    <w:rsid w:val="00A41E65"/>
    <w:rsid w:val="00A41EE5"/>
    <w:rsid w:val="00A42D24"/>
    <w:rsid w:val="00A43C5D"/>
    <w:rsid w:val="00A44291"/>
    <w:rsid w:val="00A44844"/>
    <w:rsid w:val="00A45A6A"/>
    <w:rsid w:val="00A465AB"/>
    <w:rsid w:val="00A47843"/>
    <w:rsid w:val="00A50176"/>
    <w:rsid w:val="00A517A9"/>
    <w:rsid w:val="00A52FFA"/>
    <w:rsid w:val="00A621DA"/>
    <w:rsid w:val="00A62962"/>
    <w:rsid w:val="00A6332D"/>
    <w:rsid w:val="00A6450F"/>
    <w:rsid w:val="00A64FD3"/>
    <w:rsid w:val="00A66B16"/>
    <w:rsid w:val="00A70EC6"/>
    <w:rsid w:val="00A7180D"/>
    <w:rsid w:val="00A745CC"/>
    <w:rsid w:val="00A767E6"/>
    <w:rsid w:val="00A81C51"/>
    <w:rsid w:val="00A86BB1"/>
    <w:rsid w:val="00A93926"/>
    <w:rsid w:val="00A94632"/>
    <w:rsid w:val="00A95E98"/>
    <w:rsid w:val="00A963FB"/>
    <w:rsid w:val="00A96F96"/>
    <w:rsid w:val="00A97B46"/>
    <w:rsid w:val="00A97F86"/>
    <w:rsid w:val="00AA2E9F"/>
    <w:rsid w:val="00AA5D1E"/>
    <w:rsid w:val="00AA6F2B"/>
    <w:rsid w:val="00AB0E98"/>
    <w:rsid w:val="00AB156B"/>
    <w:rsid w:val="00AB1B02"/>
    <w:rsid w:val="00AB1F29"/>
    <w:rsid w:val="00AB3958"/>
    <w:rsid w:val="00AB402C"/>
    <w:rsid w:val="00AB6B39"/>
    <w:rsid w:val="00AB737F"/>
    <w:rsid w:val="00AB748F"/>
    <w:rsid w:val="00AC1593"/>
    <w:rsid w:val="00AC1AB2"/>
    <w:rsid w:val="00AC7054"/>
    <w:rsid w:val="00AC74D4"/>
    <w:rsid w:val="00AC7AF0"/>
    <w:rsid w:val="00AD123C"/>
    <w:rsid w:val="00AD1DCF"/>
    <w:rsid w:val="00AD453C"/>
    <w:rsid w:val="00AD6004"/>
    <w:rsid w:val="00AD6776"/>
    <w:rsid w:val="00AE05B8"/>
    <w:rsid w:val="00AE2CE9"/>
    <w:rsid w:val="00AE4D14"/>
    <w:rsid w:val="00AF0CDF"/>
    <w:rsid w:val="00AF1DB9"/>
    <w:rsid w:val="00AF1E84"/>
    <w:rsid w:val="00AF2F5C"/>
    <w:rsid w:val="00AF3F86"/>
    <w:rsid w:val="00B033CC"/>
    <w:rsid w:val="00B038D6"/>
    <w:rsid w:val="00B04204"/>
    <w:rsid w:val="00B04635"/>
    <w:rsid w:val="00B073B3"/>
    <w:rsid w:val="00B13576"/>
    <w:rsid w:val="00B15696"/>
    <w:rsid w:val="00B156E5"/>
    <w:rsid w:val="00B15D13"/>
    <w:rsid w:val="00B208A8"/>
    <w:rsid w:val="00B25EEC"/>
    <w:rsid w:val="00B26438"/>
    <w:rsid w:val="00B311DE"/>
    <w:rsid w:val="00B32C9F"/>
    <w:rsid w:val="00B379F6"/>
    <w:rsid w:val="00B407BD"/>
    <w:rsid w:val="00B40C3F"/>
    <w:rsid w:val="00B42257"/>
    <w:rsid w:val="00B45368"/>
    <w:rsid w:val="00B46F6B"/>
    <w:rsid w:val="00B50226"/>
    <w:rsid w:val="00B52E9D"/>
    <w:rsid w:val="00B61689"/>
    <w:rsid w:val="00B6184C"/>
    <w:rsid w:val="00B6189C"/>
    <w:rsid w:val="00B61B8E"/>
    <w:rsid w:val="00B62D1C"/>
    <w:rsid w:val="00B6499D"/>
    <w:rsid w:val="00B742FB"/>
    <w:rsid w:val="00B746F8"/>
    <w:rsid w:val="00B759C1"/>
    <w:rsid w:val="00B81278"/>
    <w:rsid w:val="00B847C1"/>
    <w:rsid w:val="00B84CEE"/>
    <w:rsid w:val="00B874D8"/>
    <w:rsid w:val="00B87907"/>
    <w:rsid w:val="00B90A00"/>
    <w:rsid w:val="00B91237"/>
    <w:rsid w:val="00B92C48"/>
    <w:rsid w:val="00B95D0E"/>
    <w:rsid w:val="00B96FBC"/>
    <w:rsid w:val="00BA116E"/>
    <w:rsid w:val="00BA1B41"/>
    <w:rsid w:val="00BA584A"/>
    <w:rsid w:val="00BB0D3D"/>
    <w:rsid w:val="00BB2595"/>
    <w:rsid w:val="00BB451A"/>
    <w:rsid w:val="00BB6449"/>
    <w:rsid w:val="00BC2A8F"/>
    <w:rsid w:val="00BC31B8"/>
    <w:rsid w:val="00BC3927"/>
    <w:rsid w:val="00BC5784"/>
    <w:rsid w:val="00BC5E51"/>
    <w:rsid w:val="00BC77C6"/>
    <w:rsid w:val="00BD0077"/>
    <w:rsid w:val="00BD10A0"/>
    <w:rsid w:val="00BD5929"/>
    <w:rsid w:val="00BD6220"/>
    <w:rsid w:val="00BE2201"/>
    <w:rsid w:val="00BE2BC9"/>
    <w:rsid w:val="00BE3204"/>
    <w:rsid w:val="00BE3B71"/>
    <w:rsid w:val="00BE3D04"/>
    <w:rsid w:val="00BE5C94"/>
    <w:rsid w:val="00BE7375"/>
    <w:rsid w:val="00BF5F48"/>
    <w:rsid w:val="00BF694A"/>
    <w:rsid w:val="00C00EB3"/>
    <w:rsid w:val="00C03C52"/>
    <w:rsid w:val="00C0597F"/>
    <w:rsid w:val="00C138CB"/>
    <w:rsid w:val="00C1409C"/>
    <w:rsid w:val="00C21ADB"/>
    <w:rsid w:val="00C256B7"/>
    <w:rsid w:val="00C26C5D"/>
    <w:rsid w:val="00C27439"/>
    <w:rsid w:val="00C304C8"/>
    <w:rsid w:val="00C30A2A"/>
    <w:rsid w:val="00C31A7B"/>
    <w:rsid w:val="00C3214B"/>
    <w:rsid w:val="00C32456"/>
    <w:rsid w:val="00C34DAE"/>
    <w:rsid w:val="00C40798"/>
    <w:rsid w:val="00C407F4"/>
    <w:rsid w:val="00C40A52"/>
    <w:rsid w:val="00C4166D"/>
    <w:rsid w:val="00C42191"/>
    <w:rsid w:val="00C421C4"/>
    <w:rsid w:val="00C67125"/>
    <w:rsid w:val="00C67759"/>
    <w:rsid w:val="00C70AEC"/>
    <w:rsid w:val="00C74E83"/>
    <w:rsid w:val="00C7558B"/>
    <w:rsid w:val="00C801F0"/>
    <w:rsid w:val="00C839B7"/>
    <w:rsid w:val="00C93CC2"/>
    <w:rsid w:val="00C93E9C"/>
    <w:rsid w:val="00C97283"/>
    <w:rsid w:val="00C97380"/>
    <w:rsid w:val="00C97A31"/>
    <w:rsid w:val="00C97C7F"/>
    <w:rsid w:val="00CA4705"/>
    <w:rsid w:val="00CA7042"/>
    <w:rsid w:val="00CB3673"/>
    <w:rsid w:val="00CB3F98"/>
    <w:rsid w:val="00CB5605"/>
    <w:rsid w:val="00CC16A9"/>
    <w:rsid w:val="00CC198F"/>
    <w:rsid w:val="00CC2DCA"/>
    <w:rsid w:val="00CC3315"/>
    <w:rsid w:val="00CC7FD7"/>
    <w:rsid w:val="00CD1E43"/>
    <w:rsid w:val="00CD21B5"/>
    <w:rsid w:val="00CD5E3C"/>
    <w:rsid w:val="00CD6FAE"/>
    <w:rsid w:val="00CE04C7"/>
    <w:rsid w:val="00CE1CF6"/>
    <w:rsid w:val="00CE303D"/>
    <w:rsid w:val="00CE5245"/>
    <w:rsid w:val="00CE542D"/>
    <w:rsid w:val="00CE717B"/>
    <w:rsid w:val="00CE7BC2"/>
    <w:rsid w:val="00CE7F3E"/>
    <w:rsid w:val="00CF0466"/>
    <w:rsid w:val="00CF0A03"/>
    <w:rsid w:val="00CF2D69"/>
    <w:rsid w:val="00CF4EB2"/>
    <w:rsid w:val="00D013CA"/>
    <w:rsid w:val="00D029F6"/>
    <w:rsid w:val="00D04977"/>
    <w:rsid w:val="00D06AFB"/>
    <w:rsid w:val="00D07024"/>
    <w:rsid w:val="00D10216"/>
    <w:rsid w:val="00D114E1"/>
    <w:rsid w:val="00D12034"/>
    <w:rsid w:val="00D12369"/>
    <w:rsid w:val="00D20DF2"/>
    <w:rsid w:val="00D2187C"/>
    <w:rsid w:val="00D2368F"/>
    <w:rsid w:val="00D24871"/>
    <w:rsid w:val="00D25048"/>
    <w:rsid w:val="00D27ABA"/>
    <w:rsid w:val="00D325EE"/>
    <w:rsid w:val="00D32A45"/>
    <w:rsid w:val="00D36566"/>
    <w:rsid w:val="00D36D40"/>
    <w:rsid w:val="00D423CB"/>
    <w:rsid w:val="00D43CB6"/>
    <w:rsid w:val="00D440DE"/>
    <w:rsid w:val="00D44213"/>
    <w:rsid w:val="00D451D0"/>
    <w:rsid w:val="00D52187"/>
    <w:rsid w:val="00D53D3B"/>
    <w:rsid w:val="00D56CB5"/>
    <w:rsid w:val="00D57A38"/>
    <w:rsid w:val="00D6091A"/>
    <w:rsid w:val="00D61B30"/>
    <w:rsid w:val="00D63C01"/>
    <w:rsid w:val="00D65B12"/>
    <w:rsid w:val="00D66C10"/>
    <w:rsid w:val="00D7403D"/>
    <w:rsid w:val="00D76718"/>
    <w:rsid w:val="00D773CD"/>
    <w:rsid w:val="00D80177"/>
    <w:rsid w:val="00D817D3"/>
    <w:rsid w:val="00D81A5C"/>
    <w:rsid w:val="00D81AFD"/>
    <w:rsid w:val="00D84785"/>
    <w:rsid w:val="00D864F7"/>
    <w:rsid w:val="00D90DF9"/>
    <w:rsid w:val="00D9470D"/>
    <w:rsid w:val="00D94CDE"/>
    <w:rsid w:val="00D954BE"/>
    <w:rsid w:val="00DA7354"/>
    <w:rsid w:val="00DB0A9B"/>
    <w:rsid w:val="00DB0F43"/>
    <w:rsid w:val="00DB237D"/>
    <w:rsid w:val="00DB4A17"/>
    <w:rsid w:val="00DC0302"/>
    <w:rsid w:val="00DC462E"/>
    <w:rsid w:val="00DD00C5"/>
    <w:rsid w:val="00DD41F7"/>
    <w:rsid w:val="00DD5342"/>
    <w:rsid w:val="00DD73B5"/>
    <w:rsid w:val="00DE2F80"/>
    <w:rsid w:val="00DE77AB"/>
    <w:rsid w:val="00DF0D24"/>
    <w:rsid w:val="00DF0EF9"/>
    <w:rsid w:val="00DF1159"/>
    <w:rsid w:val="00DF48ED"/>
    <w:rsid w:val="00E04246"/>
    <w:rsid w:val="00E047C2"/>
    <w:rsid w:val="00E07D01"/>
    <w:rsid w:val="00E12D14"/>
    <w:rsid w:val="00E13FF8"/>
    <w:rsid w:val="00E14104"/>
    <w:rsid w:val="00E14CCB"/>
    <w:rsid w:val="00E20B33"/>
    <w:rsid w:val="00E20E7E"/>
    <w:rsid w:val="00E21703"/>
    <w:rsid w:val="00E23E6A"/>
    <w:rsid w:val="00E30FC6"/>
    <w:rsid w:val="00E3358A"/>
    <w:rsid w:val="00E3374A"/>
    <w:rsid w:val="00E340F8"/>
    <w:rsid w:val="00E372BA"/>
    <w:rsid w:val="00E41621"/>
    <w:rsid w:val="00E4174F"/>
    <w:rsid w:val="00E422D5"/>
    <w:rsid w:val="00E446B7"/>
    <w:rsid w:val="00E45AB8"/>
    <w:rsid w:val="00E5555E"/>
    <w:rsid w:val="00E57A8F"/>
    <w:rsid w:val="00E613A0"/>
    <w:rsid w:val="00E620AE"/>
    <w:rsid w:val="00E66CA4"/>
    <w:rsid w:val="00E67DC0"/>
    <w:rsid w:val="00E7289E"/>
    <w:rsid w:val="00E772FD"/>
    <w:rsid w:val="00E7763C"/>
    <w:rsid w:val="00E80A5F"/>
    <w:rsid w:val="00E82474"/>
    <w:rsid w:val="00E82D1D"/>
    <w:rsid w:val="00E84A7F"/>
    <w:rsid w:val="00E85012"/>
    <w:rsid w:val="00E90035"/>
    <w:rsid w:val="00E9011D"/>
    <w:rsid w:val="00E921C4"/>
    <w:rsid w:val="00E92B5B"/>
    <w:rsid w:val="00E93733"/>
    <w:rsid w:val="00E9472C"/>
    <w:rsid w:val="00E97A85"/>
    <w:rsid w:val="00E97F14"/>
    <w:rsid w:val="00EA01C3"/>
    <w:rsid w:val="00EA2D53"/>
    <w:rsid w:val="00EA4B13"/>
    <w:rsid w:val="00EB1775"/>
    <w:rsid w:val="00EB2473"/>
    <w:rsid w:val="00EB3B8F"/>
    <w:rsid w:val="00EB4938"/>
    <w:rsid w:val="00EB53C0"/>
    <w:rsid w:val="00EB5F38"/>
    <w:rsid w:val="00EB5FA7"/>
    <w:rsid w:val="00EB77C9"/>
    <w:rsid w:val="00EC3820"/>
    <w:rsid w:val="00EC6F24"/>
    <w:rsid w:val="00EC7FB5"/>
    <w:rsid w:val="00ED1ABA"/>
    <w:rsid w:val="00ED41E8"/>
    <w:rsid w:val="00ED72B9"/>
    <w:rsid w:val="00ED7927"/>
    <w:rsid w:val="00ED7974"/>
    <w:rsid w:val="00EE021A"/>
    <w:rsid w:val="00EE1450"/>
    <w:rsid w:val="00EE1EAB"/>
    <w:rsid w:val="00EE68C9"/>
    <w:rsid w:val="00EE69BF"/>
    <w:rsid w:val="00EF0599"/>
    <w:rsid w:val="00EF2A03"/>
    <w:rsid w:val="00EF4590"/>
    <w:rsid w:val="00EF75C7"/>
    <w:rsid w:val="00F04510"/>
    <w:rsid w:val="00F05A34"/>
    <w:rsid w:val="00F10425"/>
    <w:rsid w:val="00F119CD"/>
    <w:rsid w:val="00F11A5B"/>
    <w:rsid w:val="00F135A3"/>
    <w:rsid w:val="00F20C2E"/>
    <w:rsid w:val="00F230C7"/>
    <w:rsid w:val="00F24A32"/>
    <w:rsid w:val="00F25FC4"/>
    <w:rsid w:val="00F27452"/>
    <w:rsid w:val="00F31931"/>
    <w:rsid w:val="00F31B13"/>
    <w:rsid w:val="00F35649"/>
    <w:rsid w:val="00F3760E"/>
    <w:rsid w:val="00F37DC7"/>
    <w:rsid w:val="00F40E8E"/>
    <w:rsid w:val="00F41557"/>
    <w:rsid w:val="00F455B7"/>
    <w:rsid w:val="00F46A68"/>
    <w:rsid w:val="00F51E9A"/>
    <w:rsid w:val="00F5258B"/>
    <w:rsid w:val="00F52F58"/>
    <w:rsid w:val="00F535AA"/>
    <w:rsid w:val="00F56654"/>
    <w:rsid w:val="00F62EDA"/>
    <w:rsid w:val="00F64394"/>
    <w:rsid w:val="00F6508E"/>
    <w:rsid w:val="00F723F2"/>
    <w:rsid w:val="00F73C99"/>
    <w:rsid w:val="00F7485B"/>
    <w:rsid w:val="00F74CDC"/>
    <w:rsid w:val="00F75476"/>
    <w:rsid w:val="00F75B1A"/>
    <w:rsid w:val="00F76C7E"/>
    <w:rsid w:val="00F8167A"/>
    <w:rsid w:val="00F81EAB"/>
    <w:rsid w:val="00F83BB1"/>
    <w:rsid w:val="00F83CF4"/>
    <w:rsid w:val="00F868F6"/>
    <w:rsid w:val="00F902EE"/>
    <w:rsid w:val="00F924B3"/>
    <w:rsid w:val="00F93A90"/>
    <w:rsid w:val="00F94B31"/>
    <w:rsid w:val="00F95715"/>
    <w:rsid w:val="00FA3C07"/>
    <w:rsid w:val="00FA43D6"/>
    <w:rsid w:val="00FB08A0"/>
    <w:rsid w:val="00FB3738"/>
    <w:rsid w:val="00FB46BB"/>
    <w:rsid w:val="00FB48B3"/>
    <w:rsid w:val="00FB6705"/>
    <w:rsid w:val="00FB7553"/>
    <w:rsid w:val="00FC3212"/>
    <w:rsid w:val="00FC4B83"/>
    <w:rsid w:val="00FC5339"/>
    <w:rsid w:val="00FC566D"/>
    <w:rsid w:val="00FD6383"/>
    <w:rsid w:val="00FE02FA"/>
    <w:rsid w:val="00FE1F5D"/>
    <w:rsid w:val="00FF0FEA"/>
    <w:rsid w:val="00FF35B5"/>
    <w:rsid w:val="00FF3F4D"/>
    <w:rsid w:val="00FF41BF"/>
    <w:rsid w:val="00FF6649"/>
    <w:rsid w:val="00FF727D"/>
    <w:rsid w:val="00FF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0CF73"/>
  <w15:docId w15:val="{7D9A3306-93EE-4B1D-A0BB-981ECA09F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line="56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uiPriority w:val="9"/>
    <w:qFormat/>
    <w:pPr>
      <w:pageBreakBefore/>
      <w:spacing w:before="280" w:line="280" w:lineRule="auto"/>
      <w:jc w:val="center"/>
      <w:outlineLvl w:val="0"/>
    </w:pPr>
    <w:rPr>
      <w:b/>
    </w:rPr>
  </w:style>
  <w:style w:type="paragraph" w:styleId="Heading2">
    <w:name w:val="heading 2"/>
    <w:basedOn w:val="Normal"/>
    <w:next w:val="Normal"/>
    <w:pPr>
      <w:keepNext/>
      <w:outlineLvl w:val="1"/>
    </w:pPr>
    <w:rPr>
      <w:b/>
    </w:rPr>
  </w:style>
  <w:style w:type="paragraph" w:styleId="Heading3">
    <w:name w:val="heading 3"/>
    <w:basedOn w:val="Normal"/>
    <w:next w:val="Normal"/>
    <w:pPr>
      <w:keepNext/>
      <w:outlineLvl w:val="2"/>
    </w:pPr>
    <w:rPr>
      <w:b/>
    </w:rPr>
  </w:style>
  <w:style w:type="paragraph" w:styleId="Heading4">
    <w:name w:val="heading 4"/>
    <w:basedOn w:val="Normal"/>
    <w:next w:val="Normal"/>
    <w:pPr>
      <w:keepNext/>
      <w:keepLines/>
      <w:outlineLvl w:val="3"/>
    </w:pPr>
    <w:rPr>
      <w:b/>
      <w:i/>
    </w:rPr>
  </w:style>
  <w:style w:type="paragraph" w:styleId="Heading5">
    <w:name w:val="heading 5"/>
    <w:basedOn w:val="Normal"/>
    <w:next w:val="Normal"/>
    <w:pPr>
      <w:outlineLvl w:val="4"/>
    </w:pPr>
    <w:rPr>
      <w:i/>
    </w:rPr>
  </w:style>
  <w:style w:type="paragraph" w:styleId="Heading6">
    <w:name w:val="heading 6"/>
    <w:basedOn w:val="Normal"/>
    <w:next w:val="Normal"/>
    <w:pPr>
      <w:spacing w:before="240" w:after="60"/>
      <w:ind w:firstLine="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pPr>
      <w:spacing w:line="240" w:lineRule="auto"/>
    </w:pPr>
    <w:tblPr>
      <w:tblStyleRowBandSize w:val="1"/>
      <w:tblStyleColBandSize w:val="1"/>
      <w:tblCellMar>
        <w:top w:w="15" w:type="dxa"/>
        <w:left w:w="115" w:type="dxa"/>
        <w:bottom w:w="15" w:type="dxa"/>
        <w:right w:w="115" w:type="dxa"/>
      </w:tblCellMar>
    </w:tblPr>
  </w:style>
  <w:style w:type="table" w:customStyle="1" w:styleId="10">
    <w:name w:val="10"/>
    <w:basedOn w:val="TableNormal"/>
    <w:pPr>
      <w:spacing w:line="240" w:lineRule="auto"/>
    </w:pPr>
    <w:tblPr>
      <w:tblStyleRowBandSize w:val="1"/>
      <w:tblStyleColBandSize w:val="1"/>
      <w:tblCellMar>
        <w:top w:w="15" w:type="dxa"/>
        <w:left w:w="115" w:type="dxa"/>
        <w:bottom w:w="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204D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DAC"/>
    <w:rPr>
      <w:rFonts w:ascii="Segoe UI" w:hAnsi="Segoe UI" w:cs="Segoe UI"/>
      <w:sz w:val="18"/>
      <w:szCs w:val="18"/>
    </w:rPr>
  </w:style>
  <w:style w:type="character" w:styleId="Hyperlink">
    <w:name w:val="Hyperlink"/>
    <w:basedOn w:val="DefaultParagraphFont"/>
    <w:uiPriority w:val="99"/>
    <w:unhideWhenUsed/>
    <w:rsid w:val="00CE6617"/>
    <w:rPr>
      <w:color w:val="0000FF" w:themeColor="hyperlink"/>
      <w:u w:val="single"/>
    </w:rPr>
  </w:style>
  <w:style w:type="paragraph" w:styleId="ListParagraph">
    <w:name w:val="List Paragraph"/>
    <w:basedOn w:val="Normal"/>
    <w:uiPriority w:val="34"/>
    <w:qFormat/>
    <w:rsid w:val="00D10D01"/>
    <w:pPr>
      <w:ind w:left="720"/>
      <w:contextualSpacing/>
    </w:pPr>
  </w:style>
  <w:style w:type="paragraph" w:styleId="TOCHeading">
    <w:name w:val="TOC Heading"/>
    <w:basedOn w:val="Heading1"/>
    <w:next w:val="Normal"/>
    <w:uiPriority w:val="39"/>
    <w:unhideWhenUsed/>
    <w:qFormat/>
    <w:rsid w:val="00F21229"/>
    <w:pPr>
      <w:keepNext/>
      <w:keepLines/>
      <w:pageBreakBefore w:val="0"/>
      <w:spacing w:before="240" w:line="259" w:lineRule="auto"/>
      <w:ind w:firstLine="0"/>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8E48B7"/>
    <w:pPr>
      <w:spacing w:after="100" w:line="480" w:lineRule="auto"/>
    </w:pPr>
  </w:style>
  <w:style w:type="paragraph" w:styleId="TOC2">
    <w:name w:val="toc 2"/>
    <w:basedOn w:val="Normal"/>
    <w:next w:val="Normal"/>
    <w:autoRedefine/>
    <w:uiPriority w:val="39"/>
    <w:unhideWhenUsed/>
    <w:rsid w:val="008D399E"/>
    <w:pPr>
      <w:spacing w:after="100" w:line="240" w:lineRule="auto"/>
      <w:ind w:left="446"/>
    </w:pPr>
  </w:style>
  <w:style w:type="paragraph" w:styleId="TOC3">
    <w:name w:val="toc 3"/>
    <w:basedOn w:val="Normal"/>
    <w:next w:val="Normal"/>
    <w:autoRedefine/>
    <w:uiPriority w:val="39"/>
    <w:unhideWhenUsed/>
    <w:rsid w:val="008E48B7"/>
    <w:pPr>
      <w:spacing w:after="100" w:line="480" w:lineRule="auto"/>
      <w:ind w:left="1440"/>
    </w:pPr>
  </w:style>
  <w:style w:type="table" w:customStyle="1" w:styleId="7">
    <w:name w:val="7"/>
    <w:basedOn w:val="TableNormal"/>
    <w:pPr>
      <w:spacing w:line="240" w:lineRule="auto"/>
    </w:pPr>
    <w:tblPr>
      <w:tblStyleRowBandSize w:val="1"/>
      <w:tblStyleColBandSize w:val="1"/>
      <w:tblCellMar>
        <w:top w:w="15" w:type="dxa"/>
        <w:left w:w="115" w:type="dxa"/>
        <w:bottom w:w="15" w:type="dxa"/>
        <w:right w:w="115" w:type="dxa"/>
      </w:tblCellMar>
    </w:tblPr>
  </w:style>
  <w:style w:type="table" w:customStyle="1" w:styleId="6">
    <w:name w:val="6"/>
    <w:basedOn w:val="TableNormal"/>
    <w:pPr>
      <w:spacing w:line="240" w:lineRule="auto"/>
    </w:pPr>
    <w:tblPr>
      <w:tblStyleRowBandSize w:val="1"/>
      <w:tblStyleColBandSize w:val="1"/>
      <w:tblCellMar>
        <w:top w:w="15" w:type="dxa"/>
        <w:left w:w="115" w:type="dxa"/>
        <w:bottom w:w="15" w:type="dxa"/>
        <w:right w:w="115" w:type="dxa"/>
      </w:tblCellMar>
    </w:tblPr>
  </w:style>
  <w:style w:type="table" w:customStyle="1" w:styleId="5">
    <w:name w:val="5"/>
    <w:basedOn w:val="TableNormal"/>
    <w:pPr>
      <w:spacing w:line="240" w:lineRule="auto"/>
    </w:pPr>
    <w:tblPr>
      <w:tblStyleRowBandSize w:val="1"/>
      <w:tblStyleColBandSize w:val="1"/>
      <w:tblCellMar>
        <w:top w:w="15" w:type="dxa"/>
        <w:left w:w="115" w:type="dxa"/>
        <w:bottom w:w="15" w:type="dxa"/>
        <w:right w:w="115" w:type="dxa"/>
      </w:tblCellMar>
    </w:tblPr>
  </w:style>
  <w:style w:type="table" w:customStyle="1" w:styleId="4">
    <w:name w:val="4"/>
    <w:basedOn w:val="TableNormal"/>
    <w:pPr>
      <w:spacing w:line="240" w:lineRule="auto"/>
    </w:pPr>
    <w:tblPr>
      <w:tblStyleRowBandSize w:val="1"/>
      <w:tblStyleColBandSize w:val="1"/>
      <w:tblCellMar>
        <w:top w:w="15" w:type="dxa"/>
        <w:left w:w="115" w:type="dxa"/>
        <w:bottom w:w="15" w:type="dxa"/>
        <w:right w:w="115" w:type="dxa"/>
      </w:tblCellMar>
    </w:tblPr>
  </w:style>
  <w:style w:type="table" w:customStyle="1" w:styleId="3">
    <w:name w:val="3"/>
    <w:basedOn w:val="TableNormal"/>
    <w:pPr>
      <w:spacing w:line="240" w:lineRule="auto"/>
    </w:pPr>
    <w:tblPr>
      <w:tblStyleRowBandSize w:val="1"/>
      <w:tblStyleColBandSize w:val="1"/>
      <w:tblCellMar>
        <w:top w:w="15" w:type="dxa"/>
        <w:left w:w="115" w:type="dxa"/>
        <w:bottom w:w="15" w:type="dxa"/>
        <w:right w:w="115" w:type="dxa"/>
      </w:tblCellMar>
    </w:tblPr>
  </w:style>
  <w:style w:type="table" w:customStyle="1" w:styleId="2">
    <w:name w:val="2"/>
    <w:basedOn w:val="TableNormal"/>
    <w:pPr>
      <w:spacing w:line="240" w:lineRule="auto"/>
    </w:pPr>
    <w:tblPr>
      <w:tblStyleRowBandSize w:val="1"/>
      <w:tblStyleColBandSize w:val="1"/>
      <w:tblCellMar>
        <w:top w:w="15" w:type="dxa"/>
        <w:left w:w="115" w:type="dxa"/>
        <w:bottom w:w="15" w:type="dxa"/>
        <w:right w:w="115" w:type="dxa"/>
      </w:tblCellMar>
    </w:tblPr>
  </w:style>
  <w:style w:type="table" w:customStyle="1" w:styleId="1">
    <w:name w:val="1"/>
    <w:basedOn w:val="TableNormal"/>
    <w:pPr>
      <w:spacing w:line="240" w:lineRule="auto"/>
    </w:pPr>
    <w:tblPr>
      <w:tblStyleRowBandSize w:val="1"/>
      <w:tblStyleColBandSize w:val="1"/>
      <w:tblCellMar>
        <w:top w:w="15" w:type="dxa"/>
        <w:left w:w="115" w:type="dxa"/>
        <w:bottom w:w="15" w:type="dxa"/>
        <w:right w:w="115" w:type="dxa"/>
      </w:tblCellMar>
    </w:tblPr>
  </w:style>
  <w:style w:type="character" w:styleId="CommentReference">
    <w:name w:val="annotation reference"/>
    <w:basedOn w:val="DefaultParagraphFont"/>
    <w:uiPriority w:val="99"/>
    <w:semiHidden/>
    <w:unhideWhenUsed/>
    <w:rsid w:val="006771E5"/>
    <w:rPr>
      <w:sz w:val="16"/>
      <w:szCs w:val="16"/>
    </w:rPr>
  </w:style>
  <w:style w:type="paragraph" w:styleId="CommentText">
    <w:name w:val="annotation text"/>
    <w:basedOn w:val="Normal"/>
    <w:link w:val="CommentTextChar"/>
    <w:uiPriority w:val="99"/>
    <w:unhideWhenUsed/>
    <w:rsid w:val="006771E5"/>
    <w:pPr>
      <w:spacing w:line="240" w:lineRule="auto"/>
    </w:pPr>
    <w:rPr>
      <w:sz w:val="20"/>
      <w:szCs w:val="20"/>
    </w:rPr>
  </w:style>
  <w:style w:type="character" w:customStyle="1" w:styleId="CommentTextChar">
    <w:name w:val="Comment Text Char"/>
    <w:basedOn w:val="DefaultParagraphFont"/>
    <w:link w:val="CommentText"/>
    <w:uiPriority w:val="99"/>
    <w:rsid w:val="006771E5"/>
    <w:rPr>
      <w:sz w:val="20"/>
      <w:szCs w:val="20"/>
    </w:rPr>
  </w:style>
  <w:style w:type="paragraph" w:styleId="CommentSubject">
    <w:name w:val="annotation subject"/>
    <w:basedOn w:val="CommentText"/>
    <w:next w:val="CommentText"/>
    <w:link w:val="CommentSubjectChar"/>
    <w:uiPriority w:val="99"/>
    <w:semiHidden/>
    <w:unhideWhenUsed/>
    <w:rsid w:val="006771E5"/>
    <w:rPr>
      <w:b/>
      <w:bCs/>
    </w:rPr>
  </w:style>
  <w:style w:type="character" w:customStyle="1" w:styleId="CommentSubjectChar">
    <w:name w:val="Comment Subject Char"/>
    <w:basedOn w:val="CommentTextChar"/>
    <w:link w:val="CommentSubject"/>
    <w:uiPriority w:val="99"/>
    <w:semiHidden/>
    <w:rsid w:val="006771E5"/>
    <w:rPr>
      <w:b/>
      <w:bCs/>
      <w:sz w:val="20"/>
      <w:szCs w:val="20"/>
    </w:rPr>
  </w:style>
  <w:style w:type="paragraph" w:styleId="Revision">
    <w:name w:val="Revision"/>
    <w:hidden/>
    <w:uiPriority w:val="99"/>
    <w:semiHidden/>
    <w:rsid w:val="006771E5"/>
    <w:pPr>
      <w:spacing w:line="240" w:lineRule="auto"/>
      <w:ind w:firstLine="0"/>
    </w:pPr>
  </w:style>
  <w:style w:type="paragraph" w:styleId="Header">
    <w:name w:val="header"/>
    <w:basedOn w:val="Normal"/>
    <w:link w:val="HeaderChar"/>
    <w:uiPriority w:val="99"/>
    <w:unhideWhenUsed/>
    <w:rsid w:val="00020864"/>
    <w:pPr>
      <w:tabs>
        <w:tab w:val="center" w:pos="4680"/>
        <w:tab w:val="right" w:pos="9360"/>
      </w:tabs>
      <w:spacing w:line="240" w:lineRule="auto"/>
    </w:pPr>
  </w:style>
  <w:style w:type="character" w:customStyle="1" w:styleId="HeaderChar">
    <w:name w:val="Header Char"/>
    <w:basedOn w:val="DefaultParagraphFont"/>
    <w:link w:val="Header"/>
    <w:uiPriority w:val="99"/>
    <w:rsid w:val="00020864"/>
  </w:style>
  <w:style w:type="paragraph" w:styleId="Footer">
    <w:name w:val="footer"/>
    <w:basedOn w:val="Normal"/>
    <w:link w:val="FooterChar"/>
    <w:uiPriority w:val="99"/>
    <w:unhideWhenUsed/>
    <w:rsid w:val="00020864"/>
    <w:pPr>
      <w:tabs>
        <w:tab w:val="center" w:pos="4680"/>
        <w:tab w:val="right" w:pos="9360"/>
      </w:tabs>
      <w:spacing w:line="240" w:lineRule="auto"/>
    </w:pPr>
  </w:style>
  <w:style w:type="character" w:customStyle="1" w:styleId="FooterChar">
    <w:name w:val="Footer Char"/>
    <w:basedOn w:val="DefaultParagraphFont"/>
    <w:link w:val="Footer"/>
    <w:uiPriority w:val="99"/>
    <w:rsid w:val="00020864"/>
  </w:style>
  <w:style w:type="character" w:customStyle="1" w:styleId="Heading1Char">
    <w:name w:val="Heading 1 Char"/>
    <w:basedOn w:val="DefaultParagraphFont"/>
    <w:link w:val="Heading1"/>
    <w:uiPriority w:val="9"/>
    <w:rsid w:val="00B90A00"/>
    <w:rPr>
      <w:b/>
    </w:rPr>
  </w:style>
  <w:style w:type="character" w:customStyle="1" w:styleId="UnresolvedMention1">
    <w:name w:val="Unresolved Mention1"/>
    <w:basedOn w:val="DefaultParagraphFont"/>
    <w:uiPriority w:val="99"/>
    <w:semiHidden/>
    <w:unhideWhenUsed/>
    <w:rsid w:val="00436F15"/>
    <w:rPr>
      <w:color w:val="605E5C"/>
      <w:shd w:val="clear" w:color="auto" w:fill="E1DFDD"/>
    </w:rPr>
  </w:style>
  <w:style w:type="paragraph" w:styleId="TableofFigures">
    <w:name w:val="table of figures"/>
    <w:basedOn w:val="Normal"/>
    <w:next w:val="Normal"/>
    <w:uiPriority w:val="99"/>
    <w:unhideWhenUsed/>
    <w:rsid w:val="003A688E"/>
    <w:pPr>
      <w:ind w:left="480" w:hanging="480"/>
    </w:pPr>
    <w:rPr>
      <w:rFonts w:asciiTheme="minorHAnsi" w:hAnsiTheme="minorHAnsi"/>
      <w:b/>
      <w:bCs/>
      <w:sz w:val="20"/>
      <w:szCs w:val="20"/>
    </w:rPr>
  </w:style>
  <w:style w:type="table" w:styleId="TableGrid">
    <w:name w:val="Table Grid"/>
    <w:basedOn w:val="TableNormal"/>
    <w:uiPriority w:val="39"/>
    <w:rsid w:val="007D10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D10AC"/>
    <w:pPr>
      <w:spacing w:after="200" w:line="240" w:lineRule="auto"/>
    </w:pPr>
    <w:rPr>
      <w:i/>
      <w:iCs/>
      <w:color w:val="1F497D" w:themeColor="text2"/>
      <w:sz w:val="18"/>
      <w:szCs w:val="18"/>
    </w:rPr>
  </w:style>
  <w:style w:type="paragraph" w:customStyle="1" w:styleId="APA">
    <w:name w:val="APA"/>
    <w:basedOn w:val="Normal"/>
    <w:link w:val="APAChar"/>
    <w:qFormat/>
    <w:rsid w:val="00AE4D14"/>
    <w:pPr>
      <w:pBdr>
        <w:top w:val="nil"/>
        <w:left w:val="nil"/>
        <w:bottom w:val="nil"/>
        <w:right w:val="nil"/>
        <w:between w:val="nil"/>
      </w:pBdr>
      <w:spacing w:line="480" w:lineRule="auto"/>
      <w:jc w:val="center"/>
    </w:pPr>
    <w:rPr>
      <w:color w:val="000000"/>
    </w:rPr>
  </w:style>
  <w:style w:type="character" w:customStyle="1" w:styleId="APAChar">
    <w:name w:val="APA Char"/>
    <w:basedOn w:val="DefaultParagraphFont"/>
    <w:link w:val="APA"/>
    <w:rsid w:val="00AE4D1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3334824">
      <w:bodyDiv w:val="1"/>
      <w:marLeft w:val="0"/>
      <w:marRight w:val="0"/>
      <w:marTop w:val="0"/>
      <w:marBottom w:val="0"/>
      <w:divBdr>
        <w:top w:val="none" w:sz="0" w:space="0" w:color="auto"/>
        <w:left w:val="none" w:sz="0" w:space="0" w:color="auto"/>
        <w:bottom w:val="none" w:sz="0" w:space="0" w:color="auto"/>
        <w:right w:val="none" w:sz="0" w:space="0" w:color="auto"/>
      </w:divBdr>
    </w:div>
    <w:div w:id="21138644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09571736.2015.1083607" TargetMode="External"/><Relationship Id="rId18" Type="http://schemas.openxmlformats.org/officeDocument/2006/relationships/hyperlink" Target="https://doi.org/10.1002/9781118784235.eelt0047" TargetMode="External"/><Relationship Id="rId26" Type="http://schemas.openxmlformats.org/officeDocument/2006/relationships/hyperlink" Target="https://doi.org/10.1515/applirev-2017-0104" TargetMode="External"/><Relationship Id="rId39" Type="http://schemas.openxmlformats.org/officeDocument/2006/relationships/hyperlink" Target="mailto:vschmid1@vols.utk.edu" TargetMode="External"/><Relationship Id="rId21" Type="http://schemas.openxmlformats.org/officeDocument/2006/relationships/hyperlink" Target="https://doi.org/10.1111/j.1944-9720.2011.01129.x" TargetMode="External"/><Relationship Id="rId34" Type="http://schemas.openxmlformats.org/officeDocument/2006/relationships/image" Target="media/image2.png"/><Relationship Id="rId42" Type="http://schemas.openxmlformats.org/officeDocument/2006/relationships/image" Target="media/image5.png"/><Relationship Id="rId47" Type="http://schemas.openxmlformats.org/officeDocument/2006/relationships/fontTable" Target="fontTable.xml"/><Relationship Id="rId50" Type="http://schemas.microsoft.com/office/2016/09/relationships/commentsIds" Target="commentsIds.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oi.org/10.5539/elt.v7n1p66" TargetMode="External"/><Relationship Id="rId29" Type="http://schemas.openxmlformats.org/officeDocument/2006/relationships/hyperlink" Target="mailto:sbotzaki@utk.edu" TargetMode="External"/><Relationship Id="rId11" Type="http://schemas.openxmlformats.org/officeDocument/2006/relationships/comments" Target="comments.xml"/><Relationship Id="rId24" Type="http://schemas.openxmlformats.org/officeDocument/2006/relationships/hyperlink" Target="https://scholarworks.gsu.edu/mcl_facpubhttps://scholarworks.gsu.edu/mcl_facpub/54" TargetMode="External"/><Relationship Id="rId32" Type="http://schemas.openxmlformats.org/officeDocument/2006/relationships/hyperlink" Target="mailto:vschmid1@vols.utk.edu" TargetMode="External"/><Relationship Id="rId37" Type="http://schemas.openxmlformats.org/officeDocument/2006/relationships/hyperlink" Target="https://drive.google.com/file/d/1m75RhiQlYryeiVjJlnsCKdAaVvkX8HMs/view?usp=sharing" TargetMode="External"/><Relationship Id="rId40" Type="http://schemas.openxmlformats.org/officeDocument/2006/relationships/image" Target="media/image4.png"/><Relationship Id="rId45" Type="http://schemas.openxmlformats.org/officeDocument/2006/relationships/hyperlink" Target="https://www.google.com/forms/about/?utm_source=product&amp;utm_medium=forms_logo&amp;utm_campaign=forms" TargetMode="External"/><Relationship Id="rId5" Type="http://schemas.openxmlformats.org/officeDocument/2006/relationships/settings" Target="settings.xml"/><Relationship Id="rId15" Type="http://schemas.openxmlformats.org/officeDocument/2006/relationships/hyperlink" Target="https://doi.org/10.12968/ijtr.2009.16.6.42433" TargetMode="External"/><Relationship Id="rId23" Type="http://schemas.openxmlformats.org/officeDocument/2006/relationships/hyperlink" Target="https://doi.org/10.3138/cmlr.68.1.078" TargetMode="External"/><Relationship Id="rId28" Type="http://schemas.openxmlformats.org/officeDocument/2006/relationships/hyperlink" Target="https://doi.org/10.1177/1049732317699381" TargetMode="External"/><Relationship Id="rId36" Type="http://schemas.openxmlformats.org/officeDocument/2006/relationships/hyperlink" Target="https://drive.google.com/file/d/1jQ-Vl5GiNhxQiNOpuBFFdHk-gLqdlWkv/view?usp=sharing" TargetMode="External"/><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doi.org/10.1016/j.pragma.2006.09.004" TargetMode="External"/><Relationship Id="rId31" Type="http://schemas.openxmlformats.org/officeDocument/2006/relationships/hyperlink" Target="mailto:sbotzaki@utk.edu" TargetMode="External"/><Relationship Id="rId44" Type="http://schemas.openxmlformats.org/officeDocument/2006/relationships/hyperlink" Target="https://www.google.com/forms/about/?utm_source=product&amp;utm_medium=forms_logo&amp;utm_campaign=forms"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doi.org/10.1111/flan.12030" TargetMode="External"/><Relationship Id="rId22" Type="http://schemas.openxmlformats.org/officeDocument/2006/relationships/hyperlink" Target="https://doi.org/10.1111/j.1944-9720.2003.tb02140.x" TargetMode="External"/><Relationship Id="rId27" Type="http://schemas.openxmlformats.org/officeDocument/2006/relationships/hyperlink" Target="https://doi.org/10.1016/S0742-051X(01)00036-1" TargetMode="External"/><Relationship Id="rId30" Type="http://schemas.openxmlformats.org/officeDocument/2006/relationships/hyperlink" Target="mailto:vschmid1@vols.utk.edu" TargetMode="External"/><Relationship Id="rId35" Type="http://schemas.openxmlformats.org/officeDocument/2006/relationships/image" Target="media/image3.png"/><Relationship Id="rId43" Type="http://schemas.openxmlformats.org/officeDocument/2006/relationships/hyperlink" Target="https://drive.google.com/file/d/1xNuOI26hI_dg_0h9nartfQ6w5jv74hLr/view?usp=share_link" TargetMode="External"/><Relationship Id="rId48" Type="http://schemas.microsoft.com/office/2011/relationships/people" Target="people.xml"/><Relationship Id="rId8" Type="http://schemas.openxmlformats.org/officeDocument/2006/relationships/endnotes" Target="endnotes.xml"/><Relationship Id="rId51" Type="http://schemas.microsoft.com/office/2018/08/relationships/commentsExtensible" Target="commentsExtensible.xml"/><Relationship Id="rId3" Type="http://schemas.openxmlformats.org/officeDocument/2006/relationships/numbering" Target="numbering.xml"/><Relationship Id="rId12" Type="http://schemas.microsoft.com/office/2011/relationships/commentsExtended" Target="commentsExtended.xml"/><Relationship Id="rId17" Type="http://schemas.openxmlformats.org/officeDocument/2006/relationships/hyperlink" Target="https://doi.org/10.1016/j.jclinepi.2018.04.024" TargetMode="External"/><Relationship Id="rId25" Type="http://schemas.openxmlformats.org/officeDocument/2006/relationships/hyperlink" Target="https://doi.org/10.13140/RG.2.1.3092.2489" TargetMode="External"/><Relationship Id="rId33" Type="http://schemas.openxmlformats.org/officeDocument/2006/relationships/image" Target="media/image1.png"/><Relationship Id="rId38" Type="http://schemas.openxmlformats.org/officeDocument/2006/relationships/hyperlink" Target="https://forms.gle/VkDsMT2agfFrTgqJA" TargetMode="External"/><Relationship Id="rId46" Type="http://schemas.openxmlformats.org/officeDocument/2006/relationships/footer" Target="footer3.xml"/><Relationship Id="rId20" Type="http://schemas.openxmlformats.org/officeDocument/2006/relationships/hyperlink" Target="https://doi.org/10.1111/modl.12765" TargetMode="External"/><Relationship Id="rId41" Type="http://schemas.openxmlformats.org/officeDocument/2006/relationships/hyperlink" Target="https://drive.google.com/file/d/1m75RhiQlYryeiVjJlnsCKdAaVvkX8HMs/view?usp=sharing"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XD++gQIvaH8RiYG4XBi9ajFNdQ==">CgMxLjAyCGgudHlqY3d0MgloLjMwajB6bGwyCWguMWZvYjl0ZTIJaC4zem55c2g3MgloLjJldDkycDAyCWguM2R5NnZrbTIJaC4xdDNoNXNmMghoLmdqZGd4czgAciExLTM2VVdrUENpVmRUZlAtUXVTQVAyWG9RR2V1UlZGeVE=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3DFED6B-9760-492A-9256-7C2D4FADD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196</Pages>
  <Words>57390</Words>
  <Characters>327128</Characters>
  <Application>Microsoft Office Word</Application>
  <DocSecurity>0</DocSecurity>
  <Lines>2726</Lines>
  <Paragraphs>767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House</dc:creator>
  <cp:keywords/>
  <dc:description/>
  <cp:lastModifiedBy>VALERIE SCHMIDTGARDNER</cp:lastModifiedBy>
  <cp:revision>18</cp:revision>
  <cp:lastPrinted>2024-02-07T14:08:00Z</cp:lastPrinted>
  <dcterms:created xsi:type="dcterms:W3CDTF">2024-02-07T16:18:00Z</dcterms:created>
  <dcterms:modified xsi:type="dcterms:W3CDTF">2024-02-07T20:58:00Z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http://www.zotero.org/styles/norsk-apa-manual</vt:lpwstr>
  </property>
  <property fmtid="{D5CDD505-2E9C-101B-9397-08002B2CF9AE}" pid="21" name="Mendeley Recent Style Name 9_1">
    <vt:lpwstr>Norsk APA-manual - APA 7th edition (author-date)</vt:lpwstr>
  </property>
  <property fmtid="{D5CDD505-2E9C-101B-9397-08002B2CF9AE}" pid="22" name="Mendeley Document_1">
    <vt:lpwstr>True</vt:lpwstr>
  </property>
  <property fmtid="{D5CDD505-2E9C-101B-9397-08002B2CF9AE}" pid="23" name="Mendeley Unique User Id_1">
    <vt:lpwstr>744e607c-dbf5-3593-9cbc-773603927df8</vt:lpwstr>
  </property>
  <property fmtid="{D5CDD505-2E9C-101B-9397-08002B2CF9AE}" pid="24" name="Mendeley Citation Style_1">
    <vt:lpwstr>http://www.zotero.org/styles/norsk-apa-manual</vt:lpwstr>
  </property>
</Properties>
</file>